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79D" w:rsidRPr="004E2BFC" w:rsidRDefault="00AC2132" w:rsidP="0003089E">
      <w:pPr>
        <w:pStyle w:val="Naslov1"/>
        <w:spacing w:before="240" w:after="240"/>
        <w:rPr>
          <w:sz w:val="40"/>
          <w:szCs w:val="40"/>
        </w:rPr>
      </w:pPr>
      <w:bookmarkStart w:id="0" w:name="_Toc260659153"/>
      <w:r w:rsidRPr="004E2BFC">
        <w:rPr>
          <w:sz w:val="40"/>
          <w:szCs w:val="40"/>
        </w:rPr>
        <w:t>1. Uvod</w:t>
      </w:r>
      <w:bookmarkEnd w:id="0"/>
    </w:p>
    <w:p w:rsidR="00AC2132" w:rsidRPr="004E2BFC" w:rsidRDefault="00AC2132" w:rsidP="0003089E">
      <w:pPr>
        <w:ind w:firstLine="708"/>
        <w:jc w:val="both"/>
        <w:rPr>
          <w:sz w:val="24"/>
          <w:szCs w:val="24"/>
        </w:rPr>
      </w:pPr>
      <w:r w:rsidRPr="004E2BFC">
        <w:rPr>
          <w:sz w:val="24"/>
          <w:szCs w:val="24"/>
        </w:rPr>
        <w:t>Prilikom izrade geotehničkog elaborata temeljenja ili izvođenja nekog drugog geotehničkog zahvata potrebno je poznavati parametre tla ili stijene na mjestu izvođenja i u neposrednoj okolici</w:t>
      </w:r>
      <w:r w:rsidR="00097029" w:rsidRPr="004E2BFC">
        <w:rPr>
          <w:sz w:val="24"/>
          <w:szCs w:val="24"/>
        </w:rPr>
        <w:t xml:space="preserve"> izvođenja zahvata. Klasična </w:t>
      </w:r>
      <w:r w:rsidRPr="004E2BFC">
        <w:rPr>
          <w:sz w:val="24"/>
          <w:szCs w:val="24"/>
        </w:rPr>
        <w:t xml:space="preserve">metoda prikupljana parametara </w:t>
      </w:r>
      <w:r w:rsidR="00097029" w:rsidRPr="004E2BFC">
        <w:rPr>
          <w:sz w:val="24"/>
          <w:szCs w:val="24"/>
        </w:rPr>
        <w:t xml:space="preserve">se </w:t>
      </w:r>
      <w:r w:rsidRPr="004E2BFC">
        <w:rPr>
          <w:sz w:val="24"/>
          <w:szCs w:val="24"/>
        </w:rPr>
        <w:t>sastoji od bušenja sondažnih bušotina i laboratorijske analize izbušenih uzoraka (Prilog 1.). Laboratorijskom analizom određuje se klasifikacija tla</w:t>
      </w:r>
      <w:r w:rsidR="008B2FDE" w:rsidRPr="004E2BFC">
        <w:rPr>
          <w:sz w:val="24"/>
          <w:szCs w:val="24"/>
        </w:rPr>
        <w:t xml:space="preserve"> i mehanička svojstva. Osim laboratorijskom analizom, mehanička svojstva se mogu odrediti sa više vrsta penet</w:t>
      </w:r>
      <w:r w:rsidR="001153EC" w:rsidRPr="004E2BFC">
        <w:rPr>
          <w:sz w:val="24"/>
          <w:szCs w:val="24"/>
        </w:rPr>
        <w:t xml:space="preserve">racijskih pokusa (SPT, DPH </w:t>
      </w:r>
      <w:r w:rsidR="008B2FDE" w:rsidRPr="004E2BFC">
        <w:rPr>
          <w:sz w:val="24"/>
          <w:szCs w:val="24"/>
        </w:rPr>
        <w:t xml:space="preserve"> i dr.). Bušaće garniture najčešće se nalaze u sklopu nekog teretnog vozila ali i kao zaseban stroj su velikih dimenzija. Zbog toga je potrebno osigurati njihov pristup na teren. Osim terenskih strojeva potrebno je ima</w:t>
      </w:r>
      <w:r w:rsidR="00C567F1" w:rsidRPr="004E2BFC">
        <w:rPr>
          <w:sz w:val="24"/>
          <w:szCs w:val="24"/>
        </w:rPr>
        <w:t>ti i opremljeni geotehn</w:t>
      </w:r>
      <w:r w:rsidR="0078004B" w:rsidRPr="004E2BFC">
        <w:rPr>
          <w:sz w:val="24"/>
          <w:szCs w:val="24"/>
        </w:rPr>
        <w:t>i</w:t>
      </w:r>
      <w:r w:rsidR="00C567F1" w:rsidRPr="004E2BFC">
        <w:rPr>
          <w:sz w:val="24"/>
          <w:szCs w:val="24"/>
        </w:rPr>
        <w:t>čki laboratorij. Edometar i aparat za direktno smicanje samo su neki od većih (skupljih) potrebnih uređaja. Uz svu tu tehnologiju potrebni su i visoko</w:t>
      </w:r>
      <w:r w:rsidR="00074F22">
        <w:rPr>
          <w:sz w:val="24"/>
          <w:szCs w:val="24"/>
        </w:rPr>
        <w:t>o</w:t>
      </w:r>
      <w:r w:rsidR="00C567F1" w:rsidRPr="004E2BFC">
        <w:rPr>
          <w:sz w:val="24"/>
          <w:szCs w:val="24"/>
        </w:rPr>
        <w:t>brazovani i iskusni stručnjaci koji se znaju njome koristiti.</w:t>
      </w:r>
    </w:p>
    <w:p w:rsidR="00C567F1" w:rsidRPr="004E2BFC" w:rsidRDefault="00C567F1" w:rsidP="0003089E">
      <w:pPr>
        <w:jc w:val="both"/>
        <w:rPr>
          <w:sz w:val="24"/>
          <w:szCs w:val="24"/>
        </w:rPr>
      </w:pPr>
      <w:r w:rsidRPr="004E2BFC">
        <w:rPr>
          <w:sz w:val="24"/>
          <w:szCs w:val="24"/>
        </w:rPr>
        <w:tab/>
      </w:r>
      <w:r w:rsidR="0083065B" w:rsidRPr="004E2BFC">
        <w:rPr>
          <w:sz w:val="24"/>
          <w:szCs w:val="24"/>
        </w:rPr>
        <w:t>Alternativa klasičnoj metodi su geofizičke metode. Postoje različite vrste geofizičkih metoda a razlikuju se po tome što mjere različita svojstva tla (elastična, magnetska, električna, radioaktivna i dr.). Najvažnije geofizičke metode su seizmičke geofizičke metode. Njihovim istraživanjem i pri</w:t>
      </w:r>
      <w:r w:rsidR="00C97561" w:rsidRPr="004E2BFC">
        <w:rPr>
          <w:sz w:val="24"/>
          <w:szCs w:val="24"/>
        </w:rPr>
        <w:t>m</w:t>
      </w:r>
      <w:r w:rsidR="0083065B" w:rsidRPr="004E2BFC">
        <w:rPr>
          <w:sz w:val="24"/>
          <w:szCs w:val="24"/>
        </w:rPr>
        <w:t xml:space="preserve">jenom bavi se najviše geofizičara i drugih znanstvenika. Također, u njih se u svijetu i ulaže najviše </w:t>
      </w:r>
      <w:r w:rsidR="00466000" w:rsidRPr="004E2BFC">
        <w:rPr>
          <w:sz w:val="24"/>
          <w:szCs w:val="24"/>
        </w:rPr>
        <w:t>financija (Telford, et al., 1990</w:t>
      </w:r>
      <w:r w:rsidR="0083065B" w:rsidRPr="004E2BFC">
        <w:rPr>
          <w:sz w:val="24"/>
          <w:szCs w:val="24"/>
        </w:rPr>
        <w:t>.).</w:t>
      </w:r>
    </w:p>
    <w:p w:rsidR="0083065B" w:rsidRPr="004E2BFC" w:rsidRDefault="0083065B" w:rsidP="0003089E">
      <w:pPr>
        <w:jc w:val="both"/>
        <w:rPr>
          <w:sz w:val="24"/>
          <w:szCs w:val="24"/>
        </w:rPr>
      </w:pPr>
      <w:r w:rsidRPr="004E2BFC">
        <w:rPr>
          <w:sz w:val="24"/>
          <w:szCs w:val="24"/>
        </w:rPr>
        <w:tab/>
        <w:t>Seizmička refleksija i refrakcija koriste longitudinalne (P) valove jer ih je najlakše generirati, a pošto su i najbrži, i najlakše registrirati  (Sheriff i Gelford, 1995.). Kod geotehničkih i seizmičkih istraživanja potrebno je poznavati brzinu kretanja posmičnih (S) valova (V</w:t>
      </w:r>
      <w:r w:rsidRPr="004E2BFC">
        <w:rPr>
          <w:sz w:val="24"/>
          <w:szCs w:val="24"/>
          <w:vertAlign w:val="subscript"/>
        </w:rPr>
        <w:t>s</w:t>
      </w:r>
      <w:r w:rsidRPr="004E2BFC">
        <w:rPr>
          <w:sz w:val="24"/>
          <w:szCs w:val="24"/>
        </w:rPr>
        <w:t>) jer o njoj najviše ovise modul smicanja (</w:t>
      </w:r>
      <w:r w:rsidR="00681B75" w:rsidRPr="004E2BFC">
        <w:rPr>
          <w:rFonts w:cstheme="minorHAnsi"/>
          <w:sz w:val="24"/>
          <w:szCs w:val="24"/>
        </w:rPr>
        <w:t>G</w:t>
      </w:r>
      <w:r w:rsidRPr="004E2BFC">
        <w:rPr>
          <w:sz w:val="24"/>
          <w:szCs w:val="24"/>
        </w:rPr>
        <w:t>) i Young</w:t>
      </w:r>
      <w:r w:rsidR="008C4914">
        <w:rPr>
          <w:sz w:val="24"/>
          <w:szCs w:val="24"/>
        </w:rPr>
        <w:t>-</w:t>
      </w:r>
      <w:r w:rsidRPr="004E2BFC">
        <w:rPr>
          <w:sz w:val="24"/>
          <w:szCs w:val="24"/>
        </w:rPr>
        <w:t>ov modul (E) (Suto, 2007.) (Prilog 2.) koji se koriste pri projektiranju konstrukcija. Prema tome, brzina posmičnih valova (V</w:t>
      </w:r>
      <w:r w:rsidRPr="004E2BFC">
        <w:rPr>
          <w:sz w:val="24"/>
          <w:szCs w:val="24"/>
          <w:vertAlign w:val="subscript"/>
        </w:rPr>
        <w:t>s</w:t>
      </w:r>
      <w:r w:rsidRPr="004E2BFC">
        <w:rPr>
          <w:sz w:val="24"/>
          <w:szCs w:val="24"/>
        </w:rPr>
        <w:t>) predstavlja</w:t>
      </w:r>
      <w:r w:rsidR="008B15D8" w:rsidRPr="004E2BFC">
        <w:rPr>
          <w:sz w:val="24"/>
          <w:szCs w:val="24"/>
        </w:rPr>
        <w:t xml:space="preserve"> osnovni geomehanički parametar.</w:t>
      </w:r>
    </w:p>
    <w:p w:rsidR="008B15D8" w:rsidRPr="004E2BFC" w:rsidRDefault="008B15D8" w:rsidP="0003089E">
      <w:pPr>
        <w:jc w:val="both"/>
        <w:rPr>
          <w:sz w:val="24"/>
          <w:szCs w:val="24"/>
        </w:rPr>
      </w:pPr>
      <w:r w:rsidRPr="004E2BFC">
        <w:rPr>
          <w:sz w:val="24"/>
          <w:szCs w:val="24"/>
        </w:rPr>
        <w:tab/>
        <w:t xml:space="preserve">Brzina S valova blizu površine terena može se utvrditi sa refrakcijskim seizmičkim istraživanjima. Pri ovoj vrsti istraživanja koriste se horizontalni </w:t>
      </w:r>
      <w:r w:rsidRPr="004E2BFC">
        <w:rPr>
          <w:sz w:val="24"/>
          <w:szCs w:val="24"/>
        </w:rPr>
        <w:lastRenderedPageBreak/>
        <w:t>geofoni i poseban način generiranja posmičnih valova.</w:t>
      </w:r>
      <w:r w:rsidR="005D551B" w:rsidRPr="004E2BFC">
        <w:rPr>
          <w:sz w:val="24"/>
          <w:szCs w:val="24"/>
        </w:rPr>
        <w:t xml:space="preserve"> Jedan od načina je udaranjem čekića po bočnoj strani metalne ploče koja je čvrsto usidrena u tlo. Ako na terenu imamo već gotove bušotine, brzina S valova m</w:t>
      </w:r>
      <w:r w:rsidR="00A11121" w:rsidRPr="004E2BFC">
        <w:rPr>
          <w:sz w:val="24"/>
          <w:szCs w:val="24"/>
        </w:rPr>
        <w:t>o</w:t>
      </w:r>
      <w:r w:rsidR="005D551B" w:rsidRPr="004E2BFC">
        <w:rPr>
          <w:sz w:val="24"/>
          <w:szCs w:val="24"/>
        </w:rPr>
        <w:t>že se odrediti mjerenjima u jednoj bušotini (</w:t>
      </w:r>
      <w:r w:rsidR="005D551B" w:rsidRPr="004E2BFC">
        <w:rPr>
          <w:i/>
          <w:sz w:val="24"/>
          <w:szCs w:val="24"/>
        </w:rPr>
        <w:t>down-hole</w:t>
      </w:r>
      <w:r w:rsidR="005D551B" w:rsidRPr="004E2BFC">
        <w:rPr>
          <w:sz w:val="24"/>
          <w:szCs w:val="24"/>
        </w:rPr>
        <w:t xml:space="preserve"> i </w:t>
      </w:r>
      <w:r w:rsidR="005D551B" w:rsidRPr="004E2BFC">
        <w:rPr>
          <w:i/>
          <w:sz w:val="24"/>
          <w:szCs w:val="24"/>
        </w:rPr>
        <w:t>up-hole</w:t>
      </w:r>
      <w:r w:rsidR="005D551B" w:rsidRPr="004E2BFC">
        <w:rPr>
          <w:sz w:val="24"/>
          <w:szCs w:val="24"/>
        </w:rPr>
        <w:t xml:space="preserve"> metode) ili mjerenjem u dvije bušotine (</w:t>
      </w:r>
      <w:r w:rsidR="005D551B" w:rsidRPr="004E2BFC">
        <w:rPr>
          <w:i/>
          <w:sz w:val="24"/>
          <w:szCs w:val="24"/>
        </w:rPr>
        <w:t>cross-hole</w:t>
      </w:r>
      <w:r w:rsidR="005D551B" w:rsidRPr="004E2BFC">
        <w:rPr>
          <w:sz w:val="24"/>
          <w:szCs w:val="24"/>
        </w:rPr>
        <w:t xml:space="preserve"> metoda). </w:t>
      </w:r>
      <w:r w:rsidR="007D4C82" w:rsidRPr="004E2BFC">
        <w:rPr>
          <w:sz w:val="24"/>
          <w:szCs w:val="24"/>
        </w:rPr>
        <w:t>Seizmičke refrakcijske metode sa mjerenjem S valova</w:t>
      </w:r>
      <w:r w:rsidR="00483799" w:rsidRPr="004E2BFC">
        <w:rPr>
          <w:sz w:val="24"/>
          <w:szCs w:val="24"/>
        </w:rPr>
        <w:t xml:space="preserve"> </w:t>
      </w:r>
      <w:r w:rsidR="007D4C82" w:rsidRPr="004E2BFC">
        <w:rPr>
          <w:sz w:val="24"/>
          <w:szCs w:val="24"/>
        </w:rPr>
        <w:t>su razmjerno teške i dugotrajne a mjerenja u bušoti</w:t>
      </w:r>
      <w:r w:rsidR="00343E33">
        <w:rPr>
          <w:sz w:val="24"/>
          <w:szCs w:val="24"/>
        </w:rPr>
        <w:t>na</w:t>
      </w:r>
      <w:r w:rsidR="007D4C82" w:rsidRPr="004E2BFC">
        <w:rPr>
          <w:sz w:val="24"/>
          <w:szCs w:val="24"/>
        </w:rPr>
        <w:t xml:space="preserve">ma </w:t>
      </w:r>
      <w:r w:rsidR="004E2BFC" w:rsidRPr="004E2BFC">
        <w:rPr>
          <w:sz w:val="24"/>
          <w:szCs w:val="24"/>
        </w:rPr>
        <w:t>zahtijevaju</w:t>
      </w:r>
      <w:r w:rsidR="007D4C82" w:rsidRPr="004E2BFC">
        <w:rPr>
          <w:sz w:val="24"/>
          <w:szCs w:val="24"/>
        </w:rPr>
        <w:t xml:space="preserve"> i skupo bušenje.</w:t>
      </w:r>
    </w:p>
    <w:p w:rsidR="007D4C82" w:rsidRPr="004E2BFC" w:rsidRDefault="007D4C82" w:rsidP="0003089E">
      <w:pPr>
        <w:jc w:val="both"/>
        <w:rPr>
          <w:sz w:val="24"/>
          <w:szCs w:val="24"/>
        </w:rPr>
      </w:pPr>
      <w:r w:rsidRPr="004E2BFC">
        <w:rPr>
          <w:sz w:val="24"/>
          <w:szCs w:val="24"/>
        </w:rPr>
        <w:tab/>
        <w:t>U zadnjem desetljeću razvila se nova metoda imena višekanalna analiza površinskih valova (MASW</w:t>
      </w:r>
      <w:r w:rsidR="004B675A" w:rsidRPr="004E2BFC">
        <w:rPr>
          <w:sz w:val="24"/>
          <w:szCs w:val="24"/>
        </w:rPr>
        <w:t xml:space="preserve"> - </w:t>
      </w:r>
      <w:r w:rsidR="004B675A" w:rsidRPr="004E2BFC">
        <w:rPr>
          <w:i/>
          <w:sz w:val="24"/>
          <w:szCs w:val="24"/>
        </w:rPr>
        <w:t>Multi-Channel Analysis of Surface Waves</w:t>
      </w:r>
      <w:r w:rsidRPr="004E2BFC">
        <w:rPr>
          <w:sz w:val="24"/>
          <w:szCs w:val="24"/>
        </w:rPr>
        <w:t>) koja pri utvrđivanju raspodjele brzine posmičnih valova ima mnogo prednosti s obzirom na ustaljenu metodu refrakcijske seizmike ili mjerenjem u bušotinama (Park et al., 1999.). Upotreba rezultata</w:t>
      </w:r>
      <w:r w:rsidR="00905802" w:rsidRPr="004E2BFC">
        <w:rPr>
          <w:sz w:val="24"/>
          <w:szCs w:val="24"/>
        </w:rPr>
        <w:t xml:space="preserve"> višekanalne analize može se i iskoristiti u području seizmologije. Seizmička mikrorajonizacija je područje u kojemu se najviše koriste brzine posmičnih valova do nekoliko desetina metara dubine. U Europi </w:t>
      </w:r>
      <w:r w:rsidR="00C404C8" w:rsidRPr="004E2BFC">
        <w:rPr>
          <w:sz w:val="24"/>
          <w:szCs w:val="24"/>
        </w:rPr>
        <w:t>je, u seizmič</w:t>
      </w:r>
      <w:r w:rsidR="00343E33">
        <w:rPr>
          <w:sz w:val="24"/>
          <w:szCs w:val="24"/>
        </w:rPr>
        <w:t>k</w:t>
      </w:r>
      <w:r w:rsidR="00C404C8" w:rsidRPr="004E2BFC">
        <w:rPr>
          <w:sz w:val="24"/>
          <w:szCs w:val="24"/>
        </w:rPr>
        <w:t>oj mikrorajonizaciji, prihvaćen europski standard za klasifikaciju tla E</w:t>
      </w:r>
      <w:r w:rsidR="00211A69" w:rsidRPr="004E2BFC">
        <w:rPr>
          <w:sz w:val="24"/>
          <w:szCs w:val="24"/>
        </w:rPr>
        <w:t>urokod</w:t>
      </w:r>
      <w:r w:rsidR="00DF7FCB" w:rsidRPr="004E2BFC">
        <w:rPr>
          <w:sz w:val="24"/>
          <w:szCs w:val="24"/>
        </w:rPr>
        <w:t xml:space="preserve"> 8 (EC8) – projektiranje </w:t>
      </w:r>
      <w:r w:rsidR="00C404C8" w:rsidRPr="004E2BFC">
        <w:rPr>
          <w:sz w:val="24"/>
          <w:szCs w:val="24"/>
        </w:rPr>
        <w:t>konstrukcija</w:t>
      </w:r>
      <w:r w:rsidR="00DF7FCB" w:rsidRPr="004E2BFC">
        <w:rPr>
          <w:sz w:val="24"/>
          <w:szCs w:val="24"/>
        </w:rPr>
        <w:t xml:space="preserve"> otpornih na potres</w:t>
      </w:r>
      <w:r w:rsidR="00C404C8" w:rsidRPr="004E2BFC">
        <w:rPr>
          <w:sz w:val="24"/>
          <w:szCs w:val="24"/>
        </w:rPr>
        <w:t xml:space="preserve"> (CEN, 2004.). Prema njemu se tla klasificiraju u sedam tipova koji su opisani stratigrafskim profilom</w:t>
      </w:r>
      <w:r w:rsidR="00432EC6" w:rsidRPr="004E2BFC">
        <w:rPr>
          <w:sz w:val="24"/>
          <w:szCs w:val="24"/>
        </w:rPr>
        <w:t xml:space="preserve"> i </w:t>
      </w:r>
      <w:r w:rsidR="00AC2493" w:rsidRPr="004E2BFC">
        <w:rPr>
          <w:sz w:val="24"/>
          <w:szCs w:val="24"/>
        </w:rPr>
        <w:t xml:space="preserve">sa </w:t>
      </w:r>
      <w:r w:rsidR="00432EC6" w:rsidRPr="004E2BFC">
        <w:rPr>
          <w:sz w:val="24"/>
          <w:szCs w:val="24"/>
        </w:rPr>
        <w:t>tri parametra: srednjom brzinom</w:t>
      </w:r>
      <w:r w:rsidR="007575DC" w:rsidRPr="004E2BFC">
        <w:rPr>
          <w:sz w:val="24"/>
          <w:szCs w:val="24"/>
        </w:rPr>
        <w:t xml:space="preserve"> posmičnih valova na gornjih 30 metara tla (V</w:t>
      </w:r>
      <w:r w:rsidR="00CA65CA" w:rsidRPr="004E2BFC">
        <w:rPr>
          <w:sz w:val="24"/>
          <w:szCs w:val="24"/>
          <w:vertAlign w:val="subscript"/>
        </w:rPr>
        <w:t>s,</w:t>
      </w:r>
      <w:r w:rsidR="007575DC" w:rsidRPr="004E2BFC">
        <w:rPr>
          <w:sz w:val="24"/>
          <w:szCs w:val="24"/>
          <w:vertAlign w:val="subscript"/>
        </w:rPr>
        <w:t>30</w:t>
      </w:r>
      <w:r w:rsidR="007575DC" w:rsidRPr="004E2BFC">
        <w:rPr>
          <w:sz w:val="24"/>
          <w:szCs w:val="24"/>
        </w:rPr>
        <w:t>), brojem udaraca standardnog penetracijskog pokusa (N</w:t>
      </w:r>
      <w:r w:rsidR="007575DC" w:rsidRPr="004E2BFC">
        <w:rPr>
          <w:sz w:val="24"/>
          <w:szCs w:val="24"/>
          <w:vertAlign w:val="subscript"/>
        </w:rPr>
        <w:t>spt</w:t>
      </w:r>
      <w:r w:rsidR="007575DC" w:rsidRPr="004E2BFC">
        <w:rPr>
          <w:sz w:val="24"/>
          <w:szCs w:val="24"/>
        </w:rPr>
        <w:t>) i nedreniranom posmičnom čvrstoćom (c</w:t>
      </w:r>
      <w:r w:rsidR="007575DC" w:rsidRPr="004E2BFC">
        <w:rPr>
          <w:sz w:val="24"/>
          <w:szCs w:val="24"/>
          <w:vertAlign w:val="subscript"/>
        </w:rPr>
        <w:t>u</w:t>
      </w:r>
      <w:r w:rsidR="007575DC" w:rsidRPr="004E2BFC">
        <w:rPr>
          <w:sz w:val="24"/>
          <w:szCs w:val="24"/>
        </w:rPr>
        <w:t>). Brzina posmičnih valova (V</w:t>
      </w:r>
      <w:r w:rsidR="00CA65CA" w:rsidRPr="004E2BFC">
        <w:rPr>
          <w:sz w:val="24"/>
          <w:szCs w:val="24"/>
          <w:vertAlign w:val="subscript"/>
        </w:rPr>
        <w:t>s,</w:t>
      </w:r>
      <w:r w:rsidR="007575DC" w:rsidRPr="004E2BFC">
        <w:rPr>
          <w:sz w:val="24"/>
          <w:szCs w:val="24"/>
          <w:vertAlign w:val="subscript"/>
        </w:rPr>
        <w:t>30</w:t>
      </w:r>
      <w:r w:rsidR="007575DC" w:rsidRPr="004E2BFC">
        <w:rPr>
          <w:sz w:val="24"/>
          <w:szCs w:val="24"/>
        </w:rPr>
        <w:t>) je najvažniji parame</w:t>
      </w:r>
      <w:r w:rsidR="00343E33">
        <w:rPr>
          <w:sz w:val="24"/>
          <w:szCs w:val="24"/>
        </w:rPr>
        <w:t>tar. Upotreba standarda Eurokoda</w:t>
      </w:r>
      <w:r w:rsidR="007575DC" w:rsidRPr="004E2BFC">
        <w:rPr>
          <w:sz w:val="24"/>
          <w:szCs w:val="24"/>
        </w:rPr>
        <w:t xml:space="preserve"> 8 u početku je bila ograničena nedostatkom geofizičkih  podataka o brzini posmičnih valova.</w:t>
      </w:r>
    </w:p>
    <w:p w:rsidR="00016762" w:rsidRPr="004E2BFC" w:rsidRDefault="007575DC" w:rsidP="0003089E">
      <w:pPr>
        <w:jc w:val="both"/>
        <w:rPr>
          <w:sz w:val="24"/>
          <w:szCs w:val="24"/>
        </w:rPr>
      </w:pPr>
      <w:r w:rsidRPr="004E2BFC">
        <w:rPr>
          <w:sz w:val="24"/>
          <w:szCs w:val="24"/>
        </w:rPr>
        <w:tab/>
      </w:r>
      <w:r w:rsidR="007255BE" w:rsidRPr="004E2BFC">
        <w:rPr>
          <w:sz w:val="24"/>
          <w:szCs w:val="24"/>
        </w:rPr>
        <w:t>U ovome istraživanju prv</w:t>
      </w:r>
      <w:r w:rsidR="00F87308" w:rsidRPr="004E2BFC">
        <w:rPr>
          <w:sz w:val="24"/>
          <w:szCs w:val="24"/>
        </w:rPr>
        <w:t>enstveno je stavljen akcent na s</w:t>
      </w:r>
      <w:r w:rsidR="007255BE" w:rsidRPr="004E2BFC">
        <w:rPr>
          <w:sz w:val="24"/>
          <w:szCs w:val="24"/>
        </w:rPr>
        <w:t>pektralnu analizu površinskih valova (SASW i MASW). Uz ove metode korištena je</w:t>
      </w:r>
      <w:r w:rsidR="00DE0CA1" w:rsidRPr="004E2BFC">
        <w:rPr>
          <w:sz w:val="24"/>
          <w:szCs w:val="24"/>
        </w:rPr>
        <w:t>,</w:t>
      </w:r>
      <w:r w:rsidR="007255BE" w:rsidRPr="004E2BFC">
        <w:rPr>
          <w:sz w:val="24"/>
          <w:szCs w:val="24"/>
        </w:rPr>
        <w:t xml:space="preserve"> radi usporedbe zalijeganja pojedinih slojeva</w:t>
      </w:r>
      <w:r w:rsidR="00DE0CA1" w:rsidRPr="004E2BFC">
        <w:rPr>
          <w:sz w:val="24"/>
          <w:szCs w:val="24"/>
        </w:rPr>
        <w:t>,</w:t>
      </w:r>
      <w:r w:rsidR="007255BE" w:rsidRPr="004E2BFC">
        <w:rPr>
          <w:sz w:val="24"/>
          <w:szCs w:val="24"/>
        </w:rPr>
        <w:t xml:space="preserve"> i refrakcijska seizmika sa  mjerenjem brzina P i S valova. Također je i provedeno ispitivanje standardnim penetracijskim pokusom (SPT) i pokus sa teškom udarnom sondom (DPH). Iz izmjerenih podataka izvedena je korelacija između brzine posmičnih valova i broja udaraca SPT pokusa, kao i korelacija između SPT-a i DPH-a. Za neposredan uvid stanja u tlu izbušena je i jedna bušotina.</w:t>
      </w:r>
      <w:r w:rsidR="00157569" w:rsidRPr="004E2BFC">
        <w:rPr>
          <w:sz w:val="24"/>
          <w:szCs w:val="24"/>
        </w:rPr>
        <w:t xml:space="preserve"> </w:t>
      </w:r>
      <w:r w:rsidR="00197A24" w:rsidRPr="004E2BFC">
        <w:rPr>
          <w:sz w:val="24"/>
          <w:szCs w:val="24"/>
        </w:rPr>
        <w:t>Sva mjerenja izvedena su na lokaciji  Varaždinskog vodocrpilišta</w:t>
      </w:r>
      <w:r w:rsidR="006030A9">
        <w:rPr>
          <w:sz w:val="24"/>
          <w:szCs w:val="24"/>
        </w:rPr>
        <w:t xml:space="preserve"> (Prilog 3.)</w:t>
      </w:r>
      <w:r w:rsidR="00197A24" w:rsidRPr="004E2BFC">
        <w:rPr>
          <w:sz w:val="24"/>
          <w:szCs w:val="24"/>
        </w:rPr>
        <w:t>.</w:t>
      </w:r>
    </w:p>
    <w:p w:rsidR="00AB15BC" w:rsidRPr="004E2BFC" w:rsidRDefault="00617955" w:rsidP="0003089E">
      <w:pPr>
        <w:pStyle w:val="Naslov1"/>
        <w:spacing w:before="240" w:after="240"/>
        <w:rPr>
          <w:sz w:val="40"/>
          <w:szCs w:val="40"/>
        </w:rPr>
      </w:pPr>
      <w:bookmarkStart w:id="1" w:name="_Toc260659154"/>
      <w:r w:rsidRPr="004E2BFC">
        <w:rPr>
          <w:sz w:val="40"/>
          <w:szCs w:val="40"/>
        </w:rPr>
        <w:lastRenderedPageBreak/>
        <w:t>2. Geofizičke metode</w:t>
      </w:r>
      <w:bookmarkEnd w:id="1"/>
    </w:p>
    <w:p w:rsidR="00617955" w:rsidRPr="004E2BFC" w:rsidRDefault="00617955" w:rsidP="0003089E">
      <w:pPr>
        <w:pStyle w:val="Naslov2"/>
        <w:spacing w:before="240" w:after="240"/>
        <w:rPr>
          <w:sz w:val="36"/>
          <w:szCs w:val="36"/>
        </w:rPr>
      </w:pPr>
      <w:bookmarkStart w:id="2" w:name="_Toc260659155"/>
      <w:r w:rsidRPr="004E2BFC">
        <w:rPr>
          <w:sz w:val="36"/>
          <w:szCs w:val="36"/>
        </w:rPr>
        <w:t>2.1. MASW</w:t>
      </w:r>
      <w:bookmarkEnd w:id="2"/>
    </w:p>
    <w:p w:rsidR="000523C7" w:rsidRPr="004E2BFC" w:rsidRDefault="000523C7" w:rsidP="0003089E">
      <w:pPr>
        <w:ind w:firstLine="709"/>
        <w:jc w:val="both"/>
        <w:rPr>
          <w:sz w:val="24"/>
          <w:szCs w:val="24"/>
        </w:rPr>
      </w:pPr>
      <w:r w:rsidRPr="004E2BFC">
        <w:rPr>
          <w:sz w:val="24"/>
          <w:szCs w:val="24"/>
        </w:rPr>
        <w:t>MASW ili višekanalna analiza površinskih valova je seizmička geofizička metoda koja se bavi procjenom krutosti tla. Prilikom različitih geotehničkih problema MASW se može koristiti u raznim oblicima ovisno o problemu i to u: jednoj dimenziji (1D) ili sondiranje</w:t>
      </w:r>
      <w:r w:rsidR="00174D84" w:rsidRPr="004E2BFC">
        <w:rPr>
          <w:sz w:val="24"/>
          <w:szCs w:val="24"/>
        </w:rPr>
        <w:t>(Slika 1.)</w:t>
      </w:r>
      <w:r w:rsidRPr="004E2BFC">
        <w:rPr>
          <w:sz w:val="24"/>
          <w:szCs w:val="24"/>
        </w:rPr>
        <w:t xml:space="preserve">; dvije dimenzije (2D) ili tomografija </w:t>
      </w:r>
      <w:r w:rsidR="00174D84" w:rsidRPr="004E2BFC">
        <w:rPr>
          <w:sz w:val="24"/>
          <w:szCs w:val="24"/>
        </w:rPr>
        <w:t xml:space="preserve">(Slika 2.) </w:t>
      </w:r>
      <w:r w:rsidRPr="004E2BFC">
        <w:rPr>
          <w:sz w:val="24"/>
          <w:szCs w:val="24"/>
        </w:rPr>
        <w:t>i u tri dimenzije (3D) ili modeliranje stvarnosti</w:t>
      </w:r>
      <w:r w:rsidR="00C112F1" w:rsidRPr="004E2BFC">
        <w:rPr>
          <w:sz w:val="24"/>
          <w:szCs w:val="24"/>
        </w:rPr>
        <w:t xml:space="preserve"> (Slika 3.)</w:t>
      </w:r>
      <w:r w:rsidRPr="004E2BFC">
        <w:rPr>
          <w:sz w:val="24"/>
          <w:szCs w:val="24"/>
        </w:rPr>
        <w:t>. Ova metoda je uvedena u geofizička istraživanja u kasnim devedesetim godinama prošlog stoljeća (Park et al., 1999.) i od tada se je postala predmet istraživanja mnogih geofizičara i drugih znanstvenika te je našla primjenu u mnogim granama</w:t>
      </w:r>
      <w:r w:rsidR="0058300B" w:rsidRPr="004E2BFC">
        <w:rPr>
          <w:sz w:val="24"/>
          <w:szCs w:val="24"/>
        </w:rPr>
        <w:t xml:space="preserve"> znanosti</w:t>
      </w:r>
      <w:r w:rsidRPr="004E2BFC">
        <w:rPr>
          <w:sz w:val="24"/>
          <w:szCs w:val="24"/>
        </w:rPr>
        <w:t>.</w:t>
      </w:r>
    </w:p>
    <w:p w:rsidR="003323F4" w:rsidRPr="004E2BFC" w:rsidRDefault="009259DC" w:rsidP="0003089E">
      <w:pPr>
        <w:pStyle w:val="Podnaslov"/>
        <w:jc w:val="center"/>
      </w:pPr>
      <w:r w:rsidRPr="004E2BFC">
        <w:rPr>
          <w:noProof/>
          <w:lang w:eastAsia="hr-HR"/>
        </w:rPr>
        <w:drawing>
          <wp:anchor distT="0" distB="0" distL="114300" distR="114300" simplePos="0" relativeHeight="251643904" behindDoc="0" locked="0" layoutInCell="1" allowOverlap="1">
            <wp:simplePos x="0" y="0"/>
            <wp:positionH relativeFrom="margin">
              <wp:align>center</wp:align>
            </wp:positionH>
            <wp:positionV relativeFrom="paragraph">
              <wp:posOffset>15240</wp:posOffset>
            </wp:positionV>
            <wp:extent cx="4424400" cy="1922400"/>
            <wp:effectExtent l="19050" t="19050" r="14605" b="2095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MASW.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24400" cy="1922400"/>
                    </a:xfrm>
                    <a:prstGeom prst="rect">
                      <a:avLst/>
                    </a:prstGeom>
                    <a:ln>
                      <a:solidFill>
                        <a:schemeClr val="accent1"/>
                      </a:solidFill>
                    </a:ln>
                  </pic:spPr>
                </pic:pic>
              </a:graphicData>
            </a:graphic>
          </wp:anchor>
        </w:drawing>
      </w:r>
      <w:r w:rsidR="00237C93" w:rsidRPr="004E2BFC">
        <w:t xml:space="preserve">Slika 1. Primjer 1D MASW (Preuzeto </w:t>
      </w:r>
      <w:r w:rsidR="001628FC" w:rsidRPr="004E2BFC">
        <w:t>sa</w:t>
      </w:r>
      <w:r w:rsidR="00237C93" w:rsidRPr="004E2BFC">
        <w:t xml:space="preserve"> </w:t>
      </w:r>
      <w:r w:rsidR="00675441" w:rsidRPr="004E2BFC">
        <w:t>www.masw.com</w:t>
      </w:r>
      <w:r w:rsidR="00237C93" w:rsidRPr="004E2BFC">
        <w:t>)</w:t>
      </w:r>
      <w:r w:rsidR="00E00547" w:rsidRPr="004E2BFC">
        <w:t>.</w:t>
      </w:r>
    </w:p>
    <w:p w:rsidR="00174AE1" w:rsidRPr="004E2BFC" w:rsidRDefault="00174AE1" w:rsidP="0003089E">
      <w:pPr>
        <w:pStyle w:val="Naslov3"/>
        <w:spacing w:before="240" w:after="240"/>
        <w:rPr>
          <w:sz w:val="32"/>
          <w:szCs w:val="32"/>
        </w:rPr>
      </w:pPr>
      <w:bookmarkStart w:id="3" w:name="_Toc260659156"/>
      <w:r w:rsidRPr="004E2BFC">
        <w:rPr>
          <w:sz w:val="32"/>
          <w:szCs w:val="32"/>
        </w:rPr>
        <w:t>2.1.1. Povijesni razvoj</w:t>
      </w:r>
      <w:bookmarkEnd w:id="3"/>
    </w:p>
    <w:p w:rsidR="00237C93" w:rsidRPr="004E2BFC" w:rsidRDefault="009C3F47" w:rsidP="0003089E">
      <w:pPr>
        <w:ind w:firstLine="708"/>
        <w:jc w:val="both"/>
        <w:rPr>
          <w:sz w:val="24"/>
          <w:szCs w:val="24"/>
        </w:rPr>
      </w:pPr>
      <w:r w:rsidRPr="004E2BFC">
        <w:rPr>
          <w:sz w:val="24"/>
          <w:szCs w:val="24"/>
        </w:rPr>
        <w:t>Sam</w:t>
      </w:r>
      <w:r w:rsidR="00174AE1" w:rsidRPr="004E2BFC">
        <w:rPr>
          <w:sz w:val="24"/>
          <w:szCs w:val="24"/>
        </w:rPr>
        <w:t xml:space="preserve"> početak korištenja površinskih valova u geofizičkim istraživanjima seže unatrag šezdesetak godina. Van der Pol (1951.) i Jones (1955.) prvi su koristili metodu stacionarnog stanja. Ona se bazirala samo na promatranju površinskih Rayleigh-ovih valova i analizi osnovnog moda (M0). Sve ostale vrste površinskih valova (viši modovi) i prostorni valovi bili su zanemareni. Ta metoda se dalje razvijala i nazvana je metodom kontinuiranog površinskog vala (CSW – </w:t>
      </w:r>
      <w:r w:rsidR="00174AE1" w:rsidRPr="004E2BFC">
        <w:rPr>
          <w:i/>
          <w:sz w:val="24"/>
          <w:szCs w:val="24"/>
        </w:rPr>
        <w:t>Continuous Surface Wave method</w:t>
      </w:r>
      <w:r w:rsidR="00174AE1" w:rsidRPr="004E2BFC">
        <w:rPr>
          <w:sz w:val="24"/>
          <w:szCs w:val="24"/>
        </w:rPr>
        <w:t>) (Matthews et al., 1996.)</w:t>
      </w:r>
      <w:r w:rsidR="00E10716" w:rsidRPr="004E2BFC">
        <w:rPr>
          <w:sz w:val="24"/>
          <w:szCs w:val="24"/>
        </w:rPr>
        <w:t>(Prilog 4.)</w:t>
      </w:r>
      <w:r w:rsidR="00174AE1" w:rsidRPr="004E2BFC">
        <w:rPr>
          <w:sz w:val="24"/>
          <w:szCs w:val="24"/>
        </w:rPr>
        <w:t xml:space="preserve">. U međuvremenu je 1991. godine Tokimatsu et al. unaprijedio teoriju inverzije </w:t>
      </w:r>
      <w:r w:rsidR="00174AE1" w:rsidRPr="004E2BFC">
        <w:rPr>
          <w:sz w:val="24"/>
          <w:szCs w:val="24"/>
        </w:rPr>
        <w:lastRenderedPageBreak/>
        <w:t xml:space="preserve">tla. Od samih početaka korištenja površinskih valova, </w:t>
      </w:r>
      <w:r w:rsidR="001F282C" w:rsidRPr="004E2BFC">
        <w:rPr>
          <w:sz w:val="24"/>
          <w:szCs w:val="24"/>
        </w:rPr>
        <w:t>kolničke kon</w:t>
      </w:r>
      <w:r w:rsidR="007176C9">
        <w:rPr>
          <w:sz w:val="24"/>
          <w:szCs w:val="24"/>
        </w:rPr>
        <w:t>s</w:t>
      </w:r>
      <w:r w:rsidR="001F282C" w:rsidRPr="004E2BFC">
        <w:rPr>
          <w:sz w:val="24"/>
          <w:szCs w:val="24"/>
        </w:rPr>
        <w:t>trukcije su se pokazale</w:t>
      </w:r>
      <w:r w:rsidR="00174AE1" w:rsidRPr="004E2BFC">
        <w:rPr>
          <w:sz w:val="24"/>
          <w:szCs w:val="24"/>
        </w:rPr>
        <w:t xml:space="preserve"> složenijim za proučavanje od tla (Sezawa, 1938.; Press i Dobrin, 1956.) te je bila potrebna složena analiza domene da bi se riješila valna jednadžba (Jones, 1962.; Vidale, 1964.). Posebna vrsta v</w:t>
      </w:r>
      <w:r w:rsidR="004449D4" w:rsidRPr="004E2BFC">
        <w:rPr>
          <w:sz w:val="24"/>
          <w:szCs w:val="24"/>
        </w:rPr>
        <w:t xml:space="preserve">ođenih valova nazvani su </w:t>
      </w:r>
      <w:r w:rsidR="004449D4" w:rsidRPr="004E2BFC">
        <w:rPr>
          <w:i/>
          <w:sz w:val="24"/>
          <w:szCs w:val="24"/>
        </w:rPr>
        <w:t>leaky</w:t>
      </w:r>
      <w:r w:rsidR="00174AE1" w:rsidRPr="004E2BFC">
        <w:rPr>
          <w:sz w:val="24"/>
          <w:szCs w:val="24"/>
        </w:rPr>
        <w:t xml:space="preserve"> valovi. Razvoj računala devedesetih godina prošlog stoljeća omogućio </w:t>
      </w:r>
      <w:r w:rsidR="00376D66" w:rsidRPr="004E2BFC">
        <w:rPr>
          <w:noProof/>
          <w:sz w:val="24"/>
          <w:szCs w:val="24"/>
          <w:lang w:eastAsia="hr-HR"/>
        </w:rPr>
        <w:drawing>
          <wp:anchor distT="0" distB="0" distL="114300" distR="114300" simplePos="0" relativeHeight="251645952" behindDoc="0" locked="0" layoutInCell="1" allowOverlap="1">
            <wp:simplePos x="0" y="0"/>
            <wp:positionH relativeFrom="margin">
              <wp:posOffset>918210</wp:posOffset>
            </wp:positionH>
            <wp:positionV relativeFrom="page">
              <wp:posOffset>2929255</wp:posOffset>
            </wp:positionV>
            <wp:extent cx="3747135" cy="3175000"/>
            <wp:effectExtent l="19050" t="19050" r="24765" b="2540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MASW.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47135" cy="3175000"/>
                    </a:xfrm>
                    <a:prstGeom prst="rect">
                      <a:avLst/>
                    </a:prstGeom>
                    <a:ln>
                      <a:solidFill>
                        <a:schemeClr val="accent1"/>
                      </a:solidFill>
                    </a:ln>
                  </pic:spPr>
                </pic:pic>
              </a:graphicData>
            </a:graphic>
          </wp:anchor>
        </w:drawing>
      </w:r>
      <w:r w:rsidR="00174AE1" w:rsidRPr="004E2BFC">
        <w:rPr>
          <w:sz w:val="24"/>
          <w:szCs w:val="24"/>
        </w:rPr>
        <w:t>je i brže rješavanje problema. Računalni pristup uveo je 1994. godine Martincek ali su rezultati još uvijek bili dosta ograničeni.</w:t>
      </w:r>
    </w:p>
    <w:p w:rsidR="00222AC4" w:rsidRPr="004E2BFC" w:rsidRDefault="0000388A" w:rsidP="0003089E">
      <w:pPr>
        <w:pStyle w:val="Podnaslov"/>
        <w:jc w:val="center"/>
      </w:pPr>
      <w:r w:rsidRPr="004E2BFC">
        <w:rPr>
          <w:noProof/>
          <w:lang w:eastAsia="hr-HR"/>
        </w:rPr>
        <w:drawing>
          <wp:anchor distT="0" distB="0" distL="114300" distR="114300" simplePos="0" relativeHeight="251646976" behindDoc="0" locked="0" layoutInCell="1" allowOverlap="1">
            <wp:simplePos x="0" y="0"/>
            <wp:positionH relativeFrom="column">
              <wp:posOffset>9525</wp:posOffset>
            </wp:positionH>
            <wp:positionV relativeFrom="paragraph">
              <wp:posOffset>3684270</wp:posOffset>
            </wp:positionV>
            <wp:extent cx="5399405" cy="2593340"/>
            <wp:effectExtent l="19050" t="19050" r="10795" b="1651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MASW_SliceMaps_medium_.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2593340"/>
                    </a:xfrm>
                    <a:prstGeom prst="rect">
                      <a:avLst/>
                    </a:prstGeom>
                    <a:ln>
                      <a:solidFill>
                        <a:schemeClr val="accent1"/>
                      </a:solidFill>
                    </a:ln>
                  </pic:spPr>
                </pic:pic>
              </a:graphicData>
            </a:graphic>
          </wp:anchor>
        </w:drawing>
      </w:r>
      <w:r w:rsidR="00222AC4" w:rsidRPr="004E2BFC">
        <w:t>Slika 2. Primjer 2D MASW (Preuzeto sa www.masw.com)</w:t>
      </w:r>
      <w:r w:rsidR="00E00547" w:rsidRPr="004E2BFC">
        <w:t>.</w:t>
      </w:r>
    </w:p>
    <w:p w:rsidR="00A860EF" w:rsidRPr="004E2BFC" w:rsidRDefault="00106DA4" w:rsidP="0003089E">
      <w:pPr>
        <w:pStyle w:val="Podnaslov"/>
        <w:jc w:val="center"/>
      </w:pPr>
      <w:r w:rsidRPr="004E2BFC">
        <w:t>Slika 3. Primjer 3D MASW (Preuzeto sa www.masw.com)</w:t>
      </w:r>
      <w:r w:rsidR="00E00547" w:rsidRPr="004E2BFC">
        <w:t>.</w:t>
      </w:r>
    </w:p>
    <w:p w:rsidR="000F58AF" w:rsidRPr="004E2BFC" w:rsidRDefault="000F58AF" w:rsidP="0003089E">
      <w:pPr>
        <w:ind w:firstLine="708"/>
        <w:jc w:val="both"/>
        <w:rPr>
          <w:rFonts w:ascii="Arial" w:hAnsi="Arial" w:cs="Arial"/>
          <w:sz w:val="24"/>
          <w:szCs w:val="24"/>
        </w:rPr>
      </w:pPr>
      <w:r w:rsidRPr="004E2BFC">
        <w:rPr>
          <w:rFonts w:ascii="Arial" w:hAnsi="Arial" w:cs="Arial"/>
          <w:sz w:val="24"/>
          <w:szCs w:val="24"/>
        </w:rPr>
        <w:lastRenderedPageBreak/>
        <w:t>Gledajući kroz povijest, većina primjene površinskih valova se sastojala od tri osnovna koraka: prikupljanje podataka – disperzijska analiza – modeliranje profila sa različitim parametrima (V</w:t>
      </w:r>
      <w:r w:rsidRPr="004E2BFC">
        <w:rPr>
          <w:rFonts w:ascii="Arial" w:hAnsi="Arial" w:cs="Arial"/>
          <w:sz w:val="24"/>
          <w:szCs w:val="24"/>
          <w:vertAlign w:val="subscript"/>
        </w:rPr>
        <w:t>s</w:t>
      </w:r>
      <w:r w:rsidRPr="004E2BFC">
        <w:rPr>
          <w:rFonts w:ascii="Arial" w:hAnsi="Arial" w:cs="Arial"/>
          <w:sz w:val="24"/>
          <w:szCs w:val="24"/>
        </w:rPr>
        <w:t>, V</w:t>
      </w:r>
      <w:r w:rsidRPr="004E2BFC">
        <w:rPr>
          <w:rFonts w:ascii="Arial" w:hAnsi="Arial" w:cs="Arial"/>
          <w:sz w:val="24"/>
          <w:szCs w:val="24"/>
          <w:vertAlign w:val="subscript"/>
        </w:rPr>
        <w:t>p</w:t>
      </w:r>
      <w:r w:rsidRPr="004E2BFC">
        <w:rPr>
          <w:rFonts w:ascii="Arial" w:hAnsi="Arial" w:cs="Arial"/>
          <w:sz w:val="24"/>
          <w:szCs w:val="24"/>
        </w:rPr>
        <w:t>, h,...). Ova tri koraka su i danas aktualni model analize površinskih valova. Svaki od njih predstavlja zasebni problem u analizi i svaki od njih je aktualna tema istraživanja mnogih znanstvenika. Osim modeliranja profila tla (uglavnom brzinom širenja posmičnih valova V</w:t>
      </w:r>
      <w:r w:rsidRPr="004E2BFC">
        <w:rPr>
          <w:rFonts w:ascii="Arial" w:hAnsi="Arial" w:cs="Arial"/>
          <w:sz w:val="24"/>
          <w:szCs w:val="24"/>
          <w:vertAlign w:val="subscript"/>
        </w:rPr>
        <w:t>s</w:t>
      </w:r>
      <w:r w:rsidRPr="004E2BFC">
        <w:rPr>
          <w:rFonts w:ascii="Arial" w:hAnsi="Arial" w:cs="Arial"/>
          <w:sz w:val="24"/>
          <w:szCs w:val="24"/>
        </w:rPr>
        <w:t>), površinski valovi su našli i primjenu u otkrivanju ispod površinskih anomalija. Samo neki od autora koji se bave ovom tematikom su Gucunski et al., 1996.; Park et al., 1998b, Nasseri-Moghaddam, 2006.; Phillips et al., 2004. i drugi. Rix i Lai, 1998. su jedni od autora koji koriste površinske valove za procjenu prigušenja. Metode površinskih valova su i u ovim problemima upotpunile ostale geofizičke metode istraživanja.</w:t>
      </w:r>
    </w:p>
    <w:p w:rsidR="000F58AF" w:rsidRPr="004E2BFC" w:rsidRDefault="000F58AF" w:rsidP="0003089E">
      <w:pPr>
        <w:jc w:val="both"/>
        <w:rPr>
          <w:rFonts w:ascii="Arial" w:hAnsi="Arial" w:cs="Arial"/>
          <w:sz w:val="24"/>
          <w:szCs w:val="24"/>
        </w:rPr>
      </w:pPr>
      <w:r w:rsidRPr="004E2BFC">
        <w:rPr>
          <w:rFonts w:ascii="Arial" w:hAnsi="Arial" w:cs="Arial"/>
          <w:sz w:val="24"/>
          <w:szCs w:val="24"/>
        </w:rPr>
        <w:tab/>
        <w:t>Metode površinskih valova doživjele su procvat sredinom osamdesetih godina sa porastom digitalne tehnologije. MASW se razvio na već široko korištenoj metodi nazvanoj spektralna analiza pov</w:t>
      </w:r>
      <w:r w:rsidR="00AE5A4F" w:rsidRPr="004E2BFC">
        <w:rPr>
          <w:rFonts w:ascii="Arial" w:hAnsi="Arial" w:cs="Arial"/>
          <w:sz w:val="24"/>
          <w:szCs w:val="24"/>
        </w:rPr>
        <w:t>ršinskih valova ili SASW (</w:t>
      </w:r>
      <w:r w:rsidRPr="004E2BFC">
        <w:rPr>
          <w:rFonts w:ascii="Arial" w:hAnsi="Arial" w:cs="Arial"/>
          <w:i/>
          <w:sz w:val="24"/>
          <w:szCs w:val="24"/>
        </w:rPr>
        <w:t>Spectral Analsys of Surface Waves</w:t>
      </w:r>
      <w:r w:rsidRPr="004E2BFC">
        <w:rPr>
          <w:rFonts w:ascii="Arial" w:hAnsi="Arial" w:cs="Arial"/>
          <w:sz w:val="24"/>
          <w:szCs w:val="24"/>
        </w:rPr>
        <w:t>), koja je i bila uvedena u to vrijeme. SASW je metoda sa dva prijamnika (geofona), a MASW je metoda koja je preuzela pristup koji se već dugo koristio u refleksijskoj i refrakcijskoj seizmici, sa više prijamnika (24 ili više).</w:t>
      </w:r>
    </w:p>
    <w:p w:rsidR="000F58AF" w:rsidRPr="004E2BFC" w:rsidRDefault="000F58AF" w:rsidP="0003089E">
      <w:pPr>
        <w:jc w:val="both"/>
        <w:rPr>
          <w:rFonts w:ascii="Arial" w:hAnsi="Arial" w:cs="Arial"/>
          <w:sz w:val="24"/>
          <w:szCs w:val="24"/>
        </w:rPr>
      </w:pPr>
      <w:r w:rsidRPr="004E2BFC">
        <w:rPr>
          <w:rFonts w:ascii="Arial" w:hAnsi="Arial" w:cs="Arial"/>
          <w:sz w:val="24"/>
          <w:szCs w:val="24"/>
        </w:rPr>
        <w:tab/>
        <w:t>Prva zabilježena upotreba višekanalnog pristupa u analizi površinskih valova veže se uz istraživače iz Nizozemske, Gabriels et al., 1987. Prikupljali su podatke sa 24 kanala iz kojih su radili disperzijsku analizu da bi dobili brzinu posmičnih valova (V</w:t>
      </w:r>
      <w:r w:rsidRPr="004E2BFC">
        <w:rPr>
          <w:rFonts w:ascii="Arial" w:hAnsi="Arial" w:cs="Arial"/>
          <w:sz w:val="24"/>
          <w:szCs w:val="24"/>
          <w:vertAlign w:val="subscript"/>
        </w:rPr>
        <w:t>s</w:t>
      </w:r>
      <w:r w:rsidRPr="004E2BFC">
        <w:rPr>
          <w:rFonts w:ascii="Arial" w:hAnsi="Arial" w:cs="Arial"/>
          <w:sz w:val="24"/>
          <w:szCs w:val="24"/>
        </w:rPr>
        <w:t>) po dubini</w:t>
      </w:r>
      <w:r w:rsidR="00A11AEB" w:rsidRPr="004E2BFC">
        <w:rPr>
          <w:rFonts w:ascii="Arial" w:hAnsi="Arial" w:cs="Arial"/>
          <w:sz w:val="24"/>
          <w:szCs w:val="24"/>
        </w:rPr>
        <w:t xml:space="preserve"> (Slika 4.)</w:t>
      </w:r>
      <w:r w:rsidRPr="004E2BFC">
        <w:rPr>
          <w:rFonts w:ascii="Arial" w:hAnsi="Arial" w:cs="Arial"/>
          <w:sz w:val="24"/>
          <w:szCs w:val="24"/>
        </w:rPr>
        <w:t>. Ovaj njihov pristup se koristi i danas kao model za analizu površinskih valova (1D MASW). Nakon toga je Park et al., 1999., koristeći pasivni MASW, prikazao učinkovitost za primjenu u većini geotehničkih problema. Od toga vremena su se svugdje u svijetu javili slučajevi primjene MASW-a u rješavanju raznovrsnih geotehničkih problema.</w:t>
      </w:r>
    </w:p>
    <w:p w:rsidR="00FF3642" w:rsidRPr="004E2BFC" w:rsidRDefault="00FF3642" w:rsidP="0003089E">
      <w:pPr>
        <w:pStyle w:val="Podnaslov"/>
        <w:jc w:val="center"/>
      </w:pPr>
      <w:r w:rsidRPr="004E2BFC">
        <w:rPr>
          <w:noProof/>
          <w:lang w:eastAsia="hr-HR"/>
        </w:rPr>
        <w:lastRenderedPageBreak/>
        <w:drawing>
          <wp:anchor distT="0" distB="0" distL="114300" distR="114300" simplePos="0" relativeHeight="251649024" behindDoc="0" locked="0" layoutInCell="1" allowOverlap="1">
            <wp:simplePos x="0" y="0"/>
            <wp:positionH relativeFrom="margin">
              <wp:align>center</wp:align>
            </wp:positionH>
            <wp:positionV relativeFrom="paragraph">
              <wp:posOffset>4445</wp:posOffset>
            </wp:positionV>
            <wp:extent cx="4200525" cy="5400675"/>
            <wp:effectExtent l="19050" t="19050" r="28575" b="2857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brielsEtAl_1987_Vert_-441x567.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00525" cy="5400675"/>
                    </a:xfrm>
                    <a:prstGeom prst="rect">
                      <a:avLst/>
                    </a:prstGeom>
                    <a:ln>
                      <a:solidFill>
                        <a:schemeClr val="accent1"/>
                      </a:solidFill>
                    </a:ln>
                  </pic:spPr>
                </pic:pic>
              </a:graphicData>
            </a:graphic>
          </wp:anchor>
        </w:drawing>
      </w:r>
      <w:r w:rsidR="00CA6288" w:rsidRPr="004E2BFC">
        <w:t>Slika 4.</w:t>
      </w:r>
      <w:r w:rsidR="002101C6" w:rsidRPr="004E2BFC">
        <w:t xml:space="preserve"> Prvi zabilježeni rezultati višekanalnog pristupa (Preuzeto iz Gabriels et al., 1987.)</w:t>
      </w:r>
      <w:r w:rsidR="00E00547" w:rsidRPr="004E2BFC">
        <w:t>.</w:t>
      </w:r>
    </w:p>
    <w:p w:rsidR="00A42C8A" w:rsidRPr="004E2BFC" w:rsidRDefault="00626134" w:rsidP="0003089E">
      <w:pPr>
        <w:pStyle w:val="Naslov3"/>
        <w:spacing w:before="240" w:after="240"/>
        <w:rPr>
          <w:sz w:val="32"/>
          <w:szCs w:val="32"/>
        </w:rPr>
      </w:pPr>
      <w:bookmarkStart w:id="4" w:name="_Toc260659157"/>
      <w:r w:rsidRPr="004E2BFC">
        <w:rPr>
          <w:sz w:val="32"/>
          <w:szCs w:val="32"/>
        </w:rPr>
        <w:t>2.</w:t>
      </w:r>
      <w:r w:rsidR="009036B0" w:rsidRPr="004E2BFC">
        <w:rPr>
          <w:sz w:val="32"/>
          <w:szCs w:val="32"/>
        </w:rPr>
        <w:t>1</w:t>
      </w:r>
      <w:r w:rsidRPr="004E2BFC">
        <w:rPr>
          <w:sz w:val="32"/>
          <w:szCs w:val="32"/>
        </w:rPr>
        <w:t xml:space="preserve">.2. </w:t>
      </w:r>
      <w:r w:rsidR="00A42C8A" w:rsidRPr="004E2BFC">
        <w:rPr>
          <w:sz w:val="32"/>
          <w:szCs w:val="32"/>
        </w:rPr>
        <w:t>Povijest pristupa s dva prijamnika (SASW)</w:t>
      </w:r>
      <w:bookmarkEnd w:id="4"/>
    </w:p>
    <w:p w:rsidR="00A42C8A" w:rsidRPr="004E2BFC" w:rsidRDefault="00A42C8A" w:rsidP="0003089E">
      <w:pPr>
        <w:jc w:val="both"/>
        <w:rPr>
          <w:rFonts w:ascii="Arial" w:hAnsi="Arial" w:cs="Arial"/>
          <w:sz w:val="24"/>
          <w:szCs w:val="24"/>
        </w:rPr>
      </w:pPr>
      <w:r w:rsidRPr="004E2BFC">
        <w:rPr>
          <w:rFonts w:ascii="Arial" w:hAnsi="Arial" w:cs="Arial"/>
          <w:sz w:val="24"/>
          <w:szCs w:val="24"/>
        </w:rPr>
        <w:tab/>
        <w:t xml:space="preserve">Ovu metodu s dva prijamnika su razvili istraživači na Sveučilištu u Texasu, Austin, u ranim osamdesetim godinama. Ona se bazira na analizi faznog spektra površinskih valova pomoću Fourierove transformacije. Valovi su generirani pomoću čekića. Brzo je postala popularna metoda među istraživačima i geotehničarima. Metoda je nazvana spektralna analiza površinskih valova ili SASW (Heisey et al., 1982.). U početku se koristio samo osnovni mod (M0) Rayleigh-ovih valova. Simultano više frekventno generiranje valova impulsnim seizmičkim izvorom i zatim odvajanje pomoću brze </w:t>
      </w:r>
      <w:r w:rsidRPr="004E2BFC">
        <w:rPr>
          <w:rFonts w:ascii="Arial" w:hAnsi="Arial" w:cs="Arial"/>
          <w:sz w:val="24"/>
          <w:szCs w:val="24"/>
        </w:rPr>
        <w:lastRenderedPageBreak/>
        <w:t xml:space="preserve">Fourierove transformacije tijekom obrade podataka uvelike je povećala efikasnost ove metode u usporedbi sa ranijim metodama poput metode kontinuiranog površinskog vala (CSW metoda). Nakon toga uslijedila su mnoga istraživanja na Sveučilištu u Texasu: Nazarian et al., 1983.; Rix et al., 1991.; Al-Hunaidi, 1992.; Gucinski i Woods, 1992.; Aouad, 1993.; Stokoe et al., 1994.; Fonquinos, 1995.; Ganji et al., 1998. Bibliografija radova o SASW metodi do ranih devedesetih godina objavljena je u djelu </w:t>
      </w:r>
      <w:r w:rsidR="00611CB9" w:rsidRPr="004E2BFC">
        <w:rPr>
          <w:rFonts w:ascii="Arial" w:hAnsi="Arial" w:cs="Arial"/>
          <w:i/>
          <w:sz w:val="24"/>
          <w:szCs w:val="24"/>
        </w:rPr>
        <w:t>Annotated bibliography on SASW</w:t>
      </w:r>
      <w:r w:rsidRPr="004E2BFC">
        <w:rPr>
          <w:rFonts w:ascii="Arial" w:hAnsi="Arial" w:cs="Arial"/>
          <w:i/>
          <w:sz w:val="24"/>
          <w:szCs w:val="24"/>
        </w:rPr>
        <w:t xml:space="preserve"> </w:t>
      </w:r>
      <w:r w:rsidRPr="004E2BFC">
        <w:rPr>
          <w:rFonts w:ascii="Arial" w:hAnsi="Arial" w:cs="Arial"/>
          <w:sz w:val="24"/>
          <w:szCs w:val="24"/>
        </w:rPr>
        <w:t>autora Hiltunen i Gucinski 1994. godine.</w:t>
      </w:r>
    </w:p>
    <w:p w:rsidR="00A42C8A" w:rsidRPr="004E2BFC" w:rsidRDefault="00A42C8A" w:rsidP="0003089E">
      <w:pPr>
        <w:jc w:val="both"/>
      </w:pPr>
      <w:r w:rsidRPr="004E2BFC">
        <w:rPr>
          <w:rFonts w:ascii="Arial" w:hAnsi="Arial" w:cs="Arial"/>
          <w:sz w:val="24"/>
          <w:szCs w:val="24"/>
        </w:rPr>
        <w:tab/>
        <w:t xml:space="preserve">Početna istraživanja SASW metode su imala za cilj povećanje točnosti osnovnog moda (M0) disperzijske krivulje Rayleigh-ovih valova kroz različite procedure prikupljanja podataka na terenu i njihove </w:t>
      </w:r>
      <w:r w:rsidR="000E38DF" w:rsidRPr="004E2BFC">
        <w:rPr>
          <w:rFonts w:ascii="Arial" w:hAnsi="Arial" w:cs="Arial"/>
          <w:sz w:val="24"/>
          <w:szCs w:val="24"/>
        </w:rPr>
        <w:t>obrade</w:t>
      </w:r>
      <w:r w:rsidRPr="004E2BFC">
        <w:rPr>
          <w:rFonts w:ascii="Arial" w:hAnsi="Arial" w:cs="Arial"/>
          <w:sz w:val="24"/>
          <w:szCs w:val="24"/>
        </w:rPr>
        <w:t>. Uskoro se zaključilo da bi se disperzijska krivulja mogla sastojati i od viših modova (</w:t>
      </w:r>
      <w:r w:rsidRPr="00BB6C26">
        <w:rPr>
          <w:rFonts w:ascii="Arial" w:hAnsi="Arial" w:cs="Arial"/>
          <w:i/>
          <w:sz w:val="24"/>
          <w:szCs w:val="24"/>
        </w:rPr>
        <w:t>higher modes – HM</w:t>
      </w:r>
      <w:r w:rsidRPr="004E2BFC">
        <w:rPr>
          <w:rFonts w:ascii="Arial" w:hAnsi="Arial" w:cs="Arial"/>
          <w:sz w:val="24"/>
          <w:szCs w:val="24"/>
        </w:rPr>
        <w:t>) a ne samo od osnovnog moda (M0). Radovi koji uključuju ovu činjenicu su: Roesset et al., 1990.; Rix et al., 1991.; Tokimatsu et al., 1992.; Stokoe et al., 1994</w:t>
      </w:r>
      <w:r w:rsidR="00F766D6" w:rsidRPr="004E2BFC">
        <w:rPr>
          <w:rFonts w:ascii="Arial" w:hAnsi="Arial" w:cs="Arial"/>
          <w:sz w:val="24"/>
          <w:szCs w:val="24"/>
        </w:rPr>
        <w:t xml:space="preserve">. Iz njih je i proizašao pojam </w:t>
      </w:r>
      <w:r w:rsidRPr="004E2BFC">
        <w:rPr>
          <w:rFonts w:ascii="Arial" w:hAnsi="Arial" w:cs="Arial"/>
          <w:i/>
          <w:sz w:val="24"/>
          <w:szCs w:val="24"/>
        </w:rPr>
        <w:t>pri</w:t>
      </w:r>
      <w:r w:rsidR="00F766D6" w:rsidRPr="004E2BFC">
        <w:rPr>
          <w:rFonts w:ascii="Arial" w:hAnsi="Arial" w:cs="Arial"/>
          <w:i/>
          <w:sz w:val="24"/>
          <w:szCs w:val="24"/>
        </w:rPr>
        <w:t>vidne ili (efektivne)</w:t>
      </w:r>
      <w:r w:rsidRPr="004E2BFC">
        <w:rPr>
          <w:rFonts w:ascii="Arial" w:hAnsi="Arial" w:cs="Arial"/>
          <w:sz w:val="24"/>
          <w:szCs w:val="24"/>
        </w:rPr>
        <w:t xml:space="preserve"> disperzijske krivulje (Gucunski i Woods, 1992., Williams i Gucunski, 1995.) koja uzima u obzir i ostale modove osim samo osnovnog moda (M0). Nakon toga, i prikupljanje podataka i tehnike njihove obrade uzimale su u obzir mogućnost postojanja više modova – višemodalna analiza.</w:t>
      </w:r>
    </w:p>
    <w:p w:rsidR="00A42C8A" w:rsidRPr="004E2BFC" w:rsidRDefault="00A42C8A" w:rsidP="0003089E">
      <w:pPr>
        <w:jc w:val="both"/>
        <w:rPr>
          <w:rFonts w:ascii="Arial" w:hAnsi="Arial" w:cs="Arial"/>
          <w:sz w:val="24"/>
          <w:szCs w:val="24"/>
        </w:rPr>
      </w:pPr>
      <w:r w:rsidRPr="004E2BFC">
        <w:rPr>
          <w:rFonts w:ascii="Arial" w:hAnsi="Arial" w:cs="Arial"/>
          <w:sz w:val="24"/>
          <w:szCs w:val="24"/>
        </w:rPr>
        <w:tab/>
        <w:t>Poteškoće do kojih se došlo prilikom korištenja SASW metode mogu se svrstati u tri skupine:</w:t>
      </w:r>
    </w:p>
    <w:p w:rsidR="00A42C8A" w:rsidRPr="004E2BFC" w:rsidRDefault="00A42C8A" w:rsidP="0003089E">
      <w:pPr>
        <w:pStyle w:val="Odlomakpopisa"/>
        <w:numPr>
          <w:ilvl w:val="0"/>
          <w:numId w:val="3"/>
        </w:numPr>
        <w:spacing w:before="240" w:after="240" w:line="360" w:lineRule="auto"/>
        <w:jc w:val="both"/>
        <w:rPr>
          <w:rFonts w:ascii="Arial" w:hAnsi="Arial" w:cs="Arial"/>
          <w:sz w:val="24"/>
          <w:szCs w:val="24"/>
        </w:rPr>
      </w:pPr>
      <w:r w:rsidRPr="004E2BFC">
        <w:rPr>
          <w:rFonts w:ascii="Arial" w:hAnsi="Arial" w:cs="Arial"/>
          <w:sz w:val="24"/>
          <w:szCs w:val="24"/>
        </w:rPr>
        <w:t>uključivanje viših modova (HM) u analizu koji su prije bili zanemarivani, također i</w:t>
      </w:r>
    </w:p>
    <w:p w:rsidR="00A42C8A" w:rsidRPr="004E2BFC" w:rsidRDefault="00A42C8A" w:rsidP="0003089E">
      <w:pPr>
        <w:pStyle w:val="Odlomakpopisa"/>
        <w:numPr>
          <w:ilvl w:val="0"/>
          <w:numId w:val="3"/>
        </w:numPr>
        <w:spacing w:before="240" w:after="240" w:line="360" w:lineRule="auto"/>
        <w:jc w:val="both"/>
        <w:rPr>
          <w:rFonts w:ascii="Arial" w:hAnsi="Arial" w:cs="Arial"/>
          <w:sz w:val="24"/>
          <w:szCs w:val="24"/>
        </w:rPr>
      </w:pPr>
      <w:r w:rsidRPr="004E2BFC">
        <w:rPr>
          <w:rFonts w:ascii="Arial" w:hAnsi="Arial" w:cs="Arial"/>
          <w:sz w:val="24"/>
          <w:szCs w:val="24"/>
        </w:rPr>
        <w:t xml:space="preserve">uključivanje i ostalih vrsta valova (prostorni, reflektirani, raspršeni površinski valovi i dr.) (Sheu et. al., 1988.; Hiltunen i Woods, 1990.; Fotti, 2000.), kojima se nije davala važnost ili su bili potpuno zanemareni i </w:t>
      </w:r>
    </w:p>
    <w:p w:rsidR="00A42C8A" w:rsidRPr="004E2BFC" w:rsidRDefault="00A42C8A" w:rsidP="0003089E">
      <w:pPr>
        <w:pStyle w:val="Odlomakpopisa"/>
        <w:numPr>
          <w:ilvl w:val="0"/>
          <w:numId w:val="3"/>
        </w:numPr>
        <w:spacing w:before="240" w:after="240" w:line="360" w:lineRule="auto"/>
        <w:jc w:val="both"/>
        <w:rPr>
          <w:rFonts w:ascii="Arial" w:hAnsi="Arial" w:cs="Arial"/>
          <w:sz w:val="24"/>
          <w:szCs w:val="24"/>
        </w:rPr>
      </w:pPr>
      <w:r w:rsidRPr="004E2BFC">
        <w:rPr>
          <w:rFonts w:ascii="Arial" w:hAnsi="Arial" w:cs="Arial"/>
          <w:sz w:val="24"/>
          <w:szCs w:val="24"/>
        </w:rPr>
        <w:t>obrada podataka kao na primjer određivanje različitih faza tijekom fazno-spektralne analize da bi se konstruirala disperzijska krivulja (Al-Hunaidi, 1992.)</w:t>
      </w:r>
    </w:p>
    <w:p w:rsidR="00A42C8A" w:rsidRPr="004E2BFC" w:rsidRDefault="0006308B" w:rsidP="0003089E">
      <w:pPr>
        <w:pStyle w:val="Naslov3"/>
        <w:spacing w:before="240" w:after="240"/>
        <w:rPr>
          <w:sz w:val="32"/>
          <w:szCs w:val="32"/>
        </w:rPr>
      </w:pPr>
      <w:bookmarkStart w:id="5" w:name="_Toc260659158"/>
      <w:r w:rsidRPr="004E2BFC">
        <w:rPr>
          <w:sz w:val="32"/>
          <w:szCs w:val="32"/>
        </w:rPr>
        <w:lastRenderedPageBreak/>
        <w:t>2.</w:t>
      </w:r>
      <w:r w:rsidR="009036B0" w:rsidRPr="004E2BFC">
        <w:rPr>
          <w:sz w:val="32"/>
          <w:szCs w:val="32"/>
        </w:rPr>
        <w:t>1</w:t>
      </w:r>
      <w:r w:rsidRPr="004E2BFC">
        <w:rPr>
          <w:sz w:val="32"/>
          <w:szCs w:val="32"/>
        </w:rPr>
        <w:t xml:space="preserve">.3. </w:t>
      </w:r>
      <w:r w:rsidR="0089365F" w:rsidRPr="004E2BFC">
        <w:rPr>
          <w:sz w:val="32"/>
          <w:szCs w:val="32"/>
        </w:rPr>
        <w:t>Povijest višekanalnog</w:t>
      </w:r>
      <w:r w:rsidR="00A42C8A" w:rsidRPr="004E2BFC">
        <w:rPr>
          <w:sz w:val="32"/>
          <w:szCs w:val="32"/>
        </w:rPr>
        <w:t xml:space="preserve"> pristupa (MASW)</w:t>
      </w:r>
      <w:bookmarkEnd w:id="5"/>
    </w:p>
    <w:p w:rsidR="00A42C8A" w:rsidRPr="004E2BFC" w:rsidRDefault="00A42C8A" w:rsidP="0003089E">
      <w:pPr>
        <w:jc w:val="both"/>
        <w:rPr>
          <w:rFonts w:ascii="Arial" w:hAnsi="Arial" w:cs="Arial"/>
          <w:sz w:val="24"/>
          <w:szCs w:val="24"/>
        </w:rPr>
      </w:pPr>
      <w:r w:rsidRPr="004E2BFC">
        <w:rPr>
          <w:rFonts w:ascii="Arial" w:hAnsi="Arial" w:cs="Arial"/>
          <w:sz w:val="24"/>
          <w:szCs w:val="24"/>
        </w:rPr>
        <w:tab/>
        <w:t>MASW metoda je postala popularna među geotehničkim inženjerima poče</w:t>
      </w:r>
      <w:r w:rsidR="00FE4D65" w:rsidRPr="004E2BFC">
        <w:rPr>
          <w:rFonts w:ascii="Arial" w:hAnsi="Arial" w:cs="Arial"/>
          <w:sz w:val="24"/>
          <w:szCs w:val="24"/>
        </w:rPr>
        <w:t>tkom ovog stoljeća. Pojam MASW</w:t>
      </w:r>
      <w:r w:rsidRPr="004E2BFC">
        <w:rPr>
          <w:rFonts w:ascii="Arial" w:hAnsi="Arial" w:cs="Arial"/>
          <w:sz w:val="24"/>
          <w:szCs w:val="24"/>
        </w:rPr>
        <w:t xml:space="preserve"> potječe iz publikacije Park et al.,</w:t>
      </w:r>
      <w:r w:rsidR="00263881" w:rsidRPr="004E2BFC">
        <w:rPr>
          <w:rFonts w:ascii="Arial" w:hAnsi="Arial" w:cs="Arial"/>
          <w:sz w:val="24"/>
          <w:szCs w:val="24"/>
        </w:rPr>
        <w:t xml:space="preserve"> 1999. objavljene u </w:t>
      </w:r>
      <w:r w:rsidR="00263881" w:rsidRPr="004E2BFC">
        <w:rPr>
          <w:rFonts w:ascii="Arial" w:hAnsi="Arial" w:cs="Arial"/>
          <w:i/>
          <w:sz w:val="24"/>
          <w:szCs w:val="24"/>
        </w:rPr>
        <w:t>Geophysics</w:t>
      </w:r>
      <w:r w:rsidRPr="004E2BFC">
        <w:rPr>
          <w:rFonts w:ascii="Arial" w:hAnsi="Arial" w:cs="Arial"/>
          <w:sz w:val="24"/>
          <w:szCs w:val="24"/>
        </w:rPr>
        <w:t>. Projekt istraživanja ove metode započeo je sredinom devedesetih godina na Kansas Geological Survey (KGS). Geofizičari su zapravo htjeli upotrijebiti metodu seizmičke refleksije, metodu koja se dugo koristila za otkrivanje nafte na dubini od nekoliko kilometara, u inženjerske svrhe. Metodu su nazvali seizmička refleksija visoke rezolucije i koristila se za plitke dubine do 100m. Zanimljivo je da su u to vrijeme površinski valovi predstavljali najveće smetnje na seizmičkim snimkama te su se trebali filtrirati pod svaku cijenu.</w:t>
      </w:r>
    </w:p>
    <w:p w:rsidR="00A42C8A" w:rsidRPr="004E2BFC" w:rsidRDefault="00A42C8A" w:rsidP="0003089E">
      <w:pPr>
        <w:jc w:val="both"/>
        <w:rPr>
          <w:rFonts w:ascii="Arial" w:hAnsi="Arial" w:cs="Arial"/>
          <w:sz w:val="24"/>
          <w:szCs w:val="24"/>
        </w:rPr>
      </w:pPr>
      <w:r w:rsidRPr="004E2BFC">
        <w:rPr>
          <w:rFonts w:ascii="Arial" w:hAnsi="Arial" w:cs="Arial"/>
          <w:sz w:val="24"/>
          <w:szCs w:val="24"/>
        </w:rPr>
        <w:tab/>
        <w:t>KGS je počeo upotrebljavati metodu površinskih valova sredinom devedesetih godina. Glavni cilj im je bio iskoristiti metodu površinskih valova sa više prijamnika u geotehničkim projektima. Metoda sa više prijamnika se u zadnjih pedesetak godina pokazala vrlo učinkovitom u otkrivanju zemljinih resursa. SASW metoda je već bila dobro proučena i zaključili su da su svojstva površinskih valova mnogo složenija nego se pretpostavljalo. Bilo je očito da je metoda sa dva prijamnika dosegla svoje granice. Koristeći seizmičke podatke iz prošlosti i činjenicu da broj prijamnika direktno utječe na mogućnosti metode, Telford et al., 1976.; Robinson i Treitel, 1980.; Yilmaz, 1987., razvili su nove strategije prikupljanja i obrade podataka površinskih valova, da bi na kraju iz toga razvili novu i korisnu seizmičku metodu.</w:t>
      </w:r>
    </w:p>
    <w:p w:rsidR="00A42C8A" w:rsidRPr="004E2BFC" w:rsidRDefault="00A42C8A" w:rsidP="0003089E">
      <w:pPr>
        <w:jc w:val="both"/>
        <w:rPr>
          <w:rFonts w:ascii="Arial" w:hAnsi="Arial" w:cs="Arial"/>
          <w:sz w:val="24"/>
          <w:szCs w:val="24"/>
        </w:rPr>
      </w:pPr>
      <w:r w:rsidRPr="004E2BFC">
        <w:rPr>
          <w:rFonts w:ascii="Arial" w:hAnsi="Arial" w:cs="Arial"/>
          <w:sz w:val="24"/>
          <w:szCs w:val="24"/>
        </w:rPr>
        <w:tab/>
        <w:t>Osim u geotehničkim projektima</w:t>
      </w:r>
      <w:r w:rsidR="00B64E5F" w:rsidRPr="004E2BFC">
        <w:rPr>
          <w:rFonts w:ascii="Arial" w:hAnsi="Arial" w:cs="Arial"/>
          <w:sz w:val="24"/>
          <w:szCs w:val="24"/>
        </w:rPr>
        <w:t>,</w:t>
      </w:r>
      <w:r w:rsidRPr="004E2BFC">
        <w:rPr>
          <w:rFonts w:ascii="Arial" w:hAnsi="Arial" w:cs="Arial"/>
          <w:sz w:val="24"/>
          <w:szCs w:val="24"/>
        </w:rPr>
        <w:t xml:space="preserve"> višekanalni pristup se koristio i kao pom</w:t>
      </w:r>
      <w:r w:rsidR="00CB005E" w:rsidRPr="004E2BFC">
        <w:rPr>
          <w:rFonts w:ascii="Arial" w:hAnsi="Arial" w:cs="Arial"/>
          <w:sz w:val="24"/>
          <w:szCs w:val="24"/>
        </w:rPr>
        <w:t xml:space="preserve">oćna metoda u otkrivanju nafte, Al-Husseini et al., 1981. i </w:t>
      </w:r>
      <w:r w:rsidRPr="004E2BFC">
        <w:rPr>
          <w:rFonts w:ascii="Arial" w:hAnsi="Arial" w:cs="Arial"/>
          <w:sz w:val="24"/>
          <w:szCs w:val="24"/>
        </w:rPr>
        <w:t>Mari,</w:t>
      </w:r>
      <w:r w:rsidR="00CB005E" w:rsidRPr="004E2BFC">
        <w:rPr>
          <w:rFonts w:ascii="Arial" w:hAnsi="Arial" w:cs="Arial"/>
          <w:sz w:val="24"/>
          <w:szCs w:val="24"/>
        </w:rPr>
        <w:t xml:space="preserve"> 1984</w:t>
      </w:r>
      <w:r w:rsidRPr="004E2BFC">
        <w:rPr>
          <w:rFonts w:ascii="Arial" w:hAnsi="Arial" w:cs="Arial"/>
          <w:sz w:val="24"/>
          <w:szCs w:val="24"/>
        </w:rPr>
        <w:t xml:space="preserve">. Svoju primjenu je našla i u istraživanju </w:t>
      </w:r>
      <w:r w:rsidR="00B64E5F" w:rsidRPr="004E2BFC">
        <w:rPr>
          <w:rFonts w:ascii="Arial" w:hAnsi="Arial" w:cs="Arial"/>
          <w:sz w:val="24"/>
          <w:szCs w:val="24"/>
        </w:rPr>
        <w:t xml:space="preserve">kolničkih sustava </w:t>
      </w:r>
      <w:r w:rsidRPr="004E2BFC">
        <w:rPr>
          <w:rFonts w:ascii="Arial" w:hAnsi="Arial" w:cs="Arial"/>
          <w:sz w:val="24"/>
          <w:szCs w:val="24"/>
        </w:rPr>
        <w:t xml:space="preserve">(Ryden et al., 2003.; 2004.; Forbringer, 2003.; Ryden i Lowe, 2004.), te je otkrivena priroda vođenog vala kroz strukturu </w:t>
      </w:r>
      <w:r w:rsidR="00AA1DE9" w:rsidRPr="004E2BFC">
        <w:rPr>
          <w:rFonts w:ascii="Arial" w:hAnsi="Arial" w:cs="Arial"/>
          <w:sz w:val="24"/>
          <w:szCs w:val="24"/>
        </w:rPr>
        <w:t>kolničkih sustava</w:t>
      </w:r>
      <w:r w:rsidRPr="004E2BFC">
        <w:rPr>
          <w:rFonts w:ascii="Arial" w:hAnsi="Arial" w:cs="Arial"/>
          <w:sz w:val="24"/>
          <w:szCs w:val="24"/>
        </w:rPr>
        <w:t>. U ovome slučaju se radilo o Lambovim valovima kao dominantnima što je najprije pretpostavio Martincek, 1994., a zatim i dokazao Ryden et</w:t>
      </w:r>
      <w:r w:rsidR="00E433CB" w:rsidRPr="004E2BFC">
        <w:rPr>
          <w:rFonts w:ascii="Arial" w:hAnsi="Arial" w:cs="Arial"/>
          <w:sz w:val="24"/>
          <w:szCs w:val="24"/>
        </w:rPr>
        <w:t xml:space="preserve"> al. 2003. Viši modovi i  </w:t>
      </w:r>
      <w:r w:rsidR="00E433CB" w:rsidRPr="004E2BFC">
        <w:rPr>
          <w:rFonts w:ascii="Arial" w:hAnsi="Arial" w:cs="Arial"/>
          <w:i/>
          <w:sz w:val="24"/>
          <w:szCs w:val="24"/>
        </w:rPr>
        <w:t>leaky</w:t>
      </w:r>
      <w:r w:rsidRPr="004E2BFC">
        <w:rPr>
          <w:rFonts w:ascii="Arial" w:hAnsi="Arial" w:cs="Arial"/>
          <w:sz w:val="24"/>
          <w:szCs w:val="24"/>
        </w:rPr>
        <w:t xml:space="preserve"> valovi (Gucinski i Woods, 1992.) se mogu lakše dokazati i proučavati koristeći višekanalni pristup (Ryden et al., 2003.;2004.; Ryden i Lowe, 2004.).</w:t>
      </w:r>
    </w:p>
    <w:p w:rsidR="00A42C8A" w:rsidRPr="004E2BFC" w:rsidRDefault="005621E7" w:rsidP="0003089E">
      <w:pPr>
        <w:pStyle w:val="Naslov3"/>
        <w:spacing w:before="240" w:after="240"/>
        <w:rPr>
          <w:sz w:val="32"/>
          <w:szCs w:val="32"/>
        </w:rPr>
      </w:pPr>
      <w:bookmarkStart w:id="6" w:name="_Toc260659159"/>
      <w:r w:rsidRPr="004E2BFC">
        <w:rPr>
          <w:sz w:val="32"/>
          <w:szCs w:val="32"/>
        </w:rPr>
        <w:lastRenderedPageBreak/>
        <w:t xml:space="preserve">2.1.4. </w:t>
      </w:r>
      <w:r w:rsidR="00A42C8A" w:rsidRPr="004E2BFC">
        <w:rPr>
          <w:sz w:val="32"/>
          <w:szCs w:val="32"/>
        </w:rPr>
        <w:t>Površinski valovi</w:t>
      </w:r>
      <w:bookmarkEnd w:id="6"/>
    </w:p>
    <w:p w:rsidR="00A42C8A" w:rsidRPr="004E2BFC" w:rsidRDefault="00A42C8A" w:rsidP="0003089E">
      <w:pPr>
        <w:jc w:val="both"/>
        <w:rPr>
          <w:rFonts w:ascii="Arial" w:hAnsi="Arial" w:cs="Arial"/>
          <w:sz w:val="24"/>
          <w:szCs w:val="24"/>
        </w:rPr>
      </w:pPr>
      <w:r w:rsidRPr="004E2BFC">
        <w:rPr>
          <w:rFonts w:ascii="Arial" w:hAnsi="Arial" w:cs="Arial"/>
          <w:sz w:val="24"/>
          <w:szCs w:val="24"/>
        </w:rPr>
        <w:tab/>
        <w:t xml:space="preserve">Izazivanjem seizmičkih valova u beskonačnom, homogenom, izotropnom mediju javljaju se samo P i S ili prostorni valovi. Kada se medij ne prostire u beskonačnost u svim smjerovima mogu se izazvati i druge vrste valova. Ti se valovi nazivaju površinski valovi jer se šire po površini zemlje (ili u neposrednoj blizini površine), dok se prostorni valovi šire kroz cijelo tijelo zemlje. Ako se za izazivanje seizmičkih valova koriste vertikalni izvori poput čekića ili </w:t>
      </w:r>
      <w:r w:rsidRPr="004E2BFC">
        <w:rPr>
          <w:rFonts w:ascii="Arial" w:hAnsi="Arial" w:cs="Arial"/>
          <w:i/>
          <w:sz w:val="24"/>
          <w:szCs w:val="24"/>
        </w:rPr>
        <w:t>drop-weighta</w:t>
      </w:r>
      <w:r w:rsidRPr="004E2BFC">
        <w:rPr>
          <w:rFonts w:ascii="Arial" w:hAnsi="Arial" w:cs="Arial"/>
          <w:sz w:val="24"/>
          <w:szCs w:val="24"/>
        </w:rPr>
        <w:t xml:space="preserve"> nastaje vrsta površinskih v</w:t>
      </w:r>
      <w:r w:rsidR="00E67E6B" w:rsidRPr="004E2BFC">
        <w:rPr>
          <w:rFonts w:ascii="Arial" w:hAnsi="Arial" w:cs="Arial"/>
          <w:sz w:val="24"/>
          <w:szCs w:val="24"/>
        </w:rPr>
        <w:t>alova koji se nazivaju Rayleigh</w:t>
      </w:r>
      <w:r w:rsidRPr="004E2BFC">
        <w:rPr>
          <w:rFonts w:ascii="Arial" w:hAnsi="Arial" w:cs="Arial"/>
          <w:sz w:val="24"/>
          <w:szCs w:val="24"/>
        </w:rPr>
        <w:t>ovi valovi. Oni se često nazivaju i valjanje tla (</w:t>
      </w:r>
      <w:r w:rsidRPr="004E2BFC">
        <w:rPr>
          <w:rFonts w:ascii="Arial" w:hAnsi="Arial" w:cs="Arial"/>
          <w:i/>
          <w:sz w:val="24"/>
          <w:szCs w:val="24"/>
        </w:rPr>
        <w:t>ground roll</w:t>
      </w:r>
      <w:r w:rsidRPr="004E2BFC">
        <w:rPr>
          <w:rFonts w:ascii="Arial" w:hAnsi="Arial" w:cs="Arial"/>
          <w:sz w:val="24"/>
          <w:szCs w:val="24"/>
        </w:rPr>
        <w:t>) radi geometrije njihova kretanja.</w:t>
      </w:r>
    </w:p>
    <w:p w:rsidR="00A42C8A" w:rsidRPr="004E2BFC" w:rsidRDefault="00A42C8A" w:rsidP="0003089E">
      <w:pPr>
        <w:jc w:val="both"/>
        <w:rPr>
          <w:rFonts w:ascii="Arial" w:hAnsi="Arial" w:cs="Arial"/>
          <w:sz w:val="24"/>
          <w:szCs w:val="24"/>
        </w:rPr>
      </w:pPr>
      <w:r w:rsidRPr="004E2BFC">
        <w:rPr>
          <w:rFonts w:ascii="Arial" w:hAnsi="Arial" w:cs="Arial"/>
          <w:sz w:val="24"/>
          <w:szCs w:val="24"/>
        </w:rPr>
        <w:tab/>
        <w:t>Rayleigh-ovi valovi su površinski valovi pa se kreću po površini zemlje. Općenito, površinski valovi mogu jedino nastati u mediju sa slobodn</w:t>
      </w:r>
      <w:r w:rsidR="0079388B" w:rsidRPr="004E2BFC">
        <w:rPr>
          <w:rFonts w:ascii="Arial" w:hAnsi="Arial" w:cs="Arial"/>
          <w:sz w:val="24"/>
          <w:szCs w:val="24"/>
        </w:rPr>
        <w:t>om površinom. Kretanje Rayleigh</w:t>
      </w:r>
      <w:r w:rsidR="000B2528" w:rsidRPr="004E2BFC">
        <w:rPr>
          <w:rFonts w:ascii="Arial" w:hAnsi="Arial" w:cs="Arial"/>
          <w:sz w:val="24"/>
          <w:szCs w:val="24"/>
        </w:rPr>
        <w:t>-</w:t>
      </w:r>
      <w:r w:rsidRPr="004E2BFC">
        <w:rPr>
          <w:rFonts w:ascii="Arial" w:hAnsi="Arial" w:cs="Arial"/>
          <w:sz w:val="24"/>
          <w:szCs w:val="24"/>
        </w:rPr>
        <w:t>ovih valova sastoji se od longitudinalnog i transverzalnog kretanja sa međusobnim odnosom u fazi. Kretanje čestica je ograničeno na vertikalnu os, koja uključuje smjer širenja vala. Tijekom prolaska vala, čestica prelazi eliptičku putanju kojoj je velika poluos vertikalna (kada je val blizu površine). Smjer kretanja čestica po elipsi se naziva retrogradan jer je suprotan kretanju čestica na površini vode</w:t>
      </w:r>
      <w:r w:rsidR="007759A0" w:rsidRPr="004E2BFC">
        <w:rPr>
          <w:rFonts w:ascii="Arial" w:hAnsi="Arial" w:cs="Arial"/>
          <w:sz w:val="24"/>
          <w:szCs w:val="24"/>
        </w:rPr>
        <w:t xml:space="preserve"> (Slika 5.)</w:t>
      </w:r>
      <w:r w:rsidRPr="004E2BFC">
        <w:rPr>
          <w:rFonts w:ascii="Arial" w:hAnsi="Arial" w:cs="Arial"/>
          <w:sz w:val="24"/>
          <w:szCs w:val="24"/>
        </w:rPr>
        <w:t>.</w:t>
      </w:r>
    </w:p>
    <w:p w:rsidR="00C323E3" w:rsidRPr="004E2BFC" w:rsidRDefault="00C323E3" w:rsidP="0003089E">
      <w:pPr>
        <w:pStyle w:val="Podnaslov"/>
        <w:jc w:val="center"/>
      </w:pPr>
      <w:r w:rsidRPr="004E2BFC">
        <w:rPr>
          <w:noProof/>
          <w:lang w:eastAsia="hr-HR"/>
        </w:rPr>
        <w:drawing>
          <wp:anchor distT="0" distB="0" distL="114300" distR="114300" simplePos="0" relativeHeight="251651072" behindDoc="0" locked="0" layoutInCell="1" allowOverlap="1">
            <wp:simplePos x="0" y="0"/>
            <wp:positionH relativeFrom="margin">
              <wp:align>center</wp:align>
            </wp:positionH>
            <wp:positionV relativeFrom="paragraph">
              <wp:posOffset>3175</wp:posOffset>
            </wp:positionV>
            <wp:extent cx="5399405" cy="2851785"/>
            <wp:effectExtent l="19050" t="19050" r="10795" b="2476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yleigh val.pn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2851785"/>
                    </a:xfrm>
                    <a:prstGeom prst="rect">
                      <a:avLst/>
                    </a:prstGeom>
                    <a:ln>
                      <a:solidFill>
                        <a:schemeClr val="accent1"/>
                      </a:solidFill>
                    </a:ln>
                  </pic:spPr>
                </pic:pic>
              </a:graphicData>
            </a:graphic>
          </wp:anchor>
        </w:drawing>
      </w:r>
      <w:r w:rsidR="002D6081" w:rsidRPr="004E2BFC">
        <w:t>Slika 5. Smjer kretanja Rayleigh</w:t>
      </w:r>
      <w:r w:rsidR="000B2528" w:rsidRPr="004E2BFC">
        <w:t>-</w:t>
      </w:r>
      <w:r w:rsidR="002D6081" w:rsidRPr="004E2BFC">
        <w:t>ovog vala</w:t>
      </w:r>
      <w:r w:rsidR="00E00547" w:rsidRPr="004E2BFC">
        <w:t>.</w:t>
      </w:r>
    </w:p>
    <w:p w:rsidR="00A42C8A" w:rsidRPr="004E2BFC" w:rsidRDefault="00F656E4" w:rsidP="0003089E">
      <w:pPr>
        <w:jc w:val="both"/>
        <w:rPr>
          <w:rFonts w:ascii="Arial" w:hAnsi="Arial" w:cs="Arial"/>
          <w:sz w:val="24"/>
          <w:szCs w:val="24"/>
        </w:rPr>
      </w:pPr>
      <w:r w:rsidRPr="004E2BFC">
        <w:rPr>
          <w:rFonts w:ascii="Arial" w:hAnsi="Arial" w:cs="Arial"/>
          <w:noProof/>
          <w:sz w:val="24"/>
          <w:szCs w:val="24"/>
          <w:lang w:eastAsia="hr-HR"/>
        </w:rPr>
        <w:lastRenderedPageBreak/>
        <w:drawing>
          <wp:anchor distT="0" distB="0" distL="114300" distR="114300" simplePos="0" relativeHeight="251654144" behindDoc="0" locked="0" layoutInCell="1" allowOverlap="1">
            <wp:simplePos x="0" y="0"/>
            <wp:positionH relativeFrom="margin">
              <wp:align>center</wp:align>
            </wp:positionH>
            <wp:positionV relativeFrom="paragraph">
              <wp:posOffset>2004695</wp:posOffset>
            </wp:positionV>
            <wp:extent cx="5399405" cy="2533650"/>
            <wp:effectExtent l="19050" t="19050" r="10795" b="1905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perzija.pn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2533650"/>
                    </a:xfrm>
                    <a:prstGeom prst="rect">
                      <a:avLst/>
                    </a:prstGeom>
                    <a:ln>
                      <a:solidFill>
                        <a:schemeClr val="accent1"/>
                      </a:solidFill>
                    </a:ln>
                  </pic:spPr>
                </pic:pic>
              </a:graphicData>
            </a:graphic>
          </wp:anchor>
        </w:drawing>
      </w:r>
      <w:r w:rsidR="00A42C8A" w:rsidRPr="004E2BFC">
        <w:rPr>
          <w:rFonts w:ascii="Arial" w:hAnsi="Arial" w:cs="Arial"/>
          <w:sz w:val="24"/>
          <w:szCs w:val="24"/>
        </w:rPr>
        <w:tab/>
        <w:t>Važno svojstvo koje imaju površinski valovi naziva se disperzija. Disperzija znači da valovi različite valne duljine imaju različitu dubinu prodiranja i prema tome različitu brzinu širenja</w:t>
      </w:r>
      <w:r w:rsidR="00500CE8" w:rsidRPr="004E2BFC">
        <w:rPr>
          <w:rFonts w:ascii="Arial" w:hAnsi="Arial" w:cs="Arial"/>
          <w:sz w:val="24"/>
          <w:szCs w:val="24"/>
        </w:rPr>
        <w:t xml:space="preserve"> (Slika 6.)</w:t>
      </w:r>
      <w:r w:rsidR="00A42C8A" w:rsidRPr="004E2BFC">
        <w:rPr>
          <w:rFonts w:ascii="Arial" w:hAnsi="Arial" w:cs="Arial"/>
          <w:sz w:val="24"/>
          <w:szCs w:val="24"/>
        </w:rPr>
        <w:t>. Brzina pri pojedinoj frekvenciji se naziva fazna brzina. Valovi velike valne duljine (male frekvencije) se šire brže a valovi male valne duljine (velike frekvencije) se šire sporije. Krivulja koja prikazuje faznu brzinu u ovisnosti o frekvenciji naziva se krivulja fazne brzine ili disperzijska krivulja. Prostorni valovi nemaju ovo svojstvo.</w:t>
      </w:r>
      <w:r w:rsidRPr="004E2BFC">
        <w:rPr>
          <w:rFonts w:ascii="Arial" w:hAnsi="Arial" w:cs="Arial"/>
          <w:noProof/>
          <w:sz w:val="24"/>
          <w:szCs w:val="24"/>
          <w:lang w:eastAsia="hr-HR"/>
        </w:rPr>
        <w:t xml:space="preserve"> </w:t>
      </w:r>
    </w:p>
    <w:p w:rsidR="00F656E4" w:rsidRPr="004E2BFC" w:rsidRDefault="003C26C1" w:rsidP="0003089E">
      <w:pPr>
        <w:pStyle w:val="Podnaslov"/>
        <w:jc w:val="center"/>
      </w:pPr>
      <w:r w:rsidRPr="004E2BFC">
        <w:t>Slika 6. Disperzija površinskih valova (Preuzeto iz Hayashi, 2003.)</w:t>
      </w:r>
    </w:p>
    <w:p w:rsidR="00A42C8A" w:rsidRPr="004E2BFC" w:rsidRDefault="00A42C8A" w:rsidP="0003089E">
      <w:pPr>
        <w:ind w:firstLine="708"/>
        <w:jc w:val="both"/>
        <w:rPr>
          <w:rFonts w:ascii="Arial" w:hAnsi="Arial" w:cs="Arial"/>
          <w:sz w:val="24"/>
          <w:szCs w:val="24"/>
        </w:rPr>
      </w:pPr>
      <w:r w:rsidRPr="004E2BFC">
        <w:rPr>
          <w:rFonts w:ascii="Arial" w:hAnsi="Arial" w:cs="Arial"/>
          <w:sz w:val="24"/>
          <w:szCs w:val="24"/>
        </w:rPr>
        <w:t>Brzina širenja Rayleigh-ovih valova (V</w:t>
      </w:r>
      <w:r w:rsidRPr="004E2BFC">
        <w:rPr>
          <w:rFonts w:ascii="Arial" w:hAnsi="Arial" w:cs="Arial"/>
          <w:sz w:val="24"/>
          <w:szCs w:val="24"/>
          <w:vertAlign w:val="subscript"/>
        </w:rPr>
        <w:t>r</w:t>
      </w:r>
      <w:r w:rsidRPr="004E2BFC">
        <w:rPr>
          <w:rFonts w:ascii="Arial" w:hAnsi="Arial" w:cs="Arial"/>
          <w:sz w:val="24"/>
          <w:szCs w:val="24"/>
        </w:rPr>
        <w:t>)</w:t>
      </w:r>
      <w:r w:rsidR="00E60908" w:rsidRPr="004E2BFC">
        <w:rPr>
          <w:rFonts w:ascii="Arial" w:hAnsi="Arial" w:cs="Arial"/>
          <w:sz w:val="24"/>
          <w:szCs w:val="24"/>
        </w:rPr>
        <w:t>, ili fazna brzina</w:t>
      </w:r>
      <w:r w:rsidRPr="004E2BFC">
        <w:rPr>
          <w:rFonts w:ascii="Arial" w:hAnsi="Arial" w:cs="Arial"/>
          <w:sz w:val="24"/>
          <w:szCs w:val="24"/>
        </w:rPr>
        <w:t>, najviše ovisi o brzini posmičnih (S) valova (V</w:t>
      </w:r>
      <w:r w:rsidRPr="004E2BFC">
        <w:rPr>
          <w:rFonts w:ascii="Arial" w:hAnsi="Arial" w:cs="Arial"/>
          <w:sz w:val="24"/>
          <w:szCs w:val="24"/>
          <w:vertAlign w:val="subscript"/>
        </w:rPr>
        <w:t>s</w:t>
      </w:r>
      <w:r w:rsidRPr="004E2BFC">
        <w:rPr>
          <w:rFonts w:ascii="Arial" w:hAnsi="Arial" w:cs="Arial"/>
          <w:sz w:val="24"/>
          <w:szCs w:val="24"/>
        </w:rPr>
        <w:t>) u mediju, a u skoro neznatnoj mjeri o brzini kompresijskih (P) valova (V</w:t>
      </w:r>
      <w:r w:rsidRPr="004E2BFC">
        <w:rPr>
          <w:rFonts w:ascii="Arial" w:hAnsi="Arial" w:cs="Arial"/>
          <w:sz w:val="24"/>
          <w:szCs w:val="24"/>
          <w:vertAlign w:val="subscript"/>
        </w:rPr>
        <w:t>p</w:t>
      </w:r>
      <w:r w:rsidRPr="004E2BFC">
        <w:rPr>
          <w:rFonts w:ascii="Arial" w:hAnsi="Arial" w:cs="Arial"/>
          <w:sz w:val="24"/>
          <w:szCs w:val="24"/>
        </w:rPr>
        <w:t>), gustoći medija (ρ) i Poisson-ovog koeficijenta (ν). Prem</w:t>
      </w:r>
      <w:r w:rsidR="00B16794" w:rsidRPr="004E2BFC">
        <w:rPr>
          <w:rFonts w:ascii="Arial" w:hAnsi="Arial" w:cs="Arial"/>
          <w:sz w:val="24"/>
          <w:szCs w:val="24"/>
        </w:rPr>
        <w:t>a tome, brzina širenja Rayleigh</w:t>
      </w:r>
      <w:r w:rsidR="000B2528" w:rsidRPr="004E2BFC">
        <w:rPr>
          <w:rFonts w:ascii="Arial" w:hAnsi="Arial" w:cs="Arial"/>
          <w:sz w:val="24"/>
          <w:szCs w:val="24"/>
        </w:rPr>
        <w:t>-</w:t>
      </w:r>
      <w:r w:rsidRPr="004E2BFC">
        <w:rPr>
          <w:rFonts w:ascii="Arial" w:hAnsi="Arial" w:cs="Arial"/>
          <w:sz w:val="24"/>
          <w:szCs w:val="24"/>
        </w:rPr>
        <w:t>ovih valova dobar je pokazatelj brzine posmičnih valova (V</w:t>
      </w:r>
      <w:r w:rsidRPr="004E2BFC">
        <w:rPr>
          <w:rFonts w:ascii="Arial" w:hAnsi="Arial" w:cs="Arial"/>
          <w:sz w:val="24"/>
          <w:szCs w:val="24"/>
          <w:vertAlign w:val="subscript"/>
        </w:rPr>
        <w:t>s</w:t>
      </w:r>
      <w:r w:rsidR="00B16794" w:rsidRPr="004E2BFC">
        <w:rPr>
          <w:rFonts w:ascii="Arial" w:hAnsi="Arial" w:cs="Arial"/>
          <w:sz w:val="24"/>
          <w:szCs w:val="24"/>
        </w:rPr>
        <w:t>). Brzina Rayleigh</w:t>
      </w:r>
      <w:r w:rsidR="000B2528" w:rsidRPr="004E2BFC">
        <w:rPr>
          <w:rFonts w:ascii="Arial" w:hAnsi="Arial" w:cs="Arial"/>
          <w:sz w:val="24"/>
          <w:szCs w:val="24"/>
        </w:rPr>
        <w:t>-</w:t>
      </w:r>
      <w:r w:rsidRPr="004E2BFC">
        <w:rPr>
          <w:rFonts w:ascii="Arial" w:hAnsi="Arial" w:cs="Arial"/>
          <w:sz w:val="24"/>
          <w:szCs w:val="24"/>
        </w:rPr>
        <w:t>ovih valova (V</w:t>
      </w:r>
      <w:r w:rsidRPr="004E2BFC">
        <w:rPr>
          <w:rFonts w:ascii="Arial" w:hAnsi="Arial" w:cs="Arial"/>
          <w:sz w:val="24"/>
          <w:szCs w:val="24"/>
          <w:vertAlign w:val="subscript"/>
        </w:rPr>
        <w:t>r</w:t>
      </w:r>
      <w:r w:rsidRPr="004E2BFC">
        <w:rPr>
          <w:rFonts w:ascii="Arial" w:hAnsi="Arial" w:cs="Arial"/>
          <w:sz w:val="24"/>
          <w:szCs w:val="24"/>
        </w:rPr>
        <w:t>) nešto je manja od brzine posmičnih valova (V</w:t>
      </w:r>
      <w:r w:rsidRPr="004E2BFC">
        <w:rPr>
          <w:rFonts w:ascii="Arial" w:hAnsi="Arial" w:cs="Arial"/>
          <w:sz w:val="24"/>
          <w:szCs w:val="24"/>
          <w:vertAlign w:val="subscript"/>
        </w:rPr>
        <w:t>s</w:t>
      </w:r>
      <w:r w:rsidRPr="004E2BFC">
        <w:rPr>
          <w:rFonts w:ascii="Arial" w:hAnsi="Arial" w:cs="Arial"/>
          <w:sz w:val="24"/>
          <w:szCs w:val="24"/>
        </w:rPr>
        <w:t>) a njihov odnos ovisi o Poisson-ovom koeficijentu (ν). Za ν = 0.25 pretpost</w:t>
      </w:r>
      <w:r w:rsidR="00C2540F" w:rsidRPr="004E2BFC">
        <w:rPr>
          <w:rFonts w:ascii="Arial" w:hAnsi="Arial" w:cs="Arial"/>
          <w:sz w:val="24"/>
          <w:szCs w:val="24"/>
        </w:rPr>
        <w:t>avlja se da brzina Rayleigh</w:t>
      </w:r>
      <w:r w:rsidR="000B2528" w:rsidRPr="004E2BFC">
        <w:rPr>
          <w:rFonts w:ascii="Arial" w:hAnsi="Arial" w:cs="Arial"/>
          <w:sz w:val="24"/>
          <w:szCs w:val="24"/>
        </w:rPr>
        <w:t>-</w:t>
      </w:r>
      <w:r w:rsidRPr="004E2BFC">
        <w:rPr>
          <w:rFonts w:ascii="Arial" w:hAnsi="Arial" w:cs="Arial"/>
          <w:sz w:val="24"/>
          <w:szCs w:val="24"/>
        </w:rPr>
        <w:t>ovih valova (V</w:t>
      </w:r>
      <w:r w:rsidRPr="004E2BFC">
        <w:rPr>
          <w:rFonts w:ascii="Arial" w:hAnsi="Arial" w:cs="Arial"/>
          <w:sz w:val="24"/>
          <w:szCs w:val="24"/>
          <w:vertAlign w:val="subscript"/>
        </w:rPr>
        <w:t>r</w:t>
      </w:r>
      <w:r w:rsidRPr="004E2BFC">
        <w:rPr>
          <w:rFonts w:ascii="Arial" w:hAnsi="Arial" w:cs="Arial"/>
          <w:sz w:val="24"/>
          <w:szCs w:val="24"/>
        </w:rPr>
        <w:t>) iznosi 0.92V</w:t>
      </w:r>
      <w:r w:rsidRPr="004E2BFC">
        <w:rPr>
          <w:rFonts w:ascii="Arial" w:hAnsi="Arial" w:cs="Arial"/>
          <w:sz w:val="24"/>
          <w:szCs w:val="24"/>
          <w:vertAlign w:val="subscript"/>
        </w:rPr>
        <w:t>s</w:t>
      </w:r>
      <w:r w:rsidRPr="004E2BFC">
        <w:rPr>
          <w:rFonts w:ascii="Arial" w:hAnsi="Arial" w:cs="Arial"/>
          <w:sz w:val="24"/>
          <w:szCs w:val="24"/>
        </w:rPr>
        <w:t xml:space="preserve"> ili 92% brzine posmičnih valova (Stokoe et al., 1994.), a za cijeli raspon Poisson</w:t>
      </w:r>
      <w:r w:rsidR="000B2528" w:rsidRPr="004E2BFC">
        <w:rPr>
          <w:rFonts w:ascii="Arial" w:hAnsi="Arial" w:cs="Arial"/>
          <w:sz w:val="24"/>
          <w:szCs w:val="24"/>
        </w:rPr>
        <w:t>-</w:t>
      </w:r>
      <w:r w:rsidRPr="004E2BFC">
        <w:rPr>
          <w:rFonts w:ascii="Arial" w:hAnsi="Arial" w:cs="Arial"/>
          <w:sz w:val="24"/>
          <w:szCs w:val="24"/>
        </w:rPr>
        <w:t>ovog koeficijenta od  (0 – 0.5) taj od</w:t>
      </w:r>
      <w:r w:rsidR="00616A2B" w:rsidRPr="004E2BFC">
        <w:rPr>
          <w:rFonts w:ascii="Arial" w:hAnsi="Arial" w:cs="Arial"/>
          <w:sz w:val="24"/>
          <w:szCs w:val="24"/>
        </w:rPr>
        <w:t xml:space="preserve">nos se mijenja od 0.88 do 0.95 </w:t>
      </w:r>
      <w:r w:rsidR="006E200B" w:rsidRPr="004E2BFC">
        <w:rPr>
          <w:rFonts w:ascii="Arial" w:hAnsi="Arial" w:cs="Arial"/>
          <w:sz w:val="24"/>
          <w:szCs w:val="24"/>
        </w:rPr>
        <w:t xml:space="preserve">(Slika </w:t>
      </w:r>
      <w:r w:rsidR="004036CC" w:rsidRPr="004E2BFC">
        <w:rPr>
          <w:rFonts w:ascii="Arial" w:hAnsi="Arial" w:cs="Arial"/>
          <w:sz w:val="24"/>
          <w:szCs w:val="24"/>
        </w:rPr>
        <w:t>7</w:t>
      </w:r>
      <w:r w:rsidR="006E200B" w:rsidRPr="004E2BFC">
        <w:rPr>
          <w:rFonts w:ascii="Arial" w:hAnsi="Arial" w:cs="Arial"/>
          <w:sz w:val="24"/>
          <w:szCs w:val="24"/>
        </w:rPr>
        <w:t>.)</w:t>
      </w:r>
      <w:r w:rsidRPr="004E2BFC">
        <w:rPr>
          <w:rFonts w:ascii="Arial" w:hAnsi="Arial" w:cs="Arial"/>
          <w:sz w:val="24"/>
          <w:szCs w:val="24"/>
        </w:rPr>
        <w:t>.</w:t>
      </w:r>
    </w:p>
    <w:p w:rsidR="00224F4E" w:rsidRPr="004E2BFC" w:rsidRDefault="00B2108B" w:rsidP="0003089E">
      <w:pPr>
        <w:pStyle w:val="Podnaslov"/>
        <w:jc w:val="center"/>
        <w:rPr>
          <w:rFonts w:ascii="Arial" w:hAnsi="Arial" w:cs="Arial"/>
        </w:rPr>
      </w:pPr>
      <w:r w:rsidRPr="004E2BFC">
        <w:rPr>
          <w:noProof/>
          <w:lang w:eastAsia="hr-HR"/>
        </w:rPr>
        <w:lastRenderedPageBreak/>
        <w:drawing>
          <wp:anchor distT="0" distB="0" distL="114300" distR="114300" simplePos="0" relativeHeight="251652096" behindDoc="0" locked="0" layoutInCell="1" allowOverlap="1">
            <wp:simplePos x="0" y="0"/>
            <wp:positionH relativeFrom="margin">
              <wp:align>center</wp:align>
            </wp:positionH>
            <wp:positionV relativeFrom="paragraph">
              <wp:posOffset>3175</wp:posOffset>
            </wp:positionV>
            <wp:extent cx="3448050" cy="3067050"/>
            <wp:effectExtent l="19050" t="19050" r="19050" b="19050"/>
            <wp:wrapTopAndBottom/>
            <wp:docPr id="20" name="Picture 20" descr="br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zine"/>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861" t="5608" r="13202" b="2103"/>
                    <a:stretch>
                      <a:fillRect/>
                    </a:stretch>
                  </pic:blipFill>
                  <pic:spPr bwMode="auto">
                    <a:xfrm>
                      <a:off x="0" y="0"/>
                      <a:ext cx="3448050" cy="3067050"/>
                    </a:xfrm>
                    <a:prstGeom prst="rect">
                      <a:avLst/>
                    </a:prstGeom>
                    <a:noFill/>
                    <a:ln>
                      <a:solidFill>
                        <a:schemeClr val="accent1"/>
                      </a:solidFill>
                    </a:ln>
                  </pic:spPr>
                </pic:pic>
              </a:graphicData>
            </a:graphic>
          </wp:anchor>
        </w:drawing>
      </w:r>
      <w:r w:rsidRPr="004E2BFC">
        <w:rPr>
          <w:rFonts w:ascii="Arial" w:hAnsi="Arial" w:cs="Arial"/>
        </w:rPr>
        <w:t xml:space="preserve">Slika </w:t>
      </w:r>
      <w:r w:rsidR="004036CC" w:rsidRPr="004E2BFC">
        <w:rPr>
          <w:rFonts w:ascii="Arial" w:hAnsi="Arial" w:cs="Arial"/>
        </w:rPr>
        <w:t>7</w:t>
      </w:r>
      <w:r w:rsidRPr="004E2BFC">
        <w:rPr>
          <w:rFonts w:ascii="Arial" w:hAnsi="Arial" w:cs="Arial"/>
        </w:rPr>
        <w:t>.</w:t>
      </w:r>
      <w:r w:rsidR="00820225" w:rsidRPr="004E2BFC">
        <w:t xml:space="preserve"> </w:t>
      </w:r>
      <w:r w:rsidR="006E200B" w:rsidRPr="004E2BFC">
        <w:t>Dijagram odnosa brzine posmični i površin</w:t>
      </w:r>
      <w:r w:rsidR="005E6672" w:rsidRPr="004E2BFC">
        <w:t>skih valova u odnosu na Poisson</w:t>
      </w:r>
      <w:r w:rsidR="000B2528" w:rsidRPr="004E2BFC">
        <w:t>-</w:t>
      </w:r>
      <w:r w:rsidR="006E200B" w:rsidRPr="004E2BFC">
        <w:t>ov koeficijent.</w:t>
      </w:r>
    </w:p>
    <w:p w:rsidR="00A42C8A" w:rsidRPr="004E2BFC" w:rsidRDefault="00A42C8A" w:rsidP="0003089E">
      <w:pPr>
        <w:ind w:firstLine="708"/>
        <w:jc w:val="both"/>
        <w:rPr>
          <w:rFonts w:ascii="Arial" w:hAnsi="Arial" w:cs="Arial"/>
          <w:sz w:val="24"/>
          <w:szCs w:val="24"/>
        </w:rPr>
      </w:pPr>
      <w:r w:rsidRPr="004E2BFC">
        <w:rPr>
          <w:rFonts w:ascii="Arial" w:hAnsi="Arial" w:cs="Arial"/>
          <w:sz w:val="24"/>
          <w:szCs w:val="24"/>
        </w:rPr>
        <w:t>Energiju generiranu iz vertikalnih izvora u najvećoj mjeri preuzimaju površinski valovi i to više od 2/3 energije (67%). Dakle generiranje i snimanje površinskih valova je najlakše između svih vrsta seizmičkih valova.</w:t>
      </w:r>
    </w:p>
    <w:p w:rsidR="00A42C8A" w:rsidRPr="004E2BFC" w:rsidRDefault="00A42C8A" w:rsidP="0003089E">
      <w:pPr>
        <w:ind w:firstLine="708"/>
        <w:jc w:val="both"/>
        <w:rPr>
          <w:rFonts w:ascii="Arial" w:hAnsi="Arial" w:cs="Arial"/>
          <w:sz w:val="24"/>
          <w:szCs w:val="24"/>
        </w:rPr>
      </w:pPr>
      <w:r w:rsidRPr="004E2BFC">
        <w:rPr>
          <w:rFonts w:ascii="Arial" w:hAnsi="Arial" w:cs="Arial"/>
          <w:sz w:val="24"/>
          <w:szCs w:val="24"/>
        </w:rPr>
        <w:t>Kara</w:t>
      </w:r>
      <w:r w:rsidR="004F6E67" w:rsidRPr="004E2BFC">
        <w:rPr>
          <w:rFonts w:ascii="Arial" w:hAnsi="Arial" w:cs="Arial"/>
          <w:sz w:val="24"/>
          <w:szCs w:val="24"/>
        </w:rPr>
        <w:t>kteristike površinskih Rayleigh</w:t>
      </w:r>
      <w:r w:rsidRPr="004E2BFC">
        <w:rPr>
          <w:rFonts w:ascii="Arial" w:hAnsi="Arial" w:cs="Arial"/>
          <w:sz w:val="24"/>
          <w:szCs w:val="24"/>
        </w:rPr>
        <w:t>ovih valova:</w:t>
      </w:r>
    </w:p>
    <w:p w:rsidR="00A42C8A" w:rsidRPr="004E2BFC" w:rsidRDefault="00A42C8A" w:rsidP="0003089E">
      <w:pPr>
        <w:pStyle w:val="Odlomakpopisa"/>
        <w:numPr>
          <w:ilvl w:val="0"/>
          <w:numId w:val="4"/>
        </w:numPr>
        <w:spacing w:before="240" w:after="240" w:line="360" w:lineRule="auto"/>
        <w:jc w:val="both"/>
        <w:rPr>
          <w:rFonts w:ascii="Arial" w:hAnsi="Arial" w:cs="Arial"/>
          <w:sz w:val="24"/>
          <w:szCs w:val="24"/>
        </w:rPr>
      </w:pPr>
      <w:r w:rsidRPr="004E2BFC">
        <w:rPr>
          <w:rFonts w:ascii="Arial" w:hAnsi="Arial" w:cs="Arial"/>
          <w:sz w:val="24"/>
          <w:szCs w:val="24"/>
        </w:rPr>
        <w:t>Fazna brzina je ovisna o brzini S valova.</w:t>
      </w:r>
    </w:p>
    <w:p w:rsidR="00A42C8A" w:rsidRPr="004E2BFC" w:rsidRDefault="00A42C8A" w:rsidP="0003089E">
      <w:pPr>
        <w:pStyle w:val="Odlomakpopisa"/>
        <w:numPr>
          <w:ilvl w:val="0"/>
          <w:numId w:val="4"/>
        </w:numPr>
        <w:spacing w:before="240" w:after="240" w:line="360" w:lineRule="auto"/>
        <w:jc w:val="both"/>
        <w:rPr>
          <w:rFonts w:ascii="Arial" w:hAnsi="Arial" w:cs="Arial"/>
          <w:sz w:val="24"/>
          <w:szCs w:val="24"/>
        </w:rPr>
      </w:pPr>
      <w:r w:rsidRPr="004E2BFC">
        <w:rPr>
          <w:rFonts w:ascii="Arial" w:hAnsi="Arial" w:cs="Arial"/>
          <w:sz w:val="24"/>
          <w:szCs w:val="24"/>
        </w:rPr>
        <w:t>Fazna brzina je 0.88 – 0.95 brzine S valova.</w:t>
      </w:r>
    </w:p>
    <w:p w:rsidR="00A42C8A" w:rsidRPr="004E2BFC" w:rsidRDefault="00A42C8A" w:rsidP="0003089E">
      <w:pPr>
        <w:pStyle w:val="Odlomakpopisa"/>
        <w:numPr>
          <w:ilvl w:val="0"/>
          <w:numId w:val="4"/>
        </w:numPr>
        <w:spacing w:before="240" w:after="240" w:line="360" w:lineRule="auto"/>
        <w:jc w:val="both"/>
        <w:rPr>
          <w:rFonts w:ascii="Arial" w:hAnsi="Arial" w:cs="Arial"/>
          <w:sz w:val="24"/>
          <w:szCs w:val="24"/>
        </w:rPr>
      </w:pPr>
      <w:r w:rsidRPr="004E2BFC">
        <w:rPr>
          <w:rFonts w:ascii="Arial" w:hAnsi="Arial" w:cs="Arial"/>
          <w:sz w:val="24"/>
          <w:szCs w:val="24"/>
        </w:rPr>
        <w:t>Razlika u valnoj duljini uzrokuje različitu dubinu promatranja.</w:t>
      </w:r>
    </w:p>
    <w:p w:rsidR="00A42C8A" w:rsidRPr="004E2BFC" w:rsidRDefault="00A42C8A" w:rsidP="0003089E">
      <w:pPr>
        <w:pStyle w:val="Odlomakpopisa"/>
        <w:numPr>
          <w:ilvl w:val="0"/>
          <w:numId w:val="4"/>
        </w:numPr>
        <w:spacing w:before="240" w:after="240" w:line="360" w:lineRule="auto"/>
        <w:jc w:val="both"/>
        <w:rPr>
          <w:rFonts w:ascii="Arial" w:hAnsi="Arial" w:cs="Arial"/>
          <w:sz w:val="24"/>
          <w:szCs w:val="24"/>
        </w:rPr>
      </w:pPr>
      <w:r w:rsidRPr="004E2BFC">
        <w:rPr>
          <w:rFonts w:ascii="Arial" w:hAnsi="Arial" w:cs="Arial"/>
          <w:sz w:val="24"/>
          <w:szCs w:val="24"/>
        </w:rPr>
        <w:t xml:space="preserve">Povećana učinkovitost energije izvora: </w:t>
      </w:r>
    </w:p>
    <w:p w:rsidR="00A42C8A" w:rsidRPr="004E2BFC" w:rsidRDefault="00A42C8A" w:rsidP="0003089E">
      <w:pPr>
        <w:pStyle w:val="Odlomakpopisa"/>
        <w:numPr>
          <w:ilvl w:val="1"/>
          <w:numId w:val="4"/>
        </w:numPr>
        <w:spacing w:before="240" w:after="240" w:line="360" w:lineRule="auto"/>
        <w:jc w:val="both"/>
        <w:rPr>
          <w:rFonts w:ascii="Arial" w:hAnsi="Arial" w:cs="Arial"/>
          <w:sz w:val="24"/>
          <w:szCs w:val="24"/>
        </w:rPr>
      </w:pPr>
      <w:r w:rsidRPr="004E2BFC">
        <w:rPr>
          <w:rFonts w:ascii="Arial" w:hAnsi="Arial" w:cs="Arial"/>
          <w:sz w:val="24"/>
          <w:szCs w:val="24"/>
        </w:rPr>
        <w:t>Površinski valovi: 67%,</w:t>
      </w:r>
    </w:p>
    <w:p w:rsidR="00A42C8A" w:rsidRPr="004E2BFC" w:rsidRDefault="00A42C8A" w:rsidP="0003089E">
      <w:pPr>
        <w:pStyle w:val="Odlomakpopisa"/>
        <w:numPr>
          <w:ilvl w:val="1"/>
          <w:numId w:val="4"/>
        </w:numPr>
        <w:spacing w:before="240" w:after="240" w:line="360" w:lineRule="auto"/>
        <w:jc w:val="both"/>
        <w:rPr>
          <w:rFonts w:ascii="Arial" w:hAnsi="Arial" w:cs="Arial"/>
          <w:sz w:val="24"/>
          <w:szCs w:val="24"/>
        </w:rPr>
      </w:pPr>
      <w:r w:rsidRPr="004E2BFC">
        <w:rPr>
          <w:rFonts w:ascii="Arial" w:hAnsi="Arial" w:cs="Arial"/>
          <w:sz w:val="24"/>
          <w:szCs w:val="24"/>
        </w:rPr>
        <w:t>S valovi: 26%,</w:t>
      </w:r>
    </w:p>
    <w:p w:rsidR="00A42C8A" w:rsidRPr="004E2BFC" w:rsidRDefault="00A42C8A" w:rsidP="0003089E">
      <w:pPr>
        <w:pStyle w:val="Odlomakpopisa"/>
        <w:numPr>
          <w:ilvl w:val="1"/>
          <w:numId w:val="4"/>
        </w:numPr>
        <w:spacing w:before="240" w:after="240" w:line="360" w:lineRule="auto"/>
        <w:jc w:val="both"/>
        <w:rPr>
          <w:rFonts w:ascii="Arial" w:hAnsi="Arial" w:cs="Arial"/>
          <w:sz w:val="24"/>
          <w:szCs w:val="24"/>
        </w:rPr>
      </w:pPr>
      <w:r w:rsidRPr="004E2BFC">
        <w:rPr>
          <w:rFonts w:ascii="Arial" w:hAnsi="Arial" w:cs="Arial"/>
          <w:sz w:val="24"/>
          <w:szCs w:val="24"/>
        </w:rPr>
        <w:t>P valovi: 7%.</w:t>
      </w:r>
    </w:p>
    <w:p w:rsidR="00A42C8A" w:rsidRPr="004E2BFC" w:rsidRDefault="00A42C8A" w:rsidP="0003089E">
      <w:pPr>
        <w:pStyle w:val="Odlomakpopisa"/>
        <w:numPr>
          <w:ilvl w:val="0"/>
          <w:numId w:val="4"/>
        </w:numPr>
        <w:spacing w:before="240" w:after="240" w:line="360" w:lineRule="auto"/>
        <w:jc w:val="both"/>
        <w:rPr>
          <w:rFonts w:ascii="Arial" w:hAnsi="Arial" w:cs="Arial"/>
          <w:sz w:val="24"/>
          <w:szCs w:val="24"/>
        </w:rPr>
      </w:pPr>
      <w:r w:rsidRPr="004E2BFC">
        <w:rPr>
          <w:rFonts w:ascii="Arial" w:hAnsi="Arial" w:cs="Arial"/>
          <w:sz w:val="24"/>
          <w:szCs w:val="24"/>
        </w:rPr>
        <w:t>Laki su za promatranje.</w:t>
      </w:r>
    </w:p>
    <w:p w:rsidR="00A42C8A" w:rsidRPr="004E2BFC" w:rsidRDefault="00A42C8A" w:rsidP="0003089E">
      <w:pPr>
        <w:pStyle w:val="Odlomakpopisa"/>
        <w:numPr>
          <w:ilvl w:val="0"/>
          <w:numId w:val="4"/>
        </w:numPr>
        <w:spacing w:before="240" w:after="240" w:line="360" w:lineRule="auto"/>
        <w:jc w:val="both"/>
        <w:rPr>
          <w:rFonts w:ascii="Arial" w:hAnsi="Arial" w:cs="Arial"/>
          <w:sz w:val="24"/>
          <w:szCs w:val="24"/>
        </w:rPr>
      </w:pPr>
      <w:r w:rsidRPr="004E2BFC">
        <w:rPr>
          <w:rFonts w:ascii="Arial" w:hAnsi="Arial" w:cs="Arial"/>
          <w:sz w:val="24"/>
          <w:szCs w:val="24"/>
        </w:rPr>
        <w:t>Moguće je promatrati sloj niže brzine ispod sloja veće brzine.</w:t>
      </w:r>
    </w:p>
    <w:p w:rsidR="00590A4D" w:rsidRPr="004E2BFC" w:rsidRDefault="003D57B9" w:rsidP="0003089E">
      <w:pPr>
        <w:pStyle w:val="Podnaslov"/>
        <w:jc w:val="center"/>
      </w:pPr>
      <w:r w:rsidRPr="004E2BFC">
        <w:rPr>
          <w:noProof/>
          <w:lang w:eastAsia="hr-HR"/>
        </w:rPr>
        <w:lastRenderedPageBreak/>
        <w:drawing>
          <wp:anchor distT="0" distB="0" distL="114300" distR="114300" simplePos="0" relativeHeight="251653120" behindDoc="0" locked="0" layoutInCell="1" allowOverlap="1">
            <wp:simplePos x="0" y="0"/>
            <wp:positionH relativeFrom="margin">
              <wp:align>center</wp:align>
            </wp:positionH>
            <wp:positionV relativeFrom="paragraph">
              <wp:posOffset>4445</wp:posOffset>
            </wp:positionV>
            <wp:extent cx="5399405" cy="7802245"/>
            <wp:effectExtent l="19050" t="19050" r="10795" b="2730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7802245"/>
                    </a:xfrm>
                    <a:prstGeom prst="rect">
                      <a:avLst/>
                    </a:prstGeom>
                    <a:ln>
                      <a:solidFill>
                        <a:schemeClr val="accent1"/>
                      </a:solidFill>
                    </a:ln>
                  </pic:spPr>
                </pic:pic>
              </a:graphicData>
            </a:graphic>
          </wp:anchor>
        </w:drawing>
      </w:r>
      <w:r w:rsidR="00FC7366" w:rsidRPr="004E2BFC">
        <w:t>Slika 7. Prikaz mjerenja i analize podataka sa aktivnom MASW metodom (Preuzeto iz Park et al., 2007.)</w:t>
      </w:r>
    </w:p>
    <w:p w:rsidR="005F0503" w:rsidRPr="004E2BFC" w:rsidRDefault="005F0503" w:rsidP="0003089E">
      <w:pPr>
        <w:pStyle w:val="Naslov3"/>
        <w:spacing w:before="240" w:after="240"/>
        <w:rPr>
          <w:sz w:val="32"/>
          <w:szCs w:val="32"/>
        </w:rPr>
      </w:pPr>
      <w:bookmarkStart w:id="7" w:name="_Toc260659160"/>
      <w:r w:rsidRPr="004E2BFC">
        <w:rPr>
          <w:sz w:val="32"/>
          <w:szCs w:val="32"/>
        </w:rPr>
        <w:lastRenderedPageBreak/>
        <w:t>2.1.5. Postupak izrade V</w:t>
      </w:r>
      <w:r w:rsidRPr="004E2BFC">
        <w:rPr>
          <w:sz w:val="32"/>
          <w:szCs w:val="32"/>
          <w:vertAlign w:val="subscript"/>
        </w:rPr>
        <w:t>s</w:t>
      </w:r>
      <w:r w:rsidRPr="004E2BFC">
        <w:rPr>
          <w:sz w:val="32"/>
          <w:szCs w:val="32"/>
        </w:rPr>
        <w:t xml:space="preserve"> profila</w:t>
      </w:r>
      <w:bookmarkEnd w:id="7"/>
    </w:p>
    <w:p w:rsidR="005F0503" w:rsidRPr="004E2BFC" w:rsidRDefault="005F0503" w:rsidP="0003089E">
      <w:pPr>
        <w:jc w:val="both"/>
        <w:rPr>
          <w:rFonts w:ascii="Arial" w:hAnsi="Arial" w:cs="Arial"/>
          <w:sz w:val="24"/>
          <w:szCs w:val="24"/>
        </w:rPr>
      </w:pPr>
      <w:r w:rsidRPr="004E2BFC">
        <w:rPr>
          <w:rFonts w:ascii="Arial" w:hAnsi="Arial" w:cs="Arial"/>
          <w:sz w:val="24"/>
          <w:szCs w:val="24"/>
        </w:rPr>
        <w:tab/>
        <w:t>Proces generiranja profila brzina posmičnih valova (V</w:t>
      </w:r>
      <w:r w:rsidRPr="004E2BFC">
        <w:rPr>
          <w:rFonts w:ascii="Arial" w:hAnsi="Arial" w:cs="Arial"/>
          <w:sz w:val="24"/>
          <w:szCs w:val="24"/>
          <w:vertAlign w:val="subscript"/>
        </w:rPr>
        <w:t>s</w:t>
      </w:r>
      <w:r w:rsidRPr="004E2BFC">
        <w:rPr>
          <w:rFonts w:ascii="Arial" w:hAnsi="Arial" w:cs="Arial"/>
          <w:sz w:val="24"/>
          <w:szCs w:val="24"/>
        </w:rPr>
        <w:t>) se sastoji do tri glavna koraka (Slika 7.):</w:t>
      </w:r>
    </w:p>
    <w:p w:rsidR="005F0503" w:rsidRPr="004E2BFC" w:rsidRDefault="005F0503" w:rsidP="0003089E">
      <w:pPr>
        <w:pStyle w:val="Odlomakpopisa"/>
        <w:numPr>
          <w:ilvl w:val="0"/>
          <w:numId w:val="5"/>
        </w:numPr>
        <w:spacing w:before="240" w:after="240" w:line="360" w:lineRule="auto"/>
        <w:jc w:val="both"/>
        <w:rPr>
          <w:rFonts w:ascii="Arial" w:hAnsi="Arial" w:cs="Arial"/>
          <w:sz w:val="24"/>
          <w:szCs w:val="24"/>
        </w:rPr>
      </w:pPr>
      <w:r w:rsidRPr="004E2BFC">
        <w:rPr>
          <w:rFonts w:ascii="Arial" w:hAnsi="Arial" w:cs="Arial"/>
          <w:sz w:val="24"/>
          <w:szCs w:val="24"/>
        </w:rPr>
        <w:t>Prikupljanje podataka površinskih valova na terenu.</w:t>
      </w:r>
    </w:p>
    <w:p w:rsidR="005F0503" w:rsidRPr="004E2BFC" w:rsidRDefault="005F0503" w:rsidP="0003089E">
      <w:pPr>
        <w:pStyle w:val="Odlomakpopisa"/>
        <w:numPr>
          <w:ilvl w:val="0"/>
          <w:numId w:val="5"/>
        </w:numPr>
        <w:spacing w:before="240" w:after="240" w:line="360" w:lineRule="auto"/>
        <w:jc w:val="both"/>
        <w:rPr>
          <w:rFonts w:ascii="Arial" w:hAnsi="Arial" w:cs="Arial"/>
          <w:sz w:val="24"/>
          <w:szCs w:val="24"/>
        </w:rPr>
      </w:pPr>
      <w:r w:rsidRPr="004E2BFC">
        <w:rPr>
          <w:rFonts w:ascii="Arial" w:hAnsi="Arial" w:cs="Arial"/>
          <w:sz w:val="24"/>
          <w:szCs w:val="24"/>
        </w:rPr>
        <w:t>Obrada podataka da se dobije disperzijska krivulja (dijagram odnosa frekvencije i fazne brzine).</w:t>
      </w:r>
    </w:p>
    <w:p w:rsidR="005F0503" w:rsidRPr="004E2BFC" w:rsidRDefault="005F0503" w:rsidP="0003089E">
      <w:pPr>
        <w:pStyle w:val="Odlomakpopisa"/>
        <w:numPr>
          <w:ilvl w:val="0"/>
          <w:numId w:val="5"/>
        </w:numPr>
        <w:spacing w:before="240" w:after="240" w:line="360" w:lineRule="auto"/>
        <w:jc w:val="both"/>
        <w:rPr>
          <w:rFonts w:ascii="Arial" w:hAnsi="Arial" w:cs="Arial"/>
          <w:sz w:val="24"/>
          <w:szCs w:val="24"/>
        </w:rPr>
      </w:pPr>
      <w:r w:rsidRPr="004E2BFC">
        <w:rPr>
          <w:rFonts w:ascii="Arial" w:hAnsi="Arial" w:cs="Arial"/>
          <w:sz w:val="24"/>
          <w:szCs w:val="24"/>
        </w:rPr>
        <w:t>Inverzija ili izračun brzine širenja posmičnih valova iz Rayleigh-ovih valova</w:t>
      </w:r>
    </w:p>
    <w:p w:rsidR="00A42C8A" w:rsidRPr="004E2BFC" w:rsidRDefault="00A567C5" w:rsidP="0003089E">
      <w:pPr>
        <w:pStyle w:val="Naslov4"/>
        <w:spacing w:before="240" w:after="240"/>
        <w:rPr>
          <w:sz w:val="28"/>
          <w:szCs w:val="28"/>
        </w:rPr>
      </w:pPr>
      <w:bookmarkStart w:id="8" w:name="_Toc260659161"/>
      <w:r w:rsidRPr="004E2BFC">
        <w:rPr>
          <w:sz w:val="28"/>
          <w:szCs w:val="28"/>
        </w:rPr>
        <w:t xml:space="preserve">2.1.5.1. </w:t>
      </w:r>
      <w:r w:rsidR="00A42C8A" w:rsidRPr="004E2BFC">
        <w:rPr>
          <w:sz w:val="28"/>
          <w:szCs w:val="28"/>
        </w:rPr>
        <w:t>Prikupljanje podataka</w:t>
      </w:r>
      <w:bookmarkEnd w:id="8"/>
    </w:p>
    <w:p w:rsidR="00017698" w:rsidRPr="004E2BFC" w:rsidRDefault="00A42C8A" w:rsidP="0003089E">
      <w:pPr>
        <w:jc w:val="both"/>
        <w:rPr>
          <w:rFonts w:ascii="Arial" w:hAnsi="Arial" w:cs="Arial"/>
          <w:sz w:val="24"/>
          <w:szCs w:val="24"/>
        </w:rPr>
      </w:pPr>
      <w:r w:rsidRPr="004E2BFC">
        <w:rPr>
          <w:rFonts w:ascii="Arial" w:hAnsi="Arial" w:cs="Arial"/>
          <w:sz w:val="24"/>
          <w:szCs w:val="24"/>
        </w:rPr>
        <w:tab/>
        <w:t>Postoje dvije vrste MASW metode: aktivna i pasivna. Prikupljanje podataka na terenu je različito za ove dvije metode. U daljnjem tekstu je prikazan postupak prikupljanja podataka aktivnom MASW metodom</w:t>
      </w:r>
      <w:r w:rsidR="005D54D5" w:rsidRPr="004E2BFC">
        <w:rPr>
          <w:rFonts w:ascii="Arial" w:hAnsi="Arial" w:cs="Arial"/>
          <w:sz w:val="24"/>
          <w:szCs w:val="24"/>
        </w:rPr>
        <w:t xml:space="preserve"> (Slika </w:t>
      </w:r>
      <w:r w:rsidR="003C4D32" w:rsidRPr="004E2BFC">
        <w:rPr>
          <w:rFonts w:ascii="Arial" w:hAnsi="Arial" w:cs="Arial"/>
          <w:sz w:val="24"/>
          <w:szCs w:val="24"/>
        </w:rPr>
        <w:t>9</w:t>
      </w:r>
      <w:r w:rsidR="00BE1FDF" w:rsidRPr="004E2BFC">
        <w:rPr>
          <w:rFonts w:ascii="Arial" w:hAnsi="Arial" w:cs="Arial"/>
          <w:sz w:val="24"/>
          <w:szCs w:val="24"/>
        </w:rPr>
        <w:t>.</w:t>
      </w:r>
      <w:r w:rsidR="005D54D5" w:rsidRPr="004E2BFC">
        <w:rPr>
          <w:rFonts w:ascii="Arial" w:hAnsi="Arial" w:cs="Arial"/>
          <w:sz w:val="24"/>
          <w:szCs w:val="24"/>
        </w:rPr>
        <w:t>)</w:t>
      </w:r>
      <w:r w:rsidRPr="004E2BFC">
        <w:rPr>
          <w:rFonts w:ascii="Arial" w:hAnsi="Arial" w:cs="Arial"/>
          <w:sz w:val="24"/>
          <w:szCs w:val="24"/>
        </w:rPr>
        <w:t>.</w:t>
      </w:r>
    </w:p>
    <w:p w:rsidR="00A42C8A" w:rsidRPr="004E2BFC" w:rsidRDefault="00A42C8A" w:rsidP="0003089E">
      <w:pPr>
        <w:ind w:firstLine="708"/>
        <w:jc w:val="both"/>
        <w:rPr>
          <w:rFonts w:ascii="Arial" w:hAnsi="Arial" w:cs="Arial"/>
          <w:sz w:val="24"/>
          <w:szCs w:val="24"/>
        </w:rPr>
      </w:pPr>
      <w:r w:rsidRPr="004E2BFC">
        <w:rPr>
          <w:rFonts w:ascii="Arial" w:hAnsi="Arial" w:cs="Arial"/>
          <w:sz w:val="24"/>
          <w:szCs w:val="24"/>
        </w:rPr>
        <w:t>Već po samome imenu ove metode može se zaključiti da se kao izvor seizmičkog vala koristi neki aktivni izvor, najčešće čekić il</w:t>
      </w:r>
      <w:r w:rsidR="00480092" w:rsidRPr="004E2BFC">
        <w:rPr>
          <w:rFonts w:ascii="Arial" w:hAnsi="Arial" w:cs="Arial"/>
          <w:sz w:val="24"/>
          <w:szCs w:val="24"/>
        </w:rPr>
        <w:t xml:space="preserve">i </w:t>
      </w:r>
      <w:r w:rsidR="00480092" w:rsidRPr="004E2BFC">
        <w:rPr>
          <w:rFonts w:ascii="Arial" w:hAnsi="Arial" w:cs="Arial"/>
          <w:i/>
          <w:sz w:val="24"/>
          <w:szCs w:val="24"/>
        </w:rPr>
        <w:t>drop-weight</w:t>
      </w:r>
      <w:r w:rsidRPr="004E2BFC">
        <w:rPr>
          <w:rFonts w:ascii="Arial" w:hAnsi="Arial" w:cs="Arial"/>
          <w:sz w:val="24"/>
          <w:szCs w:val="24"/>
        </w:rPr>
        <w:t>. Maksimalna dubina istraživanja (Z</w:t>
      </w:r>
      <w:r w:rsidRPr="004E2BFC">
        <w:rPr>
          <w:rFonts w:ascii="Arial" w:hAnsi="Arial" w:cs="Arial"/>
          <w:sz w:val="24"/>
          <w:szCs w:val="24"/>
          <w:vertAlign w:val="subscript"/>
        </w:rPr>
        <w:t>max</w:t>
      </w:r>
      <w:r w:rsidRPr="004E2BFC">
        <w:rPr>
          <w:rFonts w:ascii="Arial" w:hAnsi="Arial" w:cs="Arial"/>
          <w:sz w:val="24"/>
          <w:szCs w:val="24"/>
        </w:rPr>
        <w:t>) ovisi o vrsti izvora seizmičkog vala te se kreće u rasponu od 10 – 30 m. Površinske valove najbolje je generirati na ravnome terenu unutar duljine barem jednoga geofonskoga rasporeda (D). Ako imamo ovakav slučaj na terenu, njegova topografija ne bi smjela utjecati na kompletan profil istraživanja. Problem u generiranju površinskih valova mogu predstavljati promjene dimenzija reljefa veće od 10% duljine geofonskog rasporeda (D).</w:t>
      </w:r>
    </w:p>
    <w:p w:rsidR="00A42C8A" w:rsidRPr="004E2BFC" w:rsidRDefault="00A567C5" w:rsidP="0003089E">
      <w:pPr>
        <w:pStyle w:val="Naslov5"/>
        <w:spacing w:before="240" w:after="240"/>
        <w:rPr>
          <w:sz w:val="26"/>
          <w:szCs w:val="26"/>
        </w:rPr>
      </w:pPr>
      <w:bookmarkStart w:id="9" w:name="_Toc260659162"/>
      <w:r w:rsidRPr="004E2BFC">
        <w:rPr>
          <w:sz w:val="26"/>
          <w:szCs w:val="26"/>
        </w:rPr>
        <w:t xml:space="preserve">2.1.5.1.1. </w:t>
      </w:r>
      <w:r w:rsidR="00A42C8A" w:rsidRPr="004E2BFC">
        <w:rPr>
          <w:sz w:val="26"/>
          <w:szCs w:val="26"/>
        </w:rPr>
        <w:t>Izvor seizmičkog vala</w:t>
      </w:r>
      <w:bookmarkEnd w:id="9"/>
    </w:p>
    <w:p w:rsidR="00A42C8A" w:rsidRPr="004E2BFC" w:rsidRDefault="00A42C8A" w:rsidP="0003089E">
      <w:pPr>
        <w:ind w:firstLine="708"/>
        <w:jc w:val="both"/>
        <w:rPr>
          <w:rFonts w:ascii="Arial" w:hAnsi="Arial" w:cs="Arial"/>
          <w:sz w:val="24"/>
          <w:szCs w:val="24"/>
        </w:rPr>
      </w:pPr>
      <w:r w:rsidRPr="004E2BFC">
        <w:rPr>
          <w:rFonts w:ascii="Arial" w:hAnsi="Arial" w:cs="Arial"/>
          <w:sz w:val="24"/>
          <w:szCs w:val="24"/>
        </w:rPr>
        <w:t>Najveća dubina istraživanja (Z</w:t>
      </w:r>
      <w:r w:rsidRPr="004E2BFC">
        <w:rPr>
          <w:rFonts w:ascii="Arial" w:hAnsi="Arial" w:cs="Arial"/>
          <w:sz w:val="24"/>
          <w:szCs w:val="24"/>
          <w:vertAlign w:val="subscript"/>
        </w:rPr>
        <w:t>max</w:t>
      </w:r>
      <w:r w:rsidRPr="004E2BFC">
        <w:rPr>
          <w:rFonts w:ascii="Arial" w:hAnsi="Arial" w:cs="Arial"/>
          <w:sz w:val="24"/>
          <w:szCs w:val="24"/>
        </w:rPr>
        <w:t>) ovisi o najvećoj valnoj duljini generiranih površinskih valova (L</w:t>
      </w:r>
      <w:r w:rsidRPr="004E2BFC">
        <w:rPr>
          <w:rFonts w:ascii="Arial" w:hAnsi="Arial" w:cs="Arial"/>
          <w:sz w:val="24"/>
          <w:szCs w:val="24"/>
          <w:vertAlign w:val="subscript"/>
        </w:rPr>
        <w:t>max</w:t>
      </w:r>
      <w:r w:rsidRPr="004E2BFC">
        <w:rPr>
          <w:rFonts w:ascii="Arial" w:hAnsi="Arial" w:cs="Arial"/>
          <w:sz w:val="24"/>
          <w:szCs w:val="24"/>
        </w:rPr>
        <w:t>). Relacija između ova dva parametra je sljedeća:</w:t>
      </w:r>
    </w:p>
    <w:p w:rsidR="00A42C8A" w:rsidRPr="004E2BFC" w:rsidRDefault="00A42C8A" w:rsidP="0003089E">
      <w:pPr>
        <w:ind w:firstLine="708"/>
        <w:jc w:val="center"/>
        <w:rPr>
          <w:rFonts w:ascii="Arial" w:hAnsi="Arial" w:cs="Arial"/>
          <w:sz w:val="24"/>
          <w:szCs w:val="24"/>
        </w:rPr>
      </w:pPr>
      <w:r w:rsidRPr="004E2BFC">
        <w:rPr>
          <w:rFonts w:ascii="Arial" w:hAnsi="Arial" w:cs="Arial"/>
          <w:sz w:val="24"/>
          <w:szCs w:val="24"/>
        </w:rPr>
        <w:t>Z</w:t>
      </w:r>
      <w:r w:rsidRPr="004E2BFC">
        <w:rPr>
          <w:rFonts w:ascii="Arial" w:hAnsi="Arial" w:cs="Arial"/>
          <w:sz w:val="24"/>
          <w:szCs w:val="24"/>
          <w:vertAlign w:val="subscript"/>
        </w:rPr>
        <w:t>max</w:t>
      </w:r>
      <w:r w:rsidRPr="004E2BFC">
        <w:rPr>
          <w:rFonts w:ascii="Arial" w:hAnsi="Arial" w:cs="Arial"/>
          <w:sz w:val="24"/>
          <w:szCs w:val="24"/>
        </w:rPr>
        <w:t xml:space="preserve"> ≈ 0.5 L</w:t>
      </w:r>
      <w:r w:rsidRPr="004E2BFC">
        <w:rPr>
          <w:rFonts w:ascii="Arial" w:hAnsi="Arial" w:cs="Arial"/>
          <w:sz w:val="24"/>
          <w:szCs w:val="24"/>
          <w:vertAlign w:val="subscript"/>
        </w:rPr>
        <w:t>max</w:t>
      </w:r>
      <w:r w:rsidRPr="004E2BFC">
        <w:rPr>
          <w:rFonts w:ascii="Arial" w:hAnsi="Arial" w:cs="Arial"/>
          <w:sz w:val="24"/>
          <w:szCs w:val="24"/>
        </w:rPr>
        <w:t>.</w:t>
      </w:r>
    </w:p>
    <w:p w:rsidR="00A42C8A" w:rsidRPr="004E2BFC" w:rsidRDefault="00A42C8A" w:rsidP="0003089E">
      <w:pPr>
        <w:jc w:val="both"/>
        <w:rPr>
          <w:rFonts w:ascii="Arial" w:hAnsi="Arial" w:cs="Arial"/>
          <w:sz w:val="24"/>
          <w:szCs w:val="24"/>
        </w:rPr>
      </w:pPr>
      <w:r w:rsidRPr="004E2BFC">
        <w:rPr>
          <w:rFonts w:ascii="Arial" w:hAnsi="Arial" w:cs="Arial"/>
          <w:sz w:val="24"/>
          <w:szCs w:val="24"/>
        </w:rPr>
        <w:lastRenderedPageBreak/>
        <w:tab/>
        <w:t>Najveća valna duljina (L</w:t>
      </w:r>
      <w:r w:rsidRPr="004E2BFC">
        <w:rPr>
          <w:rFonts w:ascii="Arial" w:hAnsi="Arial" w:cs="Arial"/>
          <w:sz w:val="24"/>
          <w:szCs w:val="24"/>
          <w:vertAlign w:val="subscript"/>
        </w:rPr>
        <w:t>max</w:t>
      </w:r>
      <w:r w:rsidRPr="004E2BFC">
        <w:rPr>
          <w:rFonts w:ascii="Arial" w:hAnsi="Arial" w:cs="Arial"/>
          <w:sz w:val="24"/>
          <w:szCs w:val="24"/>
        </w:rPr>
        <w:t>) pak ovisi o udarnoj snazi seizmičkog izvora. U aktivnoj metodi je to već prije spomenuti udar čekićem dok u pasivnoj metodi to može biti prijelaz automobila preko neravnine na cesti. Uglavnom, sa većom udarnom snagom izvora postižu se veće valne duljine a sa time se i povećava maksimalna moguća dubina istraživanja. Za neka jednostavnija istraživanja čekić od nekih desetak kilograma može predstavljati dobar izbor. Ako su za istraživanje potrebne niže frekvencije (veće valne duljine) kao izvor seizmičkog vala</w:t>
      </w:r>
      <w:r w:rsidR="006658D5" w:rsidRPr="004E2BFC">
        <w:rPr>
          <w:rFonts w:ascii="Arial" w:hAnsi="Arial" w:cs="Arial"/>
          <w:sz w:val="24"/>
          <w:szCs w:val="24"/>
        </w:rPr>
        <w:t xml:space="preserve"> može se koristiti </w:t>
      </w:r>
      <w:r w:rsidR="006658D5" w:rsidRPr="004E2BFC">
        <w:rPr>
          <w:rFonts w:ascii="Arial" w:hAnsi="Arial" w:cs="Arial"/>
          <w:i/>
          <w:sz w:val="24"/>
          <w:szCs w:val="24"/>
        </w:rPr>
        <w:t>drop-weight</w:t>
      </w:r>
      <w:r w:rsidRPr="004E2BFC">
        <w:rPr>
          <w:rFonts w:ascii="Arial" w:hAnsi="Arial" w:cs="Arial"/>
          <w:sz w:val="24"/>
          <w:szCs w:val="24"/>
        </w:rPr>
        <w:t>. On ima veću snagu od čekića ali je ujedno i skuplji i potrebno je organizirati pristup na teren pošto se najčešće nalazi u sklopu nekog teretnog vozila. Sljedeća točka u generiranju površinskih valova je ploča preko koje se prenosi udarac u tlo. Koliko ona utječe na generiranje površinskih valova nije detaljnije istraživano. Najčešće se koriste metalne ploče ali se pokazalo da i ploče koje nisu metalne (npr. od tvrde gume) mogu proizvesti veću energiju površinskih valova na nižim frekvencijama (npr. &lt; 10Hz). Preporučuje se stekiranje podataka ili slaganje podataka na stog sa više udaraca da bi se smanjio utjecaj smetnji, poglavito ako se radi u urbanom području. Optimalni broj stekiranja će se odrediti iz seizmičke snimke i to kada se više ne vidi promjena u odnosu signal – smetnja (engl. signal-to-noise ratio – S/N). Najčešće se koriste 3 – 5 stekiranja. Taj broj bi se trebao povećati ako se radi u bučnoj okolici ili ako se povećava duljina geofonskog rasporeda.</w:t>
      </w:r>
    </w:p>
    <w:p w:rsidR="00A42C8A" w:rsidRPr="004E2BFC" w:rsidRDefault="00A567C5" w:rsidP="0003089E">
      <w:pPr>
        <w:pStyle w:val="Naslov5"/>
        <w:spacing w:before="240" w:after="240"/>
        <w:rPr>
          <w:sz w:val="26"/>
          <w:szCs w:val="26"/>
        </w:rPr>
      </w:pPr>
      <w:bookmarkStart w:id="10" w:name="_Toc260659163"/>
      <w:r w:rsidRPr="004E2BFC">
        <w:rPr>
          <w:sz w:val="26"/>
          <w:szCs w:val="26"/>
        </w:rPr>
        <w:t xml:space="preserve">2.1.5.1.2. </w:t>
      </w:r>
      <w:r w:rsidR="00A42C8A" w:rsidRPr="004E2BFC">
        <w:rPr>
          <w:sz w:val="26"/>
          <w:szCs w:val="26"/>
        </w:rPr>
        <w:t>Prijamnici</w:t>
      </w:r>
      <w:bookmarkEnd w:id="10"/>
    </w:p>
    <w:p w:rsidR="00A42C8A" w:rsidRPr="004E2BFC" w:rsidRDefault="00A42C8A" w:rsidP="0003089E">
      <w:pPr>
        <w:jc w:val="both"/>
        <w:rPr>
          <w:rFonts w:ascii="Arial" w:hAnsi="Arial" w:cs="Arial"/>
          <w:sz w:val="24"/>
          <w:szCs w:val="24"/>
        </w:rPr>
      </w:pPr>
      <w:r w:rsidRPr="004E2BFC">
        <w:rPr>
          <w:rFonts w:ascii="Arial" w:hAnsi="Arial" w:cs="Arial"/>
          <w:sz w:val="24"/>
          <w:szCs w:val="24"/>
        </w:rPr>
        <w:tab/>
        <w:t>U MASW metodi mogu se koristiti samo vertikalni geofoni. Preporuča se i korištenje geofona sa niskom frekvencijom (npr. 4.5 Hz). Doduše, to toliko ne utječe na kvalitetu snimanja kao u na primjer refleksivnoj seizmici. Sa 4.5 Hz geofonima snimljeni su i analizirani površinski valov</w:t>
      </w:r>
      <w:r w:rsidR="00B25731" w:rsidRPr="004E2BFC">
        <w:rPr>
          <w:rFonts w:ascii="Arial" w:hAnsi="Arial" w:cs="Arial"/>
          <w:sz w:val="24"/>
          <w:szCs w:val="24"/>
        </w:rPr>
        <w:t>i do 450 Hz (Miller et al., 1999</w:t>
      </w:r>
      <w:r w:rsidRPr="004E2BFC">
        <w:rPr>
          <w:rFonts w:ascii="Arial" w:hAnsi="Arial" w:cs="Arial"/>
          <w:sz w:val="24"/>
          <w:szCs w:val="24"/>
        </w:rPr>
        <w:t>.). Osim klasičnog postavljanja geofon</w:t>
      </w:r>
      <w:r w:rsidR="00792636" w:rsidRPr="004E2BFC">
        <w:rPr>
          <w:rFonts w:ascii="Arial" w:hAnsi="Arial" w:cs="Arial"/>
          <w:sz w:val="24"/>
          <w:szCs w:val="24"/>
        </w:rPr>
        <w:t xml:space="preserve">a danas se i sve češće koriste </w:t>
      </w:r>
      <w:r w:rsidR="00792636" w:rsidRPr="004E2BFC">
        <w:rPr>
          <w:rFonts w:ascii="Arial" w:hAnsi="Arial" w:cs="Arial"/>
          <w:i/>
          <w:sz w:val="24"/>
          <w:szCs w:val="24"/>
        </w:rPr>
        <w:t>land streamer</w:t>
      </w:r>
      <w:r w:rsidRPr="004E2BFC">
        <w:rPr>
          <w:rFonts w:ascii="Arial" w:hAnsi="Arial" w:cs="Arial"/>
          <w:sz w:val="24"/>
          <w:szCs w:val="24"/>
        </w:rPr>
        <w:t>-i kojima je moguće brzo prikupljanje podataka.</w:t>
      </w:r>
    </w:p>
    <w:p w:rsidR="00A42C8A" w:rsidRPr="004E2BFC" w:rsidRDefault="008A033B" w:rsidP="0003089E">
      <w:pPr>
        <w:pStyle w:val="Naslov5"/>
        <w:spacing w:before="240" w:after="240"/>
        <w:rPr>
          <w:sz w:val="26"/>
          <w:szCs w:val="26"/>
        </w:rPr>
      </w:pPr>
      <w:bookmarkStart w:id="11" w:name="_Toc260659164"/>
      <w:r w:rsidRPr="004E2BFC">
        <w:rPr>
          <w:sz w:val="26"/>
          <w:szCs w:val="26"/>
        </w:rPr>
        <w:t xml:space="preserve">2.1.5.1.3. </w:t>
      </w:r>
      <w:r w:rsidR="00A42C8A" w:rsidRPr="004E2BFC">
        <w:rPr>
          <w:sz w:val="26"/>
          <w:szCs w:val="26"/>
        </w:rPr>
        <w:t>Geometrija snimanja</w:t>
      </w:r>
      <w:bookmarkEnd w:id="11"/>
      <w:r w:rsidRPr="004E2BFC">
        <w:rPr>
          <w:sz w:val="26"/>
          <w:szCs w:val="26"/>
        </w:rPr>
        <w:tab/>
      </w:r>
    </w:p>
    <w:p w:rsidR="00A42C8A" w:rsidRPr="004E2BFC" w:rsidRDefault="00A42C8A" w:rsidP="0003089E">
      <w:pPr>
        <w:jc w:val="both"/>
        <w:rPr>
          <w:rFonts w:ascii="Arial" w:hAnsi="Arial" w:cs="Arial"/>
          <w:sz w:val="24"/>
          <w:szCs w:val="24"/>
        </w:rPr>
      </w:pPr>
      <w:r w:rsidRPr="004E2BFC">
        <w:rPr>
          <w:rFonts w:ascii="Arial" w:hAnsi="Arial" w:cs="Arial"/>
          <w:sz w:val="24"/>
          <w:szCs w:val="24"/>
        </w:rPr>
        <w:tab/>
        <w:t>Duljina geofonskog rasporeda (D) direktno utječe na najveću valnu duljinu (L</w:t>
      </w:r>
      <w:r w:rsidRPr="004E2BFC">
        <w:rPr>
          <w:rFonts w:ascii="Arial" w:hAnsi="Arial" w:cs="Arial"/>
          <w:sz w:val="24"/>
          <w:szCs w:val="24"/>
          <w:vertAlign w:val="subscript"/>
        </w:rPr>
        <w:t>max</w:t>
      </w:r>
      <w:r w:rsidRPr="004E2BFC">
        <w:rPr>
          <w:rFonts w:ascii="Arial" w:hAnsi="Arial" w:cs="Arial"/>
          <w:sz w:val="24"/>
          <w:szCs w:val="24"/>
        </w:rPr>
        <w:t xml:space="preserve">) koju je moguće analizirati a sa time i najveću dubinu istraživanja </w:t>
      </w:r>
      <w:r w:rsidRPr="004E2BFC">
        <w:rPr>
          <w:rFonts w:ascii="Arial" w:hAnsi="Arial" w:cs="Arial"/>
          <w:sz w:val="24"/>
          <w:szCs w:val="24"/>
        </w:rPr>
        <w:lastRenderedPageBreak/>
        <w:t>(Z</w:t>
      </w:r>
      <w:r w:rsidRPr="004E2BFC">
        <w:rPr>
          <w:rFonts w:ascii="Arial" w:hAnsi="Arial" w:cs="Arial"/>
          <w:sz w:val="24"/>
          <w:szCs w:val="24"/>
          <w:vertAlign w:val="subscript"/>
        </w:rPr>
        <w:t>max</w:t>
      </w:r>
      <w:r w:rsidRPr="004E2BFC">
        <w:rPr>
          <w:rFonts w:ascii="Arial" w:hAnsi="Arial" w:cs="Arial"/>
          <w:sz w:val="24"/>
          <w:szCs w:val="24"/>
        </w:rPr>
        <w:t>). Duljini geofonskog rasporeda trebala bi biti najmanje jednaka ili veća od najveće željene dubine istraživanja (Z</w:t>
      </w:r>
      <w:r w:rsidRPr="004E2BFC">
        <w:rPr>
          <w:rFonts w:ascii="Arial" w:hAnsi="Arial" w:cs="Arial"/>
          <w:sz w:val="24"/>
          <w:szCs w:val="24"/>
          <w:vertAlign w:val="subscript"/>
        </w:rPr>
        <w:t>max</w:t>
      </w:r>
      <w:r w:rsidRPr="004E2BFC">
        <w:rPr>
          <w:rFonts w:ascii="Arial" w:hAnsi="Arial" w:cs="Arial"/>
          <w:sz w:val="24"/>
          <w:szCs w:val="24"/>
        </w:rPr>
        <w:t>):</w:t>
      </w:r>
    </w:p>
    <w:p w:rsidR="00A42C8A" w:rsidRPr="004E2BFC" w:rsidRDefault="00A42C8A" w:rsidP="0003089E">
      <w:pPr>
        <w:jc w:val="center"/>
        <w:rPr>
          <w:rFonts w:ascii="Arial" w:hAnsi="Arial" w:cs="Arial"/>
          <w:sz w:val="24"/>
          <w:szCs w:val="24"/>
        </w:rPr>
      </w:pPr>
      <w:r w:rsidRPr="004E2BFC">
        <w:rPr>
          <w:rFonts w:ascii="Arial" w:hAnsi="Arial" w:cs="Arial"/>
          <w:sz w:val="24"/>
          <w:szCs w:val="24"/>
        </w:rPr>
        <w:t>D = m Z</w:t>
      </w:r>
      <w:r w:rsidRPr="004E2BFC">
        <w:rPr>
          <w:rFonts w:ascii="Arial" w:hAnsi="Arial" w:cs="Arial"/>
          <w:sz w:val="24"/>
          <w:szCs w:val="24"/>
          <w:vertAlign w:val="subscript"/>
        </w:rPr>
        <w:t>max</w:t>
      </w:r>
      <w:r w:rsidRPr="004E2BFC">
        <w:rPr>
          <w:rFonts w:ascii="Arial" w:hAnsi="Arial" w:cs="Arial"/>
          <w:sz w:val="24"/>
          <w:szCs w:val="24"/>
        </w:rPr>
        <w:t xml:space="preserve"> (1 ≤ m ≤ 3).</w:t>
      </w:r>
    </w:p>
    <w:p w:rsidR="00A42C8A" w:rsidRPr="004E2BFC" w:rsidRDefault="00A42C8A" w:rsidP="0003089E">
      <w:pPr>
        <w:jc w:val="both"/>
        <w:rPr>
          <w:rFonts w:ascii="Arial" w:hAnsi="Arial" w:cs="Arial"/>
          <w:sz w:val="24"/>
          <w:szCs w:val="24"/>
        </w:rPr>
      </w:pPr>
      <w:r w:rsidRPr="004E2BFC">
        <w:rPr>
          <w:rFonts w:ascii="Arial" w:hAnsi="Arial" w:cs="Arial"/>
          <w:sz w:val="24"/>
          <w:szCs w:val="24"/>
        </w:rPr>
        <w:t>Kako i D utječe na Z</w:t>
      </w:r>
      <w:r w:rsidRPr="004E2BFC">
        <w:rPr>
          <w:rFonts w:ascii="Arial" w:hAnsi="Arial" w:cs="Arial"/>
          <w:sz w:val="24"/>
          <w:szCs w:val="24"/>
          <w:vertAlign w:val="subscript"/>
        </w:rPr>
        <w:t>max</w:t>
      </w:r>
      <w:r w:rsidRPr="004E2BFC">
        <w:rPr>
          <w:rFonts w:ascii="Arial" w:hAnsi="Arial" w:cs="Arial"/>
          <w:sz w:val="24"/>
          <w:szCs w:val="24"/>
        </w:rPr>
        <w:t>, tako i razmak između dva susjedna geofona (dx) utječe na najmanju valnu duljinu (L</w:t>
      </w:r>
      <w:r w:rsidRPr="004E2BFC">
        <w:rPr>
          <w:rFonts w:ascii="Arial" w:hAnsi="Arial" w:cs="Arial"/>
          <w:sz w:val="24"/>
          <w:szCs w:val="24"/>
          <w:vertAlign w:val="subscript"/>
        </w:rPr>
        <w:t>min</w:t>
      </w:r>
      <w:r w:rsidRPr="004E2BFC">
        <w:rPr>
          <w:rFonts w:ascii="Arial" w:hAnsi="Arial" w:cs="Arial"/>
          <w:sz w:val="24"/>
          <w:szCs w:val="24"/>
        </w:rPr>
        <w:t>) a sa time i na najmanju duginu istraživanja (Z</w:t>
      </w:r>
      <w:r w:rsidRPr="004E2BFC">
        <w:rPr>
          <w:rFonts w:ascii="Arial" w:hAnsi="Arial" w:cs="Arial"/>
          <w:sz w:val="24"/>
          <w:szCs w:val="24"/>
          <w:vertAlign w:val="subscript"/>
        </w:rPr>
        <w:t>min</w:t>
      </w:r>
      <w:r w:rsidRPr="004E2BFC">
        <w:rPr>
          <w:rFonts w:ascii="Arial" w:hAnsi="Arial" w:cs="Arial"/>
          <w:sz w:val="24"/>
          <w:szCs w:val="24"/>
        </w:rPr>
        <w:t>):</w:t>
      </w:r>
    </w:p>
    <w:p w:rsidR="00A42C8A" w:rsidRPr="004E2BFC" w:rsidRDefault="00A42C8A" w:rsidP="0003089E">
      <w:pPr>
        <w:jc w:val="center"/>
        <w:rPr>
          <w:rFonts w:ascii="Arial" w:hAnsi="Arial" w:cs="Arial"/>
          <w:sz w:val="24"/>
          <w:szCs w:val="24"/>
        </w:rPr>
      </w:pPr>
      <w:r w:rsidRPr="004E2BFC">
        <w:rPr>
          <w:rFonts w:ascii="Arial" w:hAnsi="Arial" w:cs="Arial"/>
          <w:sz w:val="24"/>
          <w:szCs w:val="24"/>
        </w:rPr>
        <w:t>Z</w:t>
      </w:r>
      <w:r w:rsidRPr="004E2BFC">
        <w:rPr>
          <w:rFonts w:ascii="Arial" w:hAnsi="Arial" w:cs="Arial"/>
          <w:sz w:val="24"/>
          <w:szCs w:val="24"/>
          <w:vertAlign w:val="subscript"/>
        </w:rPr>
        <w:t>min</w:t>
      </w:r>
      <w:r w:rsidRPr="004E2BFC">
        <w:rPr>
          <w:rFonts w:ascii="Arial" w:hAnsi="Arial" w:cs="Arial"/>
          <w:sz w:val="24"/>
          <w:szCs w:val="24"/>
        </w:rPr>
        <w:t xml:space="preserve"> = k dx (0.3 ≤ k ≤ 1.0).</w:t>
      </w:r>
    </w:p>
    <w:p w:rsidR="00A42C8A" w:rsidRPr="004E2BFC" w:rsidRDefault="00A42C8A" w:rsidP="0003089E">
      <w:pPr>
        <w:jc w:val="both"/>
        <w:rPr>
          <w:rFonts w:ascii="Arial" w:hAnsi="Arial" w:cs="Arial"/>
          <w:sz w:val="24"/>
          <w:szCs w:val="24"/>
        </w:rPr>
      </w:pPr>
      <w:r w:rsidRPr="004E2BFC">
        <w:rPr>
          <w:rFonts w:ascii="Arial" w:hAnsi="Arial" w:cs="Arial"/>
          <w:sz w:val="24"/>
          <w:szCs w:val="24"/>
        </w:rPr>
        <w:t>Glavni faktor koji u praksi utječe na L</w:t>
      </w:r>
      <w:r w:rsidRPr="004E2BFC">
        <w:rPr>
          <w:rFonts w:ascii="Arial" w:hAnsi="Arial" w:cs="Arial"/>
          <w:sz w:val="24"/>
          <w:szCs w:val="24"/>
          <w:vertAlign w:val="subscript"/>
        </w:rPr>
        <w:t>max</w:t>
      </w:r>
      <w:r w:rsidRPr="004E2BFC">
        <w:rPr>
          <w:rFonts w:ascii="Arial" w:hAnsi="Arial" w:cs="Arial"/>
          <w:sz w:val="24"/>
          <w:szCs w:val="24"/>
        </w:rPr>
        <w:t xml:space="preserve"> (a sa time i na D) je izvor seizmičkog vala</w:t>
      </w:r>
      <w:r w:rsidR="00BE28FF" w:rsidRPr="004E2BFC">
        <w:rPr>
          <w:rFonts w:ascii="Arial" w:hAnsi="Arial" w:cs="Arial"/>
          <w:sz w:val="24"/>
          <w:szCs w:val="24"/>
        </w:rPr>
        <w:t xml:space="preserve"> (Slika 8.)</w:t>
      </w:r>
      <w:r w:rsidRPr="004E2BFC">
        <w:rPr>
          <w:rFonts w:ascii="Arial" w:hAnsi="Arial" w:cs="Arial"/>
          <w:sz w:val="24"/>
          <w:szCs w:val="24"/>
        </w:rPr>
        <w:t>. D u kojemu se mogu iskoristiti površinski valovi se kreće od 50 – 100 m. Ako je D duži, površinski valovi generirani sa većinom aktivnih izvora postaju prigušeni sa okolnim smetnjama na samome kraju geofonskog rasporeda. Slabi nisko frekventni valovi često postoje makar i nisu vidljivi na snimci zbog smetnje okoline. Oni pomažu u analizi niskih frekvencija disperzijske krivulje povećavajući maksimalnu dubinu istraživanja (Z</w:t>
      </w:r>
      <w:r w:rsidRPr="004E2BFC">
        <w:rPr>
          <w:rFonts w:ascii="Arial" w:hAnsi="Arial" w:cs="Arial"/>
          <w:sz w:val="24"/>
          <w:szCs w:val="24"/>
          <w:vertAlign w:val="subscript"/>
        </w:rPr>
        <w:t>max</w:t>
      </w:r>
      <w:r w:rsidRPr="004E2BFC">
        <w:rPr>
          <w:rFonts w:ascii="Arial" w:hAnsi="Arial" w:cs="Arial"/>
          <w:sz w:val="24"/>
          <w:szCs w:val="24"/>
        </w:rPr>
        <w:t>). To znači da je maksimalni D za veći Z</w:t>
      </w:r>
      <w:r w:rsidRPr="004E2BFC">
        <w:rPr>
          <w:rFonts w:ascii="Arial" w:hAnsi="Arial" w:cs="Arial"/>
          <w:sz w:val="24"/>
          <w:szCs w:val="24"/>
          <w:vertAlign w:val="subscript"/>
        </w:rPr>
        <w:t>max</w:t>
      </w:r>
      <w:r w:rsidRPr="004E2BFC">
        <w:rPr>
          <w:rFonts w:ascii="Arial" w:hAnsi="Arial" w:cs="Arial"/>
          <w:sz w:val="24"/>
          <w:szCs w:val="24"/>
        </w:rPr>
        <w:t xml:space="preserve"> uglavnom malo veći od udaljenosti na kojoj se na snimci čini da smetnje prevladavaju.</w:t>
      </w:r>
    </w:p>
    <w:p w:rsidR="00A42C8A" w:rsidRPr="004E2BFC" w:rsidRDefault="00A42C8A" w:rsidP="0003089E">
      <w:pPr>
        <w:jc w:val="both"/>
        <w:rPr>
          <w:rFonts w:ascii="Arial" w:hAnsi="Arial" w:cs="Arial"/>
          <w:sz w:val="24"/>
          <w:szCs w:val="24"/>
        </w:rPr>
      </w:pPr>
      <w:r w:rsidRPr="004E2BFC">
        <w:rPr>
          <w:rFonts w:ascii="Arial" w:hAnsi="Arial" w:cs="Arial"/>
          <w:sz w:val="24"/>
          <w:szCs w:val="24"/>
        </w:rPr>
        <w:tab/>
        <w:t>Optimalna udaljenost izvora od početka rasporeda (x</w:t>
      </w:r>
      <w:r w:rsidRPr="004E2BFC">
        <w:rPr>
          <w:rFonts w:ascii="Arial" w:hAnsi="Arial" w:cs="Arial"/>
          <w:sz w:val="24"/>
          <w:szCs w:val="24"/>
          <w:vertAlign w:val="subscript"/>
        </w:rPr>
        <w:t>1</w:t>
      </w:r>
      <w:r w:rsidRPr="004E2BFC">
        <w:rPr>
          <w:rFonts w:ascii="Arial" w:hAnsi="Arial" w:cs="Arial"/>
          <w:sz w:val="24"/>
          <w:szCs w:val="24"/>
        </w:rPr>
        <w:t>) je predmet mnogih rasprava. Vrijednost x</w:t>
      </w:r>
      <w:r w:rsidRPr="004E2BFC">
        <w:rPr>
          <w:rFonts w:ascii="Arial" w:hAnsi="Arial" w:cs="Arial"/>
          <w:sz w:val="24"/>
          <w:szCs w:val="24"/>
          <w:vertAlign w:val="subscript"/>
        </w:rPr>
        <w:t>1</w:t>
      </w:r>
      <w:r w:rsidRPr="004E2BFC">
        <w:rPr>
          <w:rFonts w:ascii="Arial" w:hAnsi="Arial" w:cs="Arial"/>
          <w:sz w:val="24"/>
          <w:szCs w:val="24"/>
        </w:rPr>
        <w:t xml:space="preserve"> se preporuča u rasponu od nekih 20% D pa maksimalno 100% D ili jednu duljinu geofonskog rasporeda. U slučaju velike duljine geofonskog rasporeda (većeg od 100 m) i postavljanje izvora na većoj udaljenosti od duljine jednog geofonskog rasporeda (x</w:t>
      </w:r>
      <w:r w:rsidRPr="004E2BFC">
        <w:rPr>
          <w:rFonts w:ascii="Arial" w:hAnsi="Arial" w:cs="Arial"/>
          <w:sz w:val="24"/>
          <w:szCs w:val="24"/>
          <w:vertAlign w:val="subscript"/>
        </w:rPr>
        <w:t>1</w:t>
      </w:r>
      <w:r w:rsidRPr="004E2BFC">
        <w:rPr>
          <w:rFonts w:ascii="Arial" w:hAnsi="Arial" w:cs="Arial"/>
          <w:sz w:val="24"/>
          <w:szCs w:val="24"/>
        </w:rPr>
        <w:t xml:space="preserve"> &gt; D) može rezultirati prevladavanje većeg moda na snimci te smanjiti odnos signal – smetnja na osnovnome modu.</w:t>
      </w:r>
    </w:p>
    <w:p w:rsidR="00A42C8A" w:rsidRPr="004E2BFC" w:rsidRDefault="00A42C8A" w:rsidP="0003089E">
      <w:pPr>
        <w:jc w:val="both"/>
        <w:rPr>
          <w:rFonts w:ascii="Arial" w:hAnsi="Arial" w:cs="Arial"/>
          <w:sz w:val="24"/>
          <w:szCs w:val="24"/>
        </w:rPr>
      </w:pPr>
      <w:r w:rsidRPr="004E2BFC">
        <w:rPr>
          <w:rFonts w:ascii="Arial" w:hAnsi="Arial" w:cs="Arial"/>
          <w:sz w:val="24"/>
          <w:szCs w:val="24"/>
        </w:rPr>
        <w:tab/>
        <w:t>Za interval točaka paljenja preporučuje se od 1dx – 12 dx za snimanje sa 24 kanala. U tome slučaju se najčešće koristi udaljenost točaka paljenja od 1 dx. Ova udaljenost je jedna od varijabli koja direktno utječe na horizontalnu razlučivost.</w:t>
      </w:r>
    </w:p>
    <w:p w:rsidR="00A42C8A" w:rsidRPr="004E2BFC" w:rsidRDefault="00E40B86" w:rsidP="0003089E">
      <w:pPr>
        <w:pStyle w:val="Naslov5"/>
        <w:spacing w:before="240" w:after="240"/>
        <w:rPr>
          <w:sz w:val="26"/>
          <w:szCs w:val="26"/>
        </w:rPr>
      </w:pPr>
      <w:bookmarkStart w:id="12" w:name="_Toc260659165"/>
      <w:r w:rsidRPr="004E2BFC">
        <w:rPr>
          <w:sz w:val="26"/>
          <w:szCs w:val="26"/>
        </w:rPr>
        <w:lastRenderedPageBreak/>
        <w:t xml:space="preserve">2.1.5.1.4. </w:t>
      </w:r>
      <w:r w:rsidR="00A42C8A" w:rsidRPr="004E2BFC">
        <w:rPr>
          <w:sz w:val="26"/>
          <w:szCs w:val="26"/>
        </w:rPr>
        <w:t>Postavke snimanja</w:t>
      </w:r>
      <w:bookmarkEnd w:id="12"/>
    </w:p>
    <w:p w:rsidR="00951277" w:rsidRPr="004E2BFC" w:rsidRDefault="00A42C8A" w:rsidP="0003089E">
      <w:pPr>
        <w:jc w:val="both"/>
        <w:rPr>
          <w:rFonts w:ascii="Arial" w:hAnsi="Arial" w:cs="Arial"/>
          <w:sz w:val="24"/>
          <w:szCs w:val="24"/>
        </w:rPr>
      </w:pPr>
      <w:r w:rsidRPr="004E2BFC">
        <w:rPr>
          <w:rFonts w:ascii="Arial" w:hAnsi="Arial" w:cs="Arial"/>
          <w:sz w:val="24"/>
          <w:szCs w:val="24"/>
        </w:rPr>
        <w:tab/>
        <w:t>Interval uzorkovanja od jedne milisekunde (dt = 1 ms) sa ukupnim vremenom snimanja od jedne sekunde (T = 1 s) su najčešće korišteni parametri. Ako se planiraju koristiti i prostorni valovi (refleksijski i refrakcijski valovi) preporučuje se vrijeme uzorkovanja smanji (npr. dt =  0.5 ms). U slučaju malih brzina posmičnih valova (V</w:t>
      </w:r>
      <w:r w:rsidRPr="004E2BFC">
        <w:rPr>
          <w:rFonts w:ascii="Arial" w:hAnsi="Arial" w:cs="Arial"/>
          <w:sz w:val="24"/>
          <w:szCs w:val="24"/>
          <w:vertAlign w:val="subscript"/>
        </w:rPr>
        <w:t>s</w:t>
      </w:r>
      <w:r w:rsidRPr="004E2BFC">
        <w:rPr>
          <w:rFonts w:ascii="Arial" w:hAnsi="Arial" w:cs="Arial"/>
          <w:sz w:val="24"/>
          <w:szCs w:val="24"/>
        </w:rPr>
        <w:t xml:space="preserve"> &lt; 100 m/s) logično je da je potrebno produžiti vrijeme snimanja (npr. T = 2 s). Duže vrijeme snimanja se također preporučuje ako se koristi dulji geofonski raspored ( D &gt; 100 m). Predugo vrijeme snimanja (T ≥ 5 s) se ne preporučuje jer se povećava vjerojatnost da se snime i okolne smetnje (npr. promet). Ako se umjesto 24 kanala koristi 48 kanala bolje je smanjiti razmak između dva susjedna geofona (dx) nego povećavati ukupnu duljinu geofonskog rasporeda (D).</w:t>
      </w:r>
    </w:p>
    <w:p w:rsidR="005715BF" w:rsidRPr="004E2BFC" w:rsidRDefault="00951277" w:rsidP="0003089E">
      <w:pPr>
        <w:pStyle w:val="Podnaslov"/>
        <w:jc w:val="center"/>
      </w:pPr>
      <w:r w:rsidRPr="004E2BFC">
        <w:rPr>
          <w:noProof/>
          <w:lang w:eastAsia="hr-HR"/>
        </w:rPr>
        <w:drawing>
          <wp:anchor distT="0" distB="0" distL="114300" distR="114300" simplePos="0" relativeHeight="251656192" behindDoc="0" locked="0" layoutInCell="1" allowOverlap="1">
            <wp:simplePos x="0" y="0"/>
            <wp:positionH relativeFrom="margin">
              <wp:posOffset>727710</wp:posOffset>
            </wp:positionH>
            <wp:positionV relativeFrom="paragraph">
              <wp:posOffset>243205</wp:posOffset>
            </wp:positionV>
            <wp:extent cx="4210050" cy="3995420"/>
            <wp:effectExtent l="19050" t="19050" r="19050" b="2413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isy_D_-2.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10050" cy="3995420"/>
                    </a:xfrm>
                    <a:prstGeom prst="rect">
                      <a:avLst/>
                    </a:prstGeom>
                    <a:ln>
                      <a:solidFill>
                        <a:schemeClr val="accent1"/>
                      </a:solidFill>
                    </a:ln>
                  </pic:spPr>
                </pic:pic>
              </a:graphicData>
            </a:graphic>
          </wp:anchor>
        </w:drawing>
      </w:r>
      <w:r w:rsidR="000926E1" w:rsidRPr="004E2BFC">
        <w:t>Slika</w:t>
      </w:r>
      <w:r w:rsidR="00F13362" w:rsidRPr="004E2BFC">
        <w:t xml:space="preserve"> 8. Snimka sa terena koja prikazuje domet iskoristive udaljenosti od izvora (Preuzeto sa www.masw.com)</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36"/>
        <w:gridCol w:w="2383"/>
      </w:tblGrid>
      <w:tr w:rsidR="00EA34EF" w:rsidRPr="004E2BFC" w:rsidTr="00F81F3B">
        <w:trPr>
          <w:cantSplit/>
          <w:trHeight w:val="12884"/>
        </w:trPr>
        <w:tc>
          <w:tcPr>
            <w:tcW w:w="4359" w:type="dxa"/>
          </w:tcPr>
          <w:p w:rsidR="00EA34EF" w:rsidRPr="004E2BFC" w:rsidRDefault="00EA34EF" w:rsidP="0003089E">
            <w:pPr>
              <w:pStyle w:val="Podnaslov"/>
              <w:jc w:val="center"/>
            </w:pPr>
            <w:r w:rsidRPr="004E2BFC">
              <w:rPr>
                <w:noProof/>
                <w:lang w:eastAsia="hr-HR"/>
              </w:rPr>
              <w:lastRenderedPageBreak/>
              <w:drawing>
                <wp:anchor distT="0" distB="0" distL="114300" distR="114300" simplePos="0" relativeHeight="251678720" behindDoc="0" locked="0" layoutInCell="1" allowOverlap="1">
                  <wp:simplePos x="0" y="0"/>
                  <wp:positionH relativeFrom="margin">
                    <wp:posOffset>927735</wp:posOffset>
                  </wp:positionH>
                  <wp:positionV relativeFrom="paragraph">
                    <wp:posOffset>169545</wp:posOffset>
                  </wp:positionV>
                  <wp:extent cx="3848100" cy="8010525"/>
                  <wp:effectExtent l="19050" t="19050" r="19050" b="2857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eMASW_FieldSetup_.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48100" cy="8010525"/>
                          </a:xfrm>
                          <a:prstGeom prst="rect">
                            <a:avLst/>
                          </a:prstGeom>
                          <a:ln>
                            <a:solidFill>
                              <a:schemeClr val="accent1"/>
                            </a:solidFill>
                          </a:ln>
                        </pic:spPr>
                      </pic:pic>
                    </a:graphicData>
                  </a:graphic>
                </wp:anchor>
              </w:drawing>
            </w:r>
          </w:p>
        </w:tc>
        <w:tc>
          <w:tcPr>
            <w:tcW w:w="4360" w:type="dxa"/>
            <w:textDirection w:val="btLr"/>
          </w:tcPr>
          <w:p w:rsidR="00EA34EF" w:rsidRPr="004E2BFC" w:rsidRDefault="00A5600F" w:rsidP="00A5600F">
            <w:pPr>
              <w:pStyle w:val="Podnaslov"/>
              <w:ind w:left="113" w:right="113"/>
              <w:jc w:val="center"/>
            </w:pPr>
            <w:r w:rsidRPr="00302EC1">
              <w:rPr>
                <w:sz w:val="22"/>
                <w:szCs w:val="22"/>
              </w:rPr>
              <w:t>Slika 9. Shematski prikaz prikupljanja podataka aktivnom MASW metodom (Preuzeto sa www.masw.com</w:t>
            </w:r>
            <w:r w:rsidRPr="004E2BFC">
              <w:t>)</w:t>
            </w:r>
          </w:p>
        </w:tc>
      </w:tr>
    </w:tbl>
    <w:p w:rsidR="00CD779F" w:rsidRPr="004E2BFC" w:rsidRDefault="00CD779F" w:rsidP="0003089E">
      <w:pPr>
        <w:jc w:val="both"/>
        <w:rPr>
          <w:sz w:val="24"/>
          <w:szCs w:val="24"/>
        </w:rPr>
      </w:pPr>
      <w:r w:rsidRPr="004E2BFC">
        <w:rPr>
          <w:sz w:val="24"/>
          <w:szCs w:val="24"/>
        </w:rPr>
        <w:lastRenderedPageBreak/>
        <w:tab/>
        <w:t xml:space="preserve">Optimalni parametri prikupljanja podataka na terenu su opisani i u Park et al., 2002. </w:t>
      </w:r>
      <w:r w:rsidR="007C20C0" w:rsidRPr="004E2BFC">
        <w:rPr>
          <w:sz w:val="24"/>
          <w:szCs w:val="24"/>
        </w:rPr>
        <w:t xml:space="preserve">(Prilog 5.) </w:t>
      </w:r>
      <w:r w:rsidR="003E5AEA" w:rsidRPr="004E2BFC">
        <w:rPr>
          <w:sz w:val="24"/>
          <w:szCs w:val="24"/>
        </w:rPr>
        <w:t>Međutim ona se cijelo vrijeme korigira kako</w:t>
      </w:r>
      <w:r w:rsidR="00AD3170" w:rsidRPr="004E2BFC">
        <w:rPr>
          <w:sz w:val="24"/>
          <w:szCs w:val="24"/>
        </w:rPr>
        <w:t xml:space="preserve"> istraživači na terenu dolaze do novih podataka</w:t>
      </w:r>
      <w:r w:rsidR="00CC1F56" w:rsidRPr="004E2BFC">
        <w:rPr>
          <w:sz w:val="24"/>
          <w:szCs w:val="24"/>
        </w:rPr>
        <w:t>.</w:t>
      </w:r>
    </w:p>
    <w:p w:rsidR="00A42C8A" w:rsidRPr="004E2BFC" w:rsidRDefault="00FD4EED" w:rsidP="0003089E">
      <w:pPr>
        <w:pStyle w:val="Naslov4"/>
        <w:spacing w:before="240" w:after="240"/>
        <w:rPr>
          <w:sz w:val="28"/>
          <w:szCs w:val="28"/>
        </w:rPr>
      </w:pPr>
      <w:bookmarkStart w:id="13" w:name="_Toc260659166"/>
      <w:r w:rsidRPr="004E2BFC">
        <w:rPr>
          <w:sz w:val="28"/>
          <w:szCs w:val="28"/>
        </w:rPr>
        <w:t xml:space="preserve">2.1.5.2. </w:t>
      </w:r>
      <w:r w:rsidR="00A42C8A" w:rsidRPr="004E2BFC">
        <w:rPr>
          <w:sz w:val="28"/>
          <w:szCs w:val="28"/>
        </w:rPr>
        <w:t>Disperzijska analiza</w:t>
      </w:r>
      <w:bookmarkEnd w:id="13"/>
    </w:p>
    <w:p w:rsidR="00A42C8A" w:rsidRPr="004E2BFC" w:rsidRDefault="00573542" w:rsidP="0003089E">
      <w:pPr>
        <w:pStyle w:val="Naslov5"/>
        <w:spacing w:before="240" w:after="240"/>
        <w:rPr>
          <w:sz w:val="26"/>
          <w:szCs w:val="26"/>
        </w:rPr>
      </w:pPr>
      <w:bookmarkStart w:id="14" w:name="_Toc260659167"/>
      <w:r w:rsidRPr="004E2BFC">
        <w:rPr>
          <w:sz w:val="26"/>
          <w:szCs w:val="26"/>
        </w:rPr>
        <w:t xml:space="preserve">2.1.5.2.1. </w:t>
      </w:r>
      <w:r w:rsidR="00A42C8A" w:rsidRPr="004E2BFC">
        <w:rPr>
          <w:sz w:val="26"/>
          <w:szCs w:val="26"/>
        </w:rPr>
        <w:t>Disperzijska krivulja</w:t>
      </w:r>
      <w:bookmarkEnd w:id="14"/>
    </w:p>
    <w:p w:rsidR="00A42C8A" w:rsidRPr="004E2BFC" w:rsidRDefault="00A42C8A" w:rsidP="0003089E">
      <w:pPr>
        <w:ind w:firstLine="360"/>
        <w:jc w:val="both"/>
        <w:rPr>
          <w:rFonts w:ascii="Arial" w:hAnsi="Arial" w:cs="Arial"/>
          <w:sz w:val="24"/>
          <w:szCs w:val="24"/>
        </w:rPr>
      </w:pPr>
      <w:r w:rsidRPr="004E2BFC">
        <w:rPr>
          <w:rFonts w:ascii="Arial" w:hAnsi="Arial" w:cs="Arial"/>
          <w:sz w:val="24"/>
          <w:szCs w:val="24"/>
        </w:rPr>
        <w:t>Disperzijska krivulja je dijagram podataka frekvencija i faznih brzina. Određivanje točne disperzijske krivulje najvažniji je dio analize jer iz nje proizlazi profil širenja posmičnih valova.</w:t>
      </w:r>
      <w:r w:rsidRPr="004E2BFC">
        <w:rPr>
          <w:rFonts w:ascii="Arial" w:hAnsi="Arial" w:cs="Arial"/>
          <w:sz w:val="24"/>
          <w:szCs w:val="24"/>
        </w:rPr>
        <w:tab/>
      </w:r>
    </w:p>
    <w:p w:rsidR="00A42C8A" w:rsidRPr="004E2BFC" w:rsidRDefault="00A42C8A" w:rsidP="0003089E">
      <w:pPr>
        <w:ind w:firstLine="360"/>
        <w:rPr>
          <w:rFonts w:ascii="Arial" w:hAnsi="Arial" w:cs="Arial"/>
          <w:sz w:val="24"/>
          <w:szCs w:val="24"/>
        </w:rPr>
      </w:pPr>
      <w:r w:rsidRPr="004E2BFC">
        <w:rPr>
          <w:rFonts w:ascii="Arial" w:hAnsi="Arial" w:cs="Arial"/>
          <w:sz w:val="24"/>
          <w:szCs w:val="24"/>
        </w:rPr>
        <w:t>Karakteristike disperzijske krivulje:</w:t>
      </w:r>
    </w:p>
    <w:p w:rsidR="00A42C8A" w:rsidRPr="004E2BFC" w:rsidRDefault="00A42C8A" w:rsidP="0003089E">
      <w:pPr>
        <w:pStyle w:val="Odlomakpopisa"/>
        <w:numPr>
          <w:ilvl w:val="0"/>
          <w:numId w:val="6"/>
        </w:numPr>
        <w:spacing w:before="240" w:after="240" w:line="360" w:lineRule="auto"/>
        <w:jc w:val="both"/>
        <w:rPr>
          <w:rFonts w:ascii="Arial" w:hAnsi="Arial" w:cs="Arial"/>
          <w:sz w:val="24"/>
          <w:szCs w:val="24"/>
        </w:rPr>
      </w:pPr>
      <w:r w:rsidRPr="004E2BFC">
        <w:rPr>
          <w:rFonts w:ascii="Arial" w:hAnsi="Arial" w:cs="Arial"/>
          <w:sz w:val="24"/>
          <w:szCs w:val="24"/>
        </w:rPr>
        <w:t>Disperzijska krivulja mora biti glatka zakrivljena linija ili ravna linija</w:t>
      </w:r>
      <w:r w:rsidR="00C906C2" w:rsidRPr="004E2BFC">
        <w:rPr>
          <w:rFonts w:ascii="Arial" w:hAnsi="Arial" w:cs="Arial"/>
          <w:sz w:val="24"/>
          <w:szCs w:val="24"/>
        </w:rPr>
        <w:t xml:space="preserve"> (Slika 10)</w:t>
      </w:r>
      <w:r w:rsidRPr="004E2BFC">
        <w:rPr>
          <w:rFonts w:ascii="Arial" w:hAnsi="Arial" w:cs="Arial"/>
          <w:sz w:val="24"/>
          <w:szCs w:val="24"/>
        </w:rPr>
        <w:t>.</w:t>
      </w:r>
    </w:p>
    <w:p w:rsidR="00C000F7" w:rsidRPr="004E2BFC" w:rsidRDefault="001513F2" w:rsidP="0003089E">
      <w:pPr>
        <w:pStyle w:val="Podnaslov"/>
        <w:jc w:val="center"/>
      </w:pPr>
      <w:r w:rsidRPr="004E2BFC">
        <w:rPr>
          <w:noProof/>
          <w:lang w:eastAsia="hr-HR"/>
        </w:rPr>
        <w:drawing>
          <wp:anchor distT="0" distB="0" distL="114300" distR="114300" simplePos="0" relativeHeight="251657216" behindDoc="0" locked="0" layoutInCell="1" allowOverlap="1">
            <wp:simplePos x="0" y="0"/>
            <wp:positionH relativeFrom="margin">
              <wp:align>center</wp:align>
            </wp:positionH>
            <wp:positionV relativeFrom="paragraph">
              <wp:posOffset>635</wp:posOffset>
            </wp:positionV>
            <wp:extent cx="5399405" cy="3855720"/>
            <wp:effectExtent l="19050" t="19050" r="10795" b="1143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ojstvo1.pn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3855720"/>
                    </a:xfrm>
                    <a:prstGeom prst="rect">
                      <a:avLst/>
                    </a:prstGeom>
                    <a:ln>
                      <a:solidFill>
                        <a:schemeClr val="accent1"/>
                      </a:solidFill>
                    </a:ln>
                  </pic:spPr>
                </pic:pic>
              </a:graphicData>
            </a:graphic>
          </wp:anchor>
        </w:drawing>
      </w:r>
      <w:r w:rsidR="00275E11" w:rsidRPr="004E2BFC">
        <w:t>Slika 10.</w:t>
      </w:r>
      <w:r w:rsidR="00484DD6" w:rsidRPr="004E2BFC">
        <w:t xml:space="preserve">Primjer </w:t>
      </w:r>
      <w:r w:rsidR="00C134EA" w:rsidRPr="004E2BFC">
        <w:t xml:space="preserve">glatkih </w:t>
      </w:r>
      <w:r w:rsidR="00484DD6" w:rsidRPr="004E2BFC">
        <w:t>disperzijskih krivulja (Preuzeto iz Hayashi, 2003.)</w:t>
      </w:r>
    </w:p>
    <w:p w:rsidR="00A42C8A" w:rsidRPr="004E2BFC" w:rsidRDefault="00A42C8A" w:rsidP="0003089E">
      <w:pPr>
        <w:pStyle w:val="Odlomakpopisa"/>
        <w:numPr>
          <w:ilvl w:val="0"/>
          <w:numId w:val="6"/>
        </w:numPr>
        <w:spacing w:before="240" w:after="240" w:line="360" w:lineRule="auto"/>
        <w:jc w:val="both"/>
        <w:rPr>
          <w:rFonts w:ascii="Arial" w:hAnsi="Arial" w:cs="Arial"/>
          <w:sz w:val="24"/>
          <w:szCs w:val="24"/>
        </w:rPr>
      </w:pPr>
      <w:r w:rsidRPr="004E2BFC">
        <w:rPr>
          <w:rFonts w:ascii="Arial" w:hAnsi="Arial" w:cs="Arial"/>
          <w:sz w:val="24"/>
          <w:szCs w:val="24"/>
        </w:rPr>
        <w:lastRenderedPageBreak/>
        <w:t>Disperzijska krivulja prikazuje prosječnu brzinu modela ispod mreže geofona. Ne može imati skokove</w:t>
      </w:r>
      <w:r w:rsidR="003E2085" w:rsidRPr="004E2BFC">
        <w:rPr>
          <w:rFonts w:ascii="Arial" w:hAnsi="Arial" w:cs="Arial"/>
          <w:sz w:val="24"/>
          <w:szCs w:val="24"/>
        </w:rPr>
        <w:t xml:space="preserve"> (Slika 11</w:t>
      </w:r>
      <w:r w:rsidR="008D11EB" w:rsidRPr="004E2BFC">
        <w:rPr>
          <w:rFonts w:ascii="Arial" w:hAnsi="Arial" w:cs="Arial"/>
          <w:sz w:val="24"/>
          <w:szCs w:val="24"/>
        </w:rPr>
        <w:t>.</w:t>
      </w:r>
      <w:r w:rsidR="003E2085" w:rsidRPr="004E2BFC">
        <w:rPr>
          <w:rFonts w:ascii="Arial" w:hAnsi="Arial" w:cs="Arial"/>
          <w:sz w:val="24"/>
          <w:szCs w:val="24"/>
        </w:rPr>
        <w:t>)</w:t>
      </w:r>
      <w:r w:rsidRPr="004E2BFC">
        <w:rPr>
          <w:rFonts w:ascii="Arial" w:hAnsi="Arial" w:cs="Arial"/>
          <w:sz w:val="24"/>
          <w:szCs w:val="24"/>
        </w:rPr>
        <w:t>.</w:t>
      </w:r>
    </w:p>
    <w:p w:rsidR="00F1418B" w:rsidRPr="004E2BFC" w:rsidRDefault="003E2085" w:rsidP="0003089E">
      <w:pPr>
        <w:pStyle w:val="Podnaslov"/>
        <w:jc w:val="center"/>
      </w:pPr>
      <w:r w:rsidRPr="004E2BFC">
        <w:rPr>
          <w:noProof/>
          <w:lang w:eastAsia="hr-HR"/>
        </w:rPr>
        <w:drawing>
          <wp:anchor distT="0" distB="0" distL="114300" distR="114300" simplePos="0" relativeHeight="251658240" behindDoc="0" locked="0" layoutInCell="1" allowOverlap="1">
            <wp:simplePos x="0" y="0"/>
            <wp:positionH relativeFrom="margin">
              <wp:align>center</wp:align>
            </wp:positionH>
            <wp:positionV relativeFrom="paragraph">
              <wp:posOffset>2540</wp:posOffset>
            </wp:positionV>
            <wp:extent cx="4352400" cy="2883600"/>
            <wp:effectExtent l="19050" t="19050" r="10160" b="1206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ojstvo2.pn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52400" cy="2883600"/>
                    </a:xfrm>
                    <a:prstGeom prst="rect">
                      <a:avLst/>
                    </a:prstGeom>
                    <a:ln>
                      <a:solidFill>
                        <a:schemeClr val="accent1"/>
                      </a:solidFill>
                    </a:ln>
                  </pic:spPr>
                </pic:pic>
              </a:graphicData>
            </a:graphic>
          </wp:anchor>
        </w:drawing>
      </w:r>
      <w:r w:rsidR="008D11EB" w:rsidRPr="004E2BFC">
        <w:t>Slika 11.</w:t>
      </w:r>
      <w:r w:rsidR="00497BA9" w:rsidRPr="004E2BFC">
        <w:t>Postepeno mijenjanje disperzijske krivulje (Preuzeto iz Hayashi, 2003.)</w:t>
      </w:r>
    </w:p>
    <w:p w:rsidR="00A42C8A" w:rsidRPr="004E2BFC" w:rsidRDefault="00013982" w:rsidP="0003089E">
      <w:pPr>
        <w:pStyle w:val="Odlomakpopisa"/>
        <w:numPr>
          <w:ilvl w:val="0"/>
          <w:numId w:val="6"/>
        </w:numPr>
        <w:spacing w:before="240" w:after="240" w:line="360" w:lineRule="auto"/>
        <w:jc w:val="both"/>
        <w:rPr>
          <w:rFonts w:ascii="Arial" w:hAnsi="Arial" w:cs="Arial"/>
          <w:sz w:val="24"/>
          <w:szCs w:val="24"/>
        </w:rPr>
      </w:pPr>
      <w:r w:rsidRPr="004E2BFC">
        <w:rPr>
          <w:rFonts w:ascii="Arial" w:hAnsi="Arial" w:cs="Arial"/>
          <w:noProof/>
          <w:sz w:val="24"/>
          <w:szCs w:val="24"/>
          <w:lang w:eastAsia="hr-HR"/>
        </w:rPr>
        <w:drawing>
          <wp:anchor distT="0" distB="0" distL="114300" distR="114300" simplePos="0" relativeHeight="251659264" behindDoc="0" locked="0" layoutInCell="1" allowOverlap="1">
            <wp:simplePos x="0" y="0"/>
            <wp:positionH relativeFrom="margin">
              <wp:align>center</wp:align>
            </wp:positionH>
            <wp:positionV relativeFrom="paragraph">
              <wp:posOffset>702310</wp:posOffset>
            </wp:positionV>
            <wp:extent cx="5288400" cy="2898000"/>
            <wp:effectExtent l="19050" t="19050" r="26670" b="17145"/>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ojstvo3.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88400" cy="2898000"/>
                    </a:xfrm>
                    <a:prstGeom prst="rect">
                      <a:avLst/>
                    </a:prstGeom>
                    <a:ln>
                      <a:solidFill>
                        <a:schemeClr val="accent1"/>
                      </a:solidFill>
                    </a:ln>
                  </pic:spPr>
                </pic:pic>
              </a:graphicData>
            </a:graphic>
          </wp:anchor>
        </w:drawing>
      </w:r>
      <w:r w:rsidR="00A42C8A" w:rsidRPr="004E2BFC">
        <w:rPr>
          <w:rFonts w:ascii="Arial" w:hAnsi="Arial" w:cs="Arial"/>
          <w:sz w:val="24"/>
          <w:szCs w:val="24"/>
        </w:rPr>
        <w:t>Disperzijska krivulja može uključivati i više modova (ne koriste se za analizu)</w:t>
      </w:r>
      <w:r w:rsidR="002C07BE" w:rsidRPr="004E2BFC">
        <w:rPr>
          <w:rFonts w:ascii="Arial" w:hAnsi="Arial" w:cs="Arial"/>
          <w:sz w:val="24"/>
          <w:szCs w:val="24"/>
        </w:rPr>
        <w:t>(Slika 12.)</w:t>
      </w:r>
      <w:r w:rsidR="00A42C8A" w:rsidRPr="004E2BFC">
        <w:rPr>
          <w:rFonts w:ascii="Arial" w:hAnsi="Arial" w:cs="Arial"/>
          <w:sz w:val="24"/>
          <w:szCs w:val="24"/>
        </w:rPr>
        <w:t>.</w:t>
      </w:r>
    </w:p>
    <w:p w:rsidR="00523918" w:rsidRPr="004E2BFC" w:rsidRDefault="00C6586C" w:rsidP="0003089E">
      <w:pPr>
        <w:pStyle w:val="Podnaslov"/>
        <w:jc w:val="center"/>
      </w:pPr>
      <w:r w:rsidRPr="004E2BFC">
        <w:t>Slika 12. Disperzijska slika sa višim modovima (Preuzeto iz Hayashi, 2003.)</w:t>
      </w:r>
    </w:p>
    <w:p w:rsidR="00A42C8A" w:rsidRPr="004E2BFC" w:rsidRDefault="00A42C8A" w:rsidP="0003089E">
      <w:pPr>
        <w:pStyle w:val="Odlomakpopisa"/>
        <w:numPr>
          <w:ilvl w:val="0"/>
          <w:numId w:val="6"/>
        </w:numPr>
        <w:spacing w:before="240" w:after="240" w:line="360" w:lineRule="auto"/>
        <w:jc w:val="both"/>
        <w:rPr>
          <w:rFonts w:ascii="Arial" w:hAnsi="Arial" w:cs="Arial"/>
          <w:sz w:val="24"/>
          <w:szCs w:val="24"/>
        </w:rPr>
      </w:pPr>
      <w:r w:rsidRPr="004E2BFC">
        <w:rPr>
          <w:rFonts w:ascii="Arial" w:hAnsi="Arial" w:cs="Arial"/>
          <w:sz w:val="24"/>
          <w:szCs w:val="24"/>
        </w:rPr>
        <w:lastRenderedPageBreak/>
        <w:t>Domet frekvencija ograničen je najmanjim razmakom između dva geofona i duljinom cijelog geofonskog rasporeda</w:t>
      </w:r>
      <w:r w:rsidR="00266F07" w:rsidRPr="004E2BFC">
        <w:rPr>
          <w:rFonts w:ascii="Arial" w:hAnsi="Arial" w:cs="Arial"/>
          <w:sz w:val="24"/>
          <w:szCs w:val="24"/>
        </w:rPr>
        <w:t>(Slika 13.)</w:t>
      </w:r>
      <w:r w:rsidRPr="004E2BFC">
        <w:rPr>
          <w:rFonts w:ascii="Arial" w:hAnsi="Arial" w:cs="Arial"/>
          <w:sz w:val="24"/>
          <w:szCs w:val="24"/>
        </w:rPr>
        <w:t>.</w:t>
      </w:r>
    </w:p>
    <w:p w:rsidR="00265C37" w:rsidRPr="004E2BFC" w:rsidRDefault="00110E40" w:rsidP="0003089E">
      <w:pPr>
        <w:pStyle w:val="Podnaslov"/>
        <w:jc w:val="center"/>
      </w:pPr>
      <w:r w:rsidRPr="004E2BFC">
        <w:rPr>
          <w:noProof/>
          <w:lang w:eastAsia="hr-HR"/>
        </w:rPr>
        <w:drawing>
          <wp:anchor distT="0" distB="0" distL="114300" distR="114300" simplePos="0" relativeHeight="251660288" behindDoc="0" locked="0" layoutInCell="1" allowOverlap="1">
            <wp:simplePos x="0" y="0"/>
            <wp:positionH relativeFrom="margin">
              <wp:align>center</wp:align>
            </wp:positionH>
            <wp:positionV relativeFrom="paragraph">
              <wp:posOffset>2540</wp:posOffset>
            </wp:positionV>
            <wp:extent cx="5399405" cy="2782570"/>
            <wp:effectExtent l="19050" t="19050" r="10795" b="1778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ojstvo4.pn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2782570"/>
                    </a:xfrm>
                    <a:prstGeom prst="rect">
                      <a:avLst/>
                    </a:prstGeom>
                    <a:ln>
                      <a:solidFill>
                        <a:schemeClr val="accent1"/>
                      </a:solidFill>
                    </a:ln>
                  </pic:spPr>
                </pic:pic>
              </a:graphicData>
            </a:graphic>
          </wp:anchor>
        </w:drawing>
      </w:r>
      <w:r w:rsidR="00266F07" w:rsidRPr="004E2BFC">
        <w:t>Slika 13. Ograničenje frekvencija na disperznoj krivulji (Preuzeto iz Hayashi, 2003.)</w:t>
      </w:r>
    </w:p>
    <w:p w:rsidR="00A42C8A" w:rsidRPr="004E2BFC" w:rsidRDefault="00573542" w:rsidP="0003089E">
      <w:pPr>
        <w:pStyle w:val="Naslov5"/>
        <w:spacing w:before="240" w:after="240"/>
        <w:rPr>
          <w:sz w:val="24"/>
          <w:szCs w:val="24"/>
        </w:rPr>
      </w:pPr>
      <w:bookmarkStart w:id="15" w:name="_Toc260659168"/>
      <w:r w:rsidRPr="004E2BFC">
        <w:rPr>
          <w:sz w:val="24"/>
          <w:szCs w:val="24"/>
        </w:rPr>
        <w:t xml:space="preserve">2.1.5.2.2. </w:t>
      </w:r>
      <w:r w:rsidR="00A42C8A" w:rsidRPr="004E2BFC">
        <w:rPr>
          <w:sz w:val="24"/>
          <w:szCs w:val="24"/>
        </w:rPr>
        <w:t>Metoda faznog pomaka</w:t>
      </w:r>
      <w:bookmarkEnd w:id="15"/>
    </w:p>
    <w:p w:rsidR="008F6017" w:rsidRPr="004E2BFC" w:rsidRDefault="00A42C8A" w:rsidP="0003089E">
      <w:pPr>
        <w:jc w:val="both"/>
        <w:rPr>
          <w:rFonts w:ascii="Arial" w:hAnsi="Arial" w:cs="Arial"/>
          <w:sz w:val="24"/>
          <w:szCs w:val="24"/>
        </w:rPr>
      </w:pPr>
      <w:r w:rsidRPr="004E2BFC">
        <w:rPr>
          <w:rFonts w:ascii="Arial" w:hAnsi="Arial" w:cs="Arial"/>
          <w:sz w:val="24"/>
          <w:szCs w:val="24"/>
        </w:rPr>
        <w:tab/>
      </w:r>
      <w:r w:rsidR="008F6017" w:rsidRPr="004E2BFC">
        <w:rPr>
          <w:rFonts w:ascii="Arial" w:hAnsi="Arial" w:cs="Arial"/>
          <w:sz w:val="24"/>
          <w:szCs w:val="24"/>
        </w:rPr>
        <w:t>Snimka sa N kanala r</w:t>
      </w:r>
      <w:r w:rsidR="008F6017" w:rsidRPr="004E2BFC">
        <w:rPr>
          <w:rFonts w:ascii="Arial" w:hAnsi="Arial" w:cs="Arial"/>
          <w:sz w:val="24"/>
          <w:szCs w:val="24"/>
          <w:vertAlign w:val="subscript"/>
        </w:rPr>
        <w:t>i</w:t>
      </w:r>
      <w:r w:rsidR="008F6017" w:rsidRPr="004E2BFC">
        <w:rPr>
          <w:rFonts w:ascii="Arial" w:hAnsi="Arial" w:cs="Arial"/>
          <w:sz w:val="24"/>
          <w:szCs w:val="24"/>
        </w:rPr>
        <w:t xml:space="preserve"> je definirana kao polje N tragova prikupljenih sa nekom od metoda. Ona se najprije brzom Fourierovom transformacijom (FFT) raščlanjuje na komponente pojedine frekvencije (FFT[r</w:t>
      </w:r>
      <w:r w:rsidR="008F6017" w:rsidRPr="004E2BFC">
        <w:rPr>
          <w:rFonts w:ascii="Arial" w:hAnsi="Arial" w:cs="Arial"/>
          <w:sz w:val="24"/>
          <w:szCs w:val="24"/>
          <w:vertAlign w:val="subscript"/>
        </w:rPr>
        <w:t>i</w:t>
      </w:r>
      <w:r w:rsidR="008F6017" w:rsidRPr="004E2BFC">
        <w:rPr>
          <w:rFonts w:ascii="Arial" w:hAnsi="Arial" w:cs="Arial"/>
          <w:sz w:val="24"/>
          <w:szCs w:val="24"/>
        </w:rPr>
        <w:t>] = R</w:t>
      </w:r>
      <w:r w:rsidR="008F6017" w:rsidRPr="004E2BFC">
        <w:rPr>
          <w:rFonts w:ascii="Arial" w:hAnsi="Arial" w:cs="Arial"/>
          <w:sz w:val="24"/>
          <w:szCs w:val="24"/>
          <w:vertAlign w:val="subscript"/>
        </w:rPr>
        <w:t>i</w:t>
      </w:r>
      <w:r w:rsidR="008F6017" w:rsidRPr="004E2BFC">
        <w:rPr>
          <w:rFonts w:ascii="Arial" w:hAnsi="Arial" w:cs="Arial"/>
          <w:sz w:val="24"/>
          <w:szCs w:val="24"/>
        </w:rPr>
        <w:t xml:space="preserve"> (ω) (i = 1,2,...,N)). R</w:t>
      </w:r>
      <w:r w:rsidR="008F6017" w:rsidRPr="004E2BFC">
        <w:rPr>
          <w:rFonts w:ascii="Arial" w:hAnsi="Arial" w:cs="Arial"/>
          <w:sz w:val="24"/>
          <w:szCs w:val="24"/>
          <w:vertAlign w:val="subscript"/>
        </w:rPr>
        <w:t>i</w:t>
      </w:r>
      <w:r w:rsidR="008F6017" w:rsidRPr="004E2BFC">
        <w:rPr>
          <w:rFonts w:ascii="Arial" w:hAnsi="Arial" w:cs="Arial"/>
          <w:sz w:val="24"/>
          <w:szCs w:val="24"/>
        </w:rPr>
        <w:t xml:space="preserve"> (ω) se može napisati kao produkt amplitude, A</w:t>
      </w:r>
      <w:r w:rsidR="008F6017" w:rsidRPr="004E2BFC">
        <w:rPr>
          <w:rFonts w:ascii="Arial" w:hAnsi="Arial" w:cs="Arial"/>
          <w:sz w:val="24"/>
          <w:szCs w:val="24"/>
          <w:vertAlign w:val="subscript"/>
        </w:rPr>
        <w:t>i</w:t>
      </w:r>
      <w:r w:rsidR="008F6017" w:rsidRPr="004E2BFC">
        <w:rPr>
          <w:rFonts w:ascii="Arial" w:hAnsi="Arial" w:cs="Arial"/>
          <w:sz w:val="24"/>
          <w:szCs w:val="24"/>
        </w:rPr>
        <w:t>(ω), i faze P</w:t>
      </w:r>
      <w:r w:rsidR="008F6017" w:rsidRPr="004E2BFC">
        <w:rPr>
          <w:rFonts w:ascii="Arial" w:hAnsi="Arial" w:cs="Arial"/>
          <w:sz w:val="24"/>
          <w:szCs w:val="24"/>
          <w:vertAlign w:val="subscript"/>
        </w:rPr>
        <w:t>i</w:t>
      </w:r>
      <w:r w:rsidR="008F6017" w:rsidRPr="004E2BFC">
        <w:rPr>
          <w:rFonts w:ascii="Arial" w:hAnsi="Arial" w:cs="Arial"/>
          <w:sz w:val="24"/>
          <w:szCs w:val="24"/>
        </w:rPr>
        <w:t>(ω):</w:t>
      </w:r>
    </w:p>
    <w:p w:rsidR="008F6017" w:rsidRPr="004E2BFC" w:rsidRDefault="008F6017" w:rsidP="0003089E">
      <w:pPr>
        <w:jc w:val="center"/>
        <w:rPr>
          <w:rFonts w:ascii="Arial" w:hAnsi="Arial" w:cs="Arial"/>
          <w:sz w:val="24"/>
          <w:szCs w:val="24"/>
        </w:rPr>
      </w:pPr>
      <w:r w:rsidRPr="004E2BFC">
        <w:rPr>
          <w:rFonts w:ascii="Arial" w:hAnsi="Arial" w:cs="Arial"/>
          <w:sz w:val="24"/>
          <w:szCs w:val="24"/>
        </w:rPr>
        <w:t>R</w:t>
      </w:r>
      <w:r w:rsidRPr="004E2BFC">
        <w:rPr>
          <w:rFonts w:ascii="Arial" w:hAnsi="Arial" w:cs="Arial"/>
          <w:sz w:val="24"/>
          <w:szCs w:val="24"/>
          <w:vertAlign w:val="subscript"/>
        </w:rPr>
        <w:t>i</w:t>
      </w:r>
      <w:r w:rsidRPr="004E2BFC">
        <w:rPr>
          <w:rFonts w:ascii="Arial" w:hAnsi="Arial" w:cs="Arial"/>
          <w:sz w:val="24"/>
          <w:szCs w:val="24"/>
        </w:rPr>
        <w:t>(ω) = A</w:t>
      </w:r>
      <w:r w:rsidRPr="004E2BFC">
        <w:rPr>
          <w:rFonts w:ascii="Arial" w:hAnsi="Arial" w:cs="Arial"/>
          <w:sz w:val="24"/>
          <w:szCs w:val="24"/>
          <w:vertAlign w:val="subscript"/>
        </w:rPr>
        <w:t>i</w:t>
      </w:r>
      <w:r w:rsidRPr="004E2BFC">
        <w:rPr>
          <w:rFonts w:ascii="Arial" w:hAnsi="Arial" w:cs="Arial"/>
          <w:sz w:val="24"/>
          <w:szCs w:val="24"/>
        </w:rPr>
        <w:t>(ω) P</w:t>
      </w:r>
      <w:r w:rsidRPr="004E2BFC">
        <w:rPr>
          <w:rFonts w:ascii="Arial" w:hAnsi="Arial" w:cs="Arial"/>
          <w:sz w:val="24"/>
          <w:szCs w:val="24"/>
          <w:vertAlign w:val="subscript"/>
        </w:rPr>
        <w:t>i</w:t>
      </w:r>
      <w:r w:rsidRPr="004E2BFC">
        <w:rPr>
          <w:rFonts w:ascii="Arial" w:hAnsi="Arial" w:cs="Arial"/>
          <w:sz w:val="24"/>
          <w:szCs w:val="24"/>
        </w:rPr>
        <w:t>(ω).</w:t>
      </w:r>
    </w:p>
    <w:p w:rsidR="008F6017" w:rsidRPr="004E2BFC" w:rsidRDefault="008F6017" w:rsidP="0003089E">
      <w:pPr>
        <w:jc w:val="both"/>
        <w:rPr>
          <w:rFonts w:ascii="Arial" w:hAnsi="Arial" w:cs="Arial"/>
          <w:sz w:val="24"/>
          <w:szCs w:val="24"/>
        </w:rPr>
      </w:pPr>
      <w:r w:rsidRPr="004E2BFC">
        <w:rPr>
          <w:noProof/>
          <w:lang w:eastAsia="hr-HR"/>
        </w:rPr>
        <w:drawing>
          <wp:anchor distT="0" distB="0" distL="114300" distR="114300" simplePos="0" relativeHeight="251662336" behindDoc="0" locked="0" layoutInCell="1" allowOverlap="1">
            <wp:simplePos x="0" y="0"/>
            <wp:positionH relativeFrom="margin">
              <wp:align>center</wp:align>
            </wp:positionH>
            <wp:positionV relativeFrom="paragraph">
              <wp:posOffset>953135</wp:posOffset>
            </wp:positionV>
            <wp:extent cx="1407160" cy="360045"/>
            <wp:effectExtent l="0" t="0" r="2540" b="1905"/>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7160" cy="360045"/>
                    </a:xfrm>
                    <a:prstGeom prst="rect">
                      <a:avLst/>
                    </a:prstGeom>
                    <a:noFill/>
                    <a:ln>
                      <a:noFill/>
                    </a:ln>
                  </pic:spPr>
                </pic:pic>
              </a:graphicData>
            </a:graphic>
          </wp:anchor>
        </w:drawing>
      </w:r>
      <w:r w:rsidRPr="004E2BFC">
        <w:rPr>
          <w:rFonts w:ascii="Arial" w:hAnsi="Arial" w:cs="Arial"/>
          <w:sz w:val="24"/>
          <w:szCs w:val="24"/>
        </w:rPr>
        <w:t>A</w:t>
      </w:r>
      <w:r w:rsidRPr="004E2BFC">
        <w:rPr>
          <w:rFonts w:ascii="Arial" w:hAnsi="Arial" w:cs="Arial"/>
          <w:sz w:val="24"/>
          <w:szCs w:val="24"/>
          <w:vertAlign w:val="subscript"/>
        </w:rPr>
        <w:t>i</w:t>
      </w:r>
      <w:r w:rsidRPr="004E2BFC">
        <w:rPr>
          <w:rFonts w:ascii="Arial" w:hAnsi="Arial" w:cs="Arial"/>
          <w:sz w:val="24"/>
          <w:szCs w:val="24"/>
        </w:rPr>
        <w:t>(ω) se mijenja i sa udaljenošću (i) i sa kutnom frekvencijom (ω) zbog sfernog širenja, prigušenja i spektralnih karakteristika izvora. P</w:t>
      </w:r>
      <w:r w:rsidRPr="004E2BFC">
        <w:rPr>
          <w:rFonts w:ascii="Arial" w:hAnsi="Arial" w:cs="Arial"/>
          <w:sz w:val="24"/>
          <w:szCs w:val="24"/>
          <w:vertAlign w:val="subscript"/>
        </w:rPr>
        <w:t>i</w:t>
      </w:r>
      <w:r w:rsidRPr="004E2BFC">
        <w:rPr>
          <w:rFonts w:ascii="Arial" w:hAnsi="Arial" w:cs="Arial"/>
          <w:sz w:val="24"/>
          <w:szCs w:val="24"/>
        </w:rPr>
        <w:t>(ω) je izraz koji je određen faznom brzinom (c) pojedine frekvencije:</w:t>
      </w:r>
    </w:p>
    <w:p w:rsidR="008F6017" w:rsidRPr="004E2BFC" w:rsidRDefault="008F6017" w:rsidP="0003089E">
      <w:pPr>
        <w:jc w:val="both"/>
        <w:rPr>
          <w:rFonts w:ascii="Arial" w:hAnsi="Arial" w:cs="Arial"/>
          <w:sz w:val="24"/>
          <w:szCs w:val="24"/>
        </w:rPr>
      </w:pPr>
      <w:r w:rsidRPr="004E2BFC">
        <w:rPr>
          <w:noProof/>
          <w:lang w:eastAsia="hr-HR"/>
        </w:rPr>
        <w:drawing>
          <wp:anchor distT="0" distB="0" distL="114300" distR="114300" simplePos="0" relativeHeight="251663360" behindDoc="0" locked="0" layoutInCell="1" allowOverlap="1">
            <wp:simplePos x="0" y="0"/>
            <wp:positionH relativeFrom="margin">
              <wp:posOffset>1151255</wp:posOffset>
            </wp:positionH>
            <wp:positionV relativeFrom="paragraph">
              <wp:posOffset>794385</wp:posOffset>
            </wp:positionV>
            <wp:extent cx="3006725" cy="360045"/>
            <wp:effectExtent l="0" t="0" r="3175" b="190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6725" cy="360045"/>
                    </a:xfrm>
                    <a:prstGeom prst="rect">
                      <a:avLst/>
                    </a:prstGeom>
                    <a:noFill/>
                    <a:ln>
                      <a:noFill/>
                    </a:ln>
                  </pic:spPr>
                </pic:pic>
              </a:graphicData>
            </a:graphic>
          </wp:anchor>
        </w:drawing>
      </w:r>
      <w:r w:rsidRPr="004E2BFC">
        <w:rPr>
          <w:rFonts w:ascii="Arial" w:hAnsi="Arial" w:cs="Arial"/>
          <w:sz w:val="24"/>
          <w:szCs w:val="24"/>
        </w:rPr>
        <w:t>gdje je:</w:t>
      </w:r>
    </w:p>
    <w:p w:rsidR="008F6017" w:rsidRPr="004E2BFC" w:rsidRDefault="008F6017" w:rsidP="0003089E">
      <w:pPr>
        <w:jc w:val="both"/>
        <w:rPr>
          <w:rFonts w:ascii="Arial" w:hAnsi="Arial" w:cs="Arial"/>
          <w:noProof/>
          <w:sz w:val="24"/>
          <w:szCs w:val="24"/>
          <w:lang w:eastAsia="hr-HR"/>
        </w:rPr>
      </w:pPr>
    </w:p>
    <w:p w:rsidR="008F6017" w:rsidRPr="004E2BFC" w:rsidRDefault="008F6017" w:rsidP="0003089E">
      <w:pPr>
        <w:jc w:val="both"/>
        <w:rPr>
          <w:rFonts w:ascii="Arial" w:hAnsi="Arial" w:cs="Arial"/>
          <w:sz w:val="24"/>
          <w:szCs w:val="24"/>
        </w:rPr>
      </w:pPr>
      <w:r w:rsidRPr="004E2BFC">
        <w:rPr>
          <w:rFonts w:ascii="Arial" w:hAnsi="Arial" w:cs="Arial"/>
          <w:noProof/>
          <w:sz w:val="24"/>
          <w:szCs w:val="24"/>
          <w:lang w:eastAsia="hr-HR"/>
        </w:rPr>
        <w:t xml:space="preserve"> Ako se uzme jedna određena frekvencija do R</w:t>
      </w:r>
      <w:r w:rsidRPr="004E2BFC">
        <w:rPr>
          <w:rFonts w:ascii="Arial" w:hAnsi="Arial" w:cs="Arial"/>
          <w:noProof/>
          <w:sz w:val="24"/>
          <w:szCs w:val="24"/>
          <w:vertAlign w:val="subscript"/>
          <w:lang w:eastAsia="hr-HR"/>
        </w:rPr>
        <w:t>i</w:t>
      </w:r>
      <w:r w:rsidRPr="004E2BFC">
        <w:rPr>
          <w:rFonts w:ascii="Arial" w:hAnsi="Arial" w:cs="Arial"/>
          <w:noProof/>
          <w:sz w:val="24"/>
          <w:szCs w:val="24"/>
          <w:lang w:eastAsia="hr-HR"/>
        </w:rPr>
        <w:t>(</w:t>
      </w:r>
      <w:r w:rsidRPr="004E2BFC">
        <w:rPr>
          <w:rFonts w:ascii="Arial" w:hAnsi="Arial" w:cs="Arial"/>
          <w:sz w:val="24"/>
          <w:szCs w:val="24"/>
        </w:rPr>
        <w:t>ω) (npr. 20 Hz), njezin prikaz u vremenskoj domeni će biti polje sinusoidnih krivulja iste kutne frekvencije, ali različite amplitude i faze. Kako amplituda ne sadrži nikakve podatke vezane uz faznu brzinu, R</w:t>
      </w:r>
      <w:r w:rsidRPr="004E2BFC">
        <w:rPr>
          <w:rFonts w:ascii="Arial" w:hAnsi="Arial" w:cs="Arial"/>
          <w:sz w:val="24"/>
          <w:szCs w:val="24"/>
          <w:vertAlign w:val="subscript"/>
        </w:rPr>
        <w:t>i</w:t>
      </w:r>
      <w:r w:rsidRPr="004E2BFC">
        <w:rPr>
          <w:rFonts w:ascii="Arial" w:hAnsi="Arial" w:cs="Arial"/>
          <w:sz w:val="24"/>
          <w:szCs w:val="24"/>
        </w:rPr>
        <w:t xml:space="preserve">(ω) može biti normaliziran bez gubljenja važnih informacija: </w:t>
      </w:r>
    </w:p>
    <w:p w:rsidR="008F6017" w:rsidRPr="004E2BFC" w:rsidRDefault="008F6017" w:rsidP="0003089E">
      <w:pPr>
        <w:jc w:val="center"/>
        <w:rPr>
          <w:rFonts w:ascii="Arial" w:hAnsi="Arial" w:cs="Arial"/>
          <w:sz w:val="24"/>
          <w:szCs w:val="24"/>
        </w:rPr>
      </w:pPr>
      <w:r w:rsidRPr="004E2BFC">
        <w:rPr>
          <w:rFonts w:ascii="Arial" w:hAnsi="Arial" w:cs="Arial"/>
          <w:sz w:val="24"/>
          <w:szCs w:val="24"/>
        </w:rPr>
        <w:t>R</w:t>
      </w:r>
      <w:r w:rsidRPr="004E2BFC">
        <w:rPr>
          <w:rFonts w:ascii="Arial" w:hAnsi="Arial" w:cs="Arial"/>
          <w:sz w:val="24"/>
          <w:szCs w:val="24"/>
          <w:vertAlign w:val="subscript"/>
        </w:rPr>
        <w:t>i, norm</w:t>
      </w:r>
      <w:r w:rsidRPr="004E2BFC">
        <w:rPr>
          <w:rFonts w:ascii="Arial" w:hAnsi="Arial" w:cs="Arial"/>
          <w:sz w:val="24"/>
          <w:szCs w:val="24"/>
        </w:rPr>
        <w:t xml:space="preserve"> (ω) = R</w:t>
      </w:r>
      <w:r w:rsidRPr="004E2BFC">
        <w:rPr>
          <w:rFonts w:ascii="Arial" w:hAnsi="Arial" w:cs="Arial"/>
          <w:sz w:val="24"/>
          <w:szCs w:val="24"/>
          <w:vertAlign w:val="subscript"/>
        </w:rPr>
        <w:t>i</w:t>
      </w:r>
      <w:r w:rsidRPr="004E2BFC">
        <w:rPr>
          <w:rFonts w:ascii="Arial" w:hAnsi="Arial" w:cs="Arial"/>
          <w:sz w:val="24"/>
          <w:szCs w:val="24"/>
        </w:rPr>
        <w:t>(ω)/|R</w:t>
      </w:r>
      <w:r w:rsidRPr="004E2BFC">
        <w:rPr>
          <w:rFonts w:ascii="Arial" w:hAnsi="Arial" w:cs="Arial"/>
          <w:sz w:val="24"/>
          <w:szCs w:val="24"/>
          <w:vertAlign w:val="subscript"/>
        </w:rPr>
        <w:t>i</w:t>
      </w:r>
      <w:r w:rsidRPr="004E2BFC">
        <w:rPr>
          <w:rFonts w:ascii="Arial" w:hAnsi="Arial" w:cs="Arial"/>
          <w:sz w:val="24"/>
          <w:szCs w:val="24"/>
        </w:rPr>
        <w:t>(ω)| = P</w:t>
      </w:r>
      <w:r w:rsidRPr="004E2BFC">
        <w:rPr>
          <w:rFonts w:ascii="Arial" w:hAnsi="Arial" w:cs="Arial"/>
          <w:sz w:val="24"/>
          <w:szCs w:val="24"/>
          <w:vertAlign w:val="subscript"/>
        </w:rPr>
        <w:t>i</w:t>
      </w:r>
      <w:r w:rsidRPr="004E2BFC">
        <w:rPr>
          <w:rFonts w:ascii="Arial" w:hAnsi="Arial" w:cs="Arial"/>
          <w:sz w:val="24"/>
          <w:szCs w:val="24"/>
        </w:rPr>
        <w:t>(ω), (ω = 2πf).</w:t>
      </w:r>
    </w:p>
    <w:p w:rsidR="008F6017" w:rsidRPr="004E2BFC" w:rsidRDefault="008F6017" w:rsidP="0003089E">
      <w:pPr>
        <w:jc w:val="both"/>
        <w:rPr>
          <w:rFonts w:ascii="Arial" w:hAnsi="Arial" w:cs="Arial"/>
          <w:sz w:val="24"/>
          <w:szCs w:val="24"/>
        </w:rPr>
      </w:pPr>
      <w:r w:rsidRPr="004E2BFC">
        <w:rPr>
          <w:rFonts w:ascii="Arial" w:hAnsi="Arial" w:cs="Arial"/>
          <w:sz w:val="24"/>
          <w:szCs w:val="24"/>
        </w:rPr>
        <w:t>Na slici</w:t>
      </w:r>
      <w:r w:rsidR="00B04D91" w:rsidRPr="004E2BFC">
        <w:rPr>
          <w:rFonts w:ascii="Arial" w:hAnsi="Arial" w:cs="Arial"/>
          <w:sz w:val="24"/>
          <w:szCs w:val="24"/>
        </w:rPr>
        <w:t xml:space="preserve"> 14a.</w:t>
      </w:r>
      <w:r w:rsidRPr="004E2BFC">
        <w:rPr>
          <w:rFonts w:ascii="Arial" w:hAnsi="Arial" w:cs="Arial"/>
          <w:sz w:val="24"/>
          <w:szCs w:val="24"/>
        </w:rPr>
        <w:t xml:space="preserve"> prikazano je polje normaliziranih sinusoidnih krivulja za proizvoljnu krivulju od 20 Hz koje se šire proizvoljnom brzinom od 140 m/s. Sinusoidne krivulje na slici imaju istu fazu na nagibu (S</w:t>
      </w:r>
      <w:r w:rsidRPr="004E2BFC">
        <w:rPr>
          <w:rFonts w:ascii="Arial" w:hAnsi="Arial" w:cs="Arial"/>
          <w:sz w:val="24"/>
          <w:szCs w:val="24"/>
          <w:vertAlign w:val="subscript"/>
        </w:rPr>
        <w:t>0</w:t>
      </w:r>
      <w:r w:rsidRPr="004E2BFC">
        <w:rPr>
          <w:rFonts w:ascii="Arial" w:hAnsi="Arial" w:cs="Arial"/>
          <w:sz w:val="24"/>
          <w:szCs w:val="24"/>
        </w:rPr>
        <w:t>) fazne brzine 140 m/s, ali imaju drugačiju fazu na nagibima drugih faznih brzina. Prema tome, ako se krivulje zbroje zajedno unutar nekog konačnog vremena (npr. jedne periode) uzduž nagiba S</w:t>
      </w:r>
      <w:r w:rsidRPr="004E2BFC">
        <w:rPr>
          <w:rFonts w:ascii="Arial" w:hAnsi="Arial" w:cs="Arial"/>
          <w:sz w:val="24"/>
          <w:szCs w:val="24"/>
          <w:vertAlign w:val="subscript"/>
        </w:rPr>
        <w:t>0</w:t>
      </w:r>
      <w:r w:rsidRPr="004E2BFC">
        <w:rPr>
          <w:rFonts w:ascii="Arial" w:hAnsi="Arial" w:cs="Arial"/>
          <w:sz w:val="24"/>
          <w:szCs w:val="24"/>
        </w:rPr>
        <w:t>, dobije se nova sinusoidna krivulja konačne duljine čija amplituda (A</w:t>
      </w:r>
      <w:r w:rsidRPr="004E2BFC">
        <w:rPr>
          <w:rFonts w:ascii="Arial" w:hAnsi="Arial" w:cs="Arial"/>
          <w:sz w:val="24"/>
          <w:szCs w:val="24"/>
          <w:vertAlign w:val="subscript"/>
        </w:rPr>
        <w:t>s</w:t>
      </w:r>
      <w:r w:rsidRPr="004E2BFC">
        <w:rPr>
          <w:rFonts w:ascii="Arial" w:hAnsi="Arial" w:cs="Arial"/>
          <w:sz w:val="24"/>
          <w:szCs w:val="24"/>
        </w:rPr>
        <w:t>) je N. Ako se sumiranje vrši duž nekog drugog nagiba amplituda A</w:t>
      </w:r>
      <w:r w:rsidRPr="004E2BFC">
        <w:rPr>
          <w:rFonts w:ascii="Arial" w:hAnsi="Arial" w:cs="Arial"/>
          <w:sz w:val="24"/>
          <w:szCs w:val="24"/>
          <w:vertAlign w:val="subscript"/>
        </w:rPr>
        <w:t>s</w:t>
      </w:r>
      <w:r w:rsidRPr="004E2BFC">
        <w:rPr>
          <w:rFonts w:ascii="Arial" w:hAnsi="Arial" w:cs="Arial"/>
          <w:sz w:val="24"/>
          <w:szCs w:val="24"/>
        </w:rPr>
        <w:t xml:space="preserve"> će biti nešto manja od N. Ovo načelo je glavni element disperzijske analize u MASW metodi. U praksi sumiranje se može provoditi na način pretraživanja uzduž mnogih nagiba različitih faznih brzina pri čemu </w:t>
      </w:r>
      <w:r w:rsidR="00A754D2" w:rsidRPr="004E2BFC">
        <w:rPr>
          <w:rFonts w:ascii="Arial" w:hAnsi="Arial" w:cs="Arial"/>
          <w:sz w:val="24"/>
          <w:szCs w:val="24"/>
        </w:rPr>
        <w:t xml:space="preserve">se </w:t>
      </w:r>
      <w:r w:rsidRPr="004E2BFC">
        <w:rPr>
          <w:rFonts w:ascii="Arial" w:hAnsi="Arial" w:cs="Arial"/>
          <w:sz w:val="24"/>
          <w:szCs w:val="24"/>
        </w:rPr>
        <w:t xml:space="preserve"> ona mijenja u malim inkrementima (npr. 5 m/s) unutar određenog raspona (npr. 10 m/s – 500 m/s). Rezultat svakog sumiranja prikazan kao amplituda (A</w:t>
      </w:r>
      <w:r w:rsidRPr="004E2BFC">
        <w:rPr>
          <w:rFonts w:ascii="Arial" w:hAnsi="Arial" w:cs="Arial"/>
          <w:sz w:val="24"/>
          <w:szCs w:val="24"/>
          <w:vertAlign w:val="subscript"/>
        </w:rPr>
        <w:t>s</w:t>
      </w:r>
      <w:r w:rsidRPr="004E2BFC">
        <w:rPr>
          <w:rFonts w:ascii="Arial" w:hAnsi="Arial" w:cs="Arial"/>
          <w:sz w:val="24"/>
          <w:szCs w:val="24"/>
        </w:rPr>
        <w:t>) sumiranih krivulja može biti prikazan kao dijagram (npr. odnos fazne brzine i A</w:t>
      </w:r>
      <w:r w:rsidRPr="004E2BFC">
        <w:rPr>
          <w:rFonts w:ascii="Arial" w:hAnsi="Arial" w:cs="Arial"/>
          <w:sz w:val="24"/>
          <w:szCs w:val="24"/>
          <w:vertAlign w:val="subscript"/>
        </w:rPr>
        <w:t>s</w:t>
      </w:r>
      <w:r w:rsidRPr="004E2BFC">
        <w:rPr>
          <w:rFonts w:ascii="Arial" w:hAnsi="Arial" w:cs="Arial"/>
          <w:sz w:val="24"/>
          <w:szCs w:val="24"/>
        </w:rPr>
        <w:t>)</w:t>
      </w:r>
      <w:r w:rsidR="00904123" w:rsidRPr="004E2BFC">
        <w:rPr>
          <w:rFonts w:ascii="Arial" w:hAnsi="Arial" w:cs="Arial"/>
          <w:sz w:val="24"/>
          <w:szCs w:val="24"/>
        </w:rPr>
        <w:t xml:space="preserve"> </w:t>
      </w:r>
      <w:r w:rsidR="00E37C27" w:rsidRPr="004E2BFC">
        <w:rPr>
          <w:rFonts w:ascii="Arial" w:hAnsi="Arial" w:cs="Arial"/>
          <w:sz w:val="24"/>
          <w:szCs w:val="24"/>
        </w:rPr>
        <w:t>(Slika 14b.)</w:t>
      </w:r>
      <w:r w:rsidRPr="004E2BFC">
        <w:rPr>
          <w:rFonts w:ascii="Arial" w:hAnsi="Arial" w:cs="Arial"/>
          <w:sz w:val="24"/>
          <w:szCs w:val="24"/>
        </w:rPr>
        <w:t>. U tome dijagramu fazna brzina koja ima najveću amplitudu (A</w:t>
      </w:r>
      <w:r w:rsidRPr="004E2BFC">
        <w:rPr>
          <w:rFonts w:ascii="Arial" w:hAnsi="Arial" w:cs="Arial"/>
          <w:sz w:val="24"/>
          <w:szCs w:val="24"/>
          <w:vertAlign w:val="subscript"/>
        </w:rPr>
        <w:t>s,max</w:t>
      </w:r>
      <w:r w:rsidRPr="004E2BFC">
        <w:rPr>
          <w:rFonts w:ascii="Arial" w:hAnsi="Arial" w:cs="Arial"/>
          <w:sz w:val="24"/>
          <w:szCs w:val="24"/>
        </w:rPr>
        <w:t xml:space="preserve">) je točna tražena vrijednost. Kako je i prikazano na slici </w:t>
      </w:r>
      <w:r w:rsidR="000825D0" w:rsidRPr="004E2BFC">
        <w:rPr>
          <w:rFonts w:ascii="Arial" w:hAnsi="Arial" w:cs="Arial"/>
          <w:sz w:val="24"/>
          <w:szCs w:val="24"/>
        </w:rPr>
        <w:t xml:space="preserve">14b. </w:t>
      </w:r>
      <w:r w:rsidRPr="004E2BFC">
        <w:rPr>
          <w:rFonts w:ascii="Arial" w:hAnsi="Arial" w:cs="Arial"/>
          <w:sz w:val="24"/>
          <w:szCs w:val="24"/>
        </w:rPr>
        <w:t>krivulja ima jedan vrh sa amplitudom A</w:t>
      </w:r>
      <w:r w:rsidRPr="004E2BFC">
        <w:rPr>
          <w:rFonts w:ascii="Arial" w:hAnsi="Arial" w:cs="Arial"/>
          <w:sz w:val="24"/>
          <w:szCs w:val="24"/>
          <w:vertAlign w:val="subscript"/>
        </w:rPr>
        <w:t>s,max</w:t>
      </w:r>
      <w:r w:rsidRPr="004E2BFC">
        <w:rPr>
          <w:rFonts w:ascii="Arial" w:hAnsi="Arial" w:cs="Arial"/>
          <w:sz w:val="24"/>
          <w:szCs w:val="24"/>
        </w:rPr>
        <w:t xml:space="preserve"> i mnogo manjih vrhova na obje strane. Oštrina ovog glavnog vrha utječe na razlučivost i točnost analiziranog disperzijskog odnosa. Veći broj N tragova dati će i veću oštrinu vrha A</w:t>
      </w:r>
      <w:r w:rsidRPr="004E2BFC">
        <w:rPr>
          <w:rFonts w:ascii="Arial" w:hAnsi="Arial" w:cs="Arial"/>
          <w:sz w:val="24"/>
          <w:szCs w:val="24"/>
          <w:vertAlign w:val="subscript"/>
        </w:rPr>
        <w:t>s</w:t>
      </w:r>
      <w:r w:rsidRPr="004E2BFC">
        <w:rPr>
          <w:rFonts w:ascii="Arial" w:hAnsi="Arial" w:cs="Arial"/>
          <w:sz w:val="24"/>
          <w:szCs w:val="24"/>
        </w:rPr>
        <w:t xml:space="preserve"> i točnije očitanje fazne brzine. Ovaj efekt je prikazan i na slici </w:t>
      </w:r>
      <w:r w:rsidR="000825D0" w:rsidRPr="004E2BFC">
        <w:rPr>
          <w:rFonts w:ascii="Arial" w:hAnsi="Arial" w:cs="Arial"/>
          <w:sz w:val="24"/>
          <w:szCs w:val="24"/>
        </w:rPr>
        <w:t xml:space="preserve">14b. </w:t>
      </w:r>
      <w:r w:rsidRPr="004E2BFC">
        <w:rPr>
          <w:rFonts w:ascii="Arial" w:hAnsi="Arial" w:cs="Arial"/>
          <w:sz w:val="24"/>
          <w:szCs w:val="24"/>
        </w:rPr>
        <w:t>za vrijednosti N od 2, 20 i 80 tragova. A</w:t>
      </w:r>
      <w:r w:rsidRPr="004E2BFC">
        <w:rPr>
          <w:rFonts w:ascii="Arial" w:hAnsi="Arial" w:cs="Arial"/>
          <w:sz w:val="24"/>
          <w:szCs w:val="24"/>
          <w:vertAlign w:val="subscript"/>
        </w:rPr>
        <w:t>s</w:t>
      </w:r>
      <w:r w:rsidRPr="004E2BFC">
        <w:rPr>
          <w:rFonts w:ascii="Arial" w:hAnsi="Arial" w:cs="Arial"/>
          <w:sz w:val="24"/>
          <w:szCs w:val="24"/>
        </w:rPr>
        <w:t xml:space="preserve"> je normaliziran s obzirom na N tako da je vršna vrijednost jednaka u sva tri slučaja.</w:t>
      </w:r>
    </w:p>
    <w:p w:rsidR="008F6017" w:rsidRPr="004E2BFC" w:rsidRDefault="008F6017" w:rsidP="0003089E">
      <w:pPr>
        <w:jc w:val="both"/>
        <w:rPr>
          <w:rFonts w:ascii="Arial" w:hAnsi="Arial" w:cs="Arial"/>
          <w:sz w:val="24"/>
          <w:szCs w:val="24"/>
        </w:rPr>
      </w:pPr>
      <w:r w:rsidRPr="004E2BFC">
        <w:rPr>
          <w:rFonts w:ascii="Arial" w:hAnsi="Arial" w:cs="Arial"/>
          <w:sz w:val="24"/>
          <w:szCs w:val="24"/>
        </w:rPr>
        <w:tab/>
        <w:t>Operacija sumiranja se može i provesti u frekventnoj domeni:</w:t>
      </w:r>
    </w:p>
    <w:p w:rsidR="008F6017" w:rsidRPr="004E2BFC" w:rsidRDefault="008F6017" w:rsidP="0003089E">
      <w:pPr>
        <w:jc w:val="both"/>
        <w:rPr>
          <w:rFonts w:ascii="Arial" w:hAnsi="Arial" w:cs="Arial"/>
          <w:noProof/>
          <w:sz w:val="24"/>
          <w:szCs w:val="24"/>
          <w:lang w:eastAsia="hr-HR"/>
        </w:rPr>
      </w:pPr>
      <w:r w:rsidRPr="004E2BFC">
        <w:rPr>
          <w:noProof/>
          <w:lang w:eastAsia="hr-HR"/>
        </w:rPr>
        <w:drawing>
          <wp:anchor distT="0" distB="0" distL="114300" distR="114300" simplePos="0" relativeHeight="251664384" behindDoc="0" locked="0" layoutInCell="1" allowOverlap="1">
            <wp:simplePos x="0" y="0"/>
            <wp:positionH relativeFrom="margin">
              <wp:align>center</wp:align>
            </wp:positionH>
            <wp:positionV relativeFrom="paragraph">
              <wp:posOffset>2540</wp:posOffset>
            </wp:positionV>
            <wp:extent cx="5601970" cy="359410"/>
            <wp:effectExtent l="0" t="0" r="0" b="254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01970" cy="359410"/>
                    </a:xfrm>
                    <a:prstGeom prst="rect">
                      <a:avLst/>
                    </a:prstGeom>
                    <a:noFill/>
                    <a:ln>
                      <a:noFill/>
                    </a:ln>
                  </pic:spPr>
                </pic:pic>
              </a:graphicData>
            </a:graphic>
          </wp:anchor>
        </w:drawing>
      </w:r>
      <w:r w:rsidRPr="004E2BFC">
        <w:rPr>
          <w:rFonts w:ascii="Arial" w:hAnsi="Arial" w:cs="Arial"/>
          <w:noProof/>
          <w:sz w:val="24"/>
          <w:szCs w:val="24"/>
          <w:lang w:eastAsia="hr-HR"/>
        </w:rPr>
        <w:t>gdje je:</w:t>
      </w:r>
    </w:p>
    <w:p w:rsidR="008F6017" w:rsidRPr="004E2BFC" w:rsidRDefault="008F6017" w:rsidP="0003089E">
      <w:pPr>
        <w:jc w:val="both"/>
        <w:rPr>
          <w:rFonts w:ascii="Arial" w:hAnsi="Arial" w:cs="Arial"/>
          <w:noProof/>
          <w:sz w:val="24"/>
          <w:szCs w:val="24"/>
          <w:lang w:eastAsia="hr-HR"/>
        </w:rPr>
      </w:pPr>
      <w:r w:rsidRPr="004E2BFC">
        <w:rPr>
          <w:noProof/>
          <w:lang w:eastAsia="hr-HR"/>
        </w:rPr>
        <w:lastRenderedPageBreak/>
        <w:drawing>
          <wp:anchor distT="0" distB="0" distL="114300" distR="114300" simplePos="0" relativeHeight="251666432" behindDoc="0" locked="0" layoutInCell="1" allowOverlap="1">
            <wp:simplePos x="0" y="0"/>
            <wp:positionH relativeFrom="margin">
              <wp:align>center</wp:align>
            </wp:positionH>
            <wp:positionV relativeFrom="paragraph">
              <wp:posOffset>3810</wp:posOffset>
            </wp:positionV>
            <wp:extent cx="2681605" cy="323850"/>
            <wp:effectExtent l="0" t="0" r="4445"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81605" cy="323850"/>
                    </a:xfrm>
                    <a:prstGeom prst="rect">
                      <a:avLst/>
                    </a:prstGeom>
                    <a:noFill/>
                    <a:ln>
                      <a:noFill/>
                    </a:ln>
                  </pic:spPr>
                </pic:pic>
              </a:graphicData>
            </a:graphic>
          </wp:anchor>
        </w:drawing>
      </w:r>
    </w:p>
    <w:p w:rsidR="008F6017"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t>Ovo je fazni termin koji se povećava sa udaljenošću (x) i određen je testnom faznom brzinom (c</w:t>
      </w:r>
      <w:r w:rsidRPr="004E2BFC">
        <w:rPr>
          <w:rFonts w:ascii="Arial" w:hAnsi="Arial" w:cs="Arial"/>
          <w:noProof/>
          <w:sz w:val="24"/>
          <w:szCs w:val="24"/>
          <w:vertAlign w:val="subscript"/>
          <w:lang w:eastAsia="hr-HR"/>
        </w:rPr>
        <w:t>T</w:t>
      </w:r>
      <w:r w:rsidRPr="004E2BFC">
        <w:rPr>
          <w:rFonts w:ascii="Arial" w:hAnsi="Arial" w:cs="Arial"/>
          <w:noProof/>
          <w:sz w:val="24"/>
          <w:szCs w:val="24"/>
          <w:lang w:eastAsia="hr-HR"/>
        </w:rPr>
        <w:t>) unutar raspona pretraživanja. A</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(c</w:t>
      </w:r>
      <w:r w:rsidRPr="004E2BFC">
        <w:rPr>
          <w:rFonts w:ascii="Arial" w:hAnsi="Arial" w:cs="Arial"/>
          <w:noProof/>
          <w:sz w:val="24"/>
          <w:szCs w:val="24"/>
          <w:vertAlign w:val="subscript"/>
          <w:lang w:eastAsia="hr-HR"/>
        </w:rPr>
        <w:t>T</w:t>
      </w:r>
      <w:r w:rsidRPr="004E2BFC">
        <w:rPr>
          <w:rFonts w:ascii="Arial" w:hAnsi="Arial" w:cs="Arial"/>
          <w:noProof/>
          <w:sz w:val="24"/>
          <w:szCs w:val="24"/>
          <w:lang w:eastAsia="hr-HR"/>
        </w:rPr>
        <w:t>) je kompleksni broj čija je apsolutna vrijednost (|A</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(c</w:t>
      </w:r>
      <w:r w:rsidRPr="004E2BFC">
        <w:rPr>
          <w:rFonts w:ascii="Arial" w:hAnsi="Arial" w:cs="Arial"/>
          <w:noProof/>
          <w:sz w:val="24"/>
          <w:szCs w:val="24"/>
          <w:vertAlign w:val="subscript"/>
          <w:lang w:eastAsia="hr-HR"/>
        </w:rPr>
        <w:t>T</w:t>
      </w:r>
      <w:r w:rsidRPr="004E2BFC">
        <w:rPr>
          <w:rFonts w:ascii="Arial" w:hAnsi="Arial" w:cs="Arial"/>
          <w:noProof/>
          <w:sz w:val="24"/>
          <w:szCs w:val="24"/>
          <w:lang w:eastAsia="hr-HR"/>
        </w:rPr>
        <w:t>)|) jednaka amplitudi (A</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sumirane sinusoidne krivulje u vremenskoj domeni.</w:t>
      </w:r>
    </w:p>
    <w:p w:rsidR="004D4EA3" w:rsidRPr="004E2BFC" w:rsidRDefault="004D4EA3" w:rsidP="0003089E">
      <w:pPr>
        <w:pStyle w:val="Podnaslov"/>
        <w:jc w:val="center"/>
        <w:rPr>
          <w:noProof/>
          <w:lang w:eastAsia="hr-HR"/>
        </w:rPr>
      </w:pPr>
      <w:r w:rsidRPr="004E2BFC">
        <w:rPr>
          <w:noProof/>
          <w:lang w:eastAsia="hr-HR"/>
        </w:rPr>
        <w:drawing>
          <wp:anchor distT="0" distB="0" distL="114300" distR="114300" simplePos="0" relativeHeight="251667456" behindDoc="0" locked="0" layoutInCell="1" allowOverlap="1">
            <wp:simplePos x="0" y="0"/>
            <wp:positionH relativeFrom="margin">
              <wp:align>center</wp:align>
            </wp:positionH>
            <wp:positionV relativeFrom="paragraph">
              <wp:posOffset>635</wp:posOffset>
            </wp:positionV>
            <wp:extent cx="5399405" cy="2675255"/>
            <wp:effectExtent l="19050" t="19050" r="10795" b="1079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9405" cy="2675255"/>
                    </a:xfrm>
                    <a:prstGeom prst="rect">
                      <a:avLst/>
                    </a:prstGeom>
                    <a:noFill/>
                    <a:ln>
                      <a:solidFill>
                        <a:schemeClr val="accent1"/>
                      </a:solidFill>
                    </a:ln>
                  </pic:spPr>
                </pic:pic>
              </a:graphicData>
            </a:graphic>
          </wp:anchor>
        </w:drawing>
      </w:r>
      <w:r w:rsidR="00C607EA" w:rsidRPr="004E2BFC">
        <w:rPr>
          <w:noProof/>
          <w:lang w:eastAsia="hr-HR"/>
        </w:rPr>
        <w:t xml:space="preserve">Slika 14. </w:t>
      </w:r>
      <w:r w:rsidR="00EC3A8E" w:rsidRPr="004E2BFC">
        <w:rPr>
          <w:noProof/>
          <w:lang w:eastAsia="hr-HR"/>
        </w:rPr>
        <w:t>(a)</w:t>
      </w:r>
      <w:r w:rsidR="00C607EA" w:rsidRPr="004E2BFC">
        <w:rPr>
          <w:noProof/>
          <w:lang w:eastAsia="hr-HR"/>
        </w:rPr>
        <w:t xml:space="preserve">Površinski val proizvoljne frekvencije od 20 Hz i proizvoljne fazne brzine os 140 m/s; </w:t>
      </w:r>
      <w:r w:rsidR="00EC3A8E" w:rsidRPr="004E2BFC">
        <w:rPr>
          <w:noProof/>
          <w:lang w:eastAsia="hr-HR"/>
        </w:rPr>
        <w:t xml:space="preserve">(b) </w:t>
      </w:r>
      <w:r w:rsidR="00B44F86" w:rsidRPr="004E2BFC">
        <w:rPr>
          <w:noProof/>
          <w:lang w:eastAsia="hr-HR"/>
        </w:rPr>
        <w:t>krivulje sumiranih amplituda za različiti broj tragova</w:t>
      </w:r>
      <w:r w:rsidR="00EC3A8E" w:rsidRPr="004E2BFC">
        <w:rPr>
          <w:noProof/>
          <w:lang w:eastAsia="hr-HR"/>
        </w:rPr>
        <w:t xml:space="preserve"> </w:t>
      </w:r>
      <w:r w:rsidR="00A9408A" w:rsidRPr="004E2BFC">
        <w:rPr>
          <w:noProof/>
          <w:lang w:eastAsia="hr-HR"/>
        </w:rPr>
        <w:t>(Preuzeto iz Park et al., 1998b</w:t>
      </w:r>
      <w:r w:rsidR="00B44F86" w:rsidRPr="004E2BFC">
        <w:rPr>
          <w:noProof/>
          <w:lang w:eastAsia="hr-HR"/>
        </w:rPr>
        <w:t>.)</w:t>
      </w:r>
    </w:p>
    <w:p w:rsidR="008F6017"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tab/>
        <w:t>Kada širenje seizmičkog vala izaziva više modalna svojstva (uključivanje i viših modova) ili uključuje i druge vrste valova (npr. prostorni valovi zajedno sa površinskim valovima), može postojati više različitih brzina na istoj frekvenciji. Ovaj slučaj se može tretirati kao linearna superpozicija svakog pojedinog slučaja sa jednom brzinom na određenoj frekvenciji. Ako postoji osnovni mod (M0) i jedan viši mod (M1) na istoj frekvenciji, izmjereni val bi bio jednak kao superpozicija dvije odvojene snimke. Kada bi se provelo traženje fazne brzine na toj višemodalnoj snimci rezultirajuća krivulja bi bila ista kao superpozicijska krivulja svake pojedine tražene krivulje sa snimaka sa samo jednim modom. U ovome slučaju superpozicioniranje uključuje i uvijet sniženja amplitude određen raspodjelom relativne energije između dva moda. Zbog toga i dva vrha na slici</w:t>
      </w:r>
      <w:r w:rsidR="00B77B46" w:rsidRPr="004E2BFC">
        <w:rPr>
          <w:rFonts w:ascii="Arial" w:hAnsi="Arial" w:cs="Arial"/>
          <w:noProof/>
          <w:sz w:val="24"/>
          <w:szCs w:val="24"/>
          <w:lang w:eastAsia="hr-HR"/>
        </w:rPr>
        <w:t xml:space="preserve"> 15.</w:t>
      </w:r>
      <w:r w:rsidRPr="004E2BFC">
        <w:rPr>
          <w:rFonts w:ascii="Arial" w:hAnsi="Arial" w:cs="Arial"/>
          <w:noProof/>
          <w:sz w:val="24"/>
          <w:szCs w:val="24"/>
          <w:lang w:eastAsia="hr-HR"/>
        </w:rPr>
        <w:t xml:space="preserve"> imaju različite amplitude.</w:t>
      </w:r>
    </w:p>
    <w:p w:rsidR="00EB734E" w:rsidRPr="004E2BFC" w:rsidRDefault="00EB734E" w:rsidP="0003089E">
      <w:pPr>
        <w:pStyle w:val="Podnaslov"/>
        <w:jc w:val="center"/>
        <w:rPr>
          <w:noProof/>
          <w:lang w:eastAsia="hr-HR"/>
        </w:rPr>
      </w:pPr>
      <w:r w:rsidRPr="004E2BFC">
        <w:rPr>
          <w:noProof/>
          <w:lang w:eastAsia="hr-HR"/>
        </w:rPr>
        <w:lastRenderedPageBreak/>
        <w:drawing>
          <wp:anchor distT="0" distB="0" distL="114300" distR="114300" simplePos="0" relativeHeight="251668480" behindDoc="0" locked="0" layoutInCell="1" allowOverlap="1">
            <wp:simplePos x="0" y="0"/>
            <wp:positionH relativeFrom="column">
              <wp:posOffset>-3175</wp:posOffset>
            </wp:positionH>
            <wp:positionV relativeFrom="paragraph">
              <wp:posOffset>4445</wp:posOffset>
            </wp:positionV>
            <wp:extent cx="5399405" cy="6405880"/>
            <wp:effectExtent l="19050" t="19050" r="10795" b="1397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9405" cy="6405880"/>
                    </a:xfrm>
                    <a:prstGeom prst="rect">
                      <a:avLst/>
                    </a:prstGeom>
                    <a:noFill/>
                    <a:ln>
                      <a:solidFill>
                        <a:schemeClr val="accent1"/>
                      </a:solidFill>
                    </a:ln>
                  </pic:spPr>
                </pic:pic>
              </a:graphicData>
            </a:graphic>
          </wp:anchor>
        </w:drawing>
      </w:r>
      <w:r w:rsidR="006D33BE" w:rsidRPr="004E2BFC">
        <w:rPr>
          <w:noProof/>
          <w:lang w:eastAsia="hr-HR"/>
        </w:rPr>
        <w:t xml:space="preserve">Slika 15. </w:t>
      </w:r>
      <w:r w:rsidR="0011672D" w:rsidRPr="004E2BFC">
        <w:rPr>
          <w:noProof/>
          <w:lang w:eastAsia="hr-HR"/>
        </w:rPr>
        <w:t xml:space="preserve">(a) </w:t>
      </w:r>
      <w:r w:rsidR="006D33BE" w:rsidRPr="004E2BFC">
        <w:rPr>
          <w:noProof/>
          <w:lang w:eastAsia="hr-HR"/>
        </w:rPr>
        <w:t xml:space="preserve">Komponenta površinskog vala na 20 Hz za osnovni mod (M0); </w:t>
      </w:r>
      <w:r w:rsidR="00FA0D04" w:rsidRPr="004E2BFC">
        <w:rPr>
          <w:noProof/>
          <w:lang w:eastAsia="hr-HR"/>
        </w:rPr>
        <w:t>(b) prvi viši mod (M1)i (c) njihov zbroj. (d) Individualne krivulje sumpiranih amplitudaod (a) i (b); i (e) sum</w:t>
      </w:r>
      <w:r w:rsidR="00CB095B" w:rsidRPr="004E2BFC">
        <w:rPr>
          <w:noProof/>
          <w:lang w:eastAsia="hr-HR"/>
        </w:rPr>
        <w:t>a tih krivulja</w:t>
      </w:r>
      <w:r w:rsidR="009E76E9" w:rsidRPr="004E2BFC">
        <w:rPr>
          <w:noProof/>
          <w:lang w:eastAsia="hr-HR"/>
        </w:rPr>
        <w:t xml:space="preserve"> (P</w:t>
      </w:r>
      <w:r w:rsidR="00A9408A" w:rsidRPr="004E2BFC">
        <w:rPr>
          <w:noProof/>
          <w:lang w:eastAsia="hr-HR"/>
        </w:rPr>
        <w:t>reuzeto iz Park et al., 1998b</w:t>
      </w:r>
      <w:r w:rsidR="009E76E9" w:rsidRPr="004E2BFC">
        <w:rPr>
          <w:noProof/>
          <w:lang w:eastAsia="hr-HR"/>
        </w:rPr>
        <w:t>.)</w:t>
      </w:r>
      <w:r w:rsidR="00CB095B" w:rsidRPr="004E2BFC">
        <w:rPr>
          <w:noProof/>
          <w:lang w:eastAsia="hr-HR"/>
        </w:rPr>
        <w:t>.</w:t>
      </w:r>
    </w:p>
    <w:p w:rsidR="008F6017" w:rsidRPr="004E2BFC" w:rsidRDefault="00782DAC" w:rsidP="0003089E">
      <w:pPr>
        <w:pStyle w:val="Naslov4"/>
        <w:spacing w:before="240" w:after="240"/>
        <w:rPr>
          <w:noProof/>
          <w:sz w:val="28"/>
          <w:szCs w:val="28"/>
          <w:lang w:eastAsia="hr-HR"/>
        </w:rPr>
      </w:pPr>
      <w:bookmarkStart w:id="16" w:name="_Toc260659169"/>
      <w:r w:rsidRPr="004E2BFC">
        <w:rPr>
          <w:noProof/>
          <w:sz w:val="28"/>
          <w:szCs w:val="28"/>
          <w:lang w:eastAsia="hr-HR"/>
        </w:rPr>
        <w:t>2.1.5.3. Inverzija</w:t>
      </w:r>
      <w:bookmarkEnd w:id="16"/>
    </w:p>
    <w:p w:rsidR="008F6017"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tab/>
        <w:t xml:space="preserve">U znanosti inverzija općenito predstvavlja traženje uzroka za neki rezultat kada nam je on već poznat. Pojam suprotan inverziji je kada se iz nekih uzroka </w:t>
      </w:r>
      <w:r w:rsidRPr="004E2BFC">
        <w:rPr>
          <w:rFonts w:ascii="Arial" w:hAnsi="Arial" w:cs="Arial"/>
          <w:noProof/>
          <w:sz w:val="24"/>
          <w:szCs w:val="24"/>
          <w:lang w:eastAsia="hr-HR"/>
        </w:rPr>
        <w:lastRenderedPageBreak/>
        <w:t>pokušava predvidjeti rezultat i često se naziva modeliranje. Proces inverzije najčešće uključuje i nekoliko koraka modeliranja da bi se otkrili potencijalni kandidati za uzroke. Inverzija može biti jedinstvena, kada postoji samo jedno rješenje ili nejedinstvena ako postoji više rješenja. Također inverzija može biti linearna ako je odnos između uzroka i rezultata linearan tj. ako mala promjena uzroka stvara i male promjene rezultata, i nelinearna ako mala promjena uzroka može dovesti do velike promjene rezultata.</w:t>
      </w:r>
    </w:p>
    <w:p w:rsidR="00C64378" w:rsidRPr="004E2BFC" w:rsidRDefault="00C64378" w:rsidP="0003089E">
      <w:pPr>
        <w:jc w:val="both"/>
        <w:rPr>
          <w:rFonts w:ascii="Arial" w:hAnsi="Arial" w:cs="Arial"/>
          <w:noProof/>
          <w:sz w:val="24"/>
          <w:szCs w:val="24"/>
          <w:lang w:eastAsia="hr-HR"/>
        </w:rPr>
      </w:pPr>
      <w:r w:rsidRPr="004E2BFC">
        <w:rPr>
          <w:rFonts w:ascii="Arial" w:hAnsi="Arial" w:cs="Arial"/>
          <w:noProof/>
          <w:sz w:val="24"/>
          <w:szCs w:val="24"/>
          <w:lang w:eastAsia="hr-HR"/>
        </w:rPr>
        <w:drawing>
          <wp:anchor distT="0" distB="0" distL="114300" distR="114300" simplePos="0" relativeHeight="251669504" behindDoc="0" locked="0" layoutInCell="1" allowOverlap="1">
            <wp:simplePos x="0" y="0"/>
            <wp:positionH relativeFrom="margin">
              <wp:align>center</wp:align>
            </wp:positionH>
            <wp:positionV relativeFrom="paragraph">
              <wp:posOffset>3063240</wp:posOffset>
            </wp:positionV>
            <wp:extent cx="5086104" cy="2916000"/>
            <wp:effectExtent l="19050" t="19050" r="19685" b="1778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Inversion_small_.JPG"/>
                    <pic:cNvPicPr/>
                  </pic:nvPicPr>
                  <pic:blipFill rotWithShape="1">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6877"/>
                    <a:stretch/>
                  </pic:blipFill>
                  <pic:spPr bwMode="auto">
                    <a:xfrm>
                      <a:off x="0" y="0"/>
                      <a:ext cx="5086104" cy="2916000"/>
                    </a:xfrm>
                    <a:prstGeom prst="rect">
                      <a:avLst/>
                    </a:prstGeom>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F6017" w:rsidRPr="004E2BFC">
        <w:rPr>
          <w:rFonts w:ascii="Arial" w:hAnsi="Arial" w:cs="Arial"/>
          <w:noProof/>
          <w:sz w:val="24"/>
          <w:szCs w:val="24"/>
          <w:lang w:eastAsia="hr-HR"/>
        </w:rPr>
        <w:tab/>
        <w:t>Gledajući kroz povijest, inverzija površinskih valova je značila</w:t>
      </w:r>
      <w:r w:rsidR="005D0241" w:rsidRPr="004E2BFC">
        <w:rPr>
          <w:rFonts w:ascii="Arial" w:hAnsi="Arial" w:cs="Arial"/>
          <w:noProof/>
          <w:sz w:val="24"/>
          <w:szCs w:val="24"/>
          <w:lang w:eastAsia="hr-HR"/>
        </w:rPr>
        <w:t xml:space="preserve"> </w:t>
      </w:r>
      <w:r w:rsidR="008F6017" w:rsidRPr="004E2BFC">
        <w:rPr>
          <w:rFonts w:ascii="Arial" w:hAnsi="Arial" w:cs="Arial"/>
          <w:noProof/>
          <w:sz w:val="24"/>
          <w:szCs w:val="24"/>
          <w:lang w:eastAsia="hr-HR"/>
        </w:rPr>
        <w:t>procjenu svojstava tla iz izmjerenih podataka površinskih valova</w:t>
      </w:r>
      <w:r w:rsidR="002F2A91" w:rsidRPr="004E2BFC">
        <w:rPr>
          <w:rFonts w:ascii="Arial" w:hAnsi="Arial" w:cs="Arial"/>
          <w:noProof/>
          <w:sz w:val="24"/>
          <w:szCs w:val="24"/>
          <w:lang w:eastAsia="hr-HR"/>
        </w:rPr>
        <w:t xml:space="preserve"> (Slika 16.)</w:t>
      </w:r>
      <w:r w:rsidR="008F6017" w:rsidRPr="004E2BFC">
        <w:rPr>
          <w:rFonts w:ascii="Arial" w:hAnsi="Arial" w:cs="Arial"/>
          <w:noProof/>
          <w:sz w:val="24"/>
          <w:szCs w:val="24"/>
          <w:lang w:eastAsia="hr-HR"/>
        </w:rPr>
        <w:t>. Procjenjuju se elastična svojstva tla među velikim brojem drugih svojstava tla (npr. električna, magnetska). Pri procjeni se mogu koristiti i različiti podaci od valne snimke sa terena, disperzijske slike, disperzijske krivulje ili preliminarni 2D profil posmičnih brzina (V</w:t>
      </w:r>
      <w:r w:rsidR="008F6017" w:rsidRPr="004E2BFC">
        <w:rPr>
          <w:rFonts w:ascii="Arial" w:hAnsi="Arial" w:cs="Arial"/>
          <w:noProof/>
          <w:sz w:val="24"/>
          <w:szCs w:val="24"/>
          <w:vertAlign w:val="subscript"/>
          <w:lang w:eastAsia="hr-HR"/>
        </w:rPr>
        <w:t>s</w:t>
      </w:r>
      <w:r w:rsidR="008F6017" w:rsidRPr="004E2BFC">
        <w:rPr>
          <w:rFonts w:ascii="Arial" w:hAnsi="Arial" w:cs="Arial"/>
          <w:noProof/>
          <w:sz w:val="24"/>
          <w:szCs w:val="24"/>
          <w:lang w:eastAsia="hr-HR"/>
        </w:rPr>
        <w:t>) a odabir zavisi od izabrane metode inverzije. Bez obzira koji izvor podataka se koristio, inverzija površinskih valova se ne može direktno riješiti nego je potrebno koristiti neku od tehnika optimizacije da bi se došlo do najvjerojatnijeg rješenja iz beskonačnog broja mogućih rješenja. Te tehnike mogu imati deterministički ili slučajni pristup ili njihovu kombinaciju. Modeliranje fenomena površinskih valova najčešće je jedinstven proces.</w:t>
      </w:r>
      <w:r w:rsidR="008F6017" w:rsidRPr="004E2BFC">
        <w:rPr>
          <w:rFonts w:ascii="Arial" w:hAnsi="Arial" w:cs="Arial"/>
          <w:noProof/>
          <w:sz w:val="24"/>
          <w:szCs w:val="24"/>
          <w:lang w:eastAsia="hr-HR"/>
        </w:rPr>
        <w:tab/>
      </w:r>
    </w:p>
    <w:p w:rsidR="00C64378" w:rsidRPr="004E2BFC" w:rsidRDefault="00613E4E" w:rsidP="0003089E">
      <w:pPr>
        <w:pStyle w:val="Podnaslov"/>
        <w:jc w:val="center"/>
        <w:rPr>
          <w:noProof/>
          <w:lang w:eastAsia="hr-HR"/>
        </w:rPr>
      </w:pPr>
      <w:r w:rsidRPr="004E2BFC">
        <w:rPr>
          <w:noProof/>
          <w:lang w:eastAsia="hr-HR"/>
        </w:rPr>
        <w:t>Slika 16. (a) Snimka sa terena;(b)disperzijska slika; (c) disperzijska krivulja; (d) 2D V</w:t>
      </w:r>
      <w:r w:rsidRPr="004E2BFC">
        <w:rPr>
          <w:noProof/>
          <w:vertAlign w:val="subscript"/>
          <w:lang w:eastAsia="hr-HR"/>
        </w:rPr>
        <w:t>s</w:t>
      </w:r>
      <w:r w:rsidRPr="004E2BFC">
        <w:rPr>
          <w:noProof/>
          <w:lang w:eastAsia="hr-HR"/>
        </w:rPr>
        <w:t xml:space="preserve"> profil (preuzeto sa www.masw.com) </w:t>
      </w:r>
    </w:p>
    <w:p w:rsidR="00C64378" w:rsidRPr="004E2BFC" w:rsidRDefault="00C64378" w:rsidP="0003089E">
      <w:pPr>
        <w:jc w:val="both"/>
        <w:rPr>
          <w:rFonts w:ascii="Arial" w:hAnsi="Arial" w:cs="Arial"/>
          <w:noProof/>
          <w:sz w:val="24"/>
          <w:szCs w:val="24"/>
          <w:lang w:eastAsia="hr-HR"/>
        </w:rPr>
      </w:pPr>
    </w:p>
    <w:p w:rsidR="008F6017" w:rsidRPr="004E2BFC" w:rsidRDefault="008F6017" w:rsidP="0003089E">
      <w:pPr>
        <w:ind w:firstLine="708"/>
        <w:jc w:val="both"/>
        <w:rPr>
          <w:rFonts w:ascii="Arial" w:hAnsi="Arial" w:cs="Arial"/>
          <w:noProof/>
          <w:sz w:val="24"/>
          <w:szCs w:val="24"/>
          <w:lang w:eastAsia="hr-HR"/>
        </w:rPr>
      </w:pPr>
      <w:r w:rsidRPr="004E2BFC">
        <w:rPr>
          <w:rFonts w:ascii="Arial" w:hAnsi="Arial" w:cs="Arial"/>
          <w:noProof/>
          <w:sz w:val="24"/>
          <w:szCs w:val="24"/>
          <w:lang w:eastAsia="hr-HR"/>
        </w:rPr>
        <w:t>Elastična svojstva tla se najčešće prikazuju sa nekoliko neovisnih parametara koji se nazivaju moduli elastičnosti (npr. Young-ov modul, modul smicanja, modul kompresije...)</w:t>
      </w:r>
      <w:r w:rsidR="00043993" w:rsidRPr="004E2BFC">
        <w:rPr>
          <w:rFonts w:ascii="Arial" w:hAnsi="Arial" w:cs="Arial"/>
          <w:noProof/>
          <w:sz w:val="24"/>
          <w:szCs w:val="24"/>
          <w:lang w:eastAsia="hr-HR"/>
        </w:rPr>
        <w:t>(Prilog 6.)</w:t>
      </w:r>
      <w:r w:rsidRPr="004E2BFC">
        <w:rPr>
          <w:rFonts w:ascii="Arial" w:hAnsi="Arial" w:cs="Arial"/>
          <w:noProof/>
          <w:sz w:val="24"/>
          <w:szCs w:val="24"/>
          <w:lang w:eastAsia="hr-HR"/>
        </w:rPr>
        <w:t>. U praksi se oni prikazuju sa lakše mjerljivim fizičkim osobinama tla kao što su brzina P i S valova (V</w:t>
      </w:r>
      <w:r w:rsidRPr="004E2BFC">
        <w:rPr>
          <w:rFonts w:ascii="Arial" w:hAnsi="Arial" w:cs="Arial"/>
          <w:noProof/>
          <w:sz w:val="24"/>
          <w:szCs w:val="24"/>
          <w:vertAlign w:val="subscript"/>
          <w:lang w:eastAsia="hr-HR"/>
        </w:rPr>
        <w:t>p</w:t>
      </w:r>
      <w:r w:rsidRPr="004E2BFC">
        <w:rPr>
          <w:rFonts w:ascii="Arial" w:hAnsi="Arial" w:cs="Arial"/>
          <w:noProof/>
          <w:sz w:val="24"/>
          <w:szCs w:val="24"/>
          <w:lang w:eastAsia="hr-HR"/>
        </w:rPr>
        <w:t xml:space="preserve"> i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i gustoća (ρ), pri čemu su V</w:t>
      </w:r>
      <w:r w:rsidRPr="004E2BFC">
        <w:rPr>
          <w:rFonts w:ascii="Arial" w:hAnsi="Arial" w:cs="Arial"/>
          <w:noProof/>
          <w:sz w:val="24"/>
          <w:szCs w:val="24"/>
          <w:vertAlign w:val="subscript"/>
          <w:lang w:eastAsia="hr-HR"/>
        </w:rPr>
        <w:t>p</w:t>
      </w:r>
      <w:r w:rsidRPr="004E2BFC">
        <w:rPr>
          <w:rFonts w:ascii="Arial" w:hAnsi="Arial" w:cs="Arial"/>
          <w:noProof/>
          <w:sz w:val="24"/>
          <w:szCs w:val="24"/>
          <w:lang w:eastAsia="hr-HR"/>
        </w:rPr>
        <w:t xml:space="preserve"> i</w:t>
      </w:r>
      <w:r w:rsidRPr="004E2BFC">
        <w:rPr>
          <w:rFonts w:ascii="Arial" w:hAnsi="Arial" w:cs="Arial"/>
          <w:noProof/>
          <w:sz w:val="24"/>
          <w:szCs w:val="24"/>
          <w:vertAlign w:val="subscript"/>
          <w:lang w:eastAsia="hr-HR"/>
        </w:rPr>
        <w:t xml:space="preserve"> </w:t>
      </w:r>
      <w:r w:rsidRPr="004E2BFC">
        <w:rPr>
          <w:rFonts w:ascii="Arial" w:hAnsi="Arial" w:cs="Arial"/>
          <w:noProof/>
          <w:sz w:val="24"/>
          <w:szCs w:val="24"/>
          <w:lang w:eastAsia="hr-HR"/>
        </w:rPr>
        <w:t>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teoretski izvedene kao kombinacija modula elastičnosti i gustoće. Kada se općenito govori o V</w:t>
      </w:r>
      <w:r w:rsidRPr="004E2BFC">
        <w:rPr>
          <w:rFonts w:ascii="Arial" w:hAnsi="Arial" w:cs="Arial"/>
          <w:noProof/>
          <w:sz w:val="24"/>
          <w:szCs w:val="24"/>
          <w:vertAlign w:val="subscript"/>
          <w:lang w:eastAsia="hr-HR"/>
        </w:rPr>
        <w:t>p</w:t>
      </w:r>
      <w:r w:rsidRPr="004E2BFC">
        <w:rPr>
          <w:rFonts w:ascii="Arial" w:hAnsi="Arial" w:cs="Arial"/>
          <w:noProof/>
          <w:sz w:val="24"/>
          <w:szCs w:val="24"/>
          <w:lang w:eastAsia="hr-HR"/>
        </w:rPr>
        <w:t>,</w:t>
      </w:r>
      <w:r w:rsidRPr="004E2BFC">
        <w:rPr>
          <w:rFonts w:ascii="Arial" w:hAnsi="Arial" w:cs="Arial"/>
          <w:noProof/>
          <w:sz w:val="24"/>
          <w:szCs w:val="24"/>
          <w:vertAlign w:val="subscript"/>
          <w:lang w:eastAsia="hr-HR"/>
        </w:rPr>
        <w:t xml:space="preserve"> </w:t>
      </w:r>
      <w:r w:rsidRPr="004E2BFC">
        <w:rPr>
          <w:rFonts w:ascii="Arial" w:hAnsi="Arial" w:cs="Arial"/>
          <w:noProof/>
          <w:sz w:val="24"/>
          <w:szCs w:val="24"/>
          <w:lang w:eastAsia="hr-HR"/>
        </w:rPr>
        <w:t>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i ρ kao svojstvima tla, misli se na uslojeni model tla koji se koristi u seizmičkim metodama. Među tim svojstvima, iz inverzije podataka površinskih valova pretpostavlja se brzina posmičnih valova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Brzina posmičnih valova najviše utječe na oblik disperzijske krivulje osnovnog moda (M0), čiji se podaci koriste u inverziji. Glavni princip u obradi podataka površinskih valova je da se traži teorijska krivulja osnovnog moda (M0), a sa time i struktura brzina posmičnih valova u tlu, koja najbolje odgovara konstruiranoj (eksperimentalnoj ili izmjerenoj) krivulji osnovnog moda (M0). Kao što je već spomenuto, brzina posmičnih valova je jedan od kritčnih parametara u geotehničkom inženjerstvu jer je direktno povezana sa Youngovim modulom i modulom smicanja koji se koriste za određivanje krutosti i nosivosti tla.</w:t>
      </w:r>
    </w:p>
    <w:p w:rsidR="008F6017"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tab/>
        <w:t>Izmjerena krivulja najviše je osjetljiva na promjene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po dubini dok se lateralne promjene često uprosječe tijekom obrade podataka. Ovaj 1D model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se naziva i uslojeni model tla koji može uključivati podatke o V</w:t>
      </w:r>
      <w:r w:rsidRPr="004E2BFC">
        <w:rPr>
          <w:rFonts w:ascii="Arial" w:hAnsi="Arial" w:cs="Arial"/>
          <w:noProof/>
          <w:sz w:val="24"/>
          <w:szCs w:val="24"/>
          <w:vertAlign w:val="subscript"/>
          <w:lang w:eastAsia="hr-HR"/>
        </w:rPr>
        <w:t>p</w:t>
      </w:r>
      <w:r w:rsidRPr="004E2BFC">
        <w:rPr>
          <w:rFonts w:ascii="Arial" w:hAnsi="Arial" w:cs="Arial"/>
          <w:noProof/>
          <w:sz w:val="24"/>
          <w:szCs w:val="24"/>
          <w:lang w:eastAsia="hr-HR"/>
        </w:rPr>
        <w:t>,</w:t>
      </w:r>
      <w:r w:rsidRPr="004E2BFC">
        <w:rPr>
          <w:rFonts w:ascii="Arial" w:hAnsi="Arial" w:cs="Arial"/>
          <w:noProof/>
          <w:sz w:val="24"/>
          <w:szCs w:val="24"/>
          <w:vertAlign w:val="subscript"/>
          <w:lang w:eastAsia="hr-HR"/>
        </w:rPr>
        <w:t xml:space="preserve"> </w:t>
      </w:r>
      <w:r w:rsidRPr="004E2BFC">
        <w:rPr>
          <w:rFonts w:ascii="Arial" w:hAnsi="Arial" w:cs="Arial"/>
          <w:noProof/>
          <w:sz w:val="24"/>
          <w:szCs w:val="24"/>
          <w:lang w:eastAsia="hr-HR"/>
        </w:rPr>
        <w:t>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i ρ ili samo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sa fisksiranim ostalim podacima. Uslojeni model tla ne uzima u obzir lateralne promjene kao neki proizvoljni model tla. U stvarnosti neka vrsta lateralne promjene uvijek postoji ali metode površinskih valova pretpostavljaju uslojeni model tla te prikazuju takvu strukturu u jednoj dimenziji (dubini) ispod geofonskog rasporeda, što se i naziva sondiranje. Prilikom višekanalnog prikupljanja podataka ovaj jednodimezionalni profil se pripisuje sredini geofonskog rasporeda na površini terena. Prikupljanjem većeg broja 1D profila sa različitim koordinatama na površini moguće je konstruirati 2D profil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koristeći određenu metodu interpolacije.</w:t>
      </w:r>
    </w:p>
    <w:p w:rsidR="008F6017"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lastRenderedPageBreak/>
        <w:tab/>
        <w:t>Ova metoda inverzije koja se bazira na osnovnome modu (M0) da bi se našao 1D profil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je najčešće korištena metoda inverzije u MASW metodi. Postoje i ostale metode koje se koriste i istražuju i koje koriste druge vrste podataka a ne samo krivulju osnovnog moda (M0). One su:</w:t>
      </w:r>
    </w:p>
    <w:p w:rsidR="008F6017" w:rsidRPr="004E2BFC" w:rsidRDefault="008F6017" w:rsidP="0003089E">
      <w:pPr>
        <w:pStyle w:val="Odlomakpopisa"/>
        <w:numPr>
          <w:ilvl w:val="0"/>
          <w:numId w:val="7"/>
        </w:numPr>
        <w:spacing w:before="240" w:after="240" w:line="360" w:lineRule="auto"/>
        <w:jc w:val="both"/>
        <w:rPr>
          <w:rFonts w:ascii="Arial" w:hAnsi="Arial" w:cs="Arial"/>
          <w:noProof/>
          <w:sz w:val="24"/>
          <w:szCs w:val="24"/>
          <w:lang w:eastAsia="hr-HR"/>
        </w:rPr>
      </w:pPr>
      <w:r w:rsidRPr="004E2BFC">
        <w:rPr>
          <w:rFonts w:ascii="Arial" w:hAnsi="Arial" w:cs="Arial"/>
          <w:noProof/>
          <w:sz w:val="24"/>
          <w:szCs w:val="24"/>
          <w:lang w:eastAsia="hr-HR"/>
        </w:rPr>
        <w:t>multimodalna inverzija (</w:t>
      </w:r>
      <w:r w:rsidRPr="004E2BFC">
        <w:rPr>
          <w:rFonts w:ascii="Arial" w:hAnsi="Arial" w:cs="Arial"/>
          <w:i/>
          <w:noProof/>
          <w:sz w:val="24"/>
          <w:szCs w:val="24"/>
          <w:lang w:eastAsia="hr-HR"/>
        </w:rPr>
        <w:t>Multimodal Inversion</w:t>
      </w:r>
      <w:r w:rsidRPr="004E2BFC">
        <w:rPr>
          <w:rFonts w:ascii="Arial" w:hAnsi="Arial" w:cs="Arial"/>
          <w:noProof/>
          <w:sz w:val="24"/>
          <w:szCs w:val="24"/>
          <w:lang w:eastAsia="hr-HR"/>
        </w:rPr>
        <w:t>)</w:t>
      </w:r>
    </w:p>
    <w:p w:rsidR="008F6017" w:rsidRPr="004E2BFC" w:rsidRDefault="008F6017" w:rsidP="0003089E">
      <w:pPr>
        <w:pStyle w:val="Odlomakpopisa"/>
        <w:numPr>
          <w:ilvl w:val="0"/>
          <w:numId w:val="7"/>
        </w:numPr>
        <w:spacing w:before="240" w:after="240" w:line="360" w:lineRule="auto"/>
        <w:jc w:val="both"/>
        <w:rPr>
          <w:rFonts w:ascii="Arial" w:hAnsi="Arial" w:cs="Arial"/>
          <w:noProof/>
          <w:sz w:val="24"/>
          <w:szCs w:val="24"/>
          <w:lang w:eastAsia="hr-HR"/>
        </w:rPr>
      </w:pPr>
      <w:r w:rsidRPr="004E2BFC">
        <w:rPr>
          <w:rFonts w:ascii="Arial" w:hAnsi="Arial" w:cs="Arial"/>
          <w:noProof/>
          <w:sz w:val="24"/>
          <w:szCs w:val="24"/>
          <w:lang w:eastAsia="hr-HR"/>
        </w:rPr>
        <w:t>inverzija disperzijske slike (</w:t>
      </w:r>
      <w:r w:rsidRPr="004E2BFC">
        <w:rPr>
          <w:rFonts w:ascii="Arial" w:hAnsi="Arial" w:cs="Arial"/>
          <w:i/>
          <w:noProof/>
          <w:sz w:val="24"/>
          <w:szCs w:val="24"/>
          <w:lang w:eastAsia="hr-HR"/>
        </w:rPr>
        <w:t>Dispersion Image Inversion</w:t>
      </w:r>
      <w:r w:rsidRPr="004E2BFC">
        <w:rPr>
          <w:rFonts w:ascii="Arial" w:hAnsi="Arial" w:cs="Arial"/>
          <w:noProof/>
          <w:sz w:val="24"/>
          <w:szCs w:val="24"/>
          <w:lang w:eastAsia="hr-HR"/>
        </w:rPr>
        <w:t>)</w:t>
      </w:r>
    </w:p>
    <w:p w:rsidR="008F6017" w:rsidRPr="004E2BFC" w:rsidRDefault="008F6017" w:rsidP="0003089E">
      <w:pPr>
        <w:pStyle w:val="Odlomakpopisa"/>
        <w:numPr>
          <w:ilvl w:val="0"/>
          <w:numId w:val="7"/>
        </w:numPr>
        <w:spacing w:before="240" w:after="240" w:line="360" w:lineRule="auto"/>
        <w:jc w:val="both"/>
        <w:rPr>
          <w:rFonts w:ascii="Arial" w:hAnsi="Arial" w:cs="Arial"/>
          <w:noProof/>
          <w:sz w:val="24"/>
          <w:szCs w:val="24"/>
          <w:lang w:eastAsia="hr-HR"/>
        </w:rPr>
      </w:pPr>
      <w:r w:rsidRPr="004E2BFC">
        <w:rPr>
          <w:rFonts w:ascii="Arial" w:hAnsi="Arial" w:cs="Arial"/>
          <w:noProof/>
          <w:sz w:val="24"/>
          <w:szCs w:val="24"/>
          <w:lang w:eastAsia="hr-HR"/>
        </w:rPr>
        <w:t>inverzija neobrađenih podataka (</w:t>
      </w:r>
      <w:r w:rsidRPr="004E2BFC">
        <w:rPr>
          <w:rFonts w:ascii="Arial" w:hAnsi="Arial" w:cs="Arial"/>
          <w:i/>
          <w:noProof/>
          <w:sz w:val="24"/>
          <w:szCs w:val="24"/>
          <w:lang w:eastAsia="hr-HR"/>
        </w:rPr>
        <w:t>Raw Data Inversion</w:t>
      </w:r>
      <w:r w:rsidRPr="004E2BFC">
        <w:rPr>
          <w:rFonts w:ascii="Arial" w:hAnsi="Arial" w:cs="Arial"/>
          <w:noProof/>
          <w:sz w:val="24"/>
          <w:szCs w:val="24"/>
          <w:lang w:eastAsia="hr-HR"/>
        </w:rPr>
        <w:t>)</w:t>
      </w:r>
    </w:p>
    <w:p w:rsidR="008F6017" w:rsidRPr="004E2BFC" w:rsidRDefault="008F6017" w:rsidP="0003089E">
      <w:pPr>
        <w:pStyle w:val="Odlomakpopisa"/>
        <w:numPr>
          <w:ilvl w:val="0"/>
          <w:numId w:val="7"/>
        </w:numPr>
        <w:spacing w:before="240" w:after="240" w:line="360" w:lineRule="auto"/>
        <w:jc w:val="both"/>
        <w:rPr>
          <w:rFonts w:ascii="Arial" w:hAnsi="Arial" w:cs="Arial"/>
          <w:noProof/>
          <w:sz w:val="24"/>
          <w:szCs w:val="24"/>
          <w:lang w:eastAsia="hr-HR"/>
        </w:rPr>
      </w:pPr>
      <w:r w:rsidRPr="004E2BFC">
        <w:rPr>
          <w:rFonts w:ascii="Arial" w:hAnsi="Arial" w:cs="Arial"/>
          <w:noProof/>
          <w:sz w:val="24"/>
          <w:szCs w:val="24"/>
          <w:lang w:eastAsia="hr-HR"/>
        </w:rPr>
        <w:t>2D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inverzija (</w:t>
      </w:r>
      <w:r w:rsidRPr="004E2BFC">
        <w:rPr>
          <w:rFonts w:ascii="Arial" w:hAnsi="Arial" w:cs="Arial"/>
          <w:i/>
          <w:noProof/>
          <w:sz w:val="24"/>
          <w:szCs w:val="24"/>
          <w:lang w:eastAsia="hr-HR"/>
        </w:rPr>
        <w:t>2D V</w:t>
      </w:r>
      <w:r w:rsidRPr="004E2BFC">
        <w:rPr>
          <w:rFonts w:ascii="Arial" w:hAnsi="Arial" w:cs="Arial"/>
          <w:i/>
          <w:noProof/>
          <w:sz w:val="24"/>
          <w:szCs w:val="24"/>
          <w:vertAlign w:val="subscript"/>
          <w:lang w:eastAsia="hr-HR"/>
        </w:rPr>
        <w:t>s</w:t>
      </w:r>
      <w:r w:rsidRPr="004E2BFC">
        <w:rPr>
          <w:rFonts w:ascii="Arial" w:hAnsi="Arial" w:cs="Arial"/>
          <w:i/>
          <w:noProof/>
          <w:sz w:val="24"/>
          <w:szCs w:val="24"/>
          <w:lang w:eastAsia="hr-HR"/>
        </w:rPr>
        <w:t xml:space="preserve"> Inversion</w:t>
      </w:r>
      <w:r w:rsidRPr="004E2BFC">
        <w:rPr>
          <w:rFonts w:ascii="Arial" w:hAnsi="Arial" w:cs="Arial"/>
          <w:noProof/>
          <w:sz w:val="24"/>
          <w:szCs w:val="24"/>
          <w:lang w:eastAsia="hr-HR"/>
        </w:rPr>
        <w:t>)</w:t>
      </w:r>
    </w:p>
    <w:p w:rsidR="008F6017" w:rsidRPr="004E2BFC" w:rsidRDefault="008F6017" w:rsidP="0003089E">
      <w:pPr>
        <w:ind w:firstLine="360"/>
        <w:jc w:val="both"/>
        <w:rPr>
          <w:rFonts w:ascii="Arial" w:hAnsi="Arial" w:cs="Arial"/>
          <w:noProof/>
          <w:sz w:val="24"/>
          <w:szCs w:val="24"/>
          <w:lang w:eastAsia="hr-HR"/>
        </w:rPr>
      </w:pPr>
      <w:r w:rsidRPr="004E2BFC">
        <w:rPr>
          <w:rFonts w:ascii="Arial" w:hAnsi="Arial" w:cs="Arial"/>
          <w:noProof/>
          <w:sz w:val="24"/>
          <w:szCs w:val="24"/>
          <w:lang w:eastAsia="hr-HR"/>
        </w:rPr>
        <w:t>Bez obzira koja metoda se koristi za inverziju površinskih valova ona je nejedinstven i nelinearan problem koji može različito varirati pod različitim uvjetima. Uz to, završno rješenje ne mora predstavljati globalni minimum nego neki od lokalnih minimuma.</w:t>
      </w:r>
    </w:p>
    <w:p w:rsidR="008F6017" w:rsidRPr="004E2BFC" w:rsidRDefault="00496F3B" w:rsidP="0003089E">
      <w:pPr>
        <w:pStyle w:val="Naslov5"/>
        <w:spacing w:before="240" w:after="240"/>
        <w:rPr>
          <w:noProof/>
          <w:sz w:val="26"/>
          <w:szCs w:val="26"/>
          <w:lang w:eastAsia="hr-HR"/>
        </w:rPr>
      </w:pPr>
      <w:bookmarkStart w:id="17" w:name="_Toc260659170"/>
      <w:r w:rsidRPr="004E2BFC">
        <w:rPr>
          <w:noProof/>
          <w:sz w:val="26"/>
          <w:szCs w:val="26"/>
          <w:lang w:eastAsia="hr-HR"/>
        </w:rPr>
        <w:t>2.1.5.</w:t>
      </w:r>
      <w:r w:rsidR="004B4BD8" w:rsidRPr="004E2BFC">
        <w:rPr>
          <w:noProof/>
          <w:sz w:val="26"/>
          <w:szCs w:val="26"/>
          <w:lang w:eastAsia="hr-HR"/>
        </w:rPr>
        <w:t>3</w:t>
      </w:r>
      <w:r w:rsidRPr="004E2BFC">
        <w:rPr>
          <w:noProof/>
          <w:sz w:val="26"/>
          <w:szCs w:val="26"/>
          <w:lang w:eastAsia="hr-HR"/>
        </w:rPr>
        <w:t>.</w:t>
      </w:r>
      <w:r w:rsidR="004B4BD8" w:rsidRPr="004E2BFC">
        <w:rPr>
          <w:noProof/>
          <w:sz w:val="26"/>
          <w:szCs w:val="26"/>
          <w:lang w:eastAsia="hr-HR"/>
        </w:rPr>
        <w:t>1.</w:t>
      </w:r>
      <w:r w:rsidRPr="004E2BFC">
        <w:rPr>
          <w:noProof/>
          <w:sz w:val="26"/>
          <w:szCs w:val="26"/>
          <w:lang w:eastAsia="hr-HR"/>
        </w:rPr>
        <w:t xml:space="preserve"> </w:t>
      </w:r>
      <w:r w:rsidR="009778BF" w:rsidRPr="004E2BFC">
        <w:rPr>
          <w:noProof/>
          <w:sz w:val="26"/>
          <w:szCs w:val="26"/>
          <w:lang w:eastAsia="hr-HR"/>
        </w:rPr>
        <w:t>Tipična inverzija kod MASW metode</w:t>
      </w:r>
      <w:bookmarkEnd w:id="17"/>
    </w:p>
    <w:p w:rsidR="008F6017"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tab/>
        <w:t>Prije same inverzije, ključni dio obrade podataka sa terena je čim točnije određivanje disperzijske krivulje osnovnog moda (M0). Teorijske krivulje osnovnog moda mogu se izračunati za različite modele tla sa nekom od metoda modeliranja. Najpoznatija metoda izračuna disperzijske krivulje Rayleigh-ovi</w:t>
      </w:r>
      <w:r w:rsidR="0074738B" w:rsidRPr="004E2BFC">
        <w:rPr>
          <w:rFonts w:ascii="Arial" w:hAnsi="Arial" w:cs="Arial"/>
          <w:noProof/>
          <w:sz w:val="24"/>
          <w:szCs w:val="24"/>
          <w:lang w:eastAsia="hr-HR"/>
        </w:rPr>
        <w:t>h valova je Knopoff-ova metoda</w:t>
      </w:r>
      <w:r w:rsidR="00EB23F7" w:rsidRPr="004E2BFC">
        <w:rPr>
          <w:rFonts w:ascii="Arial" w:hAnsi="Arial" w:cs="Arial"/>
          <w:noProof/>
          <w:sz w:val="24"/>
          <w:szCs w:val="24"/>
          <w:lang w:eastAsia="hr-HR"/>
        </w:rPr>
        <w:t xml:space="preserve"> (Slika 17.)</w:t>
      </w:r>
      <w:r w:rsidRPr="004E2BFC">
        <w:rPr>
          <w:rFonts w:ascii="Arial" w:hAnsi="Arial" w:cs="Arial"/>
          <w:noProof/>
          <w:sz w:val="24"/>
          <w:szCs w:val="24"/>
          <w:lang w:eastAsia="hr-HR"/>
        </w:rPr>
        <w:t>. Nakon toga ona može biti uspoređena sa izmjerenom (eksperimentalnom) krivuljom. Ova metoda inverzije pretpostavlja da izmjerena disperzijska krivulja predstavlja osnovni mod (M0) na koji ne utječu drugi modovi površinskih valova.</w:t>
      </w:r>
    </w:p>
    <w:p w:rsidR="004A3B26" w:rsidRPr="004E2BFC" w:rsidRDefault="004A3B26" w:rsidP="0003089E">
      <w:pPr>
        <w:pStyle w:val="Podnaslov"/>
        <w:jc w:val="center"/>
        <w:rPr>
          <w:noProof/>
          <w:lang w:eastAsia="hr-HR"/>
        </w:rPr>
      </w:pPr>
      <w:r w:rsidRPr="004E2BFC">
        <w:rPr>
          <w:noProof/>
          <w:lang w:eastAsia="hr-HR"/>
        </w:rPr>
        <w:lastRenderedPageBreak/>
        <w:drawing>
          <wp:anchor distT="0" distB="0" distL="114300" distR="114300" simplePos="0" relativeHeight="251670528" behindDoc="0" locked="0" layoutInCell="1" allowOverlap="1">
            <wp:simplePos x="0" y="0"/>
            <wp:positionH relativeFrom="column">
              <wp:posOffset>-3175</wp:posOffset>
            </wp:positionH>
            <wp:positionV relativeFrom="paragraph">
              <wp:posOffset>4445</wp:posOffset>
            </wp:positionV>
            <wp:extent cx="5399405" cy="2603500"/>
            <wp:effectExtent l="19050" t="19050" r="10795" b="2540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icalInversion_small_.JP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2603500"/>
                    </a:xfrm>
                    <a:prstGeom prst="rect">
                      <a:avLst/>
                    </a:prstGeom>
                    <a:ln>
                      <a:solidFill>
                        <a:schemeClr val="accent1"/>
                      </a:solidFill>
                    </a:ln>
                  </pic:spPr>
                </pic:pic>
              </a:graphicData>
            </a:graphic>
          </wp:anchor>
        </w:drawing>
      </w:r>
      <w:r w:rsidR="005F25EA" w:rsidRPr="004E2BFC">
        <w:rPr>
          <w:noProof/>
          <w:lang w:eastAsia="hr-HR"/>
        </w:rPr>
        <w:t>Slika 17.</w:t>
      </w:r>
      <w:r w:rsidR="00F62627" w:rsidRPr="004E2BFC">
        <w:rPr>
          <w:noProof/>
          <w:lang w:eastAsia="hr-HR"/>
        </w:rPr>
        <w:t xml:space="preserve"> Shematski prikaz inverzije (Preuzeto sa www.masw.com)</w:t>
      </w:r>
    </w:p>
    <w:p w:rsidR="008F6017"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tab/>
        <w:t>Glavni problem ove metode inverzije je naći optimalnu tehniku najvjerojatnijeg modela tla među svim ostalim modelima. Bliskost dvije krivulje (teorijske i izmjerene) pokazuje RMSE faktor (engl. root-mean-square error – RMS error), te će konačno rješenje za 1D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profil odabrati prema njegovoj (najmanjoj) vrijednosti. Za optimizaciju krivulje mogu se koristiti različite metode i to deterministička metoda najmanjih kvadrata (Xia et al., 1999.) ili metoda slučajnog odabira (Socco i Boier, 2008.). Nedostatak prve metode je mogućnost pronalaženja lokalnog umjesto globalnog minimuma dok je glavni nedostatak druge metode veći utrošak vremena. Nedostatak obje metode, općenito bilo koje vrste inverzije, je rizik pojavljivanja numeričkih artefakata. Prema tome, rješenje sa manjom vrijednošću RMS-a je numerički točnije ali ne mora predstavljati najrealističnije rješenje.</w:t>
      </w:r>
    </w:p>
    <w:p w:rsidR="008F6017" w:rsidRPr="004E2BFC" w:rsidRDefault="004B4BD8" w:rsidP="0003089E">
      <w:pPr>
        <w:pStyle w:val="Naslov5"/>
        <w:spacing w:before="240" w:after="240"/>
        <w:rPr>
          <w:noProof/>
          <w:sz w:val="26"/>
          <w:szCs w:val="26"/>
          <w:lang w:eastAsia="hr-HR"/>
        </w:rPr>
      </w:pPr>
      <w:bookmarkStart w:id="18" w:name="_Toc260659171"/>
      <w:r w:rsidRPr="004E2BFC">
        <w:rPr>
          <w:noProof/>
          <w:sz w:val="26"/>
          <w:szCs w:val="26"/>
          <w:lang w:eastAsia="hr-HR"/>
        </w:rPr>
        <w:t xml:space="preserve">2.1.5.3.2. </w:t>
      </w:r>
      <w:r w:rsidR="008F6017" w:rsidRPr="004E2BFC">
        <w:rPr>
          <w:noProof/>
          <w:sz w:val="26"/>
          <w:szCs w:val="26"/>
          <w:lang w:eastAsia="hr-HR"/>
        </w:rPr>
        <w:t>Multi modalna inverzija</w:t>
      </w:r>
      <w:bookmarkEnd w:id="18"/>
    </w:p>
    <w:p w:rsidR="008F6017"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tab/>
        <w:t>Ovaj tip inverzije ne koristi samo osnovni mod (M0) za inverziju nego i više mod(ove)</w:t>
      </w:r>
      <w:r w:rsidR="00E90E7B" w:rsidRPr="004E2BFC">
        <w:rPr>
          <w:rFonts w:ascii="Arial" w:hAnsi="Arial" w:cs="Arial"/>
          <w:noProof/>
          <w:sz w:val="24"/>
          <w:szCs w:val="24"/>
          <w:lang w:eastAsia="hr-HR"/>
        </w:rPr>
        <w:t xml:space="preserve"> (Slika 18.)</w:t>
      </w:r>
      <w:r w:rsidRPr="004E2BFC">
        <w:rPr>
          <w:rFonts w:ascii="Arial" w:hAnsi="Arial" w:cs="Arial"/>
          <w:noProof/>
          <w:sz w:val="24"/>
          <w:szCs w:val="24"/>
          <w:lang w:eastAsia="hr-HR"/>
        </w:rPr>
        <w:t>. Cilj je povećati točnost (razlučivost) 1D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profila smanjivanjem mogućnosti rješenja 1D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profila ako bi se koristila samo krivulja osnovnog moda. Znači ova metoda pokušava općenito umanjiti nejedinstvenost inverzije. Doduše, mnogi istraživači upozoravaju da </w:t>
      </w:r>
      <w:r w:rsidR="00D31EB6" w:rsidRPr="004E2BFC">
        <w:rPr>
          <w:rFonts w:ascii="Arial" w:hAnsi="Arial" w:cs="Arial"/>
          <w:noProof/>
          <w:sz w:val="24"/>
          <w:szCs w:val="24"/>
          <w:lang w:eastAsia="hr-HR"/>
        </w:rPr>
        <w:t xml:space="preserve">bi se </w:t>
      </w:r>
      <w:r w:rsidRPr="004E2BFC">
        <w:rPr>
          <w:rFonts w:ascii="Arial" w:hAnsi="Arial" w:cs="Arial"/>
          <w:noProof/>
          <w:sz w:val="24"/>
          <w:szCs w:val="24"/>
          <w:lang w:eastAsia="hr-HR"/>
        </w:rPr>
        <w:t>dodavanjem još jedne ili više varijabli u sustav inverzije, povećavajući stupanj slobode, moglo povećati problem.</w:t>
      </w:r>
    </w:p>
    <w:p w:rsidR="00D10125" w:rsidRPr="004E2BFC" w:rsidRDefault="00D10125" w:rsidP="0003089E">
      <w:pPr>
        <w:jc w:val="both"/>
        <w:rPr>
          <w:rFonts w:ascii="Arial" w:hAnsi="Arial" w:cs="Arial"/>
          <w:noProof/>
          <w:sz w:val="24"/>
          <w:szCs w:val="24"/>
          <w:lang w:eastAsia="hr-HR"/>
        </w:rPr>
      </w:pPr>
    </w:p>
    <w:p w:rsidR="001C529A" w:rsidRPr="004E2BFC" w:rsidRDefault="00D10125" w:rsidP="0003089E">
      <w:pPr>
        <w:pStyle w:val="Podnaslov"/>
        <w:jc w:val="center"/>
        <w:rPr>
          <w:noProof/>
          <w:lang w:eastAsia="hr-HR"/>
        </w:rPr>
      </w:pPr>
      <w:r w:rsidRPr="004E2BFC">
        <w:rPr>
          <w:noProof/>
          <w:lang w:eastAsia="hr-HR"/>
        </w:rPr>
        <w:drawing>
          <wp:anchor distT="0" distB="0" distL="114300" distR="114300" simplePos="0" relativeHeight="251672576" behindDoc="1" locked="0" layoutInCell="1" allowOverlap="1">
            <wp:simplePos x="0" y="0"/>
            <wp:positionH relativeFrom="margin">
              <wp:align>center</wp:align>
            </wp:positionH>
            <wp:positionV relativeFrom="paragraph">
              <wp:posOffset>-1270</wp:posOffset>
            </wp:positionV>
            <wp:extent cx="5400040" cy="3571875"/>
            <wp:effectExtent l="19050" t="19050" r="10160" b="28575"/>
            <wp:wrapTight wrapText="bothSides">
              <wp:wrapPolygon edited="0">
                <wp:start x="-76" y="-115"/>
                <wp:lineTo x="-76" y="21658"/>
                <wp:lineTo x="21564" y="21658"/>
                <wp:lineTo x="21564" y="-115"/>
                <wp:lineTo x="-76" y="-115"/>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ModalInversion_small_.JPG"/>
                    <pic:cNvPicPr/>
                  </pic:nvPicPr>
                  <pic:blipFill rotWithShape="1">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5541"/>
                    <a:stretch/>
                  </pic:blipFill>
                  <pic:spPr bwMode="auto">
                    <a:xfrm>
                      <a:off x="0" y="0"/>
                      <a:ext cx="5400040" cy="3571875"/>
                    </a:xfrm>
                    <a:prstGeom prst="rect">
                      <a:avLst/>
                    </a:prstGeom>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E2BFC">
        <w:rPr>
          <w:noProof/>
          <w:lang w:eastAsia="hr-HR"/>
        </w:rPr>
        <w:t>Slika 18. Shematski prikaz multi modalne inverzije (Preuzeto sa www.masw.com)</w:t>
      </w:r>
    </w:p>
    <w:p w:rsidR="008F6017" w:rsidRPr="004E2BFC" w:rsidRDefault="002B7B05" w:rsidP="0003089E">
      <w:pPr>
        <w:pStyle w:val="Naslov5"/>
        <w:spacing w:before="240" w:after="240"/>
        <w:rPr>
          <w:noProof/>
          <w:sz w:val="26"/>
          <w:szCs w:val="26"/>
          <w:lang w:eastAsia="hr-HR"/>
        </w:rPr>
      </w:pPr>
      <w:bookmarkStart w:id="19" w:name="_Toc260659172"/>
      <w:r w:rsidRPr="004E2BFC">
        <w:rPr>
          <w:noProof/>
          <w:sz w:val="26"/>
          <w:szCs w:val="26"/>
          <w:lang w:eastAsia="hr-HR"/>
        </w:rPr>
        <w:t xml:space="preserve">2.1.5.3.3. </w:t>
      </w:r>
      <w:r w:rsidR="008F6017" w:rsidRPr="004E2BFC">
        <w:rPr>
          <w:noProof/>
          <w:sz w:val="26"/>
          <w:szCs w:val="26"/>
          <w:lang w:eastAsia="hr-HR"/>
        </w:rPr>
        <w:t>Inverzija disperzijske slike</w:t>
      </w:r>
      <w:bookmarkEnd w:id="19"/>
    </w:p>
    <w:p w:rsidR="008F6017"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tab/>
        <w:t>Inverzija disperzijske slike koristi podatke disperzijske slike ili spektra faznih brzina umjesto disperzijske krivulje i uopće ne zahtjeva konstrukciju disperzijskih krivulja (Rayden i Park, 2006.; Forbringer, 2003a.; 2003b.). Ovaj pristup eliminira probleme krivog prepoznavanja modova ili probleme križanja modova, koji se javljaju u inverzijama baziranima na modovima i disperzijskim krivuljama. Krivo prepoznavanje modova predstavlja uzimanje višeg moda kao osnovnog ako je prikupljanje podataka i njihova daljnja obrada bila loša. Također, prvi viši mod (M1) može zapravo biti drugi viši mod (M2). Disprezijska krivulja  sa prepoznatim višim modom može rezultirati u velikoj grešci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profila zbog nedostatka kompatibilnosti u inverziji kada se pokušavaju spariti teorijska i izmjerena krivulja.</w:t>
      </w:r>
    </w:p>
    <w:p w:rsidR="008F6017" w:rsidRPr="004E2BFC" w:rsidRDefault="00F70562" w:rsidP="0003089E">
      <w:pPr>
        <w:pStyle w:val="Naslov5"/>
        <w:spacing w:before="240" w:after="240"/>
        <w:rPr>
          <w:noProof/>
          <w:sz w:val="26"/>
          <w:szCs w:val="26"/>
          <w:lang w:eastAsia="hr-HR"/>
        </w:rPr>
      </w:pPr>
      <w:bookmarkStart w:id="20" w:name="_Toc260659173"/>
      <w:r w:rsidRPr="004E2BFC">
        <w:rPr>
          <w:noProof/>
          <w:sz w:val="26"/>
          <w:szCs w:val="26"/>
          <w:lang w:eastAsia="hr-HR"/>
        </w:rPr>
        <w:lastRenderedPageBreak/>
        <w:t xml:space="preserve">2.1.5.3.4. </w:t>
      </w:r>
      <w:r w:rsidR="008F6017" w:rsidRPr="004E2BFC">
        <w:rPr>
          <w:noProof/>
          <w:sz w:val="26"/>
          <w:szCs w:val="26"/>
          <w:lang w:eastAsia="hr-HR"/>
        </w:rPr>
        <w:t>Inverzija neobrađenih podataka</w:t>
      </w:r>
      <w:bookmarkEnd w:id="20"/>
    </w:p>
    <w:p w:rsidR="008F6017" w:rsidRPr="004E2BFC" w:rsidRDefault="008F6017" w:rsidP="0003089E">
      <w:pPr>
        <w:jc w:val="both"/>
        <w:rPr>
          <w:rFonts w:ascii="Arial" w:hAnsi="Arial" w:cs="Arial"/>
          <w:noProof/>
          <w:color w:val="FF6600"/>
          <w:sz w:val="24"/>
          <w:szCs w:val="24"/>
          <w:lang w:eastAsia="hr-HR"/>
        </w:rPr>
      </w:pPr>
      <w:r w:rsidRPr="004E2BFC">
        <w:rPr>
          <w:rFonts w:ascii="Arial" w:hAnsi="Arial" w:cs="Arial"/>
          <w:noProof/>
          <w:sz w:val="24"/>
          <w:szCs w:val="24"/>
          <w:lang w:eastAsia="hr-HR"/>
        </w:rPr>
        <w:tab/>
        <w:t>Ovaj inverzijski pristup koristi neobrađenu višekanalnu snimku bez ikakve daljnje obrade</w:t>
      </w:r>
      <w:r w:rsidR="00CC231B" w:rsidRPr="004E2BFC">
        <w:rPr>
          <w:rFonts w:ascii="Arial" w:hAnsi="Arial" w:cs="Arial"/>
          <w:noProof/>
          <w:sz w:val="24"/>
          <w:szCs w:val="24"/>
          <w:lang w:eastAsia="hr-HR"/>
        </w:rPr>
        <w:t xml:space="preserve"> (npr. u disperzijsku sliku)</w:t>
      </w:r>
      <w:r w:rsidRPr="004E2BFC">
        <w:rPr>
          <w:rFonts w:ascii="Arial" w:hAnsi="Arial" w:cs="Arial"/>
          <w:noProof/>
          <w:sz w:val="24"/>
          <w:szCs w:val="24"/>
          <w:lang w:eastAsia="hr-HR"/>
        </w:rPr>
        <w:t xml:space="preserve"> (Forbringer, 2003b). On uglavnom uspoređuje kompletnu seizmičku valnu krivulju promatranu na različitim udaljenostima od izvora sa sintetski generiranom valnom krivuljom modeliranoj po nekoj metodi. Prednosti ove metode su nepristranost koje nema kod obrade podataka kao što je određivanje disprezijske krivulje. Međutim, ova metoda usporedno rješava probleme prigušenja i raspodjelu energije na različite modove, kao i svojstva pojedinih slojeva, pošto oni svi utječu na oblik seizmičke valne krivulje. </w:t>
      </w:r>
    </w:p>
    <w:p w:rsidR="008F6017" w:rsidRPr="004E2BFC" w:rsidRDefault="00051823" w:rsidP="0003089E">
      <w:pPr>
        <w:pStyle w:val="Naslov5"/>
        <w:spacing w:before="240" w:after="240"/>
        <w:rPr>
          <w:noProof/>
          <w:sz w:val="26"/>
          <w:szCs w:val="26"/>
          <w:lang w:eastAsia="hr-HR"/>
        </w:rPr>
      </w:pPr>
      <w:bookmarkStart w:id="21" w:name="_Toc260659174"/>
      <w:r w:rsidRPr="004E2BFC">
        <w:rPr>
          <w:noProof/>
          <w:sz w:val="26"/>
          <w:szCs w:val="26"/>
          <w:lang w:eastAsia="hr-HR"/>
        </w:rPr>
        <w:t xml:space="preserve">2.1.5.3.5. </w:t>
      </w:r>
      <w:r w:rsidR="008F6017" w:rsidRPr="004E2BFC">
        <w:rPr>
          <w:noProof/>
          <w:sz w:val="26"/>
          <w:szCs w:val="26"/>
          <w:lang w:eastAsia="hr-HR"/>
        </w:rPr>
        <w:t>2D V</w:t>
      </w:r>
      <w:r w:rsidR="008F6017" w:rsidRPr="004E2BFC">
        <w:rPr>
          <w:noProof/>
          <w:sz w:val="26"/>
          <w:szCs w:val="26"/>
          <w:vertAlign w:val="subscript"/>
          <w:lang w:eastAsia="hr-HR"/>
        </w:rPr>
        <w:t>s</w:t>
      </w:r>
      <w:r w:rsidR="008F6017" w:rsidRPr="004E2BFC">
        <w:rPr>
          <w:noProof/>
          <w:sz w:val="26"/>
          <w:szCs w:val="26"/>
          <w:lang w:eastAsia="hr-HR"/>
        </w:rPr>
        <w:t xml:space="preserve"> inverzija</w:t>
      </w:r>
      <w:bookmarkEnd w:id="21"/>
    </w:p>
    <w:p w:rsidR="00DE2D49" w:rsidRPr="004E2BFC" w:rsidRDefault="008F6017" w:rsidP="0003089E">
      <w:pPr>
        <w:jc w:val="both"/>
        <w:rPr>
          <w:rFonts w:ascii="Arial" w:hAnsi="Arial" w:cs="Arial"/>
          <w:noProof/>
          <w:sz w:val="24"/>
          <w:szCs w:val="24"/>
          <w:lang w:eastAsia="hr-HR"/>
        </w:rPr>
      </w:pPr>
      <w:r w:rsidRPr="004E2BFC">
        <w:rPr>
          <w:rFonts w:ascii="Arial" w:hAnsi="Arial" w:cs="Arial"/>
          <w:noProof/>
          <w:sz w:val="24"/>
          <w:szCs w:val="24"/>
          <w:lang w:eastAsia="hr-HR"/>
        </w:rPr>
        <w:tab/>
        <w:t>Pri ovoj metodi inverzije koristi se konačno rješenje (2D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profil) neke druge metode inverzije kao ulazni parametar druge faze inverzije koja se temelji na drugoj metodi modeliranja nego se prije koristila. Sa pretpostavkom uslojenog modela tla tijekom disperzijske analize gubi se uvelike na lateralnoj razlučivosti. Glavni cilj ove metode je vratiti, koliko je to moguće, ovaj gubitak provedbom neke metode modeliranja koja uzima u obzir i lokalnu promjenu brzine posmičnih valova. Ta metoda može uzeti strukturu prije dobivenog 2D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profila kao inicijalni model te uzeti u obzir lokalne promjene koje se nalaze na pojedinoj snimci za ažuriranje određenog dijela 2D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profila koji odgovara lokaciji geofonskog rasporeda na površini tijekom snimanja. Ovo je iterativni proces koji se može ponavljati dok se ne poboljša profil do željenog rezultata. Razvoj ove metode modeliranja uvjetovan je  točnim uzimanjem u obzir različitih vrsta lokalnih promjena kao fazna i razlika amplitude između položaja prijamnika te razvoj metode optimiziranja V</w:t>
      </w:r>
      <w:r w:rsidRPr="004E2BFC">
        <w:rPr>
          <w:rFonts w:ascii="Arial" w:hAnsi="Arial" w:cs="Arial"/>
          <w:noProof/>
          <w:sz w:val="24"/>
          <w:szCs w:val="24"/>
          <w:vertAlign w:val="subscript"/>
          <w:lang w:eastAsia="hr-HR"/>
        </w:rPr>
        <w:t>s</w:t>
      </w:r>
      <w:r w:rsidRPr="004E2BFC">
        <w:rPr>
          <w:rFonts w:ascii="Arial" w:hAnsi="Arial" w:cs="Arial"/>
          <w:noProof/>
          <w:sz w:val="24"/>
          <w:szCs w:val="24"/>
          <w:lang w:eastAsia="hr-HR"/>
        </w:rPr>
        <w:t xml:space="preserve"> modela. Za sada nije objavljen niti jedan slučaj uspješne primjene ove metode.</w:t>
      </w:r>
    </w:p>
    <w:p w:rsidR="001C3EE4" w:rsidRPr="004E2BFC" w:rsidRDefault="00390D8C" w:rsidP="0003089E">
      <w:pPr>
        <w:pStyle w:val="Podnaslov"/>
        <w:jc w:val="center"/>
        <w:rPr>
          <w:noProof/>
          <w:lang w:eastAsia="hr-HR"/>
        </w:rPr>
      </w:pPr>
      <w:r w:rsidRPr="004E2BFC">
        <w:rPr>
          <w:noProof/>
          <w:lang w:eastAsia="hr-HR"/>
        </w:rPr>
        <w:lastRenderedPageBreak/>
        <w:drawing>
          <wp:anchor distT="0" distB="0" distL="114300" distR="114300" simplePos="0" relativeHeight="251673600" behindDoc="0" locked="0" layoutInCell="1" allowOverlap="1">
            <wp:simplePos x="0" y="0"/>
            <wp:positionH relativeFrom="margin">
              <wp:align>center</wp:align>
            </wp:positionH>
            <wp:positionV relativeFrom="paragraph">
              <wp:posOffset>4445</wp:posOffset>
            </wp:positionV>
            <wp:extent cx="5399405" cy="2869565"/>
            <wp:effectExtent l="19050" t="19050" r="10795" b="2603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s2DInversion.JPG"/>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2869565"/>
                    </a:xfrm>
                    <a:prstGeom prst="rect">
                      <a:avLst/>
                    </a:prstGeom>
                    <a:ln>
                      <a:solidFill>
                        <a:schemeClr val="accent1"/>
                      </a:solidFill>
                    </a:ln>
                  </pic:spPr>
                </pic:pic>
              </a:graphicData>
            </a:graphic>
          </wp:anchor>
        </w:drawing>
      </w:r>
      <w:r w:rsidR="00AA1947" w:rsidRPr="004E2BFC">
        <w:rPr>
          <w:noProof/>
          <w:lang w:eastAsia="hr-HR"/>
        </w:rPr>
        <w:t>Slika 19.</w:t>
      </w:r>
      <w:r w:rsidR="000C5647" w:rsidRPr="004E2BFC">
        <w:rPr>
          <w:noProof/>
          <w:lang w:eastAsia="hr-HR"/>
        </w:rPr>
        <w:t xml:space="preserve"> Simulacija 2D V</w:t>
      </w:r>
      <w:r w:rsidR="000C5647" w:rsidRPr="004E2BFC">
        <w:rPr>
          <w:noProof/>
          <w:vertAlign w:val="subscript"/>
          <w:lang w:eastAsia="hr-HR"/>
        </w:rPr>
        <w:t>s</w:t>
      </w:r>
      <w:r w:rsidR="000C5647" w:rsidRPr="004E2BFC">
        <w:rPr>
          <w:noProof/>
          <w:lang w:eastAsia="hr-HR"/>
        </w:rPr>
        <w:t xml:space="preserve"> inverzije (Preuzeto sa www.masw.com)</w:t>
      </w:r>
    </w:p>
    <w:p w:rsidR="00520E8E" w:rsidRPr="004E2BFC" w:rsidRDefault="00151DD1" w:rsidP="0032241C">
      <w:pPr>
        <w:pStyle w:val="Naslov3"/>
        <w:spacing w:before="240" w:after="240"/>
        <w:rPr>
          <w:sz w:val="32"/>
          <w:szCs w:val="32"/>
        </w:rPr>
      </w:pPr>
      <w:bookmarkStart w:id="22" w:name="_Toc260659175"/>
      <w:r w:rsidRPr="004E2BFC">
        <w:rPr>
          <w:sz w:val="32"/>
          <w:szCs w:val="32"/>
        </w:rPr>
        <w:t>2.1.6. Primjena rezultata višekanalne analize</w:t>
      </w:r>
      <w:r w:rsidR="00964480" w:rsidRPr="004E2BFC">
        <w:rPr>
          <w:sz w:val="32"/>
          <w:szCs w:val="32"/>
        </w:rPr>
        <w:t xml:space="preserve"> </w:t>
      </w:r>
      <w:r w:rsidRPr="004E2BFC">
        <w:rPr>
          <w:sz w:val="32"/>
          <w:szCs w:val="32"/>
        </w:rPr>
        <w:t>površinskih valova</w:t>
      </w:r>
      <w:bookmarkEnd w:id="22"/>
    </w:p>
    <w:p w:rsidR="0032241C" w:rsidRPr="004E2BFC" w:rsidRDefault="0032241C" w:rsidP="0032241C">
      <w:pPr>
        <w:pStyle w:val="Naslov4"/>
        <w:rPr>
          <w:sz w:val="28"/>
          <w:szCs w:val="28"/>
        </w:rPr>
      </w:pPr>
      <w:bookmarkStart w:id="23" w:name="_Toc260659176"/>
      <w:r w:rsidRPr="004E2BFC">
        <w:rPr>
          <w:sz w:val="28"/>
          <w:szCs w:val="28"/>
        </w:rPr>
        <w:t xml:space="preserve">2.1.6.1. </w:t>
      </w:r>
      <w:r w:rsidR="005B55EA" w:rsidRPr="004E2BFC">
        <w:rPr>
          <w:sz w:val="28"/>
          <w:szCs w:val="28"/>
        </w:rPr>
        <w:t>Određivanje d</w:t>
      </w:r>
      <w:r w:rsidRPr="004E2BFC">
        <w:rPr>
          <w:sz w:val="28"/>
          <w:szCs w:val="28"/>
        </w:rPr>
        <w:t>inamičk</w:t>
      </w:r>
      <w:r w:rsidR="005B55EA" w:rsidRPr="004E2BFC">
        <w:rPr>
          <w:sz w:val="28"/>
          <w:szCs w:val="28"/>
        </w:rPr>
        <w:t>ih</w:t>
      </w:r>
      <w:r w:rsidRPr="004E2BFC">
        <w:rPr>
          <w:sz w:val="28"/>
          <w:szCs w:val="28"/>
        </w:rPr>
        <w:t xml:space="preserve"> konstant</w:t>
      </w:r>
      <w:r w:rsidR="005B55EA" w:rsidRPr="004E2BFC">
        <w:rPr>
          <w:sz w:val="28"/>
          <w:szCs w:val="28"/>
        </w:rPr>
        <w:t>i</w:t>
      </w:r>
      <w:r w:rsidRPr="004E2BFC">
        <w:rPr>
          <w:sz w:val="28"/>
          <w:szCs w:val="28"/>
        </w:rPr>
        <w:t xml:space="preserve"> elastičnosti stijene</w:t>
      </w:r>
      <w:bookmarkEnd w:id="23"/>
    </w:p>
    <w:p w:rsidR="00520E8E" w:rsidRPr="004E2BFC" w:rsidRDefault="00520E8E" w:rsidP="00286BE5">
      <w:pPr>
        <w:ind w:firstLine="567"/>
        <w:jc w:val="both"/>
        <w:rPr>
          <w:sz w:val="24"/>
          <w:szCs w:val="24"/>
        </w:rPr>
      </w:pPr>
      <w:r w:rsidRPr="004E2BFC">
        <w:rPr>
          <w:sz w:val="24"/>
          <w:szCs w:val="24"/>
        </w:rPr>
        <w:t xml:space="preserve">Osnovne konstante elastičnosti stijene (E, </w:t>
      </w:r>
      <w:r w:rsidRPr="004E2BFC">
        <w:rPr>
          <w:sz w:val="24"/>
          <w:szCs w:val="24"/>
        </w:rPr>
        <w:sym w:font="Symbol" w:char="F06E"/>
      </w:r>
      <w:r w:rsidRPr="004E2BFC">
        <w:rPr>
          <w:sz w:val="24"/>
          <w:szCs w:val="24"/>
        </w:rPr>
        <w:t>, G, K) mogu se utvrditi uz pomoć registracije brzina seizmičkih valova (v</w:t>
      </w:r>
      <w:r w:rsidRPr="004E2BFC">
        <w:rPr>
          <w:sz w:val="24"/>
          <w:szCs w:val="24"/>
          <w:vertAlign w:val="subscript"/>
        </w:rPr>
        <w:t>p</w:t>
      </w:r>
      <w:r w:rsidRPr="004E2BFC">
        <w:rPr>
          <w:sz w:val="24"/>
          <w:szCs w:val="24"/>
        </w:rPr>
        <w:t xml:space="preserve"> i v</w:t>
      </w:r>
      <w:r w:rsidRPr="004E2BFC">
        <w:rPr>
          <w:sz w:val="24"/>
          <w:szCs w:val="24"/>
          <w:vertAlign w:val="subscript"/>
        </w:rPr>
        <w:t>s</w:t>
      </w:r>
      <w:r w:rsidRPr="004E2BFC">
        <w:rPr>
          <w:sz w:val="24"/>
          <w:szCs w:val="24"/>
        </w:rPr>
        <w:t>), pa se zbog dinamičke prirode tih valova i dotični koeficijenti nazivaju dinamičkima i označuju s E</w:t>
      </w:r>
      <w:r w:rsidRPr="004E2BFC">
        <w:rPr>
          <w:sz w:val="24"/>
          <w:szCs w:val="24"/>
          <w:vertAlign w:val="subscript"/>
        </w:rPr>
        <w:t>dyn</w:t>
      </w:r>
      <w:r w:rsidRPr="004E2BFC">
        <w:rPr>
          <w:sz w:val="24"/>
          <w:szCs w:val="24"/>
        </w:rPr>
        <w:t xml:space="preserve"> i K</w:t>
      </w:r>
      <w:r w:rsidRPr="004E2BFC">
        <w:rPr>
          <w:sz w:val="24"/>
          <w:szCs w:val="24"/>
          <w:vertAlign w:val="subscript"/>
        </w:rPr>
        <w:t>dyn</w:t>
      </w:r>
      <w:r w:rsidRPr="004E2BFC">
        <w:rPr>
          <w:sz w:val="24"/>
          <w:szCs w:val="24"/>
        </w:rPr>
        <w:t>. Za P i S valove brzine se</w:t>
      </w:r>
      <w:r w:rsidR="001B0F45" w:rsidRPr="004E2BFC">
        <w:rPr>
          <w:sz w:val="24"/>
          <w:szCs w:val="24"/>
        </w:rPr>
        <w:t xml:space="preserve"> mogu prikazati pomoću formula:</w:t>
      </w:r>
    </w:p>
    <w:p w:rsidR="00286BE5" w:rsidRPr="004E2BFC" w:rsidRDefault="00286BE5" w:rsidP="00286BE5">
      <w:pPr>
        <w:ind w:firstLine="567"/>
        <w:jc w:val="both"/>
        <w:rPr>
          <w:sz w:val="24"/>
          <w:szCs w:val="24"/>
        </w:rPr>
      </w:pPr>
    </w:p>
    <w:p w:rsidR="00520E8E" w:rsidRPr="004E2BFC" w:rsidRDefault="00520E8E" w:rsidP="00520E8E">
      <w:pPr>
        <w:ind w:left="60"/>
        <w:jc w:val="both"/>
      </w:pPr>
      <w:r w:rsidRPr="004E2BFC">
        <w:tab/>
      </w:r>
      <w:r w:rsidRPr="004E2BFC">
        <w:tab/>
      </w:r>
      <w:r w:rsidRPr="004E2BFC">
        <w:tab/>
      </w:r>
      <w:r w:rsidRPr="004E2BFC">
        <w:rPr>
          <w:position w:val="-30"/>
        </w:rPr>
        <w:object w:dxaOrig="36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35pt;height:36.85pt" o:ole="">
            <v:imagedata r:id="rId32" o:title=""/>
          </v:shape>
          <o:OLEObject Type="Embed" ProgID="Equation.3" ShapeID="_x0000_i1025" DrawAspect="Content" ObjectID="_1334407587" r:id="rId33"/>
        </w:object>
      </w:r>
      <w:r w:rsidR="001B0F45" w:rsidRPr="004E2BFC">
        <w:t xml:space="preserve"> </w:t>
      </w:r>
      <w:r w:rsidR="001B0F45" w:rsidRPr="004E2BFC">
        <w:tab/>
      </w:r>
      <w:r w:rsidR="001B0F45" w:rsidRPr="004E2BFC">
        <w:tab/>
      </w:r>
    </w:p>
    <w:p w:rsidR="00520E8E" w:rsidRPr="004E2BFC" w:rsidRDefault="00520E8E" w:rsidP="00520E8E">
      <w:pPr>
        <w:ind w:left="60"/>
        <w:jc w:val="both"/>
      </w:pPr>
    </w:p>
    <w:p w:rsidR="00520E8E" w:rsidRPr="004E2BFC" w:rsidRDefault="00520E8E" w:rsidP="00520E8E">
      <w:pPr>
        <w:ind w:left="60"/>
        <w:jc w:val="both"/>
      </w:pPr>
      <w:r w:rsidRPr="004E2BFC">
        <w:tab/>
      </w:r>
      <w:r w:rsidRPr="004E2BFC">
        <w:tab/>
      </w:r>
      <w:r w:rsidRPr="004E2BFC">
        <w:tab/>
      </w:r>
      <w:r w:rsidRPr="004E2BFC">
        <w:rPr>
          <w:position w:val="-30"/>
        </w:rPr>
        <w:object w:dxaOrig="2560" w:dyaOrig="740">
          <v:shape id="_x0000_i1026" type="#_x0000_t75" style="width:128.1pt;height:36.85pt" o:ole="">
            <v:imagedata r:id="rId34" o:title=""/>
          </v:shape>
          <o:OLEObject Type="Embed" ProgID="Equation.3" ShapeID="_x0000_i1026" DrawAspect="Content" ObjectID="_1334407588" r:id="rId35"/>
        </w:object>
      </w:r>
      <w:r w:rsidR="001B0F45" w:rsidRPr="004E2BFC">
        <w:t xml:space="preserve">.                      </w:t>
      </w:r>
      <w:r w:rsidR="001B0F45" w:rsidRPr="004E2BFC">
        <w:tab/>
      </w:r>
      <w:r w:rsidR="001B0F45" w:rsidRPr="004E2BFC">
        <w:tab/>
      </w:r>
      <w:r w:rsidR="001B0F45" w:rsidRPr="004E2BFC">
        <w:tab/>
      </w:r>
    </w:p>
    <w:p w:rsidR="00520E8E" w:rsidRPr="004E2BFC" w:rsidRDefault="00520E8E" w:rsidP="00520E8E">
      <w:pPr>
        <w:ind w:left="60"/>
        <w:jc w:val="both"/>
      </w:pPr>
    </w:p>
    <w:p w:rsidR="00520E8E" w:rsidRPr="004E2BFC" w:rsidRDefault="00520E8E" w:rsidP="00520E8E">
      <w:pPr>
        <w:ind w:left="60"/>
        <w:jc w:val="both"/>
      </w:pPr>
    </w:p>
    <w:p w:rsidR="00520E8E" w:rsidRPr="004E2BFC" w:rsidRDefault="00520E8E" w:rsidP="00520E8E">
      <w:pPr>
        <w:ind w:firstLine="567"/>
        <w:jc w:val="both"/>
        <w:rPr>
          <w:sz w:val="24"/>
          <w:szCs w:val="24"/>
        </w:rPr>
      </w:pPr>
      <w:r w:rsidRPr="004E2BFC">
        <w:rPr>
          <w:sz w:val="24"/>
          <w:szCs w:val="24"/>
        </w:rPr>
        <w:lastRenderedPageBreak/>
        <w:t>Nakon računanja brzina P valova određuju se debljine pojedinih naslaga, a poznavanjem brzina P i S valova mogu se izračunati vrijednosti dinamičkog Poisson</w:t>
      </w:r>
      <w:r w:rsidR="00A67A1C">
        <w:rPr>
          <w:sz w:val="24"/>
          <w:szCs w:val="24"/>
        </w:rPr>
        <w:t>-</w:t>
      </w:r>
      <w:r w:rsidRPr="004E2BFC">
        <w:rPr>
          <w:sz w:val="24"/>
          <w:szCs w:val="24"/>
        </w:rPr>
        <w:t>ovog koeficijenta (</w:t>
      </w:r>
      <w:r w:rsidRPr="004E2BFC">
        <w:rPr>
          <w:sz w:val="24"/>
          <w:szCs w:val="24"/>
        </w:rPr>
        <w:sym w:font="Symbol" w:char="F06E"/>
      </w:r>
      <w:r w:rsidRPr="004E2BFC">
        <w:rPr>
          <w:sz w:val="24"/>
          <w:szCs w:val="24"/>
        </w:rPr>
        <w:t>). Mjerenjem gustoće medija (</w:t>
      </w:r>
      <w:r w:rsidRPr="004E2BFC">
        <w:rPr>
          <w:sz w:val="24"/>
          <w:szCs w:val="24"/>
        </w:rPr>
        <w:sym w:font="Symbol" w:char="F072"/>
      </w:r>
      <w:r w:rsidRPr="004E2BFC">
        <w:rPr>
          <w:sz w:val="24"/>
          <w:szCs w:val="24"/>
        </w:rPr>
        <w:t>) i poznavanjem brzina elastičnih valova možemo izračunati dinamičke vrijednosti Young</w:t>
      </w:r>
      <w:r w:rsidR="00A67A1C">
        <w:rPr>
          <w:sz w:val="24"/>
          <w:szCs w:val="24"/>
        </w:rPr>
        <w:t>-</w:t>
      </w:r>
      <w:r w:rsidRPr="004E2BFC">
        <w:rPr>
          <w:sz w:val="24"/>
          <w:szCs w:val="24"/>
        </w:rPr>
        <w:t xml:space="preserve">ovog modula (Edyn), dinamički </w:t>
      </w:r>
      <w:r w:rsidR="00A67A1C">
        <w:rPr>
          <w:sz w:val="24"/>
          <w:szCs w:val="24"/>
        </w:rPr>
        <w:t>volumenski</w:t>
      </w:r>
      <w:r w:rsidRPr="004E2BFC">
        <w:rPr>
          <w:sz w:val="24"/>
          <w:szCs w:val="24"/>
        </w:rPr>
        <w:t xml:space="preserve"> modul elastičnosti (B</w:t>
      </w:r>
      <w:r w:rsidRPr="004E2BFC">
        <w:rPr>
          <w:sz w:val="24"/>
          <w:szCs w:val="24"/>
          <w:vertAlign w:val="subscript"/>
        </w:rPr>
        <w:t>dyn</w:t>
      </w:r>
      <w:r w:rsidRPr="004E2BFC">
        <w:rPr>
          <w:sz w:val="24"/>
          <w:szCs w:val="24"/>
        </w:rPr>
        <w:t>) i dinamički modul posmika (G</w:t>
      </w:r>
      <w:r w:rsidRPr="004E2BFC">
        <w:rPr>
          <w:sz w:val="24"/>
          <w:szCs w:val="24"/>
          <w:vertAlign w:val="subscript"/>
        </w:rPr>
        <w:t>dyn</w:t>
      </w:r>
      <w:r w:rsidRPr="004E2BFC">
        <w:rPr>
          <w:sz w:val="24"/>
          <w:szCs w:val="24"/>
        </w:rPr>
        <w:t>).</w:t>
      </w:r>
    </w:p>
    <w:p w:rsidR="00520E8E" w:rsidRPr="004E2BFC" w:rsidRDefault="00520E8E" w:rsidP="00520E8E">
      <w:pPr>
        <w:ind w:left="60" w:firstLine="480"/>
        <w:jc w:val="both"/>
        <w:rPr>
          <w:sz w:val="24"/>
          <w:szCs w:val="24"/>
        </w:rPr>
      </w:pPr>
      <w:r w:rsidRPr="004E2BFC">
        <w:rPr>
          <w:sz w:val="24"/>
          <w:szCs w:val="24"/>
        </w:rPr>
        <w:t xml:space="preserve">Ako označimo omjer brzina uzdužnih i poprečnih valova s a = </w:t>
      </w:r>
      <w:r w:rsidRPr="004E2BFC">
        <w:rPr>
          <w:position w:val="-28"/>
          <w:sz w:val="24"/>
          <w:szCs w:val="24"/>
        </w:rPr>
        <w:object w:dxaOrig="380" w:dyaOrig="720">
          <v:shape id="_x0000_i1027" type="#_x0000_t75" style="width:18.4pt;height:36pt" o:ole="">
            <v:imagedata r:id="rId36" o:title=""/>
          </v:shape>
          <o:OLEObject Type="Embed" ProgID="Equation.2" ShapeID="_x0000_i1027" DrawAspect="Content" ObjectID="_1334407589" r:id="rId37"/>
        </w:object>
      </w:r>
      <w:r w:rsidRPr="004E2BFC">
        <w:rPr>
          <w:sz w:val="24"/>
          <w:szCs w:val="24"/>
        </w:rPr>
        <w:t xml:space="preserve"> dobivamo:</w:t>
      </w:r>
    </w:p>
    <w:p w:rsidR="00520E8E" w:rsidRPr="004E2BFC" w:rsidRDefault="00520E8E" w:rsidP="00520E8E">
      <w:pPr>
        <w:tabs>
          <w:tab w:val="left" w:pos="8080"/>
        </w:tabs>
        <w:ind w:left="2880" w:firstLine="720"/>
        <w:jc w:val="both"/>
        <w:rPr>
          <w:sz w:val="24"/>
          <w:szCs w:val="24"/>
        </w:rPr>
      </w:pPr>
      <w:r w:rsidRPr="004E2BFC">
        <w:rPr>
          <w:position w:val="-28"/>
          <w:sz w:val="24"/>
          <w:szCs w:val="24"/>
        </w:rPr>
        <w:object w:dxaOrig="1359" w:dyaOrig="660">
          <v:shape id="_x0000_i1028" type="#_x0000_t75" style="width:68.65pt;height:32.65pt" o:ole="">
            <v:imagedata r:id="rId38" o:title=""/>
          </v:shape>
          <o:OLEObject Type="Embed" ProgID="Equation.3" ShapeID="_x0000_i1028" DrawAspect="Content" ObjectID="_1334407590" r:id="rId39"/>
        </w:object>
      </w:r>
      <w:r w:rsidR="00037F78" w:rsidRPr="004E2BFC">
        <w:rPr>
          <w:sz w:val="24"/>
          <w:szCs w:val="24"/>
        </w:rPr>
        <w:tab/>
      </w:r>
    </w:p>
    <w:p w:rsidR="00520E8E" w:rsidRPr="004E2BFC" w:rsidRDefault="00520E8E" w:rsidP="00520E8E">
      <w:pPr>
        <w:tabs>
          <w:tab w:val="left" w:pos="8080"/>
        </w:tabs>
        <w:ind w:left="2880" w:firstLine="720"/>
        <w:jc w:val="both"/>
        <w:rPr>
          <w:sz w:val="24"/>
          <w:szCs w:val="24"/>
        </w:rPr>
      </w:pPr>
      <w:r w:rsidRPr="004E2BFC">
        <w:rPr>
          <w:position w:val="-22"/>
          <w:sz w:val="24"/>
          <w:szCs w:val="24"/>
        </w:rPr>
        <w:object w:dxaOrig="2740" w:dyaOrig="580">
          <v:shape id="_x0000_i1029" type="#_x0000_t75" style="width:137.3pt;height:29.3pt" o:ole="">
            <v:imagedata r:id="rId40" o:title=""/>
          </v:shape>
          <o:OLEObject Type="Embed" ProgID="Equation.3" ShapeID="_x0000_i1029" DrawAspect="Content" ObjectID="_1334407591" r:id="rId41"/>
        </w:object>
      </w:r>
      <w:r w:rsidR="00037F78" w:rsidRPr="004E2BFC">
        <w:rPr>
          <w:sz w:val="24"/>
          <w:szCs w:val="24"/>
        </w:rPr>
        <w:tab/>
      </w:r>
    </w:p>
    <w:p w:rsidR="00520E8E" w:rsidRPr="004E2BFC" w:rsidRDefault="00520E8E" w:rsidP="00520E8E">
      <w:pPr>
        <w:tabs>
          <w:tab w:val="left" w:pos="8080"/>
        </w:tabs>
        <w:ind w:left="2880" w:firstLine="720"/>
        <w:jc w:val="both"/>
        <w:rPr>
          <w:sz w:val="24"/>
          <w:szCs w:val="24"/>
        </w:rPr>
      </w:pPr>
      <w:r w:rsidRPr="004E2BFC">
        <w:rPr>
          <w:position w:val="-14"/>
          <w:sz w:val="24"/>
          <w:szCs w:val="24"/>
        </w:rPr>
        <w:object w:dxaOrig="1180" w:dyaOrig="400">
          <v:shape id="_x0000_i1030" type="#_x0000_t75" style="width:59.45pt;height:20.1pt" o:ole="">
            <v:imagedata r:id="rId42" o:title=""/>
          </v:shape>
          <o:OLEObject Type="Embed" ProgID="Equation.3" ShapeID="_x0000_i1030" DrawAspect="Content" ObjectID="_1334407592" r:id="rId43"/>
        </w:object>
      </w:r>
      <w:r w:rsidR="00037F78" w:rsidRPr="004E2BFC">
        <w:rPr>
          <w:sz w:val="24"/>
          <w:szCs w:val="24"/>
        </w:rPr>
        <w:tab/>
      </w:r>
    </w:p>
    <w:p w:rsidR="00520E8E" w:rsidRPr="004E2BFC" w:rsidRDefault="00520E8E" w:rsidP="003646E3">
      <w:pPr>
        <w:tabs>
          <w:tab w:val="left" w:pos="8080"/>
        </w:tabs>
        <w:ind w:left="2880" w:firstLine="720"/>
        <w:jc w:val="both"/>
        <w:rPr>
          <w:sz w:val="24"/>
          <w:szCs w:val="24"/>
        </w:rPr>
      </w:pPr>
      <w:r w:rsidRPr="004E2BFC">
        <w:rPr>
          <w:position w:val="-28"/>
          <w:sz w:val="24"/>
          <w:szCs w:val="24"/>
        </w:rPr>
        <w:object w:dxaOrig="1680" w:dyaOrig="680">
          <v:shape id="_x0000_i1031" type="#_x0000_t75" style="width:83.7pt;height:33.5pt" o:ole="" fillcolor="window">
            <v:imagedata r:id="rId44" o:title=""/>
          </v:shape>
          <o:OLEObject Type="Embed" ProgID="Equation.3" ShapeID="_x0000_i1031" DrawAspect="Content" ObjectID="_1334407593" r:id="rId45"/>
        </w:object>
      </w:r>
      <w:r w:rsidRPr="004E2BFC">
        <w:rPr>
          <w:sz w:val="24"/>
          <w:szCs w:val="24"/>
        </w:rPr>
        <w:tab/>
      </w:r>
    </w:p>
    <w:p w:rsidR="006F6A30" w:rsidRPr="004E2BFC" w:rsidRDefault="006F6A30" w:rsidP="00520E8E">
      <w:pPr>
        <w:ind w:firstLine="567"/>
        <w:jc w:val="both"/>
        <w:rPr>
          <w:sz w:val="24"/>
          <w:szCs w:val="24"/>
        </w:rPr>
      </w:pPr>
    </w:p>
    <w:p w:rsidR="00520E8E" w:rsidRPr="004E2BFC" w:rsidRDefault="00520E8E" w:rsidP="00520E8E">
      <w:pPr>
        <w:ind w:firstLine="567"/>
        <w:jc w:val="both"/>
        <w:rPr>
          <w:sz w:val="24"/>
          <w:szCs w:val="24"/>
        </w:rPr>
      </w:pPr>
      <w:r w:rsidRPr="004E2BFC">
        <w:rPr>
          <w:sz w:val="24"/>
          <w:szCs w:val="24"/>
        </w:rPr>
        <w:t>Poisson</w:t>
      </w:r>
      <w:r w:rsidR="00A67A1C">
        <w:rPr>
          <w:sz w:val="24"/>
          <w:szCs w:val="24"/>
        </w:rPr>
        <w:t>-</w:t>
      </w:r>
      <w:r w:rsidRPr="004E2BFC">
        <w:rPr>
          <w:sz w:val="24"/>
          <w:szCs w:val="24"/>
        </w:rPr>
        <w:t xml:space="preserve">ov koeficijent </w:t>
      </w:r>
      <w:r w:rsidRPr="004E2BFC">
        <w:rPr>
          <w:sz w:val="24"/>
          <w:szCs w:val="24"/>
        </w:rPr>
        <w:sym w:font="Symbol" w:char="F06E"/>
      </w:r>
      <w:r w:rsidRPr="004E2BFC">
        <w:rPr>
          <w:sz w:val="24"/>
          <w:szCs w:val="24"/>
        </w:rPr>
        <w:t xml:space="preserve"> predstavlja odnos između poprečne i uzdužne deformacije medija. Obično se kreće oko broja 0.25. Maksimalna teoretska vrijednost koeficijenta iznosi 0.5, a minimalna praktična vrijednost se kreće oko 0.05. </w:t>
      </w:r>
    </w:p>
    <w:p w:rsidR="00520E8E" w:rsidRPr="004E2BFC" w:rsidRDefault="006F6A30" w:rsidP="006658A2">
      <w:pPr>
        <w:pStyle w:val="Uvuenotijeloteksta"/>
        <w:ind w:left="0" w:firstLine="283"/>
        <w:jc w:val="both"/>
        <w:rPr>
          <w:sz w:val="24"/>
          <w:szCs w:val="24"/>
        </w:rPr>
      </w:pPr>
      <w:r w:rsidRPr="004E2BFC">
        <w:rPr>
          <w:sz w:val="24"/>
          <w:szCs w:val="24"/>
        </w:rPr>
        <w:tab/>
      </w:r>
      <w:r w:rsidR="00E91E22" w:rsidRPr="004E2BFC">
        <w:rPr>
          <w:sz w:val="24"/>
          <w:szCs w:val="24"/>
        </w:rPr>
        <w:t>Klasičnim geofizičkim metodama</w:t>
      </w:r>
      <w:r w:rsidR="006B5BAC" w:rsidRPr="004E2BFC">
        <w:rPr>
          <w:sz w:val="24"/>
          <w:szCs w:val="24"/>
        </w:rPr>
        <w:t>,</w:t>
      </w:r>
      <w:r w:rsidR="00E91E22" w:rsidRPr="004E2BFC">
        <w:rPr>
          <w:sz w:val="24"/>
          <w:szCs w:val="24"/>
        </w:rPr>
        <w:t xml:space="preserve"> poput</w:t>
      </w:r>
      <w:r w:rsidR="00520E8E" w:rsidRPr="004E2BFC">
        <w:rPr>
          <w:sz w:val="24"/>
          <w:szCs w:val="24"/>
        </w:rPr>
        <w:t xml:space="preserve"> </w:t>
      </w:r>
      <w:r w:rsidR="00DB5E7A" w:rsidRPr="004E2BFC">
        <w:rPr>
          <w:sz w:val="24"/>
          <w:szCs w:val="24"/>
        </w:rPr>
        <w:t>seizmičke refrakcije</w:t>
      </w:r>
      <w:r w:rsidR="006B5BAC" w:rsidRPr="004E2BFC">
        <w:rPr>
          <w:sz w:val="24"/>
          <w:szCs w:val="24"/>
        </w:rPr>
        <w:t>,</w:t>
      </w:r>
      <w:r w:rsidR="00DB5E7A" w:rsidRPr="004E2BFC">
        <w:rPr>
          <w:sz w:val="24"/>
          <w:szCs w:val="24"/>
        </w:rPr>
        <w:t xml:space="preserve"> </w:t>
      </w:r>
      <w:r w:rsidR="00520E8E" w:rsidRPr="004E2BFC">
        <w:rPr>
          <w:sz w:val="24"/>
          <w:szCs w:val="24"/>
        </w:rPr>
        <w:t xml:space="preserve">veoma </w:t>
      </w:r>
      <w:r w:rsidR="008A4E91" w:rsidRPr="004E2BFC">
        <w:rPr>
          <w:sz w:val="24"/>
          <w:szCs w:val="24"/>
        </w:rPr>
        <w:t xml:space="preserve">je </w:t>
      </w:r>
      <w:r w:rsidR="0065643F" w:rsidRPr="004E2BFC">
        <w:rPr>
          <w:sz w:val="24"/>
          <w:szCs w:val="24"/>
        </w:rPr>
        <w:t xml:space="preserve">teško </w:t>
      </w:r>
      <w:r w:rsidR="00520E8E" w:rsidRPr="004E2BFC">
        <w:rPr>
          <w:sz w:val="24"/>
          <w:szCs w:val="24"/>
        </w:rPr>
        <w:t xml:space="preserve">odrediti nailazak poprečnog vala </w:t>
      </w:r>
      <w:r w:rsidR="008A4E91" w:rsidRPr="004E2BFC">
        <w:rPr>
          <w:sz w:val="24"/>
          <w:szCs w:val="24"/>
        </w:rPr>
        <w:t xml:space="preserve">na seizmičkom zapisu </w:t>
      </w:r>
      <w:r w:rsidR="00520E8E" w:rsidRPr="004E2BFC">
        <w:rPr>
          <w:sz w:val="24"/>
          <w:szCs w:val="24"/>
        </w:rPr>
        <w:t>(S valovi putuju sporije od P vala, ali imaju veće amplitude  na seizmogramu od P vala). U nedostatku podataka dobivenih mjerenjem, za Poisson</w:t>
      </w:r>
      <w:r w:rsidR="00A67A1C">
        <w:rPr>
          <w:sz w:val="24"/>
          <w:szCs w:val="24"/>
        </w:rPr>
        <w:t>-</w:t>
      </w:r>
      <w:r w:rsidR="00520E8E" w:rsidRPr="004E2BFC">
        <w:rPr>
          <w:sz w:val="24"/>
          <w:szCs w:val="24"/>
        </w:rPr>
        <w:t>ov koeficijent često se usvaja vrijednost iz literature dobivena u istim ili sličnim materijalima.</w:t>
      </w:r>
      <w:r w:rsidR="00C86D48" w:rsidRPr="004E2BFC">
        <w:rPr>
          <w:sz w:val="24"/>
          <w:szCs w:val="24"/>
        </w:rPr>
        <w:t xml:space="preserve"> </w:t>
      </w:r>
      <w:r w:rsidR="00BB725A" w:rsidRPr="004E2BFC">
        <w:rPr>
          <w:sz w:val="24"/>
          <w:szCs w:val="24"/>
        </w:rPr>
        <w:t>Ovaj problem je sada riješen</w:t>
      </w:r>
      <w:r w:rsidR="00D01383" w:rsidRPr="004E2BFC">
        <w:rPr>
          <w:sz w:val="24"/>
          <w:szCs w:val="24"/>
        </w:rPr>
        <w:t xml:space="preserve"> primjenom MASW metode.</w:t>
      </w:r>
    </w:p>
    <w:p w:rsidR="00520E8E" w:rsidRPr="004E2BFC" w:rsidRDefault="00520E8E" w:rsidP="004977BF">
      <w:pPr>
        <w:pStyle w:val="Uvuenotijeloteksta"/>
        <w:ind w:firstLine="425"/>
        <w:jc w:val="both"/>
        <w:rPr>
          <w:sz w:val="24"/>
          <w:szCs w:val="24"/>
        </w:rPr>
      </w:pPr>
      <w:r w:rsidRPr="004E2BFC">
        <w:br w:type="page"/>
      </w:r>
      <w:r w:rsidR="00900528" w:rsidRPr="004E2BFC">
        <w:rPr>
          <w:sz w:val="24"/>
          <w:szCs w:val="24"/>
        </w:rPr>
        <w:lastRenderedPageBreak/>
        <w:t xml:space="preserve">Koristeći se sljedećom </w:t>
      </w:r>
      <w:r w:rsidR="0023360C" w:rsidRPr="004E2BFC">
        <w:rPr>
          <w:sz w:val="24"/>
          <w:szCs w:val="24"/>
        </w:rPr>
        <w:t xml:space="preserve">formulom </w:t>
      </w:r>
      <w:r w:rsidRPr="004E2BFC">
        <w:rPr>
          <w:sz w:val="24"/>
          <w:szCs w:val="24"/>
        </w:rPr>
        <w:t>odnos između seizmičkih brzina i Poisson</w:t>
      </w:r>
      <w:r w:rsidR="00A67A1C">
        <w:rPr>
          <w:sz w:val="24"/>
          <w:szCs w:val="24"/>
        </w:rPr>
        <w:t>-</w:t>
      </w:r>
      <w:r w:rsidRPr="004E2BFC">
        <w:rPr>
          <w:sz w:val="24"/>
          <w:szCs w:val="24"/>
        </w:rPr>
        <w:t>ovog koeficijenta može se prikazati na slijedeći način:</w:t>
      </w:r>
    </w:p>
    <w:p w:rsidR="00520E8E" w:rsidRPr="004E2BFC" w:rsidRDefault="00520E8E" w:rsidP="00520E8E"/>
    <w:p w:rsidR="00520E8E" w:rsidRPr="004E2BFC" w:rsidRDefault="00520E8E" w:rsidP="00520E8E">
      <w:pPr>
        <w:tabs>
          <w:tab w:val="left" w:pos="8080"/>
        </w:tabs>
        <w:ind w:left="1440" w:firstLine="2104"/>
      </w:pPr>
      <w:r w:rsidRPr="004E2BFC">
        <w:rPr>
          <w:position w:val="-28"/>
        </w:rPr>
        <w:object w:dxaOrig="1340" w:dyaOrig="680">
          <v:shape id="_x0000_i1032" type="#_x0000_t75" style="width:67pt;height:33.5pt" o:ole="">
            <v:imagedata r:id="rId46" o:title=""/>
          </v:shape>
          <o:OLEObject Type="Embed" ProgID="Equation.3" ShapeID="_x0000_i1032" DrawAspect="Content" ObjectID="_1334407594" r:id="rId47"/>
        </w:object>
      </w:r>
      <w:r w:rsidR="00BA54F8" w:rsidRPr="004E2BFC">
        <w:tab/>
      </w:r>
      <w:r w:rsidRPr="004E2BFC">
        <w:tab/>
      </w:r>
    </w:p>
    <w:p w:rsidR="00520E8E" w:rsidRPr="004E2BFC" w:rsidRDefault="00520E8E" w:rsidP="00520E8E">
      <w:pPr>
        <w:rPr>
          <w:b/>
        </w:rPr>
      </w:pPr>
    </w:p>
    <w:p w:rsidR="00432DC3" w:rsidRPr="004E2BFC" w:rsidRDefault="0059067A" w:rsidP="00432DC3">
      <w:pPr>
        <w:ind w:left="60" w:firstLine="223"/>
        <w:jc w:val="both"/>
        <w:rPr>
          <w:sz w:val="24"/>
          <w:szCs w:val="24"/>
        </w:rPr>
      </w:pPr>
      <w:r w:rsidRPr="004E2BFC">
        <w:rPr>
          <w:sz w:val="24"/>
          <w:szCs w:val="24"/>
        </w:rPr>
        <w:tab/>
      </w:r>
      <w:r w:rsidR="00520E8E" w:rsidRPr="004E2BFC">
        <w:rPr>
          <w:sz w:val="24"/>
          <w:szCs w:val="24"/>
        </w:rPr>
        <w:t>Iz formule je vidljivo da odnos seizmičkih brzina ovisi s</w:t>
      </w:r>
      <w:r w:rsidR="00432DC3" w:rsidRPr="004E2BFC">
        <w:rPr>
          <w:sz w:val="24"/>
          <w:szCs w:val="24"/>
        </w:rPr>
        <w:t>amo o Poisson</w:t>
      </w:r>
      <w:r w:rsidR="00A67A1C">
        <w:rPr>
          <w:sz w:val="24"/>
          <w:szCs w:val="24"/>
        </w:rPr>
        <w:t>-</w:t>
      </w:r>
      <w:r w:rsidR="00432DC3" w:rsidRPr="004E2BFC">
        <w:rPr>
          <w:sz w:val="24"/>
          <w:szCs w:val="24"/>
        </w:rPr>
        <w:t>ovom koeficijentu.</w:t>
      </w:r>
    </w:p>
    <w:p w:rsidR="00520E8E" w:rsidRPr="004E2BFC" w:rsidRDefault="00432DC3" w:rsidP="00432DC3">
      <w:pPr>
        <w:ind w:left="60" w:firstLine="223"/>
        <w:jc w:val="both"/>
        <w:rPr>
          <w:sz w:val="24"/>
          <w:szCs w:val="24"/>
        </w:rPr>
      </w:pPr>
      <w:r w:rsidRPr="004E2BFC">
        <w:rPr>
          <w:sz w:val="24"/>
          <w:szCs w:val="24"/>
        </w:rPr>
        <w:tab/>
      </w:r>
      <w:r w:rsidR="00520E8E" w:rsidRPr="004E2BFC">
        <w:rPr>
          <w:sz w:val="24"/>
          <w:szCs w:val="24"/>
        </w:rPr>
        <w:t>Dijagram odnosa seizmičkih brzina i Poisson</w:t>
      </w:r>
      <w:r w:rsidR="00A67A1C">
        <w:rPr>
          <w:sz w:val="24"/>
          <w:szCs w:val="24"/>
        </w:rPr>
        <w:t>-</w:t>
      </w:r>
      <w:r w:rsidR="00520E8E" w:rsidRPr="004E2BFC">
        <w:rPr>
          <w:sz w:val="24"/>
          <w:szCs w:val="24"/>
        </w:rPr>
        <w:t>ovog koeficijent</w:t>
      </w:r>
      <w:r w:rsidR="006067DC" w:rsidRPr="004E2BFC">
        <w:rPr>
          <w:sz w:val="24"/>
          <w:szCs w:val="24"/>
        </w:rPr>
        <w:t xml:space="preserve">a </w:t>
      </w:r>
      <w:r w:rsidR="00FC4C4F" w:rsidRPr="004E2BFC">
        <w:rPr>
          <w:sz w:val="24"/>
          <w:szCs w:val="24"/>
        </w:rPr>
        <w:t xml:space="preserve"> prikazan je na slici 20</w:t>
      </w:r>
      <w:r w:rsidR="00520E8E" w:rsidRPr="004E2BFC">
        <w:rPr>
          <w:sz w:val="24"/>
          <w:szCs w:val="24"/>
        </w:rPr>
        <w:t>. Iz tog dijagrama moguće je jednostavno odrediti vrijednost Poisson</w:t>
      </w:r>
      <w:r w:rsidR="00A67A1C">
        <w:rPr>
          <w:sz w:val="24"/>
          <w:szCs w:val="24"/>
        </w:rPr>
        <w:t>-</w:t>
      </w:r>
      <w:r w:rsidR="00520E8E" w:rsidRPr="004E2BFC">
        <w:rPr>
          <w:sz w:val="24"/>
          <w:szCs w:val="24"/>
        </w:rPr>
        <w:t>ovog koeficijenta ako su poznate brzine širenja valova (v</w:t>
      </w:r>
      <w:r w:rsidR="00520E8E" w:rsidRPr="004E2BFC">
        <w:rPr>
          <w:sz w:val="24"/>
          <w:szCs w:val="24"/>
          <w:vertAlign w:val="subscript"/>
        </w:rPr>
        <w:t>p</w:t>
      </w:r>
      <w:r w:rsidR="00520E8E" w:rsidRPr="004E2BFC">
        <w:rPr>
          <w:sz w:val="24"/>
          <w:szCs w:val="24"/>
        </w:rPr>
        <w:t xml:space="preserve"> i v</w:t>
      </w:r>
      <w:r w:rsidR="00520E8E" w:rsidRPr="004E2BFC">
        <w:rPr>
          <w:sz w:val="24"/>
          <w:szCs w:val="24"/>
          <w:vertAlign w:val="subscript"/>
        </w:rPr>
        <w:t>s</w:t>
      </w:r>
      <w:r w:rsidR="00520E8E" w:rsidRPr="004E2BFC">
        <w:rPr>
          <w:sz w:val="24"/>
          <w:szCs w:val="24"/>
        </w:rPr>
        <w:t>).</w:t>
      </w:r>
    </w:p>
    <w:p w:rsidR="00520E8E" w:rsidRPr="004E2BFC" w:rsidRDefault="00520E8E" w:rsidP="00934875">
      <w:pPr>
        <w:pStyle w:val="Podnaslov"/>
        <w:jc w:val="center"/>
      </w:pPr>
      <w:r w:rsidRPr="004E2BFC">
        <w:rPr>
          <w:noProof/>
          <w:lang w:eastAsia="hr-HR"/>
        </w:rPr>
        <w:drawing>
          <wp:anchor distT="0" distB="0" distL="114300" distR="114300" simplePos="0" relativeHeight="251677696" behindDoc="0" locked="0" layoutInCell="1" allowOverlap="1">
            <wp:simplePos x="0" y="0"/>
            <wp:positionH relativeFrom="margin">
              <wp:align>center</wp:align>
            </wp:positionH>
            <wp:positionV relativeFrom="paragraph">
              <wp:posOffset>160020</wp:posOffset>
            </wp:positionV>
            <wp:extent cx="4885690" cy="3895090"/>
            <wp:effectExtent l="0" t="0" r="0" b="0"/>
            <wp:wrapTopAndBottom/>
            <wp:docPr id="15" name="Char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r w:rsidR="00FC4C4F" w:rsidRPr="004E2BFC">
        <w:t>Slika 20</w:t>
      </w:r>
      <w:r w:rsidRPr="004E2BFC">
        <w:t>. Dijagram odnosa seizmičkih brzina i Poissonovog koeficijenta</w:t>
      </w:r>
    </w:p>
    <w:p w:rsidR="00520E8E" w:rsidRPr="004E2BFC" w:rsidRDefault="00520E8E" w:rsidP="00520E8E">
      <w:pPr>
        <w:jc w:val="both"/>
      </w:pPr>
    </w:p>
    <w:p w:rsidR="00520E8E" w:rsidRPr="004E2BFC" w:rsidRDefault="00D1444E" w:rsidP="00E344E4">
      <w:pPr>
        <w:pStyle w:val="Uvuenotijeloteksta"/>
        <w:spacing w:after="240"/>
        <w:ind w:left="284"/>
        <w:jc w:val="both"/>
        <w:rPr>
          <w:sz w:val="24"/>
          <w:szCs w:val="24"/>
        </w:rPr>
      </w:pPr>
      <w:r w:rsidRPr="004E2BFC">
        <w:rPr>
          <w:sz w:val="24"/>
          <w:szCs w:val="24"/>
        </w:rPr>
        <w:lastRenderedPageBreak/>
        <w:tab/>
      </w:r>
      <w:r w:rsidR="00604F7D">
        <w:rPr>
          <w:sz w:val="24"/>
          <w:szCs w:val="24"/>
        </w:rPr>
        <w:t>Za potrebe geostatičke analize</w:t>
      </w:r>
      <w:r w:rsidR="00115BFE" w:rsidRPr="004E2BFC">
        <w:rPr>
          <w:sz w:val="24"/>
          <w:szCs w:val="24"/>
        </w:rPr>
        <w:t xml:space="preserve"> koristi s</w:t>
      </w:r>
      <w:r w:rsidR="00520E8E" w:rsidRPr="004E2BFC">
        <w:rPr>
          <w:sz w:val="24"/>
          <w:szCs w:val="24"/>
        </w:rPr>
        <w:t>e statički model elastičnosti (E) dobiven p</w:t>
      </w:r>
      <w:r w:rsidR="00946BB1">
        <w:rPr>
          <w:sz w:val="24"/>
          <w:szCs w:val="24"/>
        </w:rPr>
        <w:t>rema Kujundžiću na osnovu korela</w:t>
      </w:r>
      <w:r w:rsidR="00520E8E" w:rsidRPr="004E2BFC">
        <w:rPr>
          <w:sz w:val="24"/>
          <w:szCs w:val="24"/>
        </w:rPr>
        <w:t>cija dobivenih s dinamičkim modulom elastičnosti (E</w:t>
      </w:r>
      <w:r w:rsidR="00520E8E" w:rsidRPr="004E2BFC">
        <w:rPr>
          <w:sz w:val="24"/>
          <w:szCs w:val="24"/>
          <w:vertAlign w:val="subscript"/>
        </w:rPr>
        <w:t>dyn</w:t>
      </w:r>
      <w:r w:rsidR="00520E8E" w:rsidRPr="004E2BFC">
        <w:rPr>
          <w:sz w:val="24"/>
          <w:szCs w:val="24"/>
        </w:rPr>
        <w:t>)</w:t>
      </w:r>
      <w:r w:rsidR="00115BFE" w:rsidRPr="004E2BFC">
        <w:rPr>
          <w:sz w:val="24"/>
          <w:szCs w:val="24"/>
        </w:rPr>
        <w:t xml:space="preserve"> </w:t>
      </w:r>
      <w:r w:rsidR="00520E8E" w:rsidRPr="004E2BFC">
        <w:rPr>
          <w:sz w:val="24"/>
          <w:szCs w:val="24"/>
        </w:rPr>
        <w:t>prema slijedećem izrazu:</w:t>
      </w:r>
    </w:p>
    <w:p w:rsidR="00520E8E" w:rsidRPr="004E2BFC" w:rsidRDefault="00520E8E" w:rsidP="00520E8E">
      <w:pPr>
        <w:ind w:firstLine="720"/>
        <w:jc w:val="both"/>
      </w:pPr>
    </w:p>
    <w:p w:rsidR="00520E8E" w:rsidRPr="004E2BFC" w:rsidRDefault="00520E8E" w:rsidP="00520E8E">
      <w:pPr>
        <w:tabs>
          <w:tab w:val="left" w:pos="8080"/>
        </w:tabs>
        <w:ind w:left="2880" w:firstLine="720"/>
        <w:jc w:val="both"/>
      </w:pPr>
      <w:r w:rsidRPr="004E2BFC">
        <w:rPr>
          <w:position w:val="-54"/>
        </w:rPr>
        <w:object w:dxaOrig="1660" w:dyaOrig="940">
          <v:shape id="_x0000_i1033" type="#_x0000_t75" style="width:82.9pt;height:47.7pt" o:ole="" fillcolor="window">
            <v:imagedata r:id="rId49" o:title=""/>
          </v:shape>
          <o:OLEObject Type="Embed" ProgID="Equation.3" ShapeID="_x0000_i1033" DrawAspect="Content" ObjectID="_1334407595" r:id="rId50"/>
        </w:object>
      </w:r>
      <w:r w:rsidR="00FF7E75" w:rsidRPr="004E2BFC">
        <w:tab/>
      </w:r>
    </w:p>
    <w:p w:rsidR="00520E8E" w:rsidRPr="004E2BFC" w:rsidRDefault="00520E8E" w:rsidP="00520E8E">
      <w:pPr>
        <w:pStyle w:val="Tijeloteksta"/>
        <w:spacing w:line="360" w:lineRule="auto"/>
        <w:ind w:firstLine="426"/>
        <w:rPr>
          <w:b/>
        </w:rPr>
      </w:pPr>
    </w:p>
    <w:p w:rsidR="0039345D" w:rsidRPr="004E2BFC" w:rsidRDefault="0039345D" w:rsidP="00520E8E">
      <w:pPr>
        <w:pStyle w:val="Tijeloteksta"/>
        <w:spacing w:line="360" w:lineRule="auto"/>
        <w:ind w:firstLine="426"/>
        <w:rPr>
          <w:b/>
        </w:rPr>
      </w:pPr>
    </w:p>
    <w:p w:rsidR="00520E8E" w:rsidRPr="004E2BFC" w:rsidRDefault="00E9742F" w:rsidP="00E9742F">
      <w:pPr>
        <w:pStyle w:val="Naslov4"/>
        <w:rPr>
          <w:sz w:val="28"/>
          <w:szCs w:val="28"/>
        </w:rPr>
      </w:pPr>
      <w:bookmarkStart w:id="24" w:name="_Toc260659177"/>
      <w:r w:rsidRPr="004E2BFC">
        <w:rPr>
          <w:sz w:val="28"/>
          <w:szCs w:val="28"/>
        </w:rPr>
        <w:t>2.1.6.</w:t>
      </w:r>
      <w:r w:rsidR="0039345D" w:rsidRPr="004E2BFC">
        <w:rPr>
          <w:sz w:val="28"/>
          <w:szCs w:val="28"/>
        </w:rPr>
        <w:t>2. Klasifikacija tla prema Eurokodu 8</w:t>
      </w:r>
      <w:bookmarkEnd w:id="24"/>
    </w:p>
    <w:p w:rsidR="003851E5" w:rsidRPr="004E2BFC" w:rsidRDefault="009E6602" w:rsidP="00520E8E">
      <w:pPr>
        <w:ind w:firstLine="708"/>
        <w:jc w:val="both"/>
        <w:rPr>
          <w:sz w:val="24"/>
          <w:szCs w:val="24"/>
        </w:rPr>
      </w:pPr>
      <w:r w:rsidRPr="004E2BFC">
        <w:t>Eurokod</w:t>
      </w:r>
      <w:r w:rsidR="0003089E" w:rsidRPr="004E2BFC">
        <w:t xml:space="preserve"> 8 razlikuje 7 tipova tla: A, B, C, D, E, S</w:t>
      </w:r>
      <w:r w:rsidR="0003089E" w:rsidRPr="004E2BFC">
        <w:rPr>
          <w:vertAlign w:val="subscript"/>
        </w:rPr>
        <w:t>1</w:t>
      </w:r>
      <w:r w:rsidR="0003089E" w:rsidRPr="004E2BFC">
        <w:t xml:space="preserve"> i S</w:t>
      </w:r>
      <w:r w:rsidR="0003089E" w:rsidRPr="004E2BFC">
        <w:rPr>
          <w:vertAlign w:val="subscript"/>
        </w:rPr>
        <w:t>2</w:t>
      </w:r>
      <w:r w:rsidR="0003089E" w:rsidRPr="004E2BFC">
        <w:t xml:space="preserve"> (Tablica 1.).</w:t>
      </w:r>
      <w:r w:rsidR="00F843C8" w:rsidRPr="004E2BFC">
        <w:t xml:space="preserve"> </w:t>
      </w:r>
      <w:r w:rsidR="00F843C8" w:rsidRPr="004E2BFC">
        <w:rPr>
          <w:sz w:val="24"/>
          <w:szCs w:val="24"/>
        </w:rPr>
        <w:t>Prema njemu tipovi tla su opisani stratigrafskim profilom i tri parametra: srednjom brzinom posmičnih valova na gornjih 30 metara tla (V</w:t>
      </w:r>
      <w:r w:rsidR="00F843C8" w:rsidRPr="004E2BFC">
        <w:rPr>
          <w:sz w:val="24"/>
          <w:szCs w:val="24"/>
          <w:vertAlign w:val="subscript"/>
        </w:rPr>
        <w:t>s,30</w:t>
      </w:r>
      <w:r w:rsidR="00F843C8" w:rsidRPr="004E2BFC">
        <w:rPr>
          <w:sz w:val="24"/>
          <w:szCs w:val="24"/>
        </w:rPr>
        <w:t>), brojem udaraca standardnog penetracijskog pokusa (N</w:t>
      </w:r>
      <w:r w:rsidR="00F843C8" w:rsidRPr="004E2BFC">
        <w:rPr>
          <w:sz w:val="24"/>
          <w:szCs w:val="24"/>
          <w:vertAlign w:val="subscript"/>
        </w:rPr>
        <w:t>spt</w:t>
      </w:r>
      <w:r w:rsidR="00F843C8" w:rsidRPr="004E2BFC">
        <w:rPr>
          <w:sz w:val="24"/>
          <w:szCs w:val="24"/>
        </w:rPr>
        <w:t>) i nedreniranom posmičnom čvrstoćom (c</w:t>
      </w:r>
      <w:r w:rsidR="00F843C8" w:rsidRPr="004E2BFC">
        <w:rPr>
          <w:sz w:val="24"/>
          <w:szCs w:val="24"/>
          <w:vertAlign w:val="subscript"/>
        </w:rPr>
        <w:t>u</w:t>
      </w:r>
      <w:r w:rsidR="00F843C8" w:rsidRPr="004E2BFC">
        <w:rPr>
          <w:sz w:val="24"/>
          <w:szCs w:val="24"/>
        </w:rPr>
        <w:t>). Brzina posmičnih valova (V</w:t>
      </w:r>
      <w:r w:rsidR="00F843C8" w:rsidRPr="004E2BFC">
        <w:rPr>
          <w:sz w:val="24"/>
          <w:szCs w:val="24"/>
          <w:vertAlign w:val="subscript"/>
        </w:rPr>
        <w:t>s,30</w:t>
      </w:r>
      <w:r w:rsidR="00F843C8" w:rsidRPr="004E2BFC">
        <w:rPr>
          <w:sz w:val="24"/>
          <w:szCs w:val="24"/>
        </w:rPr>
        <w:t xml:space="preserve">) je najvažniji parametar. </w:t>
      </w:r>
    </w:p>
    <w:p w:rsidR="003851E5" w:rsidRPr="004E2BFC" w:rsidRDefault="00C95033" w:rsidP="00F843C8">
      <w:pPr>
        <w:jc w:val="both"/>
        <w:rPr>
          <w:sz w:val="24"/>
          <w:szCs w:val="24"/>
        </w:rPr>
      </w:pPr>
      <w:r w:rsidRPr="004E2BFC">
        <w:rPr>
          <w:noProof/>
          <w:lang w:eastAsia="hr-HR"/>
        </w:rPr>
        <w:drawing>
          <wp:anchor distT="0" distB="0" distL="114300" distR="114300" simplePos="0" relativeHeight="251674624" behindDoc="0" locked="0" layoutInCell="1" allowOverlap="1">
            <wp:simplePos x="0" y="0"/>
            <wp:positionH relativeFrom="margin">
              <wp:posOffset>2030095</wp:posOffset>
            </wp:positionH>
            <wp:positionV relativeFrom="paragraph">
              <wp:posOffset>713740</wp:posOffset>
            </wp:positionV>
            <wp:extent cx="1205865" cy="97155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5865" cy="971550"/>
                    </a:xfrm>
                    <a:prstGeom prst="rect">
                      <a:avLst/>
                    </a:prstGeom>
                    <a:noFill/>
                    <a:ln>
                      <a:noFill/>
                    </a:ln>
                  </pic:spPr>
                </pic:pic>
              </a:graphicData>
            </a:graphic>
          </wp:anchor>
        </w:drawing>
      </w:r>
      <w:r w:rsidR="003851E5" w:rsidRPr="004E2BFC">
        <w:rPr>
          <w:sz w:val="24"/>
          <w:szCs w:val="24"/>
        </w:rPr>
        <w:tab/>
        <w:t>Srednja brzina posmičnih valova</w:t>
      </w:r>
      <w:r w:rsidR="00F614FE" w:rsidRPr="004E2BFC">
        <w:rPr>
          <w:sz w:val="24"/>
          <w:szCs w:val="24"/>
        </w:rPr>
        <w:t xml:space="preserve"> </w:t>
      </w:r>
      <w:r w:rsidR="003851E5" w:rsidRPr="004E2BFC">
        <w:rPr>
          <w:sz w:val="24"/>
          <w:szCs w:val="24"/>
        </w:rPr>
        <w:t>u gornjih 30 metara se izračuna prema sljedećoj jednadžbi:</w:t>
      </w:r>
    </w:p>
    <w:p w:rsidR="00DF3531" w:rsidRPr="004E2BFC" w:rsidRDefault="00DF3531" w:rsidP="00F843C8">
      <w:pPr>
        <w:jc w:val="both"/>
      </w:pPr>
    </w:p>
    <w:p w:rsidR="006E73F1" w:rsidRPr="004E2BFC" w:rsidRDefault="006E73F1" w:rsidP="00F843C8">
      <w:pPr>
        <w:jc w:val="both"/>
        <w:rPr>
          <w:sz w:val="24"/>
          <w:szCs w:val="24"/>
        </w:rPr>
      </w:pPr>
      <w:r w:rsidRPr="004E2BFC">
        <w:rPr>
          <w:sz w:val="24"/>
          <w:szCs w:val="24"/>
        </w:rPr>
        <w:t xml:space="preserve">gdje je </w:t>
      </w:r>
      <w:r w:rsidRPr="004E2BFC">
        <w:rPr>
          <w:i/>
          <w:sz w:val="24"/>
          <w:szCs w:val="24"/>
        </w:rPr>
        <w:t>h</w:t>
      </w:r>
      <w:r w:rsidRPr="004E2BFC">
        <w:rPr>
          <w:i/>
          <w:sz w:val="24"/>
          <w:szCs w:val="24"/>
          <w:vertAlign w:val="subscript"/>
        </w:rPr>
        <w:t>i</w:t>
      </w:r>
      <w:r w:rsidRPr="004E2BFC">
        <w:rPr>
          <w:sz w:val="24"/>
          <w:szCs w:val="24"/>
        </w:rPr>
        <w:t xml:space="preserve"> debljina i-toga sloja i </w:t>
      </w:r>
      <w:r w:rsidRPr="004E2BFC">
        <w:rPr>
          <w:i/>
          <w:sz w:val="24"/>
          <w:szCs w:val="24"/>
        </w:rPr>
        <w:t>v</w:t>
      </w:r>
      <w:r w:rsidRPr="004E2BFC">
        <w:rPr>
          <w:i/>
          <w:sz w:val="24"/>
          <w:szCs w:val="24"/>
          <w:vertAlign w:val="subscript"/>
        </w:rPr>
        <w:t>i</w:t>
      </w:r>
      <w:r w:rsidRPr="004E2BFC">
        <w:rPr>
          <w:sz w:val="24"/>
          <w:szCs w:val="24"/>
        </w:rPr>
        <w:t xml:space="preserve"> brzina i-toga od N slojeva koji se nalaze u gornjih 30 metara.</w:t>
      </w:r>
    </w:p>
    <w:p w:rsidR="00F6202F" w:rsidRPr="004E2BFC" w:rsidRDefault="006C16C9" w:rsidP="00F843C8">
      <w:pPr>
        <w:jc w:val="both"/>
        <w:rPr>
          <w:sz w:val="24"/>
          <w:szCs w:val="24"/>
        </w:rPr>
      </w:pPr>
      <w:r w:rsidRPr="004E2BFC">
        <w:tab/>
      </w:r>
      <w:r w:rsidR="008231B4" w:rsidRPr="004E2BFC">
        <w:rPr>
          <w:sz w:val="24"/>
          <w:szCs w:val="24"/>
        </w:rPr>
        <w:t>Tablični pregled metoda</w:t>
      </w:r>
      <w:r w:rsidR="00E76C01" w:rsidRPr="004E2BFC">
        <w:rPr>
          <w:sz w:val="24"/>
          <w:szCs w:val="24"/>
        </w:rPr>
        <w:t xml:space="preserve"> korištenih za klasifikaciju tla pri seizmičkoj mikorajonizaciji </w:t>
      </w:r>
      <w:r w:rsidR="00015C44" w:rsidRPr="004E2BFC">
        <w:rPr>
          <w:sz w:val="24"/>
          <w:szCs w:val="24"/>
        </w:rPr>
        <w:t xml:space="preserve">sa njihovim mogućnostima </w:t>
      </w:r>
      <w:r w:rsidR="00E76C01" w:rsidRPr="004E2BFC">
        <w:rPr>
          <w:sz w:val="24"/>
          <w:szCs w:val="24"/>
        </w:rPr>
        <w:t>prikaza</w:t>
      </w:r>
      <w:r w:rsidR="00015C44" w:rsidRPr="004E2BFC">
        <w:rPr>
          <w:sz w:val="24"/>
          <w:szCs w:val="24"/>
        </w:rPr>
        <w:t>n</w:t>
      </w:r>
      <w:r w:rsidR="00E76C01" w:rsidRPr="004E2BFC">
        <w:rPr>
          <w:sz w:val="24"/>
          <w:szCs w:val="24"/>
        </w:rPr>
        <w:t xml:space="preserve"> je u Prilogu 7.</w:t>
      </w:r>
    </w:p>
    <w:p w:rsidR="004B1D6F" w:rsidRPr="004E2BFC" w:rsidRDefault="004B1D6F" w:rsidP="00F843C8">
      <w:pPr>
        <w:jc w:val="both"/>
      </w:pPr>
    </w:p>
    <w:p w:rsidR="00F6202F" w:rsidRPr="004E2BFC" w:rsidRDefault="00DF3531" w:rsidP="00DF3531">
      <w:pPr>
        <w:pStyle w:val="Podnaslov"/>
      </w:pPr>
      <w:r w:rsidRPr="004E2BFC">
        <w:lastRenderedPageBreak/>
        <w:t xml:space="preserve">Tablica </w:t>
      </w:r>
      <w:r w:rsidR="009E6602" w:rsidRPr="004E2BFC">
        <w:t>1. Klasifikacija tla po Eurokodu</w:t>
      </w:r>
      <w:r w:rsidRPr="004E2BFC">
        <w:t xml:space="preserve"> 8 (CEN, 2004.)</w:t>
      </w:r>
    </w:p>
    <w:tbl>
      <w:tblPr>
        <w:tblStyle w:val="LightLis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4233"/>
        <w:gridCol w:w="1161"/>
        <w:gridCol w:w="1415"/>
        <w:gridCol w:w="1095"/>
      </w:tblGrid>
      <w:tr w:rsidR="00563F14" w:rsidRPr="004E2BFC" w:rsidTr="000225AE">
        <w:trPr>
          <w:cnfStyle w:val="100000000000"/>
        </w:trPr>
        <w:tc>
          <w:tcPr>
            <w:cnfStyle w:val="001000000000"/>
            <w:tcW w:w="815" w:type="dxa"/>
          </w:tcPr>
          <w:p w:rsidR="006E73F1" w:rsidRPr="004E2BFC" w:rsidRDefault="006E73F1" w:rsidP="00563F14">
            <w:pPr>
              <w:jc w:val="center"/>
              <w:rPr>
                <w:b w:val="0"/>
                <w:sz w:val="20"/>
                <w:szCs w:val="20"/>
              </w:rPr>
            </w:pPr>
            <w:r w:rsidRPr="004E2BFC">
              <w:rPr>
                <w:sz w:val="20"/>
                <w:szCs w:val="20"/>
              </w:rPr>
              <w:t>Tip tla</w:t>
            </w:r>
          </w:p>
        </w:tc>
        <w:tc>
          <w:tcPr>
            <w:tcW w:w="4233" w:type="dxa"/>
          </w:tcPr>
          <w:p w:rsidR="006E73F1" w:rsidRPr="004E2BFC" w:rsidRDefault="009C515E" w:rsidP="00563F14">
            <w:pPr>
              <w:cnfStyle w:val="100000000000"/>
              <w:rPr>
                <w:b w:val="0"/>
                <w:sz w:val="20"/>
                <w:szCs w:val="20"/>
              </w:rPr>
            </w:pPr>
            <w:r>
              <w:rPr>
                <w:sz w:val="20"/>
                <w:szCs w:val="20"/>
              </w:rPr>
              <w:t>Opis stratigrafskog</w:t>
            </w:r>
            <w:r w:rsidR="00563F14" w:rsidRPr="004E2BFC">
              <w:rPr>
                <w:sz w:val="20"/>
                <w:szCs w:val="20"/>
              </w:rPr>
              <w:t xml:space="preserve"> profila</w:t>
            </w:r>
          </w:p>
        </w:tc>
        <w:tc>
          <w:tcPr>
            <w:tcW w:w="1161" w:type="dxa"/>
          </w:tcPr>
          <w:p w:rsidR="006E73F1" w:rsidRPr="004E2BFC" w:rsidRDefault="00563F14" w:rsidP="00563F14">
            <w:pPr>
              <w:jc w:val="center"/>
              <w:cnfStyle w:val="100000000000"/>
              <w:rPr>
                <w:b w:val="0"/>
                <w:sz w:val="20"/>
                <w:szCs w:val="20"/>
              </w:rPr>
            </w:pPr>
            <w:r w:rsidRPr="004E2BFC">
              <w:rPr>
                <w:sz w:val="20"/>
                <w:szCs w:val="20"/>
              </w:rPr>
              <w:t>v</w:t>
            </w:r>
            <w:r w:rsidRPr="004E2BFC">
              <w:rPr>
                <w:sz w:val="20"/>
                <w:szCs w:val="20"/>
                <w:vertAlign w:val="subscript"/>
              </w:rPr>
              <w:t>s,30</w:t>
            </w:r>
            <w:r w:rsidRPr="004E2BFC">
              <w:rPr>
                <w:sz w:val="20"/>
                <w:szCs w:val="20"/>
              </w:rPr>
              <w:t xml:space="preserve"> (m/s)</w:t>
            </w:r>
          </w:p>
        </w:tc>
        <w:tc>
          <w:tcPr>
            <w:tcW w:w="1415" w:type="dxa"/>
          </w:tcPr>
          <w:p w:rsidR="006E73F1" w:rsidRPr="004E2BFC" w:rsidRDefault="00563F14" w:rsidP="00563F14">
            <w:pPr>
              <w:jc w:val="center"/>
              <w:cnfStyle w:val="100000000000"/>
              <w:rPr>
                <w:b w:val="0"/>
                <w:sz w:val="20"/>
                <w:szCs w:val="20"/>
              </w:rPr>
            </w:pPr>
            <w:r w:rsidRPr="004E2BFC">
              <w:rPr>
                <w:sz w:val="20"/>
                <w:szCs w:val="20"/>
              </w:rPr>
              <w:t>N</w:t>
            </w:r>
            <w:r w:rsidRPr="004E2BFC">
              <w:rPr>
                <w:sz w:val="20"/>
                <w:szCs w:val="20"/>
                <w:vertAlign w:val="subscript"/>
              </w:rPr>
              <w:t>spt</w:t>
            </w:r>
            <w:r w:rsidRPr="004E2BFC">
              <w:rPr>
                <w:sz w:val="20"/>
                <w:szCs w:val="20"/>
              </w:rPr>
              <w:t xml:space="preserve"> (udarci/30 cm)</w:t>
            </w:r>
          </w:p>
        </w:tc>
        <w:tc>
          <w:tcPr>
            <w:tcW w:w="1095" w:type="dxa"/>
          </w:tcPr>
          <w:p w:rsidR="006E73F1" w:rsidRPr="004E2BFC" w:rsidRDefault="00563F14" w:rsidP="00563F14">
            <w:pPr>
              <w:jc w:val="center"/>
              <w:cnfStyle w:val="100000000000"/>
              <w:rPr>
                <w:b w:val="0"/>
                <w:sz w:val="20"/>
                <w:szCs w:val="20"/>
              </w:rPr>
            </w:pPr>
            <w:r w:rsidRPr="004E2BFC">
              <w:rPr>
                <w:sz w:val="20"/>
                <w:szCs w:val="20"/>
              </w:rPr>
              <w:t>c</w:t>
            </w:r>
            <w:r w:rsidRPr="004E2BFC">
              <w:rPr>
                <w:sz w:val="20"/>
                <w:szCs w:val="20"/>
                <w:vertAlign w:val="subscript"/>
              </w:rPr>
              <w:t>u</w:t>
            </w:r>
            <w:r w:rsidRPr="004E2BFC">
              <w:rPr>
                <w:sz w:val="20"/>
                <w:szCs w:val="20"/>
              </w:rPr>
              <w:t xml:space="preserve"> (kPa)</w:t>
            </w:r>
          </w:p>
        </w:tc>
      </w:tr>
      <w:tr w:rsidR="00563F14" w:rsidRPr="004E2BFC" w:rsidTr="000225AE">
        <w:trPr>
          <w:cnfStyle w:val="000000100000"/>
        </w:trPr>
        <w:tc>
          <w:tcPr>
            <w:cnfStyle w:val="001000000000"/>
            <w:tcW w:w="815" w:type="dxa"/>
          </w:tcPr>
          <w:p w:rsidR="006E73F1" w:rsidRPr="004E2BFC" w:rsidRDefault="00563F14" w:rsidP="00563F14">
            <w:pPr>
              <w:jc w:val="center"/>
              <w:rPr>
                <w:b w:val="0"/>
                <w:sz w:val="20"/>
                <w:szCs w:val="20"/>
              </w:rPr>
            </w:pPr>
            <w:r w:rsidRPr="004E2BFC">
              <w:rPr>
                <w:sz w:val="20"/>
                <w:szCs w:val="20"/>
              </w:rPr>
              <w:t>A</w:t>
            </w:r>
          </w:p>
        </w:tc>
        <w:tc>
          <w:tcPr>
            <w:tcW w:w="4233" w:type="dxa"/>
          </w:tcPr>
          <w:p w:rsidR="006E73F1" w:rsidRPr="004E2BFC" w:rsidRDefault="00F614FE" w:rsidP="0068102E">
            <w:pPr>
              <w:cnfStyle w:val="000000100000"/>
              <w:rPr>
                <w:sz w:val="20"/>
                <w:szCs w:val="20"/>
              </w:rPr>
            </w:pPr>
            <w:r w:rsidRPr="004E2BFC">
              <w:rPr>
                <w:sz w:val="20"/>
                <w:szCs w:val="20"/>
              </w:rPr>
              <w:t>Stijena ili njoj slične geološke formacije, uključujući najviše 5 m slabijeg materijala na površini</w:t>
            </w:r>
          </w:p>
        </w:tc>
        <w:tc>
          <w:tcPr>
            <w:tcW w:w="1161" w:type="dxa"/>
          </w:tcPr>
          <w:p w:rsidR="006E73F1" w:rsidRPr="004E2BFC" w:rsidRDefault="007E0ED1" w:rsidP="00563F14">
            <w:pPr>
              <w:jc w:val="center"/>
              <w:cnfStyle w:val="000000100000"/>
              <w:rPr>
                <w:sz w:val="20"/>
                <w:szCs w:val="20"/>
              </w:rPr>
            </w:pPr>
            <w:r w:rsidRPr="004E2BFC">
              <w:rPr>
                <w:sz w:val="20"/>
                <w:szCs w:val="20"/>
              </w:rPr>
              <w:t>&gt;800</w:t>
            </w:r>
          </w:p>
        </w:tc>
        <w:tc>
          <w:tcPr>
            <w:tcW w:w="1415" w:type="dxa"/>
          </w:tcPr>
          <w:p w:rsidR="006E73F1" w:rsidRPr="004E2BFC" w:rsidRDefault="007E0ED1" w:rsidP="00563F14">
            <w:pPr>
              <w:jc w:val="center"/>
              <w:cnfStyle w:val="000000100000"/>
              <w:rPr>
                <w:sz w:val="20"/>
                <w:szCs w:val="20"/>
              </w:rPr>
            </w:pPr>
            <w:r w:rsidRPr="004E2BFC">
              <w:rPr>
                <w:sz w:val="20"/>
                <w:szCs w:val="20"/>
              </w:rPr>
              <w:t>-</w:t>
            </w:r>
          </w:p>
        </w:tc>
        <w:tc>
          <w:tcPr>
            <w:tcW w:w="1095" w:type="dxa"/>
          </w:tcPr>
          <w:p w:rsidR="006E73F1" w:rsidRPr="004E2BFC" w:rsidRDefault="007E0ED1" w:rsidP="00563F14">
            <w:pPr>
              <w:jc w:val="center"/>
              <w:cnfStyle w:val="000000100000"/>
              <w:rPr>
                <w:sz w:val="20"/>
                <w:szCs w:val="20"/>
              </w:rPr>
            </w:pPr>
            <w:r w:rsidRPr="004E2BFC">
              <w:rPr>
                <w:sz w:val="20"/>
                <w:szCs w:val="20"/>
              </w:rPr>
              <w:t>-</w:t>
            </w:r>
          </w:p>
        </w:tc>
      </w:tr>
      <w:tr w:rsidR="00563F14" w:rsidRPr="004E2BFC" w:rsidTr="000225AE">
        <w:tc>
          <w:tcPr>
            <w:cnfStyle w:val="001000000000"/>
            <w:tcW w:w="815" w:type="dxa"/>
          </w:tcPr>
          <w:p w:rsidR="006E73F1" w:rsidRPr="004E2BFC" w:rsidRDefault="007E0ED1" w:rsidP="00563F14">
            <w:pPr>
              <w:jc w:val="center"/>
              <w:rPr>
                <w:b w:val="0"/>
                <w:sz w:val="20"/>
                <w:szCs w:val="20"/>
              </w:rPr>
            </w:pPr>
            <w:r w:rsidRPr="004E2BFC">
              <w:rPr>
                <w:sz w:val="20"/>
                <w:szCs w:val="20"/>
              </w:rPr>
              <w:t>B</w:t>
            </w:r>
          </w:p>
        </w:tc>
        <w:tc>
          <w:tcPr>
            <w:tcW w:w="4233" w:type="dxa"/>
          </w:tcPr>
          <w:p w:rsidR="006E73F1" w:rsidRPr="004E2BFC" w:rsidRDefault="00286BB5" w:rsidP="0068102E">
            <w:pPr>
              <w:cnfStyle w:val="000000000000"/>
              <w:rPr>
                <w:sz w:val="20"/>
                <w:szCs w:val="20"/>
              </w:rPr>
            </w:pPr>
            <w:r w:rsidRPr="004E2BFC">
              <w:rPr>
                <w:sz w:val="20"/>
                <w:szCs w:val="20"/>
              </w:rPr>
              <w:t>Slojevi vrlo zbijenog pijeska</w:t>
            </w:r>
            <w:r w:rsidR="00A16352" w:rsidRPr="004E2BFC">
              <w:rPr>
                <w:sz w:val="20"/>
                <w:szCs w:val="20"/>
              </w:rPr>
              <w:t>, šljunka ili vrlo čvrste gline, debljine najmanje nekoliko desetina metara, karakterizirani stupnjevitim povećanjem mehaničkih svojstava sa dubinom</w:t>
            </w:r>
          </w:p>
        </w:tc>
        <w:tc>
          <w:tcPr>
            <w:tcW w:w="1161" w:type="dxa"/>
          </w:tcPr>
          <w:p w:rsidR="006E73F1" w:rsidRPr="004E2BFC" w:rsidRDefault="00FC5232" w:rsidP="00563F14">
            <w:pPr>
              <w:jc w:val="center"/>
              <w:cnfStyle w:val="000000000000"/>
              <w:rPr>
                <w:sz w:val="20"/>
                <w:szCs w:val="20"/>
              </w:rPr>
            </w:pPr>
            <w:r w:rsidRPr="004E2BFC">
              <w:rPr>
                <w:sz w:val="20"/>
                <w:szCs w:val="20"/>
              </w:rPr>
              <w:t>360 – 800</w:t>
            </w:r>
          </w:p>
        </w:tc>
        <w:tc>
          <w:tcPr>
            <w:tcW w:w="1415" w:type="dxa"/>
          </w:tcPr>
          <w:p w:rsidR="006E73F1" w:rsidRPr="004E2BFC" w:rsidRDefault="00FC5232" w:rsidP="00FC5232">
            <w:pPr>
              <w:jc w:val="center"/>
              <w:cnfStyle w:val="000000000000"/>
              <w:rPr>
                <w:sz w:val="20"/>
                <w:szCs w:val="20"/>
              </w:rPr>
            </w:pPr>
            <w:r w:rsidRPr="004E2BFC">
              <w:rPr>
                <w:sz w:val="20"/>
                <w:szCs w:val="20"/>
              </w:rPr>
              <w:t>&gt; 50</w:t>
            </w:r>
          </w:p>
        </w:tc>
        <w:tc>
          <w:tcPr>
            <w:tcW w:w="1095" w:type="dxa"/>
          </w:tcPr>
          <w:p w:rsidR="006E73F1" w:rsidRPr="004E2BFC" w:rsidRDefault="00FC5232" w:rsidP="00563F14">
            <w:pPr>
              <w:jc w:val="center"/>
              <w:cnfStyle w:val="000000000000"/>
              <w:rPr>
                <w:sz w:val="20"/>
                <w:szCs w:val="20"/>
              </w:rPr>
            </w:pPr>
            <w:r w:rsidRPr="004E2BFC">
              <w:rPr>
                <w:sz w:val="20"/>
                <w:szCs w:val="20"/>
              </w:rPr>
              <w:t>&gt; 250</w:t>
            </w:r>
          </w:p>
        </w:tc>
      </w:tr>
      <w:tr w:rsidR="00563F14" w:rsidRPr="004E2BFC" w:rsidTr="000225AE">
        <w:trPr>
          <w:cnfStyle w:val="000000100000"/>
        </w:trPr>
        <w:tc>
          <w:tcPr>
            <w:cnfStyle w:val="001000000000"/>
            <w:tcW w:w="815" w:type="dxa"/>
          </w:tcPr>
          <w:p w:rsidR="006E73F1" w:rsidRPr="004E2BFC" w:rsidRDefault="0043285B" w:rsidP="00563F14">
            <w:pPr>
              <w:jc w:val="center"/>
              <w:rPr>
                <w:b w:val="0"/>
                <w:sz w:val="20"/>
                <w:szCs w:val="20"/>
              </w:rPr>
            </w:pPr>
            <w:r w:rsidRPr="004E2BFC">
              <w:rPr>
                <w:sz w:val="20"/>
                <w:szCs w:val="20"/>
              </w:rPr>
              <w:t>C</w:t>
            </w:r>
          </w:p>
        </w:tc>
        <w:tc>
          <w:tcPr>
            <w:tcW w:w="4233" w:type="dxa"/>
          </w:tcPr>
          <w:p w:rsidR="006E73F1" w:rsidRPr="004E2BFC" w:rsidRDefault="00A16352" w:rsidP="0068102E">
            <w:pPr>
              <w:cnfStyle w:val="000000100000"/>
              <w:rPr>
                <w:sz w:val="20"/>
                <w:szCs w:val="20"/>
              </w:rPr>
            </w:pPr>
            <w:r w:rsidRPr="004E2BFC">
              <w:rPr>
                <w:sz w:val="20"/>
                <w:szCs w:val="20"/>
              </w:rPr>
              <w:t>Slojevi zbijenog ili srednje zbijenog pijeska, šljunka ili čvrste gline, debljine od nekoliko desetina do više stotina metara</w:t>
            </w:r>
          </w:p>
        </w:tc>
        <w:tc>
          <w:tcPr>
            <w:tcW w:w="1161" w:type="dxa"/>
          </w:tcPr>
          <w:p w:rsidR="006E73F1" w:rsidRPr="004E2BFC" w:rsidRDefault="00D71072" w:rsidP="00563F14">
            <w:pPr>
              <w:jc w:val="center"/>
              <w:cnfStyle w:val="000000100000"/>
              <w:rPr>
                <w:sz w:val="20"/>
                <w:szCs w:val="20"/>
              </w:rPr>
            </w:pPr>
            <w:r w:rsidRPr="004E2BFC">
              <w:rPr>
                <w:sz w:val="20"/>
                <w:szCs w:val="20"/>
              </w:rPr>
              <w:t>180 – 360</w:t>
            </w:r>
          </w:p>
        </w:tc>
        <w:tc>
          <w:tcPr>
            <w:tcW w:w="1415" w:type="dxa"/>
          </w:tcPr>
          <w:p w:rsidR="006E73F1" w:rsidRPr="004E2BFC" w:rsidRDefault="00D71072" w:rsidP="00563F14">
            <w:pPr>
              <w:jc w:val="center"/>
              <w:cnfStyle w:val="000000100000"/>
              <w:rPr>
                <w:sz w:val="20"/>
                <w:szCs w:val="20"/>
              </w:rPr>
            </w:pPr>
            <w:r w:rsidRPr="004E2BFC">
              <w:rPr>
                <w:sz w:val="20"/>
                <w:szCs w:val="20"/>
              </w:rPr>
              <w:t>15 – 50</w:t>
            </w:r>
          </w:p>
        </w:tc>
        <w:tc>
          <w:tcPr>
            <w:tcW w:w="1095" w:type="dxa"/>
          </w:tcPr>
          <w:p w:rsidR="006E73F1" w:rsidRPr="004E2BFC" w:rsidRDefault="00D71072" w:rsidP="00563F14">
            <w:pPr>
              <w:jc w:val="center"/>
              <w:cnfStyle w:val="000000100000"/>
              <w:rPr>
                <w:sz w:val="20"/>
                <w:szCs w:val="20"/>
              </w:rPr>
            </w:pPr>
            <w:r w:rsidRPr="004E2BFC">
              <w:rPr>
                <w:sz w:val="20"/>
                <w:szCs w:val="20"/>
              </w:rPr>
              <w:t>70 -250</w:t>
            </w:r>
          </w:p>
        </w:tc>
      </w:tr>
      <w:tr w:rsidR="00563F14" w:rsidRPr="004E2BFC" w:rsidTr="000225AE">
        <w:tc>
          <w:tcPr>
            <w:cnfStyle w:val="001000000000"/>
            <w:tcW w:w="815" w:type="dxa"/>
          </w:tcPr>
          <w:p w:rsidR="006E73F1" w:rsidRPr="004E2BFC" w:rsidRDefault="00D85F7E" w:rsidP="00563F14">
            <w:pPr>
              <w:jc w:val="center"/>
              <w:rPr>
                <w:b w:val="0"/>
                <w:sz w:val="20"/>
                <w:szCs w:val="20"/>
              </w:rPr>
            </w:pPr>
            <w:r w:rsidRPr="004E2BFC">
              <w:rPr>
                <w:sz w:val="20"/>
                <w:szCs w:val="20"/>
              </w:rPr>
              <w:t>D</w:t>
            </w:r>
          </w:p>
        </w:tc>
        <w:tc>
          <w:tcPr>
            <w:tcW w:w="4233" w:type="dxa"/>
          </w:tcPr>
          <w:p w:rsidR="006E73F1" w:rsidRPr="004E2BFC" w:rsidRDefault="00575F64" w:rsidP="0068102E">
            <w:pPr>
              <w:cnfStyle w:val="000000000000"/>
              <w:rPr>
                <w:sz w:val="20"/>
                <w:szCs w:val="20"/>
              </w:rPr>
            </w:pPr>
            <w:r w:rsidRPr="004E2BFC">
              <w:rPr>
                <w:sz w:val="20"/>
                <w:szCs w:val="20"/>
              </w:rPr>
              <w:t>Rastresiti do srednje zbijeni nevezani sedimenti (sa ili bez mekanih kohezivnih slojeva) ili predominantno mekano do čvrsto kohezivno tlo</w:t>
            </w:r>
          </w:p>
        </w:tc>
        <w:tc>
          <w:tcPr>
            <w:tcW w:w="1161" w:type="dxa"/>
          </w:tcPr>
          <w:p w:rsidR="006E73F1" w:rsidRPr="004E2BFC" w:rsidRDefault="00D71072" w:rsidP="00563F14">
            <w:pPr>
              <w:jc w:val="center"/>
              <w:cnfStyle w:val="000000000000"/>
              <w:rPr>
                <w:sz w:val="20"/>
                <w:szCs w:val="20"/>
              </w:rPr>
            </w:pPr>
            <w:r w:rsidRPr="004E2BFC">
              <w:rPr>
                <w:sz w:val="20"/>
                <w:szCs w:val="20"/>
              </w:rPr>
              <w:t>&lt;180</w:t>
            </w:r>
          </w:p>
        </w:tc>
        <w:tc>
          <w:tcPr>
            <w:tcW w:w="1415" w:type="dxa"/>
          </w:tcPr>
          <w:p w:rsidR="006E73F1" w:rsidRPr="004E2BFC" w:rsidRDefault="00D71072" w:rsidP="00563F14">
            <w:pPr>
              <w:jc w:val="center"/>
              <w:cnfStyle w:val="000000000000"/>
              <w:rPr>
                <w:sz w:val="20"/>
                <w:szCs w:val="20"/>
              </w:rPr>
            </w:pPr>
            <w:r w:rsidRPr="004E2BFC">
              <w:rPr>
                <w:sz w:val="20"/>
                <w:szCs w:val="20"/>
              </w:rPr>
              <w:t>&lt;15</w:t>
            </w:r>
          </w:p>
        </w:tc>
        <w:tc>
          <w:tcPr>
            <w:tcW w:w="1095" w:type="dxa"/>
          </w:tcPr>
          <w:p w:rsidR="006E73F1" w:rsidRPr="004E2BFC" w:rsidRDefault="00D71072" w:rsidP="00563F14">
            <w:pPr>
              <w:jc w:val="center"/>
              <w:cnfStyle w:val="000000000000"/>
              <w:rPr>
                <w:sz w:val="20"/>
                <w:szCs w:val="20"/>
              </w:rPr>
            </w:pPr>
            <w:r w:rsidRPr="004E2BFC">
              <w:rPr>
                <w:sz w:val="20"/>
                <w:szCs w:val="20"/>
              </w:rPr>
              <w:t>&lt;70</w:t>
            </w:r>
          </w:p>
        </w:tc>
      </w:tr>
      <w:tr w:rsidR="00563F14" w:rsidRPr="004E2BFC" w:rsidTr="000225AE">
        <w:trPr>
          <w:cnfStyle w:val="000000100000"/>
        </w:trPr>
        <w:tc>
          <w:tcPr>
            <w:cnfStyle w:val="001000000000"/>
            <w:tcW w:w="815" w:type="dxa"/>
          </w:tcPr>
          <w:p w:rsidR="006E73F1" w:rsidRPr="004E2BFC" w:rsidRDefault="00D85F7E" w:rsidP="00563F14">
            <w:pPr>
              <w:jc w:val="center"/>
              <w:rPr>
                <w:b w:val="0"/>
                <w:sz w:val="20"/>
                <w:szCs w:val="20"/>
              </w:rPr>
            </w:pPr>
            <w:r w:rsidRPr="004E2BFC">
              <w:rPr>
                <w:sz w:val="20"/>
                <w:szCs w:val="20"/>
              </w:rPr>
              <w:t>E</w:t>
            </w:r>
          </w:p>
        </w:tc>
        <w:tc>
          <w:tcPr>
            <w:tcW w:w="4233" w:type="dxa"/>
          </w:tcPr>
          <w:p w:rsidR="006E73F1" w:rsidRPr="004E2BFC" w:rsidRDefault="005669DD" w:rsidP="0068102E">
            <w:pPr>
              <w:cnfStyle w:val="000000100000"/>
              <w:rPr>
                <w:sz w:val="20"/>
                <w:szCs w:val="20"/>
              </w:rPr>
            </w:pPr>
            <w:r w:rsidRPr="004E2BFC">
              <w:rPr>
                <w:sz w:val="20"/>
                <w:szCs w:val="20"/>
              </w:rPr>
              <w:t>Tlo se na površini sastoji od aluvijalnih nanosa sa vrijednosti v</w:t>
            </w:r>
            <w:r w:rsidRPr="004E2BFC">
              <w:rPr>
                <w:sz w:val="20"/>
                <w:szCs w:val="20"/>
                <w:vertAlign w:val="subscript"/>
              </w:rPr>
              <w:t>s,30</w:t>
            </w:r>
            <w:r w:rsidRPr="004E2BFC">
              <w:rPr>
                <w:sz w:val="20"/>
                <w:szCs w:val="20"/>
              </w:rPr>
              <w:t xml:space="preserve"> prema tipu C ili D i debljinom između 5 i 20 m, ispod kojeg je krući materijal</w:t>
            </w:r>
            <w:r w:rsidR="00D71072" w:rsidRPr="004E2BFC">
              <w:rPr>
                <w:sz w:val="20"/>
                <w:szCs w:val="20"/>
              </w:rPr>
              <w:t xml:space="preserve"> sa v</w:t>
            </w:r>
            <w:r w:rsidR="00D71072" w:rsidRPr="004E2BFC">
              <w:rPr>
                <w:sz w:val="20"/>
                <w:szCs w:val="20"/>
                <w:vertAlign w:val="subscript"/>
              </w:rPr>
              <w:t>s,30</w:t>
            </w:r>
            <w:r w:rsidR="00D71072" w:rsidRPr="004E2BFC">
              <w:rPr>
                <w:sz w:val="20"/>
                <w:szCs w:val="20"/>
              </w:rPr>
              <w:t xml:space="preserve"> &gt; 800 m/s</w:t>
            </w:r>
          </w:p>
        </w:tc>
        <w:tc>
          <w:tcPr>
            <w:tcW w:w="1161" w:type="dxa"/>
          </w:tcPr>
          <w:p w:rsidR="006E73F1" w:rsidRPr="004E2BFC" w:rsidRDefault="006E73F1" w:rsidP="00563F14">
            <w:pPr>
              <w:jc w:val="center"/>
              <w:cnfStyle w:val="000000100000"/>
              <w:rPr>
                <w:sz w:val="20"/>
                <w:szCs w:val="20"/>
              </w:rPr>
            </w:pPr>
          </w:p>
        </w:tc>
        <w:tc>
          <w:tcPr>
            <w:tcW w:w="1415" w:type="dxa"/>
          </w:tcPr>
          <w:p w:rsidR="006E73F1" w:rsidRPr="004E2BFC" w:rsidRDefault="006E73F1" w:rsidP="00563F14">
            <w:pPr>
              <w:jc w:val="center"/>
              <w:cnfStyle w:val="000000100000"/>
              <w:rPr>
                <w:sz w:val="20"/>
                <w:szCs w:val="20"/>
              </w:rPr>
            </w:pPr>
          </w:p>
        </w:tc>
        <w:tc>
          <w:tcPr>
            <w:tcW w:w="1095" w:type="dxa"/>
          </w:tcPr>
          <w:p w:rsidR="006E73F1" w:rsidRPr="004E2BFC" w:rsidRDefault="006E73F1" w:rsidP="00563F14">
            <w:pPr>
              <w:jc w:val="center"/>
              <w:cnfStyle w:val="000000100000"/>
              <w:rPr>
                <w:sz w:val="20"/>
                <w:szCs w:val="20"/>
              </w:rPr>
            </w:pPr>
          </w:p>
        </w:tc>
      </w:tr>
      <w:tr w:rsidR="00563F14" w:rsidRPr="004E2BFC" w:rsidTr="000225AE">
        <w:tc>
          <w:tcPr>
            <w:cnfStyle w:val="001000000000"/>
            <w:tcW w:w="815" w:type="dxa"/>
          </w:tcPr>
          <w:p w:rsidR="006E73F1" w:rsidRPr="004E2BFC" w:rsidRDefault="00D85F7E" w:rsidP="00563F14">
            <w:pPr>
              <w:jc w:val="center"/>
              <w:rPr>
                <w:b w:val="0"/>
                <w:sz w:val="20"/>
                <w:szCs w:val="20"/>
              </w:rPr>
            </w:pPr>
            <w:r w:rsidRPr="004E2BFC">
              <w:rPr>
                <w:sz w:val="20"/>
                <w:szCs w:val="20"/>
              </w:rPr>
              <w:t>S</w:t>
            </w:r>
            <w:r w:rsidRPr="004E2BFC">
              <w:rPr>
                <w:sz w:val="20"/>
                <w:szCs w:val="20"/>
                <w:vertAlign w:val="subscript"/>
              </w:rPr>
              <w:t>1</w:t>
            </w:r>
          </w:p>
        </w:tc>
        <w:tc>
          <w:tcPr>
            <w:tcW w:w="4233" w:type="dxa"/>
          </w:tcPr>
          <w:p w:rsidR="006E73F1" w:rsidRPr="004E2BFC" w:rsidRDefault="00734A89" w:rsidP="0068102E">
            <w:pPr>
              <w:cnfStyle w:val="000000000000"/>
              <w:rPr>
                <w:sz w:val="20"/>
                <w:szCs w:val="20"/>
              </w:rPr>
            </w:pPr>
            <w:r w:rsidRPr="004E2BFC">
              <w:rPr>
                <w:sz w:val="20"/>
                <w:szCs w:val="20"/>
              </w:rPr>
              <w:t>Tlo sadrži najmanje 10 m debeo sloj mekane gline sa visokim plastičnim indeksom (PI&gt;40) i viskom sadržajem vode</w:t>
            </w:r>
          </w:p>
        </w:tc>
        <w:tc>
          <w:tcPr>
            <w:tcW w:w="1161" w:type="dxa"/>
          </w:tcPr>
          <w:p w:rsidR="006E73F1" w:rsidRPr="004E2BFC" w:rsidRDefault="001F17C3" w:rsidP="00563F14">
            <w:pPr>
              <w:jc w:val="center"/>
              <w:cnfStyle w:val="000000000000"/>
              <w:rPr>
                <w:sz w:val="20"/>
                <w:szCs w:val="20"/>
              </w:rPr>
            </w:pPr>
            <w:r w:rsidRPr="004E2BFC">
              <w:rPr>
                <w:sz w:val="20"/>
                <w:szCs w:val="20"/>
              </w:rPr>
              <w:t>&lt;100</w:t>
            </w:r>
          </w:p>
          <w:p w:rsidR="001F17C3" w:rsidRPr="004E2BFC" w:rsidRDefault="00341F06" w:rsidP="00563F14">
            <w:pPr>
              <w:jc w:val="center"/>
              <w:cnfStyle w:val="000000000000"/>
              <w:rPr>
                <w:sz w:val="20"/>
                <w:szCs w:val="20"/>
              </w:rPr>
            </w:pPr>
            <w:r w:rsidRPr="004E2BFC">
              <w:rPr>
                <w:sz w:val="20"/>
                <w:szCs w:val="20"/>
              </w:rPr>
              <w:t>(indikativni pokazelj</w:t>
            </w:r>
            <w:r w:rsidR="001F17C3" w:rsidRPr="004E2BFC">
              <w:rPr>
                <w:sz w:val="20"/>
                <w:szCs w:val="20"/>
              </w:rPr>
              <w:t>)</w:t>
            </w:r>
          </w:p>
        </w:tc>
        <w:tc>
          <w:tcPr>
            <w:tcW w:w="1415" w:type="dxa"/>
          </w:tcPr>
          <w:p w:rsidR="006E73F1" w:rsidRPr="004E2BFC" w:rsidRDefault="007F121C" w:rsidP="00563F14">
            <w:pPr>
              <w:jc w:val="center"/>
              <w:cnfStyle w:val="000000000000"/>
              <w:rPr>
                <w:sz w:val="20"/>
                <w:szCs w:val="20"/>
              </w:rPr>
            </w:pPr>
            <w:r w:rsidRPr="004E2BFC">
              <w:rPr>
                <w:sz w:val="20"/>
                <w:szCs w:val="20"/>
              </w:rPr>
              <w:t>-</w:t>
            </w:r>
          </w:p>
        </w:tc>
        <w:tc>
          <w:tcPr>
            <w:tcW w:w="1095" w:type="dxa"/>
          </w:tcPr>
          <w:p w:rsidR="006E73F1" w:rsidRPr="004E2BFC" w:rsidRDefault="007F121C" w:rsidP="00563F14">
            <w:pPr>
              <w:jc w:val="center"/>
              <w:cnfStyle w:val="000000000000"/>
              <w:rPr>
                <w:sz w:val="20"/>
                <w:szCs w:val="20"/>
              </w:rPr>
            </w:pPr>
            <w:r w:rsidRPr="004E2BFC">
              <w:rPr>
                <w:sz w:val="20"/>
                <w:szCs w:val="20"/>
              </w:rPr>
              <w:t>10 -20</w:t>
            </w:r>
          </w:p>
        </w:tc>
      </w:tr>
      <w:tr w:rsidR="00563F14" w:rsidRPr="004E2BFC" w:rsidTr="000225AE">
        <w:trPr>
          <w:cnfStyle w:val="000000100000"/>
        </w:trPr>
        <w:tc>
          <w:tcPr>
            <w:cnfStyle w:val="001000000000"/>
            <w:tcW w:w="815" w:type="dxa"/>
          </w:tcPr>
          <w:p w:rsidR="006E73F1" w:rsidRPr="004E2BFC" w:rsidRDefault="00D85F7E" w:rsidP="00563F14">
            <w:pPr>
              <w:jc w:val="center"/>
              <w:rPr>
                <w:b w:val="0"/>
                <w:sz w:val="20"/>
                <w:szCs w:val="20"/>
              </w:rPr>
            </w:pPr>
            <w:r w:rsidRPr="004E2BFC">
              <w:rPr>
                <w:sz w:val="20"/>
                <w:szCs w:val="20"/>
              </w:rPr>
              <w:t>S</w:t>
            </w:r>
            <w:r w:rsidRPr="004E2BFC">
              <w:rPr>
                <w:sz w:val="20"/>
                <w:szCs w:val="20"/>
                <w:vertAlign w:val="subscript"/>
              </w:rPr>
              <w:t>2</w:t>
            </w:r>
          </w:p>
        </w:tc>
        <w:tc>
          <w:tcPr>
            <w:tcW w:w="4233" w:type="dxa"/>
          </w:tcPr>
          <w:p w:rsidR="006E73F1" w:rsidRPr="004E2BFC" w:rsidRDefault="00361881" w:rsidP="0068102E">
            <w:pPr>
              <w:cnfStyle w:val="000000100000"/>
              <w:rPr>
                <w:sz w:val="20"/>
                <w:szCs w:val="20"/>
              </w:rPr>
            </w:pPr>
            <w:r w:rsidRPr="004E2BFC">
              <w:rPr>
                <w:sz w:val="20"/>
                <w:szCs w:val="20"/>
              </w:rPr>
              <w:t>Tlo podložno likvefakciji sa osjetljivim glinama ili bilo koji drugi profil tla koji nije uključen u kategorije A-E ili S</w:t>
            </w:r>
            <w:r w:rsidRPr="004E2BFC">
              <w:rPr>
                <w:sz w:val="20"/>
                <w:szCs w:val="20"/>
                <w:vertAlign w:val="subscript"/>
              </w:rPr>
              <w:t>1</w:t>
            </w:r>
          </w:p>
        </w:tc>
        <w:tc>
          <w:tcPr>
            <w:tcW w:w="1161" w:type="dxa"/>
          </w:tcPr>
          <w:p w:rsidR="006E73F1" w:rsidRPr="004E2BFC" w:rsidRDefault="006E73F1" w:rsidP="00563F14">
            <w:pPr>
              <w:jc w:val="center"/>
              <w:cnfStyle w:val="000000100000"/>
              <w:rPr>
                <w:sz w:val="20"/>
                <w:szCs w:val="20"/>
              </w:rPr>
            </w:pPr>
          </w:p>
        </w:tc>
        <w:tc>
          <w:tcPr>
            <w:tcW w:w="1415" w:type="dxa"/>
          </w:tcPr>
          <w:p w:rsidR="006E73F1" w:rsidRPr="004E2BFC" w:rsidRDefault="006E73F1" w:rsidP="00563F14">
            <w:pPr>
              <w:jc w:val="center"/>
              <w:cnfStyle w:val="000000100000"/>
              <w:rPr>
                <w:sz w:val="20"/>
                <w:szCs w:val="20"/>
              </w:rPr>
            </w:pPr>
          </w:p>
        </w:tc>
        <w:tc>
          <w:tcPr>
            <w:tcW w:w="1095" w:type="dxa"/>
          </w:tcPr>
          <w:p w:rsidR="006E73F1" w:rsidRPr="004E2BFC" w:rsidRDefault="006E73F1" w:rsidP="00563F14">
            <w:pPr>
              <w:jc w:val="center"/>
              <w:cnfStyle w:val="000000100000"/>
              <w:rPr>
                <w:sz w:val="20"/>
                <w:szCs w:val="20"/>
              </w:rPr>
            </w:pPr>
          </w:p>
        </w:tc>
      </w:tr>
    </w:tbl>
    <w:p w:rsidR="008A1365" w:rsidRPr="004E2BFC" w:rsidRDefault="008A1365" w:rsidP="004D4215">
      <w:pPr>
        <w:jc w:val="both"/>
        <w:rPr>
          <w:sz w:val="24"/>
          <w:szCs w:val="24"/>
        </w:rPr>
      </w:pPr>
    </w:p>
    <w:p w:rsidR="009057FA" w:rsidRPr="004E2BFC" w:rsidRDefault="008A1365" w:rsidP="001F0F73">
      <w:pPr>
        <w:pStyle w:val="Naslov2"/>
        <w:spacing w:before="240" w:after="240"/>
        <w:rPr>
          <w:rFonts w:cstheme="majorHAnsi"/>
          <w:sz w:val="36"/>
          <w:szCs w:val="36"/>
        </w:rPr>
      </w:pPr>
      <w:bookmarkStart w:id="25" w:name="_Toc260659178"/>
      <w:r w:rsidRPr="004E2BFC">
        <w:rPr>
          <w:rFonts w:cstheme="majorHAnsi"/>
          <w:sz w:val="36"/>
          <w:szCs w:val="36"/>
        </w:rPr>
        <w:t>2.2. Ostale geofi</w:t>
      </w:r>
      <w:r w:rsidR="00CE7E87" w:rsidRPr="004E2BFC">
        <w:rPr>
          <w:rFonts w:cstheme="majorHAnsi"/>
          <w:sz w:val="36"/>
          <w:szCs w:val="36"/>
        </w:rPr>
        <w:t>zi</w:t>
      </w:r>
      <w:r w:rsidRPr="004E2BFC">
        <w:rPr>
          <w:rFonts w:cstheme="majorHAnsi"/>
          <w:sz w:val="36"/>
          <w:szCs w:val="36"/>
        </w:rPr>
        <w:t>čke metode</w:t>
      </w:r>
      <w:bookmarkEnd w:id="25"/>
    </w:p>
    <w:p w:rsidR="006F56EE" w:rsidRPr="004E2BFC" w:rsidRDefault="008A1365" w:rsidP="001F0F73">
      <w:pPr>
        <w:pStyle w:val="Naslov3"/>
        <w:spacing w:before="240" w:after="240"/>
        <w:rPr>
          <w:rFonts w:cstheme="majorHAnsi"/>
          <w:b w:val="0"/>
          <w:sz w:val="32"/>
          <w:szCs w:val="32"/>
        </w:rPr>
      </w:pPr>
      <w:bookmarkStart w:id="26" w:name="_Toc260659179"/>
      <w:r w:rsidRPr="004E2BFC">
        <w:rPr>
          <w:rFonts w:cstheme="majorHAnsi"/>
          <w:b w:val="0"/>
          <w:sz w:val="32"/>
          <w:szCs w:val="32"/>
        </w:rPr>
        <w:t>2.2.1.</w:t>
      </w:r>
      <w:bookmarkStart w:id="27" w:name="_Toc152641597"/>
      <w:bookmarkStart w:id="28" w:name="_Toc152902795"/>
      <w:bookmarkStart w:id="29" w:name="_Toc168901436"/>
      <w:bookmarkStart w:id="30" w:name="_Toc241044097"/>
      <w:r w:rsidR="006F56EE" w:rsidRPr="004E2BFC">
        <w:rPr>
          <w:rFonts w:cstheme="majorHAnsi"/>
          <w:b w:val="0"/>
          <w:sz w:val="32"/>
          <w:szCs w:val="32"/>
        </w:rPr>
        <w:t xml:space="preserve"> </w:t>
      </w:r>
      <w:bookmarkEnd w:id="27"/>
      <w:bookmarkEnd w:id="28"/>
      <w:bookmarkEnd w:id="29"/>
      <w:bookmarkEnd w:id="30"/>
      <w:r w:rsidR="000C5AE7" w:rsidRPr="004E2BFC">
        <w:rPr>
          <w:rFonts w:cstheme="majorHAnsi"/>
          <w:b w:val="0"/>
          <w:sz w:val="32"/>
          <w:szCs w:val="32"/>
        </w:rPr>
        <w:t>Plitka seizmička refrakcija (refrakcijska tomografija)</w:t>
      </w:r>
      <w:bookmarkEnd w:id="26"/>
    </w:p>
    <w:p w:rsidR="006F56EE" w:rsidRPr="004E2BFC" w:rsidRDefault="006F56EE" w:rsidP="001F0F73">
      <w:pPr>
        <w:pStyle w:val="Tekst-tijelo"/>
        <w:spacing w:before="240" w:after="240"/>
        <w:ind w:firstLine="680"/>
        <w:rPr>
          <w:rFonts w:asciiTheme="majorHAnsi" w:hAnsiTheme="majorHAnsi" w:cstheme="majorHAnsi"/>
          <w:sz w:val="24"/>
          <w:szCs w:val="24"/>
        </w:rPr>
      </w:pPr>
      <w:r w:rsidRPr="004E2BFC">
        <w:rPr>
          <w:rFonts w:asciiTheme="majorHAnsi" w:hAnsiTheme="majorHAnsi" w:cstheme="majorHAnsi"/>
          <w:sz w:val="24"/>
          <w:szCs w:val="24"/>
        </w:rPr>
        <w:t>Seizmička plitka refrakcija je površinska ne-invazivna geofizička metoda. Temelji se na mjerenju vremena širenja elastičnih seizmičkih valova, od izvora do geofona, kroz geološke strukture pod površinom. Valovi se reflektiraju i lome na granicama geo-materijala, čija je različitost određena promjenama u njihovoj gustoći i deformacijskim svojstvima.</w:t>
      </w:r>
    </w:p>
    <w:p w:rsidR="006F56EE" w:rsidRPr="004E2BFC" w:rsidRDefault="006F56EE" w:rsidP="001F0F73">
      <w:pPr>
        <w:pStyle w:val="Tekst-tijelo"/>
        <w:spacing w:before="240" w:after="240"/>
        <w:rPr>
          <w:rFonts w:asciiTheme="majorHAnsi" w:hAnsiTheme="majorHAnsi" w:cstheme="majorHAnsi"/>
          <w:sz w:val="24"/>
          <w:szCs w:val="24"/>
        </w:rPr>
      </w:pPr>
      <w:r w:rsidRPr="004E2BFC">
        <w:rPr>
          <w:rFonts w:asciiTheme="majorHAnsi" w:hAnsiTheme="majorHAnsi" w:cstheme="majorHAnsi"/>
          <w:sz w:val="24"/>
          <w:szCs w:val="24"/>
        </w:rPr>
        <w:tab/>
        <w:t>Pažljivo odabran raspored geofona i duljina profila omogućuju dobru rezoluciju po dubini i širini istražnog prostora</w:t>
      </w:r>
      <w:r w:rsidR="0005168C" w:rsidRPr="004E2BFC">
        <w:rPr>
          <w:rFonts w:asciiTheme="majorHAnsi" w:hAnsiTheme="majorHAnsi" w:cstheme="majorHAnsi"/>
          <w:sz w:val="24"/>
          <w:szCs w:val="24"/>
        </w:rPr>
        <w:t xml:space="preserve"> (Sli</w:t>
      </w:r>
      <w:r w:rsidR="00460EC6" w:rsidRPr="004E2BFC">
        <w:rPr>
          <w:rFonts w:asciiTheme="majorHAnsi" w:hAnsiTheme="majorHAnsi" w:cstheme="majorHAnsi"/>
          <w:sz w:val="24"/>
          <w:szCs w:val="24"/>
        </w:rPr>
        <w:t>ka 23</w:t>
      </w:r>
      <w:r w:rsidR="0005168C" w:rsidRPr="004E2BFC">
        <w:rPr>
          <w:rFonts w:asciiTheme="majorHAnsi" w:hAnsiTheme="majorHAnsi" w:cstheme="majorHAnsi"/>
          <w:sz w:val="24"/>
          <w:szCs w:val="24"/>
        </w:rPr>
        <w:t>.)</w:t>
      </w:r>
      <w:r w:rsidRPr="004E2BFC">
        <w:rPr>
          <w:rFonts w:asciiTheme="majorHAnsi" w:hAnsiTheme="majorHAnsi" w:cstheme="majorHAnsi"/>
          <w:sz w:val="24"/>
          <w:szCs w:val="24"/>
        </w:rPr>
        <w:t xml:space="preserve">. Na taj se način jasno mogu odrediti konture geoloških formacija i dubina do kontakata materijala različitih mehaničkih svojstava. Pouzdanost interpretacije rezultata mjerenja ovisi </w:t>
      </w:r>
      <w:r w:rsidRPr="004E2BFC">
        <w:rPr>
          <w:rFonts w:asciiTheme="majorHAnsi" w:hAnsiTheme="majorHAnsi" w:cstheme="majorHAnsi"/>
          <w:sz w:val="24"/>
          <w:szCs w:val="24"/>
        </w:rPr>
        <w:lastRenderedPageBreak/>
        <w:t xml:space="preserve">i o mogućnosti pojave slojeva veće brzine iznad slojeva manje seizmičke brzine. Morfološki oblik istraživanog prostora nije bio ograničavajući parametar za optimalno postavljenje profila, odnosno izbora njegove duljine. </w:t>
      </w:r>
    </w:p>
    <w:p w:rsidR="006F56EE" w:rsidRPr="004E2BFC" w:rsidRDefault="006F56EE" w:rsidP="001F0F73">
      <w:pPr>
        <w:pStyle w:val="Tekst-tijelo"/>
        <w:spacing w:before="240" w:after="240"/>
        <w:rPr>
          <w:rFonts w:asciiTheme="majorHAnsi" w:hAnsiTheme="majorHAnsi" w:cstheme="majorHAnsi"/>
          <w:sz w:val="24"/>
          <w:szCs w:val="24"/>
        </w:rPr>
      </w:pPr>
      <w:r w:rsidRPr="004E2BFC">
        <w:rPr>
          <w:rFonts w:asciiTheme="majorHAnsi" w:hAnsiTheme="majorHAnsi" w:cstheme="majorHAnsi"/>
          <w:sz w:val="24"/>
          <w:szCs w:val="24"/>
        </w:rPr>
        <w:tab/>
        <w:t>Seizmička refrakcija je metoda mjerenja vremena prvih nailazaka elastičnih valova koji se nastoje širiti kroz slojeve većih seizmičkih brzina. Današnje se metode interpretacije temelje na projekcijama širenja valnih fronti. Osnova tih metoda je konstrukcija hipotetske putanje širenja seizmičkog poremećaja kroz geomedij za svaki primljeni signal koji stigne do geofona. Vremena širenja kroz pojedine slojeve, kao i brzine u tim slojevima se optimiziraju prema  snimljenom signalu, a konstruirana pretpostavljena putanja se prilagođava prema mjerenim vrijednostima. Postupak se ponavlja dok se postigne zadovoljavajuća aproksimacija, pa se potom odnos vremena i brzine konvertira u vrijednosti dubine.</w:t>
      </w:r>
    </w:p>
    <w:p w:rsidR="006F56EE" w:rsidRPr="004E2BFC" w:rsidRDefault="006F56EE" w:rsidP="001F0F73">
      <w:pPr>
        <w:pStyle w:val="Tekst-tijelo"/>
        <w:spacing w:before="240" w:after="240"/>
        <w:rPr>
          <w:rFonts w:asciiTheme="majorHAnsi" w:hAnsiTheme="majorHAnsi" w:cstheme="majorHAnsi"/>
          <w:sz w:val="24"/>
          <w:szCs w:val="24"/>
        </w:rPr>
      </w:pPr>
      <w:r w:rsidRPr="004E2BFC">
        <w:rPr>
          <w:rFonts w:asciiTheme="majorHAnsi" w:hAnsiTheme="majorHAnsi" w:cstheme="majorHAnsi"/>
          <w:sz w:val="24"/>
          <w:szCs w:val="24"/>
        </w:rPr>
        <w:tab/>
        <w:t>Kao izvor seizmičkog vala u provedenim se istraživanjima koristio čekić mase 10 kg</w:t>
      </w:r>
      <w:r w:rsidR="00460EC6" w:rsidRPr="004E2BFC">
        <w:rPr>
          <w:rFonts w:asciiTheme="majorHAnsi" w:hAnsiTheme="majorHAnsi" w:cstheme="majorHAnsi"/>
          <w:sz w:val="24"/>
          <w:szCs w:val="24"/>
        </w:rPr>
        <w:t xml:space="preserve"> (Slika 21</w:t>
      </w:r>
      <w:r w:rsidR="00A36FB4" w:rsidRPr="004E2BFC">
        <w:rPr>
          <w:rFonts w:asciiTheme="majorHAnsi" w:hAnsiTheme="majorHAnsi" w:cstheme="majorHAnsi"/>
          <w:sz w:val="24"/>
          <w:szCs w:val="24"/>
        </w:rPr>
        <w:t>.)</w:t>
      </w:r>
      <w:r w:rsidRPr="004E2BFC">
        <w:rPr>
          <w:rFonts w:asciiTheme="majorHAnsi" w:hAnsiTheme="majorHAnsi" w:cstheme="majorHAnsi"/>
          <w:sz w:val="24"/>
          <w:szCs w:val="24"/>
        </w:rPr>
        <w:t xml:space="preserve">. Impuls mase čekića i prijenos energije udara preko udarne ploče znatno ovisi o ostvarenom dobrom kontaktu ploče i podloge. Humus, površinski vlažni glinoviti sloj i rastrošeni stijenski materijali apsorbiraju visoke frekvencije seizmičkog impulsa, pa se tokom mjerenja treba osigurati dovoljna razina energije izvora. Izvor seizmičkog vala je dinamičko opterećenje na površini ili u unutrašnjosti geomedija i može nastati primjerice kao posljedica potresa, miniranja, klizanja kosine, odrona, zabijanja pilota ili udarca čekićem. </w:t>
      </w:r>
    </w:p>
    <w:p w:rsidR="006F56EE" w:rsidRPr="004E2BFC" w:rsidRDefault="006F56EE" w:rsidP="001F0F73">
      <w:pPr>
        <w:pStyle w:val="Tekst-tijelo"/>
        <w:spacing w:before="240" w:after="240"/>
        <w:rPr>
          <w:rFonts w:asciiTheme="majorHAnsi" w:hAnsiTheme="majorHAnsi" w:cstheme="majorHAnsi"/>
          <w:sz w:val="24"/>
          <w:szCs w:val="24"/>
        </w:rPr>
      </w:pPr>
      <w:r w:rsidRPr="004E2BFC">
        <w:rPr>
          <w:rFonts w:asciiTheme="majorHAnsi" w:hAnsiTheme="majorHAnsi" w:cstheme="majorHAnsi"/>
          <w:sz w:val="24"/>
          <w:szCs w:val="24"/>
        </w:rPr>
        <w:tab/>
        <w:t>Seizmički valovi su po svojoj prirodi tranzijentni, i sadrže široki spektar frekvencija, no u praksi je opravdano seizmičke valove smatrati harmonijskim, pa se stoga tretiraju kao sume osnovne frekvencije i viših harmonika. Val se može definirati i kao poremećaj koji putuje kroz medij i prenosi energiju tog poremećaja. Obzirom na granične uvjete, mogu se promatrati i analizirati seizmički valovi u neograničenoj elastičnoj sredini i valovi u blizini granice elastičnog poluprostora (površinski valovi). U neograničenoj elastičnoj sredini seizmički valovi mogu biti dvojaki: P valovi - uzdužni kompresijski (dilatacijski - kontrakcijski) i S valovi - poprečni distorzijski (posmični)</w:t>
      </w:r>
      <w:r w:rsidR="003E131D" w:rsidRPr="004E2BFC">
        <w:rPr>
          <w:rFonts w:asciiTheme="majorHAnsi" w:hAnsiTheme="majorHAnsi" w:cstheme="majorHAnsi"/>
          <w:sz w:val="24"/>
          <w:szCs w:val="24"/>
        </w:rPr>
        <w:t xml:space="preserve"> (Slika 22</w:t>
      </w:r>
      <w:r w:rsidR="00A36FB4" w:rsidRPr="004E2BFC">
        <w:rPr>
          <w:rFonts w:asciiTheme="majorHAnsi" w:hAnsiTheme="majorHAnsi" w:cstheme="majorHAnsi"/>
          <w:sz w:val="24"/>
          <w:szCs w:val="24"/>
        </w:rPr>
        <w:t>.)</w:t>
      </w:r>
      <w:r w:rsidRPr="004E2BFC">
        <w:rPr>
          <w:rFonts w:asciiTheme="majorHAnsi" w:hAnsiTheme="majorHAnsi" w:cstheme="majorHAnsi"/>
          <w:sz w:val="24"/>
          <w:szCs w:val="24"/>
        </w:rPr>
        <w:t xml:space="preserve">. </w:t>
      </w:r>
    </w:p>
    <w:p w:rsidR="006F56EE" w:rsidRPr="004E2BFC" w:rsidRDefault="006F56EE" w:rsidP="001F0F73">
      <w:pPr>
        <w:pStyle w:val="Tekst-tijelo"/>
        <w:spacing w:before="240" w:after="240"/>
        <w:rPr>
          <w:rFonts w:asciiTheme="majorHAnsi" w:hAnsiTheme="majorHAnsi" w:cstheme="majorHAnsi"/>
          <w:sz w:val="24"/>
          <w:szCs w:val="24"/>
        </w:rPr>
      </w:pPr>
      <w:r w:rsidRPr="004E2BFC">
        <w:rPr>
          <w:rFonts w:asciiTheme="majorHAnsi" w:hAnsiTheme="majorHAnsi" w:cstheme="majorHAnsi"/>
          <w:sz w:val="24"/>
          <w:szCs w:val="24"/>
        </w:rPr>
        <w:lastRenderedPageBreak/>
        <w:tab/>
        <w:t>Uzdužni P valovi su longitudinalni kao valovi zvuka, dok su S valovi transverzalni i polarizirani kao elektromagnetski valovi. P valovi izazivaju progresivna  i regresivna  gibanja čestica  na pravcu širenja, opisuju promjenu volumena medija. Imaju najveću brzinu širenja i posebno su značajni za seizmička istraživanja. S valovi nastoje promijeniti oblik strukture medija kroz koji se šire, djelujući posmično. Svojstveni su za čvrste geomedije, koji imaju posmičnu čvrstoću, pa su značajni za seizmička istraživanja i primjenu u geotehnici.</w:t>
      </w:r>
    </w:p>
    <w:p w:rsidR="00821D4D" w:rsidRPr="00821D4D" w:rsidRDefault="008109C1" w:rsidP="00821D4D">
      <w:pPr>
        <w:pStyle w:val="Tekst-tijelo"/>
        <w:rPr>
          <w:rStyle w:val="Tabela-indexChar"/>
          <w:rFonts w:asciiTheme="majorHAnsi" w:hAnsiTheme="majorHAnsi" w:cstheme="majorHAnsi"/>
          <w:b w:val="0"/>
          <w:sz w:val="24"/>
          <w:szCs w:val="24"/>
        </w:rPr>
      </w:pPr>
      <w:r w:rsidRPr="004E2BFC">
        <w:rPr>
          <w:rFonts w:asciiTheme="majorHAnsi" w:eastAsiaTheme="majorEastAsia" w:hAnsiTheme="majorHAnsi" w:cstheme="majorHAnsi"/>
          <w:noProof/>
          <w:spacing w:val="15"/>
          <w:sz w:val="24"/>
          <w:szCs w:val="24"/>
          <w:lang w:eastAsia="hr-HR"/>
        </w:rPr>
        <w:drawing>
          <wp:anchor distT="0" distB="0" distL="114300" distR="114300" simplePos="0" relativeHeight="251635712" behindDoc="0" locked="0" layoutInCell="1" allowOverlap="1">
            <wp:simplePos x="0" y="0"/>
            <wp:positionH relativeFrom="margin">
              <wp:align>center</wp:align>
            </wp:positionH>
            <wp:positionV relativeFrom="paragraph">
              <wp:posOffset>2168525</wp:posOffset>
            </wp:positionV>
            <wp:extent cx="4776470" cy="2600960"/>
            <wp:effectExtent l="19050" t="19050" r="24130" b="2794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ca.png"/>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76470" cy="2600960"/>
                    </a:xfrm>
                    <a:prstGeom prst="rect">
                      <a:avLst/>
                    </a:prstGeom>
                    <a:ln>
                      <a:solidFill>
                        <a:schemeClr val="accent1"/>
                      </a:solidFill>
                    </a:ln>
                  </pic:spPr>
                </pic:pic>
              </a:graphicData>
            </a:graphic>
          </wp:anchor>
        </w:drawing>
      </w:r>
      <w:r w:rsidR="006F56EE" w:rsidRPr="004E2BFC">
        <w:rPr>
          <w:rFonts w:asciiTheme="majorHAnsi" w:hAnsiTheme="majorHAnsi" w:cstheme="majorHAnsi"/>
          <w:sz w:val="24"/>
          <w:szCs w:val="24"/>
        </w:rPr>
        <w:tab/>
        <w:t>Primjena seizmičkih metoda u istraživanju i određivanju posmične čvrstoće geomedija izvire iz ključne činjenice da je brzina poprečnog, odnosno posmičnog vala upravo ovisna o posmičnoj čvrstoći, dok brzina uzdužnog vala ovisi o tlačnoj čvrstoći. Analizom P i S valova mogu se odrediti dinamičke konstante elastičnosti, ali se također može uspostaviti i vrlo oštra i određena distinkcija između različitih geo-materijala, koji imaju iste il</w:t>
      </w:r>
      <w:r w:rsidR="00332563" w:rsidRPr="004E2BFC">
        <w:rPr>
          <w:rFonts w:asciiTheme="majorHAnsi" w:hAnsiTheme="majorHAnsi" w:cstheme="majorHAnsi"/>
          <w:sz w:val="24"/>
          <w:szCs w:val="24"/>
        </w:rPr>
        <w:t>i slične brzine uzdužnih valova</w:t>
      </w:r>
      <w:r w:rsidR="006F56EE" w:rsidRPr="004E2BFC">
        <w:rPr>
          <w:rFonts w:asciiTheme="majorHAnsi" w:hAnsiTheme="majorHAnsi" w:cstheme="majorHAnsi"/>
          <w:sz w:val="24"/>
          <w:szCs w:val="24"/>
        </w:rPr>
        <w:t xml:space="preserve"> </w:t>
      </w:r>
      <w:r w:rsidR="00332563" w:rsidRPr="004E2BFC">
        <w:rPr>
          <w:rFonts w:asciiTheme="majorHAnsi" w:hAnsiTheme="majorHAnsi" w:cstheme="majorHAnsi"/>
          <w:sz w:val="24"/>
          <w:szCs w:val="24"/>
        </w:rPr>
        <w:t>(</w:t>
      </w:r>
      <w:r w:rsidR="001C229D">
        <w:fldChar w:fldCharType="begin"/>
      </w:r>
      <w:r w:rsidR="00477B7D">
        <w:instrText xml:space="preserve"> REF _Ref235536899 \h  \* MERGEFORMAT </w:instrText>
      </w:r>
      <w:r w:rsidR="001C229D">
        <w:fldChar w:fldCharType="separate"/>
      </w:r>
    </w:p>
    <w:p w:rsidR="006F56EE" w:rsidRPr="004E2BFC" w:rsidRDefault="00821D4D" w:rsidP="001F0F73">
      <w:pPr>
        <w:pStyle w:val="Tekst-tijelo"/>
        <w:spacing w:before="240" w:after="240"/>
        <w:rPr>
          <w:rFonts w:asciiTheme="majorHAnsi" w:hAnsiTheme="majorHAnsi" w:cstheme="majorHAnsi"/>
          <w:sz w:val="24"/>
          <w:szCs w:val="24"/>
        </w:rPr>
      </w:pPr>
      <w:r w:rsidRPr="00821D4D">
        <w:rPr>
          <w:rStyle w:val="Tabela-indexChar"/>
          <w:rFonts w:asciiTheme="majorHAnsi" w:hAnsiTheme="majorHAnsi" w:cstheme="majorHAnsi"/>
          <w:b w:val="0"/>
          <w:sz w:val="24"/>
          <w:szCs w:val="24"/>
        </w:rPr>
        <w:t>Tablica</w:t>
      </w:r>
      <w:r w:rsidRPr="004E2BFC">
        <w:rPr>
          <w:rStyle w:val="Tabela-indexChar"/>
          <w:rFonts w:asciiTheme="majorHAnsi" w:hAnsiTheme="majorHAnsi" w:cstheme="majorHAnsi"/>
          <w:b w:val="0"/>
        </w:rPr>
        <w:t xml:space="preserve"> </w:t>
      </w:r>
      <w:r w:rsidR="001C229D">
        <w:fldChar w:fldCharType="end"/>
      </w:r>
      <w:r w:rsidR="006F56EE" w:rsidRPr="004E2BFC">
        <w:rPr>
          <w:rFonts w:asciiTheme="majorHAnsi" w:hAnsiTheme="majorHAnsi" w:cstheme="majorHAnsi"/>
          <w:sz w:val="24"/>
          <w:szCs w:val="24"/>
        </w:rPr>
        <w:t>2</w:t>
      </w:r>
      <w:r w:rsidR="00332563" w:rsidRPr="004E2BFC">
        <w:rPr>
          <w:rFonts w:asciiTheme="majorHAnsi" w:hAnsiTheme="majorHAnsi" w:cstheme="majorHAnsi"/>
          <w:sz w:val="24"/>
          <w:szCs w:val="24"/>
        </w:rPr>
        <w:t>.</w:t>
      </w:r>
      <w:r w:rsidR="00A729C6" w:rsidRPr="004E2BFC">
        <w:rPr>
          <w:rFonts w:asciiTheme="majorHAnsi" w:hAnsiTheme="majorHAnsi" w:cstheme="majorHAnsi"/>
          <w:sz w:val="24"/>
          <w:szCs w:val="24"/>
        </w:rPr>
        <w:t xml:space="preserve"> i tablica 3</w:t>
      </w:r>
      <w:r w:rsidR="006F56EE" w:rsidRPr="004E2BFC">
        <w:rPr>
          <w:rFonts w:asciiTheme="majorHAnsi" w:hAnsiTheme="majorHAnsi" w:cstheme="majorHAnsi"/>
          <w:sz w:val="24"/>
          <w:szCs w:val="24"/>
        </w:rPr>
        <w:t>.</w:t>
      </w:r>
      <w:r w:rsidR="00332563" w:rsidRPr="004E2BFC">
        <w:rPr>
          <w:rFonts w:asciiTheme="majorHAnsi" w:hAnsiTheme="majorHAnsi" w:cstheme="majorHAnsi"/>
          <w:sz w:val="24"/>
          <w:szCs w:val="24"/>
        </w:rPr>
        <w:t>).</w:t>
      </w:r>
      <w:r w:rsidR="006F56EE" w:rsidRPr="004E2BFC">
        <w:rPr>
          <w:rFonts w:asciiTheme="majorHAnsi" w:hAnsiTheme="majorHAnsi" w:cstheme="majorHAnsi"/>
          <w:sz w:val="24"/>
          <w:szCs w:val="24"/>
        </w:rPr>
        <w:t xml:space="preserve"> </w:t>
      </w:r>
    </w:p>
    <w:p w:rsidR="00B727F3" w:rsidRPr="004E2BFC" w:rsidRDefault="00460EC6" w:rsidP="00C47A1A">
      <w:pPr>
        <w:pStyle w:val="Podnaslov"/>
        <w:jc w:val="center"/>
        <w:rPr>
          <w:rFonts w:cstheme="majorHAnsi"/>
        </w:rPr>
      </w:pPr>
      <w:r w:rsidRPr="004E2BFC">
        <w:rPr>
          <w:rStyle w:val="Slika-indexChar"/>
          <w:rFonts w:asciiTheme="majorHAnsi" w:eastAsiaTheme="majorEastAsia" w:hAnsiTheme="majorHAnsi" w:cstheme="majorHAnsi"/>
          <w:b w:val="0"/>
          <w:bCs w:val="0"/>
          <w:spacing w:val="15"/>
          <w:kern w:val="0"/>
        </w:rPr>
        <w:t>Slika 21</w:t>
      </w:r>
      <w:r w:rsidR="008109C1" w:rsidRPr="004E2BFC">
        <w:rPr>
          <w:rStyle w:val="Slika-indexChar"/>
          <w:rFonts w:asciiTheme="majorHAnsi" w:eastAsiaTheme="majorEastAsia" w:hAnsiTheme="majorHAnsi" w:cstheme="majorHAnsi"/>
          <w:b w:val="0"/>
          <w:bCs w:val="0"/>
          <w:spacing w:val="15"/>
          <w:kern w:val="0"/>
        </w:rPr>
        <w:t>. Princip terenskog mjerenja brzina seizmičkih valova plitko seizmičkom refrakcijom</w:t>
      </w:r>
    </w:p>
    <w:p w:rsidR="00BD3C11" w:rsidRPr="004E2BFC" w:rsidRDefault="00C47A1A" w:rsidP="0089696A">
      <w:pPr>
        <w:pStyle w:val="Podnaslov"/>
        <w:jc w:val="center"/>
        <w:rPr>
          <w:rStyle w:val="Tabela-indexChar"/>
          <w:rFonts w:asciiTheme="majorHAnsi" w:eastAsiaTheme="majorEastAsia" w:hAnsiTheme="majorHAnsi" w:cstheme="majorHAnsi"/>
          <w:b w:val="0"/>
          <w:spacing w:val="15"/>
        </w:rPr>
      </w:pPr>
      <w:r w:rsidRPr="004E2BFC">
        <w:rPr>
          <w:noProof/>
          <w:lang w:eastAsia="hr-HR"/>
        </w:rPr>
        <w:lastRenderedPageBreak/>
        <w:drawing>
          <wp:anchor distT="0" distB="0" distL="114300" distR="114300" simplePos="0" relativeHeight="251636736" behindDoc="0" locked="0" layoutInCell="1" allowOverlap="1">
            <wp:simplePos x="0" y="0"/>
            <wp:positionH relativeFrom="margin">
              <wp:posOffset>508635</wp:posOffset>
            </wp:positionH>
            <wp:positionV relativeFrom="paragraph">
              <wp:posOffset>146685</wp:posOffset>
            </wp:positionV>
            <wp:extent cx="4000500" cy="2971800"/>
            <wp:effectExtent l="19050" t="19050" r="19050" b="1905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ovi.png"/>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00500" cy="2971800"/>
                    </a:xfrm>
                    <a:prstGeom prst="rect">
                      <a:avLst/>
                    </a:prstGeom>
                    <a:ln>
                      <a:solidFill>
                        <a:schemeClr val="accent1"/>
                      </a:solidFill>
                    </a:ln>
                  </pic:spPr>
                </pic:pic>
              </a:graphicData>
            </a:graphic>
          </wp:anchor>
        </w:drawing>
      </w:r>
      <w:r w:rsidR="00C21078" w:rsidRPr="004E2BFC">
        <w:rPr>
          <w:rStyle w:val="Slika-indexChar"/>
          <w:rFonts w:asciiTheme="majorHAnsi" w:eastAsiaTheme="majorEastAsia" w:hAnsiTheme="majorHAnsi" w:cstheme="majorHAnsi"/>
          <w:b w:val="0"/>
          <w:bCs w:val="0"/>
          <w:spacing w:val="15"/>
          <w:kern w:val="0"/>
        </w:rPr>
        <w:t>Slika 22</w:t>
      </w:r>
      <w:r w:rsidR="0081627F" w:rsidRPr="004E2BFC">
        <w:rPr>
          <w:rStyle w:val="Slika-indexChar"/>
          <w:rFonts w:asciiTheme="majorHAnsi" w:eastAsiaTheme="majorEastAsia" w:hAnsiTheme="majorHAnsi" w:cstheme="majorHAnsi"/>
          <w:b w:val="0"/>
          <w:bCs w:val="0"/>
          <w:spacing w:val="15"/>
          <w:kern w:val="0"/>
        </w:rPr>
        <w:t>.</w:t>
      </w:r>
      <w:r w:rsidR="0081627F" w:rsidRPr="004E2BFC">
        <w:rPr>
          <w:rFonts w:cstheme="majorHAnsi"/>
        </w:rPr>
        <w:t xml:space="preserve"> </w:t>
      </w:r>
      <w:r w:rsidR="0081627F" w:rsidRPr="004E2BFC">
        <w:rPr>
          <w:rStyle w:val="Slika-opisChar"/>
          <w:rFonts w:asciiTheme="majorHAnsi" w:eastAsiaTheme="majorEastAsia" w:hAnsiTheme="majorHAnsi" w:cstheme="majorHAnsi"/>
          <w:bCs w:val="0"/>
          <w:iCs/>
          <w:spacing w:val="15"/>
          <w:kern w:val="0"/>
        </w:rPr>
        <w:t>Osnovne vrste volumnih kompresijskih P i posmičnih S seizmičkih valova u geomediju</w:t>
      </w:r>
      <w:bookmarkStart w:id="31" w:name="_Ref235536899"/>
    </w:p>
    <w:p w:rsidR="006F56EE" w:rsidRPr="004E2BFC" w:rsidRDefault="006F56EE" w:rsidP="00A4380A">
      <w:pPr>
        <w:pStyle w:val="Podnaslov"/>
        <w:spacing w:before="120" w:after="120"/>
        <w:rPr>
          <w:rFonts w:cstheme="majorHAnsi"/>
          <w:bCs/>
        </w:rPr>
      </w:pPr>
      <w:r w:rsidRPr="004E2BFC">
        <w:rPr>
          <w:rStyle w:val="Tabela-indexChar"/>
          <w:rFonts w:asciiTheme="majorHAnsi" w:hAnsiTheme="majorHAnsi" w:cstheme="majorHAnsi"/>
          <w:b w:val="0"/>
        </w:rPr>
        <w:t xml:space="preserve">Tablica </w:t>
      </w:r>
      <w:bookmarkEnd w:id="31"/>
      <w:r w:rsidRPr="004E2BFC">
        <w:rPr>
          <w:rStyle w:val="Tabela-indexChar"/>
          <w:rFonts w:asciiTheme="majorHAnsi" w:hAnsiTheme="majorHAnsi" w:cstheme="majorHAnsi"/>
          <w:b w:val="0"/>
        </w:rPr>
        <w:t>2.</w:t>
      </w:r>
      <w:r w:rsidRPr="004E2BFC">
        <w:rPr>
          <w:rFonts w:cstheme="majorHAnsi"/>
          <w:b/>
          <w:spacing w:val="-4"/>
        </w:rPr>
        <w:t xml:space="preserve"> </w:t>
      </w:r>
      <w:bookmarkStart w:id="32" w:name="_Toc30845121"/>
      <w:bookmarkStart w:id="33" w:name="_Toc74969663"/>
      <w:bookmarkStart w:id="34" w:name="_Toc153074196"/>
      <w:r w:rsidRPr="004E2BFC">
        <w:rPr>
          <w:rFonts w:cstheme="majorHAnsi"/>
        </w:rPr>
        <w:t>Prosječne brzine P i S valova i gustoće nekih geomedija</w:t>
      </w:r>
      <w:bookmarkEnd w:id="32"/>
      <w:bookmarkEnd w:id="33"/>
      <w:bookmarkEnd w:id="34"/>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2"/>
        <w:gridCol w:w="2155"/>
        <w:gridCol w:w="2155"/>
        <w:gridCol w:w="2157"/>
      </w:tblGrid>
      <w:tr w:rsidR="006F56EE" w:rsidRPr="004E2BFC" w:rsidTr="00746A0A">
        <w:trPr>
          <w:trHeight w:val="454"/>
          <w:jc w:val="center"/>
        </w:trPr>
        <w:tc>
          <w:tcPr>
            <w:tcW w:w="2417" w:type="dxa"/>
            <w:vAlign w:val="center"/>
          </w:tcPr>
          <w:p w:rsidR="006F56EE" w:rsidRPr="004E2BFC" w:rsidRDefault="006F56EE" w:rsidP="00746A0A">
            <w:pPr>
              <w:pStyle w:val="Tabela-tekst"/>
              <w:rPr>
                <w:rFonts w:ascii="Tahoma" w:hAnsi="Tahoma" w:cs="Tahoma"/>
                <w:b/>
                <w:sz w:val="21"/>
                <w:szCs w:val="21"/>
              </w:rPr>
            </w:pPr>
            <w:r w:rsidRPr="004E2BFC">
              <w:rPr>
                <w:rFonts w:ascii="Tahoma" w:hAnsi="Tahoma" w:cs="Tahoma"/>
                <w:b/>
                <w:sz w:val="21"/>
                <w:szCs w:val="21"/>
              </w:rPr>
              <w:t>Geomedij</w:t>
            </w:r>
          </w:p>
        </w:tc>
        <w:tc>
          <w:tcPr>
            <w:tcW w:w="1840" w:type="dxa"/>
            <w:vAlign w:val="center"/>
          </w:tcPr>
          <w:p w:rsidR="006F56EE" w:rsidRPr="004E2BFC" w:rsidRDefault="006F56EE" w:rsidP="00746A0A">
            <w:pPr>
              <w:pStyle w:val="Tabela-tekst"/>
              <w:rPr>
                <w:rFonts w:ascii="Tahoma" w:hAnsi="Tahoma" w:cs="Tahoma"/>
                <w:b/>
                <w:sz w:val="21"/>
                <w:szCs w:val="21"/>
              </w:rPr>
            </w:pPr>
            <w:r w:rsidRPr="004E2BFC">
              <w:rPr>
                <w:rFonts w:ascii="Tahoma" w:hAnsi="Tahoma" w:cs="Tahoma"/>
                <w:b/>
                <w:sz w:val="21"/>
                <w:szCs w:val="21"/>
              </w:rPr>
              <w:t>Brzina P vala [m/s]</w:t>
            </w:r>
          </w:p>
        </w:tc>
        <w:tc>
          <w:tcPr>
            <w:tcW w:w="1840" w:type="dxa"/>
            <w:vAlign w:val="center"/>
          </w:tcPr>
          <w:p w:rsidR="006F56EE" w:rsidRPr="004E2BFC" w:rsidRDefault="006F56EE" w:rsidP="00746A0A">
            <w:pPr>
              <w:pStyle w:val="Tabela-tekst"/>
              <w:rPr>
                <w:rFonts w:ascii="Tahoma" w:hAnsi="Tahoma" w:cs="Tahoma"/>
                <w:b/>
                <w:sz w:val="21"/>
                <w:szCs w:val="21"/>
              </w:rPr>
            </w:pPr>
            <w:r w:rsidRPr="004E2BFC">
              <w:rPr>
                <w:rFonts w:ascii="Tahoma" w:hAnsi="Tahoma" w:cs="Tahoma"/>
                <w:b/>
                <w:sz w:val="21"/>
                <w:szCs w:val="21"/>
              </w:rPr>
              <w:t>Brzina S vala [m/s]</w:t>
            </w:r>
          </w:p>
        </w:tc>
        <w:tc>
          <w:tcPr>
            <w:tcW w:w="1841" w:type="dxa"/>
            <w:vAlign w:val="center"/>
          </w:tcPr>
          <w:p w:rsidR="006F56EE" w:rsidRPr="004E2BFC" w:rsidRDefault="006F56EE" w:rsidP="00746A0A">
            <w:pPr>
              <w:pStyle w:val="Tabela-tekst"/>
              <w:rPr>
                <w:rFonts w:ascii="Tahoma" w:hAnsi="Tahoma" w:cs="Tahoma"/>
                <w:b/>
                <w:sz w:val="21"/>
                <w:szCs w:val="21"/>
              </w:rPr>
            </w:pPr>
            <w:r w:rsidRPr="004E2BFC">
              <w:rPr>
                <w:rFonts w:ascii="Tahoma" w:hAnsi="Tahoma" w:cs="Tahoma"/>
                <w:b/>
                <w:sz w:val="21"/>
                <w:szCs w:val="21"/>
              </w:rPr>
              <w:t xml:space="preserve">Gustoća </w:t>
            </w:r>
            <w:r w:rsidRPr="004E2BFC">
              <w:rPr>
                <w:rFonts w:ascii="Symbol" w:hAnsi="Symbol"/>
                <w:b/>
                <w:szCs w:val="22"/>
              </w:rPr>
              <w:t></w:t>
            </w:r>
            <w:r w:rsidRPr="004E2BFC">
              <w:rPr>
                <w:rFonts w:ascii="Tahoma" w:hAnsi="Tahoma" w:cs="Tahoma"/>
                <w:b/>
                <w:sz w:val="21"/>
                <w:szCs w:val="21"/>
              </w:rPr>
              <w:t>[Mg/m</w:t>
            </w:r>
            <w:r w:rsidRPr="004E2BFC">
              <w:rPr>
                <w:rFonts w:ascii="Tahoma" w:hAnsi="Tahoma" w:cs="Tahoma"/>
                <w:b/>
                <w:sz w:val="21"/>
                <w:szCs w:val="21"/>
                <w:vertAlign w:val="superscript"/>
              </w:rPr>
              <w:t>3</w:t>
            </w:r>
            <w:r w:rsidRPr="004E2BFC">
              <w:rPr>
                <w:rFonts w:ascii="Tahoma" w:hAnsi="Tahoma" w:cs="Tahoma"/>
                <w:b/>
                <w:sz w:val="21"/>
                <w:szCs w:val="21"/>
              </w:rPr>
              <w:t>]</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Zrak</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330</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841"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Čista voda</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1450 -1510</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841"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1.00</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Riječna i jezerska voda</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1430 - 1680</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841"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Morska voda</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1460 - 1530</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841"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Površinski materijal</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300 - 600</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100 - 300</w:t>
            </w:r>
          </w:p>
        </w:tc>
        <w:tc>
          <w:tcPr>
            <w:tcW w:w="1841"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Granit</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4000 - 6100</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2150 - 3350</w:t>
            </w:r>
          </w:p>
        </w:tc>
        <w:tc>
          <w:tcPr>
            <w:tcW w:w="1841"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2.67</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Gabro</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6550</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3450</w:t>
            </w:r>
          </w:p>
        </w:tc>
        <w:tc>
          <w:tcPr>
            <w:tcW w:w="1841"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2.98</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Bazalt</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5600</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3050</w:t>
            </w:r>
          </w:p>
        </w:tc>
        <w:tc>
          <w:tcPr>
            <w:tcW w:w="1841"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3.00</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Dijabaz</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5500 - 7000</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3000 - 4500</w:t>
            </w:r>
          </w:p>
        </w:tc>
        <w:tc>
          <w:tcPr>
            <w:tcW w:w="1841"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3.00</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Pješčenjak</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1800 - 4000</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915 - 3000</w:t>
            </w:r>
          </w:p>
        </w:tc>
        <w:tc>
          <w:tcPr>
            <w:tcW w:w="1841"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2.45</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Šejl</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2500 - 4250</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1000 - 3000</w:t>
            </w:r>
          </w:p>
        </w:tc>
        <w:tc>
          <w:tcPr>
            <w:tcW w:w="1841"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2.60</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Vapnenac</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2000 - 6100</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1800 - 3800</w:t>
            </w:r>
          </w:p>
        </w:tc>
        <w:tc>
          <w:tcPr>
            <w:tcW w:w="1841"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2.65</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Glina</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1100 - 2500</w:t>
            </w:r>
          </w:p>
        </w:tc>
        <w:tc>
          <w:tcPr>
            <w:tcW w:w="1840"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580</w:t>
            </w:r>
          </w:p>
        </w:tc>
        <w:tc>
          <w:tcPr>
            <w:tcW w:w="1841"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1.40</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Pijesak, šljunak</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300 - 800</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100 - 500</w:t>
            </w:r>
          </w:p>
        </w:tc>
        <w:tc>
          <w:tcPr>
            <w:tcW w:w="1841"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1.70</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Pijesak, šljunak (mokri)</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1500 - 2700</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841"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1.93</w:t>
            </w:r>
          </w:p>
        </w:tc>
      </w:tr>
      <w:tr w:rsidR="006F56EE" w:rsidRPr="004E2BFC" w:rsidTr="00746A0A">
        <w:trPr>
          <w:trHeight w:val="340"/>
          <w:jc w:val="center"/>
        </w:trPr>
        <w:tc>
          <w:tcPr>
            <w:tcW w:w="2417"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Lapori</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1800 - 3900</w:t>
            </w:r>
          </w:p>
        </w:tc>
        <w:tc>
          <w:tcPr>
            <w:tcW w:w="1840"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1050 - 2300</w:t>
            </w:r>
          </w:p>
        </w:tc>
        <w:tc>
          <w:tcPr>
            <w:tcW w:w="1841"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2.35</w:t>
            </w:r>
          </w:p>
        </w:tc>
      </w:tr>
    </w:tbl>
    <w:p w:rsidR="006F56EE" w:rsidRPr="004E2BFC" w:rsidRDefault="006F56EE" w:rsidP="00A4380A">
      <w:pPr>
        <w:pStyle w:val="Podnaslov"/>
        <w:spacing w:before="120" w:after="120"/>
        <w:rPr>
          <w:rFonts w:cstheme="majorHAnsi"/>
        </w:rPr>
      </w:pPr>
      <w:bookmarkStart w:id="35" w:name="_Ref235536937"/>
      <w:r w:rsidRPr="004E2BFC">
        <w:rPr>
          <w:rStyle w:val="Tabela-indexChar"/>
          <w:rFonts w:asciiTheme="majorHAnsi" w:hAnsiTheme="majorHAnsi" w:cstheme="majorHAnsi"/>
          <w:b w:val="0"/>
        </w:rPr>
        <w:t xml:space="preserve">Tablica </w:t>
      </w:r>
      <w:bookmarkEnd w:id="35"/>
      <w:r w:rsidRPr="004E2BFC">
        <w:rPr>
          <w:rStyle w:val="Tabela-indexChar"/>
          <w:rFonts w:asciiTheme="majorHAnsi" w:hAnsiTheme="majorHAnsi" w:cstheme="majorHAnsi"/>
          <w:b w:val="0"/>
        </w:rPr>
        <w:t>3.</w:t>
      </w:r>
      <w:r w:rsidRPr="004E2BFC">
        <w:rPr>
          <w:rFonts w:cstheme="majorHAnsi"/>
          <w:spacing w:val="-4"/>
        </w:rPr>
        <w:t xml:space="preserve"> </w:t>
      </w:r>
      <w:bookmarkStart w:id="36" w:name="_Toc153074200"/>
      <w:r w:rsidRPr="004E2BFC">
        <w:rPr>
          <w:rFonts w:cstheme="majorHAnsi"/>
        </w:rPr>
        <w:t>Brzine P valova u nekim geomedijima</w:t>
      </w:r>
      <w:bookmarkEnd w:id="36"/>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78"/>
        <w:gridCol w:w="1594"/>
        <w:gridCol w:w="1595"/>
        <w:gridCol w:w="1594"/>
        <w:gridCol w:w="1595"/>
      </w:tblGrid>
      <w:tr w:rsidR="006F56EE" w:rsidRPr="004E2BFC" w:rsidTr="00746A0A">
        <w:trPr>
          <w:trHeight w:val="454"/>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Autor</w:t>
            </w:r>
          </w:p>
        </w:tc>
        <w:tc>
          <w:tcPr>
            <w:tcW w:w="1594"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Koloski, 1987</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Anon, 1995</w:t>
            </w:r>
          </w:p>
        </w:tc>
        <w:tc>
          <w:tcPr>
            <w:tcW w:w="1594"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Parasnis, 1997</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Ostali</w:t>
            </w:r>
          </w:p>
        </w:tc>
      </w:tr>
      <w:tr w:rsidR="006F56EE" w:rsidRPr="004E2BFC" w:rsidTr="00746A0A">
        <w:trPr>
          <w:trHeight w:val="454"/>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Geomedij</w:t>
            </w:r>
          </w:p>
        </w:tc>
        <w:tc>
          <w:tcPr>
            <w:tcW w:w="6378" w:type="dxa"/>
            <w:gridSpan w:val="4"/>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Brzine uzdužnih ili P valova [m/s]</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Površinski materijali</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100-600</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Pijesak</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300-1200</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400-1000</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200-1000</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300-800</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Pijesak, saturiran vodom</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1100-1800</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1500-2000</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1500-2700</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Šljunak</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500-1500</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300-2000</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300-800</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Šljunak, saturiran vodom</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1500-2200</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1500-2000</w:t>
            </w:r>
          </w:p>
        </w:tc>
        <w:tc>
          <w:tcPr>
            <w:tcW w:w="1595"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1500-2700</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Glina</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300-1800</w:t>
            </w:r>
          </w:p>
        </w:tc>
        <w:tc>
          <w:tcPr>
            <w:tcW w:w="1594"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1000-2500</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1100-2500</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Glina, saturirana vodom</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w:t>
            </w:r>
          </w:p>
        </w:tc>
        <w:tc>
          <w:tcPr>
            <w:tcW w:w="1594"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1500-2500</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Lapor</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w:t>
            </w:r>
          </w:p>
        </w:tc>
        <w:tc>
          <w:tcPr>
            <w:tcW w:w="1594"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1800-2500</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Vapnenac</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500-6700</w:t>
            </w:r>
          </w:p>
        </w:tc>
        <w:tc>
          <w:tcPr>
            <w:tcW w:w="1594"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3500-6500</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2000-6100</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Dolomit</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w:t>
            </w:r>
          </w:p>
        </w:tc>
        <w:tc>
          <w:tcPr>
            <w:tcW w:w="1594"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3500-6500</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w:t>
            </w:r>
          </w:p>
        </w:tc>
      </w:tr>
      <w:tr w:rsidR="006F56EE" w:rsidRPr="004E2BFC" w:rsidTr="00746A0A">
        <w:trPr>
          <w:trHeight w:val="340"/>
          <w:jc w:val="center"/>
        </w:trPr>
        <w:tc>
          <w:tcPr>
            <w:tcW w:w="2978"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Rastrošena sedimentna stijena</w:t>
            </w:r>
          </w:p>
        </w:tc>
        <w:tc>
          <w:tcPr>
            <w:tcW w:w="1594" w:type="dxa"/>
            <w:vAlign w:val="center"/>
          </w:tcPr>
          <w:p w:rsidR="006F56EE" w:rsidRPr="004E2BFC" w:rsidRDefault="006F56EE" w:rsidP="00746A0A">
            <w:pPr>
              <w:pStyle w:val="Tabela-tekst"/>
              <w:rPr>
                <w:rFonts w:ascii="Tahoma" w:hAnsi="Tahoma" w:cs="Tahoma"/>
                <w:color w:val="000000"/>
                <w:sz w:val="21"/>
                <w:szCs w:val="21"/>
              </w:rPr>
            </w:pPr>
            <w:r w:rsidRPr="004E2BFC">
              <w:rPr>
                <w:rFonts w:ascii="Tahoma" w:hAnsi="Tahoma" w:cs="Tahoma"/>
                <w:color w:val="000000"/>
                <w:sz w:val="21"/>
                <w:szCs w:val="21"/>
              </w:rPr>
              <w:t>-</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300-3000</w:t>
            </w:r>
          </w:p>
        </w:tc>
        <w:tc>
          <w:tcPr>
            <w:tcW w:w="1594"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w:t>
            </w:r>
          </w:p>
        </w:tc>
        <w:tc>
          <w:tcPr>
            <w:tcW w:w="1595" w:type="dxa"/>
            <w:vAlign w:val="center"/>
          </w:tcPr>
          <w:p w:rsidR="006F56EE" w:rsidRPr="004E2BFC" w:rsidRDefault="006F56EE" w:rsidP="00746A0A">
            <w:pPr>
              <w:pStyle w:val="Tabela-tekst"/>
              <w:rPr>
                <w:rFonts w:ascii="Tahoma" w:hAnsi="Tahoma" w:cs="Tahoma"/>
                <w:sz w:val="21"/>
                <w:szCs w:val="21"/>
              </w:rPr>
            </w:pPr>
            <w:r w:rsidRPr="004E2BFC">
              <w:rPr>
                <w:rFonts w:ascii="Tahoma" w:hAnsi="Tahoma" w:cs="Tahoma"/>
                <w:sz w:val="21"/>
                <w:szCs w:val="21"/>
              </w:rPr>
              <w:t>-</w:t>
            </w:r>
          </w:p>
        </w:tc>
      </w:tr>
    </w:tbl>
    <w:p w:rsidR="008306E0" w:rsidRPr="004E2BFC" w:rsidRDefault="008306E0" w:rsidP="00F843C8">
      <w:pPr>
        <w:jc w:val="both"/>
      </w:pPr>
    </w:p>
    <w:tbl>
      <w:tblPr>
        <w:tblW w:w="93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00"/>
      </w:tblPr>
      <w:tblGrid>
        <w:gridCol w:w="9356"/>
      </w:tblGrid>
      <w:tr w:rsidR="00A36FB4" w:rsidRPr="004E2BFC" w:rsidTr="00746A0A">
        <w:trPr>
          <w:trHeight w:val="3040"/>
          <w:jc w:val="center"/>
        </w:trPr>
        <w:tc>
          <w:tcPr>
            <w:tcW w:w="9356" w:type="dxa"/>
            <w:tcBorders>
              <w:top w:val="nil"/>
              <w:left w:val="nil"/>
              <w:bottom w:val="nil"/>
              <w:right w:val="nil"/>
            </w:tcBorders>
            <w:vAlign w:val="bottom"/>
          </w:tcPr>
          <w:p w:rsidR="00A36FB4" w:rsidRPr="004E2BFC" w:rsidRDefault="00A36FB4" w:rsidP="00746A0A">
            <w:pPr>
              <w:pStyle w:val="Tekst-tijelo"/>
              <w:jc w:val="center"/>
              <w:rPr>
                <w:rFonts w:ascii="Tahoma" w:hAnsi="Tahoma" w:cs="Tahoma"/>
              </w:rPr>
            </w:pPr>
            <w:r w:rsidRPr="004E2BFC">
              <w:rPr>
                <w:rFonts w:ascii="Tahoma" w:hAnsi="Tahoma" w:cs="Tahoma"/>
                <w:spacing w:val="-6"/>
              </w:rPr>
              <w:object w:dxaOrig="9485" w:dyaOrig="2540">
                <v:shape id="_x0000_i1034" type="#_x0000_t75" style="width:453.75pt;height:128.95pt" o:ole="">
                  <v:imagedata r:id="rId54" o:title=""/>
                </v:shape>
                <o:OLEObject Type="Embed" ProgID="Visio.Drawing.11" ShapeID="_x0000_i1034" DrawAspect="Content" ObjectID="_1334407596" r:id="rId55"/>
              </w:object>
            </w:r>
          </w:p>
        </w:tc>
      </w:tr>
      <w:tr w:rsidR="00A36FB4" w:rsidRPr="004E2BFC" w:rsidTr="00746A0A">
        <w:trPr>
          <w:trHeight w:val="563"/>
          <w:jc w:val="center"/>
        </w:trPr>
        <w:tc>
          <w:tcPr>
            <w:tcW w:w="9356" w:type="dxa"/>
            <w:tcBorders>
              <w:top w:val="nil"/>
              <w:left w:val="nil"/>
              <w:bottom w:val="nil"/>
              <w:right w:val="nil"/>
            </w:tcBorders>
          </w:tcPr>
          <w:p w:rsidR="00A36FB4" w:rsidRPr="004E2BFC" w:rsidRDefault="00B35CC6" w:rsidP="00E85F27">
            <w:pPr>
              <w:pStyle w:val="Podnaslov"/>
              <w:jc w:val="center"/>
            </w:pPr>
            <w:r w:rsidRPr="004E2BFC">
              <w:rPr>
                <w:rStyle w:val="Slika-indexChar"/>
                <w:rFonts w:asciiTheme="majorHAnsi" w:hAnsiTheme="majorHAnsi" w:cstheme="majorHAnsi"/>
                <w:b w:val="0"/>
              </w:rPr>
              <w:t>Slika 23</w:t>
            </w:r>
            <w:r w:rsidR="00A36FB4" w:rsidRPr="004E2BFC">
              <w:rPr>
                <w:rStyle w:val="Slika-indexChar"/>
                <w:rFonts w:asciiTheme="majorHAnsi" w:hAnsiTheme="majorHAnsi" w:cstheme="majorHAnsi"/>
                <w:b w:val="0"/>
              </w:rPr>
              <w:t>.</w:t>
            </w:r>
            <w:r w:rsidR="00A36FB4" w:rsidRPr="004E2BFC">
              <w:rPr>
                <w:b/>
              </w:rPr>
              <w:t xml:space="preserve"> </w:t>
            </w:r>
            <w:r w:rsidR="00A36FB4" w:rsidRPr="004E2BFC">
              <w:rPr>
                <w:rStyle w:val="Slika-opisChar"/>
                <w:rFonts w:asciiTheme="majorHAnsi" w:hAnsiTheme="majorHAnsi" w:cstheme="majorHAnsi"/>
              </w:rPr>
              <w:t>Skica izgleda postavljenog profila seizmičke refrakcije SRF</w:t>
            </w:r>
          </w:p>
        </w:tc>
      </w:tr>
    </w:tbl>
    <w:p w:rsidR="00A36FB4" w:rsidRPr="004E2BFC" w:rsidRDefault="00A36FB4" w:rsidP="00A36FB4">
      <w:pPr>
        <w:pStyle w:val="Tekst-tijelo"/>
        <w:rPr>
          <w:rFonts w:asciiTheme="majorHAnsi" w:hAnsiTheme="majorHAnsi" w:cstheme="majorHAnsi"/>
          <w:sz w:val="21"/>
          <w:szCs w:val="21"/>
        </w:rPr>
      </w:pPr>
    </w:p>
    <w:p w:rsidR="00F057C4" w:rsidRPr="004E2BFC" w:rsidRDefault="00A36FB4" w:rsidP="00333831">
      <w:pPr>
        <w:jc w:val="both"/>
        <w:rPr>
          <w:rFonts w:cstheme="minorHAnsi"/>
          <w:sz w:val="24"/>
          <w:szCs w:val="24"/>
        </w:rPr>
      </w:pPr>
      <w:r w:rsidRPr="004E2BFC">
        <w:rPr>
          <w:rFonts w:asciiTheme="majorHAnsi" w:hAnsiTheme="majorHAnsi" w:cstheme="majorHAnsi"/>
          <w:bCs/>
          <w:sz w:val="21"/>
          <w:szCs w:val="21"/>
        </w:rPr>
        <w:tab/>
      </w:r>
      <w:r w:rsidRPr="004E2BFC">
        <w:rPr>
          <w:rFonts w:cstheme="minorHAnsi"/>
          <w:bCs/>
          <w:sz w:val="24"/>
          <w:szCs w:val="24"/>
        </w:rPr>
        <w:t>Za interpretaciju podataka mjerenja korišten je program Rayfract 32 (Intelligent Recources Inc. 1996-2007, Canada).</w:t>
      </w:r>
      <w:r w:rsidRPr="004E2BFC">
        <w:rPr>
          <w:rFonts w:cstheme="minorHAnsi"/>
          <w:bCs/>
          <w:color w:val="FF0000"/>
          <w:sz w:val="24"/>
          <w:szCs w:val="24"/>
        </w:rPr>
        <w:t xml:space="preserve"> </w:t>
      </w:r>
      <w:r w:rsidRPr="004E2BFC">
        <w:rPr>
          <w:rFonts w:cstheme="minorHAnsi"/>
          <w:sz w:val="24"/>
          <w:szCs w:val="24"/>
        </w:rPr>
        <w:t>Postupak obrade rezultata mjerenja obuhvaća osjetljiv postupak determinacije prvih nailazaka elastičnih valova s terenskih snimaka. Primjenom programskog paketa, koji se primjenjuje u geofizičkim, geološkim i geotehničkim istraživanjima oblikovane su dromokrone P valova u dijagramu put-vrijeme. Daljnjom analizom dromokrona različitim metodama interpretacije geoseizmičkog presjeka (</w:t>
      </w:r>
      <w:r w:rsidRPr="004E2BFC">
        <w:rPr>
          <w:rFonts w:cstheme="minorHAnsi"/>
          <w:sz w:val="24"/>
          <w:szCs w:val="24"/>
        </w:rPr>
        <w:sym w:font="Symbol" w:char="F044"/>
      </w:r>
      <w:r w:rsidRPr="004E2BFC">
        <w:rPr>
          <w:rFonts w:cstheme="minorHAnsi"/>
          <w:i/>
          <w:sz w:val="24"/>
          <w:szCs w:val="24"/>
        </w:rPr>
        <w:t>tV, WET</w:t>
      </w:r>
      <w:r w:rsidRPr="004E2BFC">
        <w:rPr>
          <w:rFonts w:cstheme="minorHAnsi"/>
          <w:sz w:val="24"/>
          <w:szCs w:val="24"/>
        </w:rPr>
        <w:t xml:space="preserve">), prva vremena nailazaka seizmičkog vala do geofona u refrakcijskom profilu transformirana su u brzine i dubine do refraktora vala. Interpretirana dubina refraktora koincidira s geološkom strukturom različite seizmičke brzine pa su na taj način određene granice različitih geomedija. </w:t>
      </w:r>
    </w:p>
    <w:p w:rsidR="00A90C1C" w:rsidRPr="004E2BFC" w:rsidRDefault="00EA29DE" w:rsidP="00A90C1C">
      <w:pPr>
        <w:pStyle w:val="Naslov3"/>
        <w:rPr>
          <w:sz w:val="32"/>
          <w:szCs w:val="32"/>
        </w:rPr>
      </w:pPr>
      <w:bookmarkStart w:id="37" w:name="_Toc260659180"/>
      <w:r w:rsidRPr="004E2BFC">
        <w:rPr>
          <w:sz w:val="32"/>
          <w:szCs w:val="32"/>
        </w:rPr>
        <w:t>2.2.2</w:t>
      </w:r>
      <w:r w:rsidR="00A90C1C" w:rsidRPr="004E2BFC">
        <w:rPr>
          <w:sz w:val="32"/>
          <w:szCs w:val="32"/>
        </w:rPr>
        <w:t xml:space="preserve">.  </w:t>
      </w:r>
      <w:r w:rsidR="00D92EE4" w:rsidRPr="004E2BFC">
        <w:rPr>
          <w:sz w:val="32"/>
          <w:szCs w:val="32"/>
        </w:rPr>
        <w:t>Spektralna analiza površinskih valova (</w:t>
      </w:r>
      <w:r w:rsidR="00A90C1C" w:rsidRPr="004E2BFC">
        <w:rPr>
          <w:sz w:val="32"/>
          <w:szCs w:val="32"/>
        </w:rPr>
        <w:t>SASW</w:t>
      </w:r>
      <w:r w:rsidR="00D92EE4" w:rsidRPr="004E2BFC">
        <w:rPr>
          <w:sz w:val="32"/>
          <w:szCs w:val="32"/>
        </w:rPr>
        <w:t>)</w:t>
      </w:r>
      <w:bookmarkEnd w:id="37"/>
    </w:p>
    <w:p w:rsidR="00D92EE4" w:rsidRPr="004E2BFC" w:rsidRDefault="00D92EE4" w:rsidP="00052549">
      <w:pPr>
        <w:ind w:firstLine="708"/>
        <w:jc w:val="both"/>
        <w:rPr>
          <w:sz w:val="24"/>
          <w:szCs w:val="24"/>
        </w:rPr>
      </w:pPr>
      <w:r w:rsidRPr="004E2BFC">
        <w:rPr>
          <w:sz w:val="24"/>
          <w:szCs w:val="24"/>
        </w:rPr>
        <w:t>U današnje vrijeme SASW smatra se značajnim alatom za in-situ ispitivanja, najšire se primjenjuje na prirodnom tlu, no zbog svoje prilagodljivosti i neinvazivne tehnologije, također se široko primjenjuje na kolničkim sustavima, te na odlagalištima otpada.</w:t>
      </w:r>
    </w:p>
    <w:p w:rsidR="00D92EE4" w:rsidRPr="004E2BFC" w:rsidRDefault="001C229D" w:rsidP="00052549">
      <w:pPr>
        <w:tabs>
          <w:tab w:val="left" w:pos="2250"/>
        </w:tabs>
      </w:pPr>
      <w:r w:rsidRPr="001C229D">
        <w:rPr>
          <w:noProof/>
          <w:sz w:val="24"/>
          <w:szCs w:val="24"/>
          <w:lang w:eastAsia="hr-HR"/>
        </w:rPr>
        <w:pict>
          <v:shape id="_x0000_s1030" type="#_x0000_t75" style="position:absolute;margin-left:397.65pt;margin-top:-9.7pt;width:40pt;height:33pt;z-index:251685888">
            <v:imagedata r:id="rId56" o:title=""/>
          </v:shape>
          <o:OLEObject Type="Embed" ProgID="Equation.3" ShapeID="_x0000_s1030" DrawAspect="Content" ObjectID="_1334407599" r:id="rId57"/>
        </w:pict>
      </w:r>
      <w:r w:rsidR="00D92EE4" w:rsidRPr="004E2BFC">
        <w:rPr>
          <w:sz w:val="24"/>
          <w:szCs w:val="24"/>
        </w:rPr>
        <w:t>Valna dužina i frekvencija površinskog vala  vezane su slijedećim izrazom</w:t>
      </w:r>
      <w:r w:rsidR="00D92EE4" w:rsidRPr="004E2BFC">
        <w:t>:</w:t>
      </w:r>
    </w:p>
    <w:p w:rsidR="00DB2914" w:rsidRPr="004E2BFC" w:rsidRDefault="00DB2914" w:rsidP="002D0E7A">
      <w:pPr>
        <w:ind w:firstLine="708"/>
        <w:jc w:val="both"/>
        <w:rPr>
          <w:bCs/>
          <w:sz w:val="24"/>
          <w:szCs w:val="24"/>
        </w:rPr>
      </w:pPr>
      <w:r w:rsidRPr="004E2BFC">
        <w:rPr>
          <w:sz w:val="24"/>
          <w:szCs w:val="24"/>
        </w:rPr>
        <w:t>Oblik krivulje disperzije (fazna brzina Rayleigh-ovog vala naprema valnoj dužini) ovisan je o promjeni krutosti tla sa dubinom</w:t>
      </w:r>
      <w:r w:rsidR="00754CC4" w:rsidRPr="004E2BFC">
        <w:rPr>
          <w:sz w:val="24"/>
          <w:szCs w:val="24"/>
        </w:rPr>
        <w:t xml:space="preserve"> (Slika 24</w:t>
      </w:r>
      <w:r w:rsidRPr="004E2BFC">
        <w:rPr>
          <w:sz w:val="24"/>
          <w:szCs w:val="24"/>
        </w:rPr>
        <w:t xml:space="preserve">.). </w:t>
      </w:r>
      <w:r w:rsidRPr="004E2BFC">
        <w:rPr>
          <w:bCs/>
          <w:sz w:val="24"/>
          <w:szCs w:val="24"/>
        </w:rPr>
        <w:t>Eksperimentalna, odnosno mjerena krivulja disperzije fazne brzine i valne dužine određuje se iz podataka o fazi kod određene frekvencije, a za koje je zadovoljen uvjet koherencije (funkcije usklađenosti). Vrijeme koje je potrebno R valu da stigne od jednog  geofona do drugog, računa se za svaku pojedinu frekvenciju:</w:t>
      </w:r>
    </w:p>
    <w:p w:rsidR="00DB2914" w:rsidRPr="004E2BFC" w:rsidRDefault="00DB2914" w:rsidP="00DB2914">
      <w:pPr>
        <w:jc w:val="both"/>
        <w:rPr>
          <w:bCs/>
        </w:rPr>
      </w:pPr>
      <w:r w:rsidRPr="004E2BFC">
        <w:rPr>
          <w:position w:val="-28"/>
        </w:rPr>
        <w:object w:dxaOrig="1400" w:dyaOrig="660">
          <v:shape id="_x0000_i1036" type="#_x0000_t75" style="width:69.5pt;height:32.65pt" o:ole="">
            <v:imagedata r:id="rId58" o:title=""/>
          </v:shape>
          <o:OLEObject Type="Embed" ProgID="Equation.3" ShapeID="_x0000_i1036" DrawAspect="Content" ObjectID="_1334407597" r:id="rId59"/>
        </w:object>
      </w:r>
      <w:r w:rsidRPr="004E2BFC">
        <w:t xml:space="preserve">, </w:t>
      </w:r>
      <w:r w:rsidR="00496DA8" w:rsidRPr="004E2BFC">
        <w:rPr>
          <w:bCs/>
          <w:sz w:val="24"/>
          <w:szCs w:val="24"/>
        </w:rPr>
        <w:t xml:space="preserve">razmak geofona </w:t>
      </w:r>
      <w:r w:rsidR="00496DA8" w:rsidRPr="004E2BFC">
        <w:rPr>
          <w:bCs/>
          <w:i/>
          <w:sz w:val="24"/>
          <w:szCs w:val="24"/>
        </w:rPr>
        <w:t>d</w:t>
      </w:r>
      <w:r w:rsidRPr="004E2BFC">
        <w:rPr>
          <w:bCs/>
          <w:sz w:val="24"/>
          <w:szCs w:val="24"/>
        </w:rPr>
        <w:t xml:space="preserve"> je poznat te slijedi:</w:t>
      </w:r>
      <w:r w:rsidRPr="004E2BFC">
        <w:rPr>
          <w:bCs/>
        </w:rPr>
        <w:t xml:space="preserve">  </w:t>
      </w:r>
      <w:r w:rsidRPr="004E2BFC">
        <w:rPr>
          <w:position w:val="-28"/>
        </w:rPr>
        <w:object w:dxaOrig="960" w:dyaOrig="660">
          <v:shape id="_x0000_i1037" type="#_x0000_t75" style="width:47.7pt;height:32.65pt" o:ole="">
            <v:imagedata r:id="rId60" o:title=""/>
          </v:shape>
          <o:OLEObject Type="Embed" ProgID="Equation.3" ShapeID="_x0000_i1037" DrawAspect="Content" ObjectID="_1334407598" r:id="rId61"/>
        </w:object>
      </w:r>
      <w:r w:rsidRPr="004E2BFC">
        <w:t>.</w:t>
      </w:r>
    </w:p>
    <w:p w:rsidR="00DB2914" w:rsidRPr="004E2BFC" w:rsidRDefault="00B36355" w:rsidP="00D05F1D">
      <w:pPr>
        <w:tabs>
          <w:tab w:val="left" w:pos="2250"/>
        </w:tabs>
        <w:ind w:firstLine="680"/>
        <w:jc w:val="both"/>
        <w:rPr>
          <w:sz w:val="24"/>
          <w:szCs w:val="24"/>
        </w:rPr>
      </w:pPr>
      <w:r w:rsidRPr="004E2BFC">
        <w:rPr>
          <w:sz w:val="24"/>
          <w:szCs w:val="24"/>
        </w:rPr>
        <w:t>Određivanje serije razmaka geofona neophodan je da bi se obuhvatio potreban raspon valnih dužina za ispitivanje tla (Slika 25.). Početni razmak je stvar pokušaja, odnosno temeljem prethodnih informacija o tlu, odnosno brzinama posmičnih valova. Za najkraću valnu dužinu, razmak prijemnika (geofona) postavlja se na jedno do tri puta minimalne valne dužine. U koliko izmjeren fazni spektar ima dobru kvalitetu na svega dva ciklusa, razmak prijemnika za minimalnu valnu dužinu, primjerice 1,0 m, treba biti kraći od dva puta odnosno dva metra.</w:t>
      </w:r>
    </w:p>
    <w:p w:rsidR="00D92EE4" w:rsidRPr="004E2BFC" w:rsidRDefault="00D92EE4" w:rsidP="00D92EE4">
      <w:pPr>
        <w:tabs>
          <w:tab w:val="left" w:pos="2250"/>
        </w:tabs>
        <w:jc w:val="center"/>
      </w:pPr>
      <w:r w:rsidRPr="004E2BFC">
        <w:rPr>
          <w:noProof/>
          <w:lang w:eastAsia="hr-HR"/>
        </w:rPr>
        <w:drawing>
          <wp:inline distT="0" distB="0" distL="0" distR="0">
            <wp:extent cx="2286000" cy="3429000"/>
            <wp:effectExtent l="0" t="0" r="0" b="0"/>
            <wp:docPr id="32" name="Picture 32" descr="inverse disperz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rse disperzive"/>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3429000"/>
                    </a:xfrm>
                    <a:prstGeom prst="rect">
                      <a:avLst/>
                    </a:prstGeom>
                    <a:noFill/>
                    <a:ln>
                      <a:noFill/>
                    </a:ln>
                  </pic:spPr>
                </pic:pic>
              </a:graphicData>
            </a:graphic>
          </wp:inline>
        </w:drawing>
      </w:r>
    </w:p>
    <w:p w:rsidR="00D92EE4" w:rsidRPr="004E2BFC" w:rsidRDefault="00754CC4" w:rsidP="00D97D2C">
      <w:pPr>
        <w:pStyle w:val="Podnaslov"/>
        <w:jc w:val="center"/>
      </w:pPr>
      <w:r w:rsidRPr="004E2BFC">
        <w:t>Slika 24</w:t>
      </w:r>
      <w:r w:rsidR="00D92EE4" w:rsidRPr="004E2BFC">
        <w:t>. Normalno disperzni i obrnuto disperzni profili.</w:t>
      </w:r>
    </w:p>
    <w:p w:rsidR="0021001F" w:rsidRPr="004E2BFC" w:rsidRDefault="0021001F" w:rsidP="0021001F">
      <w:pPr>
        <w:jc w:val="both"/>
        <w:rPr>
          <w:bCs/>
        </w:rPr>
      </w:pPr>
    </w:p>
    <w:p w:rsidR="00D92EE4" w:rsidRPr="004E2BFC" w:rsidRDefault="00D92EE4" w:rsidP="00D92EE4">
      <w:pPr>
        <w:tabs>
          <w:tab w:val="left" w:pos="567"/>
          <w:tab w:val="left" w:pos="2250"/>
        </w:tabs>
        <w:jc w:val="both"/>
      </w:pPr>
      <w:r w:rsidRPr="004E2BFC">
        <w:rPr>
          <w:noProof/>
          <w:lang w:eastAsia="hr-HR"/>
        </w:rPr>
        <w:drawing>
          <wp:inline distT="0" distB="0" distL="0" distR="0">
            <wp:extent cx="6067425" cy="800100"/>
            <wp:effectExtent l="0" t="0" r="0" b="0"/>
            <wp:docPr id="26" name="Picture 26" descr="RASP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ASPORED"/>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18" t="26727" r="4132" b="49588"/>
                    <a:stretch>
                      <a:fillRect/>
                    </a:stretch>
                  </pic:blipFill>
                  <pic:spPr bwMode="auto">
                    <a:xfrm>
                      <a:off x="0" y="0"/>
                      <a:ext cx="6067425" cy="800100"/>
                    </a:xfrm>
                    <a:prstGeom prst="rect">
                      <a:avLst/>
                    </a:prstGeom>
                    <a:noFill/>
                    <a:ln>
                      <a:noFill/>
                    </a:ln>
                  </pic:spPr>
                </pic:pic>
              </a:graphicData>
            </a:graphic>
          </wp:inline>
        </w:drawing>
      </w:r>
    </w:p>
    <w:p w:rsidR="00D92EE4" w:rsidRPr="004E2BFC" w:rsidRDefault="0025127B" w:rsidP="0059622E">
      <w:pPr>
        <w:pStyle w:val="Podnaslov"/>
        <w:jc w:val="center"/>
      </w:pPr>
      <w:r w:rsidRPr="004E2BFC">
        <w:t>Slika 25</w:t>
      </w:r>
      <w:r w:rsidR="00D92EE4" w:rsidRPr="004E2BFC">
        <w:t>. Terenski pos</w:t>
      </w:r>
      <w:r w:rsidR="00AA7F9F" w:rsidRPr="004E2BFC">
        <w:t xml:space="preserve">tav SASW geofonskog rasporeda, </w:t>
      </w:r>
      <w:r w:rsidR="00D92EE4" w:rsidRPr="004E2BFC">
        <w:t>common receiver midpoint configuration</w:t>
      </w:r>
      <w:r w:rsidR="00EB3F2E" w:rsidRPr="004E2BFC">
        <w:t>.</w:t>
      </w:r>
    </w:p>
    <w:p w:rsidR="009728A6" w:rsidRPr="004E2BFC" w:rsidRDefault="00D92EE4" w:rsidP="00A72D44">
      <w:pPr>
        <w:tabs>
          <w:tab w:val="left" w:pos="567"/>
          <w:tab w:val="left" w:pos="2250"/>
        </w:tabs>
        <w:jc w:val="both"/>
        <w:rPr>
          <w:sz w:val="24"/>
          <w:szCs w:val="24"/>
        </w:rPr>
      </w:pPr>
      <w:r w:rsidRPr="004E2BFC">
        <w:tab/>
      </w:r>
      <w:r w:rsidRPr="004E2BFC">
        <w:rPr>
          <w:sz w:val="24"/>
          <w:szCs w:val="24"/>
        </w:rPr>
        <w:t>Za na</w:t>
      </w:r>
      <w:r w:rsidR="004602D9" w:rsidRPr="004E2BFC">
        <w:rPr>
          <w:sz w:val="24"/>
          <w:szCs w:val="24"/>
        </w:rPr>
        <w:t>jdužu valnu dužinu, razmak prija</w:t>
      </w:r>
      <w:r w:rsidRPr="004E2BFC">
        <w:rPr>
          <w:sz w:val="24"/>
          <w:szCs w:val="24"/>
        </w:rPr>
        <w:t xml:space="preserve">mnika postavlja se na polovinu ili na trećinu tražene valne dužine. Jednom kada se odredi minimalni razmak, konvencionalno je da se slijedeći raspon udvostručuje. To se ponavlja tako dugo dok se ne dostigne maksimalni razmak prijemnika. Utvrđeno je da udvostručenje prethodnog razmaka daje dovoljno preklapanja valnih dužina da se dobije kvalitetna krivlja disperzije. Obično se počinje od najmanjeg razmaka. </w:t>
      </w:r>
      <w:r w:rsidR="00A72D44" w:rsidRPr="004E2BFC">
        <w:rPr>
          <w:sz w:val="24"/>
          <w:szCs w:val="24"/>
        </w:rPr>
        <w:t>Inverzija disperzijske krivulje o</w:t>
      </w:r>
      <w:r w:rsidR="009728A6" w:rsidRPr="004E2BFC">
        <w:rPr>
          <w:sz w:val="24"/>
          <w:szCs w:val="24"/>
        </w:rPr>
        <w:t>dnosi se na određivanje mehaničkih parametara tla iz krivulje disperzije.</w:t>
      </w:r>
      <w:r w:rsidR="00A72D44" w:rsidRPr="004E2BFC">
        <w:rPr>
          <w:sz w:val="24"/>
          <w:szCs w:val="24"/>
        </w:rPr>
        <w:t xml:space="preserve"> </w:t>
      </w:r>
      <w:r w:rsidR="009728A6" w:rsidRPr="004E2BFC">
        <w:rPr>
          <w:sz w:val="24"/>
          <w:szCs w:val="24"/>
        </w:rPr>
        <w:t xml:space="preserve">Najstarija i vjerojatno najpopularnija metoda je Transfer-Matrix metoda (Thompson, 1950.), te modificirana Haskell </w:t>
      </w:r>
      <w:r w:rsidR="000B679F" w:rsidRPr="004E2BFC">
        <w:rPr>
          <w:sz w:val="24"/>
          <w:szCs w:val="24"/>
        </w:rPr>
        <w:t xml:space="preserve">1953. Stiffness-Matrix metoda </w:t>
      </w:r>
      <w:r w:rsidR="00393BA9" w:rsidRPr="004E2BFC">
        <w:rPr>
          <w:sz w:val="24"/>
          <w:szCs w:val="24"/>
        </w:rPr>
        <w:t>(Kausel i</w:t>
      </w:r>
      <w:r w:rsidR="009728A6" w:rsidRPr="004E2BFC">
        <w:rPr>
          <w:sz w:val="24"/>
          <w:szCs w:val="24"/>
        </w:rPr>
        <w:t xml:space="preserve"> Roesset, 1981.)</w:t>
      </w:r>
    </w:p>
    <w:p w:rsidR="009728A6" w:rsidRPr="004E2BFC" w:rsidRDefault="009728A6" w:rsidP="0018405E">
      <w:pPr>
        <w:ind w:firstLine="360"/>
        <w:jc w:val="both"/>
        <w:rPr>
          <w:sz w:val="24"/>
          <w:szCs w:val="24"/>
        </w:rPr>
      </w:pPr>
      <w:r w:rsidRPr="004E2BFC">
        <w:rPr>
          <w:sz w:val="24"/>
          <w:szCs w:val="24"/>
        </w:rPr>
        <w:t>Četiri nepoznanice za svaki sloj:</w:t>
      </w:r>
    </w:p>
    <w:p w:rsidR="009728A6" w:rsidRPr="004E2BFC" w:rsidRDefault="009728A6" w:rsidP="0018405E">
      <w:pPr>
        <w:numPr>
          <w:ilvl w:val="0"/>
          <w:numId w:val="12"/>
        </w:numPr>
        <w:jc w:val="both"/>
        <w:rPr>
          <w:sz w:val="24"/>
          <w:szCs w:val="24"/>
        </w:rPr>
      </w:pPr>
      <w:r w:rsidRPr="004E2BFC">
        <w:rPr>
          <w:sz w:val="24"/>
          <w:szCs w:val="24"/>
        </w:rPr>
        <w:t>Debljina sloja</w:t>
      </w:r>
    </w:p>
    <w:p w:rsidR="009728A6" w:rsidRPr="004E2BFC" w:rsidRDefault="009728A6" w:rsidP="0018405E">
      <w:pPr>
        <w:numPr>
          <w:ilvl w:val="0"/>
          <w:numId w:val="12"/>
        </w:numPr>
        <w:jc w:val="both"/>
        <w:rPr>
          <w:sz w:val="24"/>
          <w:szCs w:val="24"/>
        </w:rPr>
      </w:pPr>
      <w:r w:rsidRPr="004E2BFC">
        <w:rPr>
          <w:sz w:val="24"/>
          <w:szCs w:val="24"/>
        </w:rPr>
        <w:t>Gustoća materijala (zapreminska težina)</w:t>
      </w:r>
    </w:p>
    <w:p w:rsidR="009728A6" w:rsidRPr="004E2BFC" w:rsidRDefault="009728A6" w:rsidP="0018405E">
      <w:pPr>
        <w:numPr>
          <w:ilvl w:val="0"/>
          <w:numId w:val="12"/>
        </w:numPr>
        <w:jc w:val="both"/>
        <w:rPr>
          <w:sz w:val="24"/>
          <w:szCs w:val="24"/>
        </w:rPr>
      </w:pPr>
      <w:r w:rsidRPr="004E2BFC">
        <w:rPr>
          <w:sz w:val="24"/>
          <w:szCs w:val="24"/>
        </w:rPr>
        <w:t>Posmični modul</w:t>
      </w:r>
    </w:p>
    <w:p w:rsidR="009728A6" w:rsidRPr="004E2BFC" w:rsidRDefault="009728A6" w:rsidP="0018405E">
      <w:pPr>
        <w:numPr>
          <w:ilvl w:val="0"/>
          <w:numId w:val="12"/>
        </w:numPr>
        <w:jc w:val="both"/>
        <w:rPr>
          <w:sz w:val="24"/>
          <w:szCs w:val="24"/>
        </w:rPr>
      </w:pPr>
      <w:r w:rsidRPr="004E2BFC">
        <w:rPr>
          <w:sz w:val="24"/>
          <w:szCs w:val="24"/>
        </w:rPr>
        <w:t>Poisson-ov koeficijent</w:t>
      </w:r>
      <w:r w:rsidR="00A72D44" w:rsidRPr="004E2BFC">
        <w:rPr>
          <w:sz w:val="24"/>
          <w:szCs w:val="24"/>
        </w:rPr>
        <w:t>.</w:t>
      </w:r>
    </w:p>
    <w:p w:rsidR="00CD2003" w:rsidRPr="004E2BFC" w:rsidRDefault="009728A6" w:rsidP="0018405E">
      <w:pPr>
        <w:ind w:firstLine="360"/>
        <w:rPr>
          <w:sz w:val="24"/>
          <w:szCs w:val="24"/>
        </w:rPr>
      </w:pPr>
      <w:r w:rsidRPr="004E2BFC">
        <w:rPr>
          <w:sz w:val="24"/>
          <w:szCs w:val="24"/>
        </w:rPr>
        <w:t>Kada se pomoću jedne od njih odredi disperzijska jed</w:t>
      </w:r>
      <w:r w:rsidR="00C95F13" w:rsidRPr="004E2BFC">
        <w:rPr>
          <w:sz w:val="24"/>
          <w:szCs w:val="24"/>
        </w:rPr>
        <w:t>nadžba, prilagođava se mjerenoj</w:t>
      </w:r>
      <w:r w:rsidRPr="004E2BFC">
        <w:rPr>
          <w:sz w:val="24"/>
          <w:szCs w:val="24"/>
        </w:rPr>
        <w:t>, eksperimentalnoj krivulji.</w:t>
      </w:r>
    </w:p>
    <w:p w:rsidR="00F0685C" w:rsidRPr="004E2BFC" w:rsidRDefault="00F0685C" w:rsidP="0018405E">
      <w:pPr>
        <w:ind w:firstLine="360"/>
        <w:rPr>
          <w:sz w:val="24"/>
          <w:szCs w:val="24"/>
        </w:rPr>
      </w:pPr>
    </w:p>
    <w:p w:rsidR="00CD2003" w:rsidRPr="004E2BFC" w:rsidRDefault="00CD2003" w:rsidP="00CD2003">
      <w:r w:rsidRPr="004E2BFC">
        <w:br w:type="page"/>
      </w:r>
    </w:p>
    <w:p w:rsidR="00CD2003" w:rsidRPr="004E2BFC" w:rsidRDefault="00CD2003" w:rsidP="00CD2003">
      <w:pPr>
        <w:pStyle w:val="Naslov1"/>
        <w:rPr>
          <w:sz w:val="40"/>
          <w:szCs w:val="40"/>
        </w:rPr>
      </w:pPr>
      <w:bookmarkStart w:id="38" w:name="_Toc260659181"/>
      <w:r w:rsidRPr="004E2BFC">
        <w:rPr>
          <w:sz w:val="40"/>
          <w:szCs w:val="40"/>
        </w:rPr>
        <w:t xml:space="preserve">3. </w:t>
      </w:r>
      <w:r w:rsidR="00DD41BF" w:rsidRPr="004E2BFC">
        <w:rPr>
          <w:sz w:val="40"/>
          <w:szCs w:val="40"/>
        </w:rPr>
        <w:t>Plan rada i rezultati</w:t>
      </w:r>
      <w:bookmarkEnd w:id="38"/>
    </w:p>
    <w:p w:rsidR="00AF0F3E" w:rsidRPr="004E2BFC" w:rsidRDefault="00AF0F3E" w:rsidP="00AF0F3E">
      <w:pPr>
        <w:pStyle w:val="Naslov2"/>
        <w:rPr>
          <w:sz w:val="36"/>
          <w:szCs w:val="36"/>
        </w:rPr>
      </w:pPr>
      <w:bookmarkStart w:id="39" w:name="_Toc260659182"/>
      <w:r w:rsidRPr="004E2BFC">
        <w:rPr>
          <w:sz w:val="36"/>
          <w:szCs w:val="36"/>
        </w:rPr>
        <w:t>3.1. MASW</w:t>
      </w:r>
      <w:bookmarkEnd w:id="39"/>
    </w:p>
    <w:p w:rsidR="00756358" w:rsidRPr="004E2BFC" w:rsidRDefault="00B732F2" w:rsidP="00B732F2">
      <w:pPr>
        <w:jc w:val="both"/>
        <w:rPr>
          <w:sz w:val="24"/>
          <w:szCs w:val="24"/>
        </w:rPr>
      </w:pPr>
      <w:r w:rsidRPr="004E2BFC">
        <w:tab/>
      </w:r>
      <w:r w:rsidR="006C5D71" w:rsidRPr="004E2BFC">
        <w:rPr>
          <w:sz w:val="24"/>
          <w:szCs w:val="24"/>
        </w:rPr>
        <w:t>Mjerenje</w:t>
      </w:r>
      <w:r w:rsidR="00123C34" w:rsidRPr="004E2BFC">
        <w:rPr>
          <w:sz w:val="24"/>
          <w:szCs w:val="24"/>
        </w:rPr>
        <w:t xml:space="preserve"> sa MASW metodom, kao i sva druga mjerenja, izvedeno je na lokaciji </w:t>
      </w:r>
      <w:r w:rsidR="0045512C" w:rsidRPr="004E2BFC">
        <w:rPr>
          <w:sz w:val="24"/>
          <w:szCs w:val="24"/>
        </w:rPr>
        <w:t>vodocrpilišta</w:t>
      </w:r>
      <w:r w:rsidR="00123C34" w:rsidRPr="004E2BFC">
        <w:rPr>
          <w:sz w:val="24"/>
          <w:szCs w:val="24"/>
        </w:rPr>
        <w:t xml:space="preserve"> Varaždin. </w:t>
      </w:r>
      <w:r w:rsidR="000849B0" w:rsidRPr="004E2BFC">
        <w:rPr>
          <w:sz w:val="24"/>
          <w:szCs w:val="24"/>
        </w:rPr>
        <w:t>Profil istraživanja</w:t>
      </w:r>
      <w:r w:rsidR="00826E0D" w:rsidRPr="004E2BFC">
        <w:rPr>
          <w:sz w:val="24"/>
          <w:szCs w:val="24"/>
        </w:rPr>
        <w:t xml:space="preserve"> MASW metodom ucrtan je na</w:t>
      </w:r>
      <w:r w:rsidR="00DB00BE" w:rsidRPr="004E2BFC">
        <w:rPr>
          <w:sz w:val="24"/>
          <w:szCs w:val="24"/>
        </w:rPr>
        <w:t xml:space="preserve"> situacijskoj karti (Prilog 3.)</w:t>
      </w:r>
      <w:r w:rsidR="008A593C" w:rsidRPr="004E2BFC">
        <w:rPr>
          <w:sz w:val="24"/>
          <w:szCs w:val="24"/>
        </w:rPr>
        <w:t xml:space="preserve">. </w:t>
      </w:r>
      <w:r w:rsidR="00AE06B6" w:rsidRPr="004E2BFC">
        <w:rPr>
          <w:sz w:val="24"/>
          <w:szCs w:val="24"/>
        </w:rPr>
        <w:t>Mjerni sustav</w:t>
      </w:r>
      <w:r w:rsidR="00A5547C" w:rsidRPr="004E2BFC">
        <w:rPr>
          <w:sz w:val="24"/>
          <w:szCs w:val="24"/>
        </w:rPr>
        <w:t xml:space="preserve"> se sastojao od 24 geofona i seizmograma. </w:t>
      </w:r>
      <w:r w:rsidR="00AE06B6" w:rsidRPr="004E2BFC">
        <w:rPr>
          <w:sz w:val="24"/>
          <w:szCs w:val="24"/>
        </w:rPr>
        <w:t xml:space="preserve">Korišteni su vertikalni 4.5 Hz geofoni. Seizmički </w:t>
      </w:r>
      <w:r w:rsidR="00655A6C" w:rsidRPr="004E2BFC">
        <w:rPr>
          <w:sz w:val="24"/>
          <w:szCs w:val="24"/>
        </w:rPr>
        <w:t xml:space="preserve">je </w:t>
      </w:r>
      <w:r w:rsidR="00AE06B6" w:rsidRPr="004E2BFC">
        <w:rPr>
          <w:sz w:val="24"/>
          <w:szCs w:val="24"/>
        </w:rPr>
        <w:t>impuls bio izazvan sa čeki</w:t>
      </w:r>
      <w:r w:rsidR="00714653" w:rsidRPr="004E2BFC">
        <w:rPr>
          <w:sz w:val="24"/>
          <w:szCs w:val="24"/>
        </w:rPr>
        <w:t>ćem od 10 kg</w:t>
      </w:r>
      <w:r w:rsidR="00EF4812" w:rsidRPr="004E2BFC">
        <w:rPr>
          <w:sz w:val="24"/>
          <w:szCs w:val="24"/>
        </w:rPr>
        <w:t xml:space="preserve"> kojim se udaralo po metalnoj ploči. </w:t>
      </w:r>
      <w:r w:rsidR="00394B04" w:rsidRPr="004E2BFC">
        <w:rPr>
          <w:sz w:val="24"/>
          <w:szCs w:val="24"/>
        </w:rPr>
        <w:t xml:space="preserve">Razmak između geofona je stavljen na 3 m. Točke paljenja su </w:t>
      </w:r>
      <w:r w:rsidR="00334FE0" w:rsidRPr="004E2BFC">
        <w:rPr>
          <w:sz w:val="24"/>
          <w:szCs w:val="24"/>
        </w:rPr>
        <w:t>bile između</w:t>
      </w:r>
      <w:r w:rsidR="009A7EE9" w:rsidRPr="004E2BFC">
        <w:rPr>
          <w:sz w:val="24"/>
          <w:szCs w:val="24"/>
        </w:rPr>
        <w:t xml:space="preserve"> svaka dva susjedna geofona</w:t>
      </w:r>
      <w:r w:rsidR="00622AC6" w:rsidRPr="004E2BFC">
        <w:rPr>
          <w:sz w:val="24"/>
          <w:szCs w:val="24"/>
        </w:rPr>
        <w:t xml:space="preserve"> i na udaljenostima od 1.5 m, 9 m i 15 m od prvoga i zadnjega geofona.</w:t>
      </w:r>
      <w:r w:rsidR="008F2F03" w:rsidRPr="004E2BFC">
        <w:rPr>
          <w:sz w:val="24"/>
          <w:szCs w:val="24"/>
        </w:rPr>
        <w:t xml:space="preserve"> </w:t>
      </w:r>
      <w:r w:rsidR="00C975D9" w:rsidRPr="004E2BFC">
        <w:rPr>
          <w:sz w:val="24"/>
          <w:szCs w:val="24"/>
        </w:rPr>
        <w:t xml:space="preserve">Vrijeme snimanja je iznosilo 1 s. </w:t>
      </w:r>
      <w:r w:rsidR="002D4210" w:rsidRPr="004E2BFC">
        <w:rPr>
          <w:sz w:val="24"/>
          <w:szCs w:val="24"/>
        </w:rPr>
        <w:t xml:space="preserve">Sve </w:t>
      </w:r>
      <w:r w:rsidR="00555247" w:rsidRPr="004E2BFC">
        <w:rPr>
          <w:sz w:val="24"/>
          <w:szCs w:val="24"/>
        </w:rPr>
        <w:t>snimljene</w:t>
      </w:r>
      <w:r w:rsidR="002D4210" w:rsidRPr="004E2BFC">
        <w:rPr>
          <w:sz w:val="24"/>
          <w:szCs w:val="24"/>
        </w:rPr>
        <w:t xml:space="preserve"> snimke su spremljene na prijenosno računalo.</w:t>
      </w:r>
    </w:p>
    <w:p w:rsidR="002D4210" w:rsidRPr="004E2BFC" w:rsidRDefault="008F09C0" w:rsidP="00B732F2">
      <w:pPr>
        <w:jc w:val="both"/>
        <w:rPr>
          <w:noProof/>
          <w:sz w:val="24"/>
          <w:szCs w:val="24"/>
          <w:lang w:eastAsia="hr-HR"/>
        </w:rPr>
      </w:pPr>
      <w:r w:rsidRPr="004E2BFC">
        <w:rPr>
          <w:noProof/>
          <w:sz w:val="24"/>
          <w:szCs w:val="24"/>
          <w:lang w:eastAsia="hr-HR"/>
        </w:rPr>
        <w:tab/>
      </w:r>
      <w:r w:rsidR="00D40A2E" w:rsidRPr="004E2BFC">
        <w:rPr>
          <w:noProof/>
          <w:sz w:val="24"/>
          <w:szCs w:val="24"/>
          <w:lang w:eastAsia="hr-HR"/>
        </w:rPr>
        <w:t xml:space="preserve">Primjer snimke </w:t>
      </w:r>
      <w:r w:rsidR="007270CB" w:rsidRPr="004E2BFC">
        <w:rPr>
          <w:noProof/>
          <w:sz w:val="24"/>
          <w:szCs w:val="24"/>
          <w:lang w:eastAsia="hr-HR"/>
        </w:rPr>
        <w:t xml:space="preserve">seizmičkih valova snimljenih na terenu </w:t>
      </w:r>
      <w:r w:rsidR="00391F44" w:rsidRPr="004E2BFC">
        <w:rPr>
          <w:noProof/>
          <w:sz w:val="24"/>
          <w:szCs w:val="24"/>
          <w:lang w:eastAsia="hr-HR"/>
        </w:rPr>
        <w:t xml:space="preserve">prikazan </w:t>
      </w:r>
      <w:r w:rsidR="00790C6D" w:rsidRPr="004E2BFC">
        <w:rPr>
          <w:noProof/>
          <w:sz w:val="24"/>
          <w:szCs w:val="24"/>
          <w:lang w:eastAsia="hr-HR"/>
        </w:rPr>
        <w:t>je na slici 26</w:t>
      </w:r>
      <w:r w:rsidR="00391F44" w:rsidRPr="004E2BFC">
        <w:rPr>
          <w:noProof/>
          <w:sz w:val="24"/>
          <w:szCs w:val="24"/>
          <w:lang w:eastAsia="hr-HR"/>
        </w:rPr>
        <w:t>.</w:t>
      </w:r>
    </w:p>
    <w:p w:rsidR="002D4210" w:rsidRPr="004E2BFC" w:rsidRDefault="002D4210" w:rsidP="00F34A15">
      <w:pPr>
        <w:pStyle w:val="Podnaslov"/>
        <w:jc w:val="center"/>
      </w:pPr>
      <w:r w:rsidRPr="004E2BFC">
        <w:rPr>
          <w:noProof/>
          <w:lang w:eastAsia="hr-HR"/>
        </w:rPr>
        <w:drawing>
          <wp:anchor distT="0" distB="0" distL="114300" distR="114300" simplePos="0" relativeHeight="251637760" behindDoc="0" locked="0" layoutInCell="1" allowOverlap="1">
            <wp:simplePos x="0" y="0"/>
            <wp:positionH relativeFrom="margin">
              <wp:align>center</wp:align>
            </wp:positionH>
            <wp:positionV relativeFrom="paragraph">
              <wp:posOffset>3175</wp:posOffset>
            </wp:positionV>
            <wp:extent cx="5497195" cy="3695700"/>
            <wp:effectExtent l="19050" t="19050" r="27305" b="1905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png"/>
                    <pic:cNvPicPr/>
                  </pic:nvPicPr>
                  <pic:blipFill rotWithShape="1">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887" r="36396" b="21698"/>
                    <a:stretch/>
                  </pic:blipFill>
                  <pic:spPr bwMode="auto">
                    <a:xfrm>
                      <a:off x="0" y="0"/>
                      <a:ext cx="5497195" cy="3695700"/>
                    </a:xfrm>
                    <a:prstGeom prst="rect">
                      <a:avLst/>
                    </a:prstGeom>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790C6D" w:rsidRPr="004E2BFC">
        <w:t>Slika 26</w:t>
      </w:r>
      <w:r w:rsidR="008756E4" w:rsidRPr="004E2BFC">
        <w:t>. Snimka seizmičkih valova</w:t>
      </w:r>
      <w:r w:rsidR="00D40A2E" w:rsidRPr="004E2BFC">
        <w:t xml:space="preserve"> snimljena na terenu</w:t>
      </w:r>
    </w:p>
    <w:p w:rsidR="00665E90" w:rsidRPr="004E2BFC" w:rsidRDefault="00665E90" w:rsidP="00B732F2">
      <w:pPr>
        <w:jc w:val="both"/>
        <w:rPr>
          <w:sz w:val="24"/>
          <w:szCs w:val="24"/>
        </w:rPr>
      </w:pPr>
    </w:p>
    <w:p w:rsidR="000742BD" w:rsidRPr="004E2BFC" w:rsidRDefault="009971F4" w:rsidP="00B732F2">
      <w:pPr>
        <w:jc w:val="both"/>
        <w:rPr>
          <w:sz w:val="24"/>
          <w:szCs w:val="24"/>
        </w:rPr>
      </w:pPr>
      <w:r w:rsidRPr="004E2BFC">
        <w:rPr>
          <w:noProof/>
          <w:sz w:val="24"/>
          <w:szCs w:val="24"/>
          <w:lang w:eastAsia="hr-HR"/>
        </w:rPr>
        <w:drawing>
          <wp:anchor distT="0" distB="0" distL="114300" distR="114300" simplePos="0" relativeHeight="251638784" behindDoc="1" locked="0" layoutInCell="1" allowOverlap="1">
            <wp:simplePos x="0" y="0"/>
            <wp:positionH relativeFrom="margin">
              <wp:align>center</wp:align>
            </wp:positionH>
            <wp:positionV relativeFrom="paragraph">
              <wp:posOffset>975995</wp:posOffset>
            </wp:positionV>
            <wp:extent cx="3903980" cy="6263640"/>
            <wp:effectExtent l="19050" t="19050" r="20320" b="2286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816" t="5316" r="5403" b="3987"/>
                    <a:stretch>
                      <a:fillRect/>
                    </a:stretch>
                  </pic:blipFill>
                  <pic:spPr bwMode="auto">
                    <a:xfrm>
                      <a:off x="0" y="0"/>
                      <a:ext cx="3903980" cy="6263640"/>
                    </a:xfrm>
                    <a:prstGeom prst="rect">
                      <a:avLst/>
                    </a:prstGeom>
                    <a:noFill/>
                    <a:ln>
                      <a:solidFill>
                        <a:schemeClr val="accent1"/>
                      </a:solidFill>
                    </a:ln>
                  </pic:spPr>
                </pic:pic>
              </a:graphicData>
            </a:graphic>
          </wp:anchor>
        </w:drawing>
      </w:r>
      <w:r w:rsidR="00485957" w:rsidRPr="004E2BFC">
        <w:rPr>
          <w:sz w:val="24"/>
          <w:szCs w:val="24"/>
        </w:rPr>
        <w:tab/>
      </w:r>
      <w:r w:rsidR="00972D02" w:rsidRPr="004E2BFC">
        <w:rPr>
          <w:sz w:val="24"/>
          <w:szCs w:val="24"/>
        </w:rPr>
        <w:t>Obradom snimaka u programu SeisImager</w:t>
      </w:r>
      <w:r w:rsidR="000742BD" w:rsidRPr="004E2BFC">
        <w:rPr>
          <w:sz w:val="24"/>
          <w:szCs w:val="24"/>
        </w:rPr>
        <w:t xml:space="preserve"> i određivanjem disperzijskih krivulja</w:t>
      </w:r>
      <w:r w:rsidR="00964754" w:rsidRPr="004E2BFC">
        <w:rPr>
          <w:sz w:val="24"/>
          <w:szCs w:val="24"/>
        </w:rPr>
        <w:t xml:space="preserve"> (Slika 28</w:t>
      </w:r>
      <w:r w:rsidR="00DE6628" w:rsidRPr="004E2BFC">
        <w:rPr>
          <w:sz w:val="24"/>
          <w:szCs w:val="24"/>
        </w:rPr>
        <w:t>.)</w:t>
      </w:r>
      <w:r w:rsidR="000742BD" w:rsidRPr="004E2BFC">
        <w:rPr>
          <w:sz w:val="24"/>
          <w:szCs w:val="24"/>
        </w:rPr>
        <w:t xml:space="preserve"> za određenu snimku dobiveni su 1D profili brzina posmičnih valova po dubini</w:t>
      </w:r>
      <w:r w:rsidR="00DE6628" w:rsidRPr="004E2BFC">
        <w:rPr>
          <w:sz w:val="24"/>
          <w:szCs w:val="24"/>
        </w:rPr>
        <w:t xml:space="preserve"> (Slika </w:t>
      </w:r>
      <w:r w:rsidR="00964754" w:rsidRPr="004E2BFC">
        <w:rPr>
          <w:sz w:val="24"/>
          <w:szCs w:val="24"/>
        </w:rPr>
        <w:t>27.</w:t>
      </w:r>
      <w:r w:rsidR="00DE6628" w:rsidRPr="004E2BFC">
        <w:rPr>
          <w:sz w:val="24"/>
          <w:szCs w:val="24"/>
        </w:rPr>
        <w:t>)</w:t>
      </w:r>
      <w:r w:rsidR="000742BD" w:rsidRPr="004E2BFC">
        <w:rPr>
          <w:sz w:val="24"/>
          <w:szCs w:val="24"/>
        </w:rPr>
        <w:t>.</w:t>
      </w:r>
    </w:p>
    <w:p w:rsidR="0080075D" w:rsidRPr="004E2BFC" w:rsidRDefault="00DE6628" w:rsidP="00DE6628">
      <w:pPr>
        <w:pStyle w:val="Podnaslov"/>
        <w:jc w:val="center"/>
      </w:pPr>
      <w:r w:rsidRPr="004E2BFC">
        <w:t>Slika</w:t>
      </w:r>
      <w:r w:rsidR="00964754" w:rsidRPr="004E2BFC">
        <w:t xml:space="preserve"> 27</w:t>
      </w:r>
      <w:r w:rsidRPr="004E2BFC">
        <w:t>. 1D</w:t>
      </w:r>
      <w:r w:rsidR="004872C0" w:rsidRPr="004E2BFC">
        <w:t xml:space="preserve"> profil brzine posmičnih valova</w:t>
      </w:r>
      <w:r w:rsidR="00164646" w:rsidRPr="004E2BFC">
        <w:t xml:space="preserve"> za udaljenost</w:t>
      </w:r>
      <w:r w:rsidR="005744EA" w:rsidRPr="004E2BFC">
        <w:t xml:space="preserve"> 15 m od prvog geofona</w:t>
      </w:r>
    </w:p>
    <w:p w:rsidR="004872C0" w:rsidRPr="004E2BFC" w:rsidRDefault="004872C0" w:rsidP="004872C0"/>
    <w:p w:rsidR="00194A4F" w:rsidRPr="004E2BFC" w:rsidRDefault="003540B2" w:rsidP="003540B2">
      <w:pPr>
        <w:pStyle w:val="Podnaslov"/>
        <w:jc w:val="center"/>
      </w:pPr>
      <w:r w:rsidRPr="004E2BFC">
        <w:rPr>
          <w:noProof/>
          <w:lang w:eastAsia="hr-HR"/>
        </w:rPr>
        <w:drawing>
          <wp:anchor distT="0" distB="0" distL="114300" distR="114300" simplePos="0" relativeHeight="251639808" behindDoc="0" locked="0" layoutInCell="1" allowOverlap="1">
            <wp:simplePos x="0" y="0"/>
            <wp:positionH relativeFrom="margin">
              <wp:align>center</wp:align>
            </wp:positionH>
            <wp:positionV relativeFrom="paragraph">
              <wp:posOffset>4445</wp:posOffset>
            </wp:positionV>
            <wp:extent cx="2878531" cy="3312000"/>
            <wp:effectExtent l="19050" t="19050" r="17145" b="2222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78531" cy="3312000"/>
                    </a:xfrm>
                    <a:prstGeom prst="rect">
                      <a:avLst/>
                    </a:prstGeom>
                    <a:noFill/>
                    <a:ln>
                      <a:solidFill>
                        <a:schemeClr val="accent1"/>
                      </a:solidFill>
                    </a:ln>
                  </pic:spPr>
                </pic:pic>
              </a:graphicData>
            </a:graphic>
          </wp:anchor>
        </w:drawing>
      </w:r>
      <w:r w:rsidR="00FB5D96" w:rsidRPr="004E2BFC">
        <w:t>Slika 28</w:t>
      </w:r>
      <w:r w:rsidRPr="004E2BFC">
        <w:t>. Disperzijska slika za udaljenost 15 m od prvog geofona</w:t>
      </w:r>
    </w:p>
    <w:p w:rsidR="00485957" w:rsidRPr="004E2BFC" w:rsidRDefault="0097261D" w:rsidP="00194A4F">
      <w:pPr>
        <w:rPr>
          <w:sz w:val="24"/>
          <w:szCs w:val="24"/>
        </w:rPr>
      </w:pPr>
      <w:r w:rsidRPr="004E2BFC">
        <w:rPr>
          <w:sz w:val="24"/>
          <w:szCs w:val="24"/>
        </w:rPr>
        <w:tab/>
      </w:r>
      <w:r w:rsidR="00485957" w:rsidRPr="004E2BFC">
        <w:rPr>
          <w:sz w:val="24"/>
          <w:szCs w:val="24"/>
        </w:rPr>
        <w:t xml:space="preserve">Konačno izrađen je 2D profil brzina posmičnih valova (Slika </w:t>
      </w:r>
      <w:r w:rsidR="00E022D7" w:rsidRPr="004E2BFC">
        <w:rPr>
          <w:sz w:val="24"/>
          <w:szCs w:val="24"/>
        </w:rPr>
        <w:t>30</w:t>
      </w:r>
      <w:r w:rsidR="00485957" w:rsidRPr="004E2BFC">
        <w:rPr>
          <w:sz w:val="24"/>
          <w:szCs w:val="24"/>
        </w:rPr>
        <w:t>.).</w:t>
      </w:r>
    </w:p>
    <w:p w:rsidR="0086663F" w:rsidRPr="004E2BFC" w:rsidRDefault="0086663F" w:rsidP="0086663F">
      <w:pPr>
        <w:pStyle w:val="Naslov2"/>
        <w:rPr>
          <w:sz w:val="36"/>
          <w:szCs w:val="36"/>
        </w:rPr>
      </w:pPr>
      <w:bookmarkStart w:id="40" w:name="_Toc260659183"/>
      <w:r w:rsidRPr="004E2BFC">
        <w:rPr>
          <w:sz w:val="36"/>
          <w:szCs w:val="36"/>
        </w:rPr>
        <w:t>3.2. SASW</w:t>
      </w:r>
      <w:bookmarkEnd w:id="40"/>
    </w:p>
    <w:p w:rsidR="008132CD" w:rsidRPr="004E2BFC" w:rsidRDefault="00FE3C14" w:rsidP="00FE3C14">
      <w:pPr>
        <w:jc w:val="both"/>
        <w:rPr>
          <w:sz w:val="24"/>
          <w:szCs w:val="24"/>
        </w:rPr>
      </w:pPr>
      <w:r w:rsidRPr="004E2BFC">
        <w:rPr>
          <w:sz w:val="24"/>
          <w:szCs w:val="24"/>
        </w:rPr>
        <w:tab/>
      </w:r>
      <w:r w:rsidR="001137BC" w:rsidRPr="004E2BFC">
        <w:rPr>
          <w:sz w:val="24"/>
          <w:szCs w:val="24"/>
        </w:rPr>
        <w:t>Na istome profilu</w:t>
      </w:r>
      <w:r w:rsidR="005E4700" w:rsidRPr="004E2BFC">
        <w:rPr>
          <w:sz w:val="24"/>
          <w:szCs w:val="24"/>
        </w:rPr>
        <w:t xml:space="preserve"> </w:t>
      </w:r>
      <w:r w:rsidR="0007478F" w:rsidRPr="004E2BFC">
        <w:rPr>
          <w:sz w:val="24"/>
          <w:szCs w:val="24"/>
        </w:rPr>
        <w:t xml:space="preserve"> izrađena je i SASW metoda. Analiza dobivenih pod</w:t>
      </w:r>
      <w:r w:rsidR="00A95551" w:rsidRPr="004E2BFC">
        <w:rPr>
          <w:sz w:val="24"/>
          <w:szCs w:val="24"/>
        </w:rPr>
        <w:t>ataka prikazana je na slikama 29</w:t>
      </w:r>
      <w:r w:rsidR="004654C9" w:rsidRPr="004E2BFC">
        <w:rPr>
          <w:sz w:val="24"/>
          <w:szCs w:val="24"/>
        </w:rPr>
        <w:t>., 31. i 32</w:t>
      </w:r>
      <w:r w:rsidR="0007478F" w:rsidRPr="004E2BFC">
        <w:rPr>
          <w:sz w:val="24"/>
          <w:szCs w:val="24"/>
        </w:rPr>
        <w:t>.</w:t>
      </w:r>
    </w:p>
    <w:p w:rsidR="00AB52B2" w:rsidRPr="004E2BFC" w:rsidRDefault="006B08AB" w:rsidP="006B08AB">
      <w:pPr>
        <w:pStyle w:val="Podnaslov"/>
        <w:jc w:val="center"/>
      </w:pPr>
      <w:r w:rsidRPr="004E2BFC">
        <w:rPr>
          <w:noProof/>
          <w:lang w:eastAsia="hr-HR"/>
        </w:rPr>
        <w:drawing>
          <wp:anchor distT="0" distB="0" distL="114300" distR="114300" simplePos="0" relativeHeight="251640832" behindDoc="0" locked="0" layoutInCell="1" allowOverlap="1">
            <wp:simplePos x="0" y="0"/>
            <wp:positionH relativeFrom="margin">
              <wp:align>center</wp:align>
            </wp:positionH>
            <wp:positionV relativeFrom="paragraph">
              <wp:posOffset>2540</wp:posOffset>
            </wp:positionV>
            <wp:extent cx="5400000" cy="2020157"/>
            <wp:effectExtent l="0" t="0" r="0" b="0"/>
            <wp:wrapTopAndBottom/>
            <wp:docPr id="54" name="Picture 54" descr="izl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zlaz1"/>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8647"/>
                    <a:stretch>
                      <a:fillRect/>
                    </a:stretch>
                  </pic:blipFill>
                  <pic:spPr bwMode="auto">
                    <a:xfrm>
                      <a:off x="0" y="0"/>
                      <a:ext cx="5400000" cy="2020157"/>
                    </a:xfrm>
                    <a:prstGeom prst="rect">
                      <a:avLst/>
                    </a:prstGeom>
                    <a:noFill/>
                    <a:ln>
                      <a:noFill/>
                    </a:ln>
                  </pic:spPr>
                </pic:pic>
              </a:graphicData>
            </a:graphic>
          </wp:anchor>
        </w:drawing>
      </w:r>
      <w:r w:rsidR="00A95551" w:rsidRPr="004E2BFC">
        <w:t>Slika 29</w:t>
      </w:r>
      <w:r w:rsidRPr="004E2BFC">
        <w:t>. Maskiranje fazne brzine za razmak geofona 30 m (neraspletena krivulja)</w:t>
      </w:r>
      <w:r w:rsidR="00AB52B2" w:rsidRPr="004E2BFC">
        <w:br w:type="page"/>
      </w:r>
    </w:p>
    <w:tbl>
      <w:tblPr>
        <w:tblW w:w="9696" w:type="dxa"/>
        <w:tblLook w:val="04A0"/>
      </w:tblPr>
      <w:tblGrid>
        <w:gridCol w:w="8568"/>
        <w:gridCol w:w="1128"/>
      </w:tblGrid>
      <w:tr w:rsidR="009D4B6F" w:rsidTr="009D4B6F">
        <w:trPr>
          <w:cantSplit/>
          <w:trHeight w:val="13741"/>
        </w:trPr>
        <w:tc>
          <w:tcPr>
            <w:tcW w:w="8884" w:type="dxa"/>
          </w:tcPr>
          <w:p w:rsidR="009D4B6F" w:rsidRDefault="009D4B6F" w:rsidP="00D56B95">
            <w:r>
              <w:rPr>
                <w:noProof/>
                <w:lang w:eastAsia="hr-HR"/>
              </w:rPr>
              <w:drawing>
                <wp:anchor distT="0" distB="0" distL="114300" distR="114300" simplePos="0" relativeHeight="251687936" behindDoc="0" locked="0" layoutInCell="1" allowOverlap="1">
                  <wp:simplePos x="0" y="0"/>
                  <wp:positionH relativeFrom="column">
                    <wp:posOffset>-930866</wp:posOffset>
                  </wp:positionH>
                  <wp:positionV relativeFrom="paragraph">
                    <wp:posOffset>2065168</wp:posOffset>
                  </wp:positionV>
                  <wp:extent cx="7751135" cy="4684705"/>
                  <wp:effectExtent l="0" t="1543050" r="0" b="1544645"/>
                  <wp:wrapNone/>
                  <wp:docPr id="4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cstate="print"/>
                          <a:srcRect l="4697" t="7451" r="5624" b="4074"/>
                          <a:stretch>
                            <a:fillRect/>
                          </a:stretch>
                        </pic:blipFill>
                        <pic:spPr bwMode="auto">
                          <a:xfrm rot="-5400000">
                            <a:off x="0" y="0"/>
                            <a:ext cx="7751135" cy="4684705"/>
                          </a:xfrm>
                          <a:prstGeom prst="rect">
                            <a:avLst/>
                          </a:prstGeom>
                          <a:noFill/>
                          <a:ln w="9525">
                            <a:solidFill>
                              <a:srgbClr val="4F81BD"/>
                            </a:solidFill>
                            <a:miter lim="800000"/>
                            <a:headEnd/>
                            <a:tailEnd/>
                          </a:ln>
                        </pic:spPr>
                      </pic:pic>
                    </a:graphicData>
                  </a:graphic>
                </wp:anchor>
              </w:drawing>
            </w:r>
          </w:p>
        </w:tc>
        <w:tc>
          <w:tcPr>
            <w:tcW w:w="812" w:type="dxa"/>
            <w:textDirection w:val="btLr"/>
          </w:tcPr>
          <w:p w:rsidR="009D4B6F" w:rsidRPr="00D307F2" w:rsidRDefault="009D4B6F" w:rsidP="009D4B6F">
            <w:pPr>
              <w:pStyle w:val="Podnaslov"/>
              <w:jc w:val="center"/>
            </w:pPr>
            <w:r w:rsidRPr="00D307F2">
              <w:t>Slika 30. 2D profil brzine posmičnih valova</w:t>
            </w:r>
          </w:p>
        </w:tc>
      </w:tr>
    </w:tbl>
    <w:p w:rsidR="002A5FF8" w:rsidRPr="004E2BFC" w:rsidRDefault="00F4041B" w:rsidP="00F746BF">
      <w:pPr>
        <w:pStyle w:val="Podnaslov"/>
        <w:jc w:val="center"/>
      </w:pPr>
      <w:r w:rsidRPr="004E2BFC">
        <w:rPr>
          <w:noProof/>
          <w:lang w:eastAsia="hr-HR"/>
        </w:rPr>
        <w:drawing>
          <wp:anchor distT="0" distB="0" distL="114300" distR="114300" simplePos="0" relativeHeight="251642880" behindDoc="0" locked="0" layoutInCell="1" allowOverlap="1">
            <wp:simplePos x="0" y="0"/>
            <wp:positionH relativeFrom="margin">
              <wp:align>center</wp:align>
            </wp:positionH>
            <wp:positionV relativeFrom="paragraph">
              <wp:posOffset>3887470</wp:posOffset>
            </wp:positionV>
            <wp:extent cx="5399405" cy="2700020"/>
            <wp:effectExtent l="19050" t="19050" r="10795" b="24130"/>
            <wp:wrapTopAndBottom/>
            <wp:docPr id="56" name="Picture 56" descr="VAR izlaz _ok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AR izlaz _ok final"/>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07" t="39357" r="26958" b="11638"/>
                    <a:stretch>
                      <a:fillRect/>
                    </a:stretch>
                  </pic:blipFill>
                  <pic:spPr bwMode="auto">
                    <a:xfrm>
                      <a:off x="0" y="0"/>
                      <a:ext cx="5399405" cy="2700020"/>
                    </a:xfrm>
                    <a:prstGeom prst="rect">
                      <a:avLst/>
                    </a:prstGeom>
                    <a:noFill/>
                    <a:ln>
                      <a:solidFill>
                        <a:schemeClr val="accent1"/>
                      </a:solidFill>
                    </a:ln>
                  </pic:spPr>
                </pic:pic>
              </a:graphicData>
            </a:graphic>
          </wp:anchor>
        </w:drawing>
      </w:r>
      <w:r w:rsidR="00F746BF" w:rsidRPr="004E2BFC">
        <w:rPr>
          <w:noProof/>
          <w:lang w:eastAsia="hr-HR"/>
        </w:rPr>
        <w:drawing>
          <wp:anchor distT="0" distB="0" distL="114300" distR="114300" simplePos="0" relativeHeight="251641856" behindDoc="1" locked="0" layoutInCell="1" allowOverlap="1">
            <wp:simplePos x="0" y="0"/>
            <wp:positionH relativeFrom="margin">
              <wp:align>center</wp:align>
            </wp:positionH>
            <wp:positionV relativeFrom="paragraph">
              <wp:posOffset>184091</wp:posOffset>
            </wp:positionV>
            <wp:extent cx="5400000" cy="3069011"/>
            <wp:effectExtent l="19050" t="19050" r="10795" b="17145"/>
            <wp:wrapTopAndBottom/>
            <wp:docPr id="55" name="Picture 55" descr="izl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zlaz2"/>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87" t="41289" r="30708" b="11324"/>
                    <a:stretch>
                      <a:fillRect/>
                    </a:stretch>
                  </pic:blipFill>
                  <pic:spPr bwMode="auto">
                    <a:xfrm>
                      <a:off x="0" y="0"/>
                      <a:ext cx="5400000" cy="3069011"/>
                    </a:xfrm>
                    <a:prstGeom prst="rect">
                      <a:avLst/>
                    </a:prstGeom>
                    <a:noFill/>
                    <a:ln>
                      <a:solidFill>
                        <a:schemeClr val="accent1"/>
                      </a:solidFill>
                    </a:ln>
                  </pic:spPr>
                </pic:pic>
              </a:graphicData>
            </a:graphic>
          </wp:anchor>
        </w:drawing>
      </w:r>
      <w:r w:rsidR="00B448BD" w:rsidRPr="004E2BFC">
        <w:t>Slika 31</w:t>
      </w:r>
      <w:r w:rsidR="00F746BF" w:rsidRPr="004E2BFC">
        <w:t>.</w:t>
      </w:r>
      <w:r w:rsidR="002A5FF8" w:rsidRPr="004E2BFC">
        <w:t>Kompozitna krivulja</w:t>
      </w:r>
    </w:p>
    <w:p w:rsidR="00F4041B" w:rsidRPr="004E2BFC" w:rsidRDefault="00B448BD" w:rsidP="00F4041B">
      <w:pPr>
        <w:pStyle w:val="Podnaslov"/>
        <w:jc w:val="center"/>
      </w:pPr>
      <w:r w:rsidRPr="004E2BFC">
        <w:t>Slika 32</w:t>
      </w:r>
      <w:r w:rsidR="00F4041B" w:rsidRPr="004E2BFC">
        <w:t>. Rezultat kompozitne reprezentativne disperzivne krivulje</w:t>
      </w:r>
    </w:p>
    <w:p w:rsidR="005B1958" w:rsidRPr="004E2BFC" w:rsidRDefault="00FB07C5" w:rsidP="00FB07C5">
      <w:pPr>
        <w:jc w:val="both"/>
        <w:rPr>
          <w:sz w:val="24"/>
          <w:szCs w:val="24"/>
        </w:rPr>
      </w:pPr>
      <w:r w:rsidRPr="004E2BFC">
        <w:rPr>
          <w:sz w:val="24"/>
          <w:szCs w:val="24"/>
        </w:rPr>
        <w:tab/>
      </w:r>
      <w:r w:rsidR="008C2844" w:rsidRPr="004E2BFC">
        <w:rPr>
          <w:sz w:val="24"/>
          <w:szCs w:val="24"/>
        </w:rPr>
        <w:t>Rezultat inverzije disperzne krivulje daje 1D prikaz</w:t>
      </w:r>
      <w:r w:rsidRPr="004E2BFC">
        <w:rPr>
          <w:sz w:val="24"/>
          <w:szCs w:val="24"/>
        </w:rPr>
        <w:t xml:space="preserve"> brzine posm</w:t>
      </w:r>
      <w:r w:rsidR="00A41305" w:rsidRPr="004E2BFC">
        <w:rPr>
          <w:sz w:val="24"/>
          <w:szCs w:val="24"/>
        </w:rPr>
        <w:t>ičnih valova po dubini (Slika 33</w:t>
      </w:r>
      <w:r w:rsidRPr="004E2BFC">
        <w:rPr>
          <w:sz w:val="24"/>
          <w:szCs w:val="24"/>
        </w:rPr>
        <w:t>.).</w:t>
      </w:r>
    </w:p>
    <w:p w:rsidR="005B1958" w:rsidRPr="004E2BFC" w:rsidRDefault="005B1958">
      <w:pPr>
        <w:rPr>
          <w:noProof/>
          <w:lang w:eastAsia="hr-HR"/>
        </w:rPr>
      </w:pPr>
      <w:r w:rsidRPr="004E2BFC">
        <w:rPr>
          <w:noProof/>
          <w:lang w:eastAsia="hr-HR"/>
        </w:rPr>
        <w:br w:type="page"/>
      </w:r>
    </w:p>
    <w:p w:rsidR="005D0E0A" w:rsidRPr="004E2BFC" w:rsidRDefault="005B1958" w:rsidP="006B22A9">
      <w:pPr>
        <w:pStyle w:val="Podnaslov"/>
        <w:jc w:val="center"/>
      </w:pPr>
      <w:r w:rsidRPr="004E2BFC">
        <w:rPr>
          <w:noProof/>
          <w:lang w:eastAsia="hr-HR"/>
        </w:rPr>
        <w:drawing>
          <wp:anchor distT="0" distB="0" distL="114300" distR="114300" simplePos="0" relativeHeight="251644928" behindDoc="0" locked="0" layoutInCell="1" allowOverlap="1">
            <wp:simplePos x="0" y="0"/>
            <wp:positionH relativeFrom="margin">
              <wp:align>center</wp:align>
            </wp:positionH>
            <wp:positionV relativeFrom="paragraph">
              <wp:posOffset>-313055</wp:posOffset>
            </wp:positionV>
            <wp:extent cx="2533650" cy="5756910"/>
            <wp:effectExtent l="0" t="0" r="0" b="0"/>
            <wp:wrapTopAndBottom/>
            <wp:docPr id="57" name="Picture 57" descr="VAR izlaz _ok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AR izlaz _ok final"/>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2371" t="6891" r="1123" b="11638"/>
                    <a:stretch>
                      <a:fillRect/>
                    </a:stretch>
                  </pic:blipFill>
                  <pic:spPr bwMode="auto">
                    <a:xfrm>
                      <a:off x="0" y="0"/>
                      <a:ext cx="2533650" cy="5757089"/>
                    </a:xfrm>
                    <a:prstGeom prst="rect">
                      <a:avLst/>
                    </a:prstGeom>
                    <a:noFill/>
                    <a:ln>
                      <a:noFill/>
                    </a:ln>
                  </pic:spPr>
                </pic:pic>
              </a:graphicData>
            </a:graphic>
          </wp:anchor>
        </w:drawing>
      </w:r>
      <w:r w:rsidR="00BF2855" w:rsidRPr="004E2BFC">
        <w:t>Slika 33</w:t>
      </w:r>
      <w:r w:rsidR="006B22A9" w:rsidRPr="004E2BFC">
        <w:t>. Rezultat inverzije disperzivne krivulje</w:t>
      </w:r>
    </w:p>
    <w:p w:rsidR="00D43109" w:rsidRPr="004E2BFC" w:rsidRDefault="00D43109" w:rsidP="00D43109">
      <w:pPr>
        <w:pStyle w:val="Naslov2"/>
        <w:rPr>
          <w:sz w:val="36"/>
          <w:szCs w:val="36"/>
        </w:rPr>
      </w:pPr>
      <w:bookmarkStart w:id="41" w:name="_Toc260659184"/>
      <w:r w:rsidRPr="004E2BFC">
        <w:rPr>
          <w:sz w:val="36"/>
          <w:szCs w:val="36"/>
        </w:rPr>
        <w:t>3.2. Refr</w:t>
      </w:r>
      <w:r w:rsidR="007A3990" w:rsidRPr="004E2BFC">
        <w:rPr>
          <w:sz w:val="36"/>
          <w:szCs w:val="36"/>
        </w:rPr>
        <w:t>a</w:t>
      </w:r>
      <w:r w:rsidRPr="004E2BFC">
        <w:rPr>
          <w:sz w:val="36"/>
          <w:szCs w:val="36"/>
        </w:rPr>
        <w:t>kcijska seizmika</w:t>
      </w:r>
      <w:bookmarkEnd w:id="41"/>
    </w:p>
    <w:p w:rsidR="00D43109" w:rsidRPr="004E2BFC" w:rsidRDefault="00FC30A4" w:rsidP="00D43109">
      <w:pPr>
        <w:jc w:val="both"/>
        <w:rPr>
          <w:sz w:val="24"/>
          <w:szCs w:val="24"/>
        </w:rPr>
      </w:pPr>
      <w:r w:rsidRPr="004E2BFC">
        <w:rPr>
          <w:sz w:val="24"/>
          <w:szCs w:val="24"/>
        </w:rPr>
        <w:tab/>
      </w:r>
      <w:r w:rsidR="005B6EF7" w:rsidRPr="004E2BFC">
        <w:rPr>
          <w:sz w:val="24"/>
          <w:szCs w:val="24"/>
        </w:rPr>
        <w:t>Također, na istome profilu, rađena je i refra</w:t>
      </w:r>
      <w:r w:rsidR="007C345D" w:rsidRPr="004E2BFC">
        <w:rPr>
          <w:sz w:val="24"/>
          <w:szCs w:val="24"/>
        </w:rPr>
        <w:t>k</w:t>
      </w:r>
      <w:r w:rsidR="005B6EF7" w:rsidRPr="004E2BFC">
        <w:rPr>
          <w:sz w:val="24"/>
          <w:szCs w:val="24"/>
        </w:rPr>
        <w:t xml:space="preserve">cijska seizmika sa P i S valovima. </w:t>
      </w:r>
      <w:r w:rsidR="004F4410" w:rsidRPr="004E2BFC">
        <w:rPr>
          <w:sz w:val="24"/>
          <w:szCs w:val="24"/>
        </w:rPr>
        <w:t xml:space="preserve">Geometrija snimanja je bila ista kao kod MASW metode. Za refrakciju P valovima korišteni su i isti </w:t>
      </w:r>
      <w:r w:rsidR="00F72919">
        <w:rPr>
          <w:sz w:val="24"/>
          <w:szCs w:val="24"/>
        </w:rPr>
        <w:t>4.</w:t>
      </w:r>
      <w:r w:rsidR="004F4410" w:rsidRPr="004E2BFC">
        <w:rPr>
          <w:sz w:val="24"/>
          <w:szCs w:val="24"/>
        </w:rPr>
        <w:t xml:space="preserve">5 Hz geofoni a </w:t>
      </w:r>
      <w:r w:rsidR="00FB0551" w:rsidRPr="004E2BFC">
        <w:rPr>
          <w:sz w:val="24"/>
          <w:szCs w:val="24"/>
        </w:rPr>
        <w:t>z</w:t>
      </w:r>
      <w:r w:rsidR="004F4410" w:rsidRPr="004E2BFC">
        <w:rPr>
          <w:sz w:val="24"/>
          <w:szCs w:val="24"/>
        </w:rPr>
        <w:t>a refrakciju S valova horizontalni 10 Hz geofoni. Broj geofona je u oba slučaja bio 24 a razmak između dva susjedna geofona 3 m. Prilikom generiranja S valova korištena je  metalna ploča koja je sa šiljcima usidrena u tlo. Važno je napomenuti da su s</w:t>
      </w:r>
      <w:r w:rsidR="0086423C" w:rsidRPr="004E2BFC">
        <w:rPr>
          <w:sz w:val="24"/>
          <w:szCs w:val="24"/>
        </w:rPr>
        <w:t>e za jednu točku paljenja S valovi generirali sa o</w:t>
      </w:r>
      <w:r w:rsidR="00FB0551" w:rsidRPr="004E2BFC">
        <w:rPr>
          <w:sz w:val="24"/>
          <w:szCs w:val="24"/>
        </w:rPr>
        <w:t>b</w:t>
      </w:r>
      <w:r w:rsidR="0086423C" w:rsidRPr="004E2BFC">
        <w:rPr>
          <w:sz w:val="24"/>
          <w:szCs w:val="24"/>
        </w:rPr>
        <w:t xml:space="preserve">je </w:t>
      </w:r>
      <w:r w:rsidR="00FB0551" w:rsidRPr="004E2BFC">
        <w:rPr>
          <w:sz w:val="24"/>
          <w:szCs w:val="24"/>
        </w:rPr>
        <w:t xml:space="preserve">bočne </w:t>
      </w:r>
      <w:r w:rsidR="0086423C" w:rsidRPr="004E2BFC">
        <w:rPr>
          <w:sz w:val="24"/>
          <w:szCs w:val="24"/>
        </w:rPr>
        <w:t>strane</w:t>
      </w:r>
      <w:r w:rsidR="00FB0551" w:rsidRPr="004E2BFC">
        <w:rPr>
          <w:sz w:val="24"/>
          <w:szCs w:val="24"/>
        </w:rPr>
        <w:t xml:space="preserve"> ploče.</w:t>
      </w:r>
      <w:r w:rsidR="00D73A19" w:rsidRPr="004E2BFC">
        <w:rPr>
          <w:sz w:val="24"/>
          <w:szCs w:val="24"/>
        </w:rPr>
        <w:t xml:space="preserve"> Na slikama 34. i 35.</w:t>
      </w:r>
      <w:r w:rsidR="00F93C12" w:rsidRPr="004E2BFC">
        <w:rPr>
          <w:sz w:val="24"/>
          <w:szCs w:val="24"/>
        </w:rPr>
        <w:t xml:space="preserve"> prikazan</w:t>
      </w:r>
      <w:r w:rsidR="009667E9" w:rsidRPr="004E2BFC">
        <w:rPr>
          <w:sz w:val="24"/>
          <w:szCs w:val="24"/>
        </w:rPr>
        <w:t xml:space="preserve"> je</w:t>
      </w:r>
      <w:r w:rsidR="00F93C12" w:rsidRPr="004E2BFC">
        <w:rPr>
          <w:sz w:val="24"/>
          <w:szCs w:val="24"/>
        </w:rPr>
        <w:t xml:space="preserve"> primjer</w:t>
      </w:r>
      <w:r w:rsidR="00703219" w:rsidRPr="004E2BFC">
        <w:rPr>
          <w:sz w:val="24"/>
          <w:szCs w:val="24"/>
        </w:rPr>
        <w:t xml:space="preserve"> </w:t>
      </w:r>
      <w:r w:rsidR="009667E9" w:rsidRPr="004E2BFC">
        <w:rPr>
          <w:sz w:val="24"/>
          <w:szCs w:val="24"/>
        </w:rPr>
        <w:t xml:space="preserve">takve </w:t>
      </w:r>
      <w:r w:rsidR="00703219" w:rsidRPr="004E2BFC">
        <w:rPr>
          <w:sz w:val="24"/>
          <w:szCs w:val="24"/>
        </w:rPr>
        <w:t>snimke sa terena za istu točku paljenja ali sa različite strane generiranja</w:t>
      </w:r>
      <w:r w:rsidR="009667E9" w:rsidRPr="004E2BFC">
        <w:rPr>
          <w:sz w:val="24"/>
          <w:szCs w:val="24"/>
        </w:rPr>
        <w:t xml:space="preserve"> S valova.</w:t>
      </w:r>
    </w:p>
    <w:p w:rsidR="00250324" w:rsidRPr="004E2BFC" w:rsidRDefault="00250324" w:rsidP="006C2A56">
      <w:pPr>
        <w:pStyle w:val="Podnaslov"/>
        <w:jc w:val="center"/>
        <w:rPr>
          <w:noProof/>
          <w:lang w:eastAsia="hr-HR"/>
        </w:rPr>
      </w:pPr>
    </w:p>
    <w:p w:rsidR="009667E9" w:rsidRPr="004E2BFC" w:rsidRDefault="00250324" w:rsidP="006C2A56">
      <w:pPr>
        <w:pStyle w:val="Podnaslov"/>
        <w:jc w:val="center"/>
        <w:rPr>
          <w:noProof/>
          <w:lang w:eastAsia="hr-HR"/>
        </w:rPr>
      </w:pPr>
      <w:r w:rsidRPr="004E2BFC">
        <w:rPr>
          <w:noProof/>
          <w:lang w:eastAsia="hr-HR"/>
        </w:rPr>
        <w:drawing>
          <wp:anchor distT="0" distB="0" distL="114300" distR="114300" simplePos="0" relativeHeight="251650048" behindDoc="0" locked="0" layoutInCell="1" allowOverlap="1">
            <wp:simplePos x="0" y="0"/>
            <wp:positionH relativeFrom="margin">
              <wp:align>center</wp:align>
            </wp:positionH>
            <wp:positionV relativeFrom="paragraph">
              <wp:posOffset>3966845</wp:posOffset>
            </wp:positionV>
            <wp:extent cx="5400000" cy="3263152"/>
            <wp:effectExtent l="19050" t="19050" r="10795" b="1397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rotWithShape="1">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46" t="6232" r="4417" b="5896"/>
                    <a:stretch/>
                  </pic:blipFill>
                  <pic:spPr bwMode="auto">
                    <a:xfrm>
                      <a:off x="0" y="0"/>
                      <a:ext cx="5400000" cy="3263152"/>
                    </a:xfrm>
                    <a:prstGeom prst="rect">
                      <a:avLst/>
                    </a:prstGeom>
                    <a:noFill/>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9667E9" w:rsidRPr="004E2BFC">
        <w:rPr>
          <w:noProof/>
          <w:lang w:eastAsia="hr-HR"/>
        </w:rPr>
        <w:drawing>
          <wp:anchor distT="0" distB="0" distL="114300" distR="114300" simplePos="0" relativeHeight="251648000" behindDoc="0" locked="0" layoutInCell="1" allowOverlap="1">
            <wp:simplePos x="0" y="0"/>
            <wp:positionH relativeFrom="margin">
              <wp:align>center</wp:align>
            </wp:positionH>
            <wp:positionV relativeFrom="paragraph">
              <wp:posOffset>4445</wp:posOffset>
            </wp:positionV>
            <wp:extent cx="5400000" cy="3303640"/>
            <wp:effectExtent l="19050" t="19050" r="10795" b="1143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rotWithShape="1">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14" t="5650" r="4938" b="6202"/>
                    <a:stretch/>
                  </pic:blipFill>
                  <pic:spPr bwMode="auto">
                    <a:xfrm>
                      <a:off x="0" y="0"/>
                      <a:ext cx="5400000" cy="3303640"/>
                    </a:xfrm>
                    <a:prstGeom prst="rect">
                      <a:avLst/>
                    </a:prstGeom>
                    <a:noFill/>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47372" w:rsidRPr="004E2BFC">
        <w:rPr>
          <w:noProof/>
          <w:lang w:eastAsia="hr-HR"/>
        </w:rPr>
        <w:t>Slika 34</w:t>
      </w:r>
      <w:r w:rsidR="006C2A56" w:rsidRPr="004E2BFC">
        <w:rPr>
          <w:noProof/>
          <w:lang w:eastAsia="hr-HR"/>
        </w:rPr>
        <w:t xml:space="preserve">. </w:t>
      </w:r>
      <w:r w:rsidR="00B230C9" w:rsidRPr="004E2BFC">
        <w:rPr>
          <w:noProof/>
          <w:lang w:eastAsia="hr-HR"/>
        </w:rPr>
        <w:t xml:space="preserve">Primjer snimke S valova generiranih sa </w:t>
      </w:r>
      <w:r w:rsidR="00C21F1F" w:rsidRPr="004E2BFC">
        <w:rPr>
          <w:noProof/>
          <w:lang w:eastAsia="hr-HR"/>
        </w:rPr>
        <w:t>lijeve</w:t>
      </w:r>
      <w:r w:rsidR="00B230C9" w:rsidRPr="004E2BFC">
        <w:rPr>
          <w:noProof/>
          <w:lang w:eastAsia="hr-HR"/>
        </w:rPr>
        <w:t xml:space="preserve"> strane ploče</w:t>
      </w:r>
    </w:p>
    <w:p w:rsidR="00B230C9" w:rsidRPr="004E2BFC" w:rsidRDefault="00547372" w:rsidP="00250324">
      <w:pPr>
        <w:pStyle w:val="Podnaslov"/>
        <w:jc w:val="center"/>
        <w:rPr>
          <w:lang w:eastAsia="hr-HR"/>
        </w:rPr>
      </w:pPr>
      <w:r w:rsidRPr="004E2BFC">
        <w:rPr>
          <w:lang w:eastAsia="hr-HR"/>
        </w:rPr>
        <w:t>Slika 3</w:t>
      </w:r>
      <w:r w:rsidR="0035677D" w:rsidRPr="004E2BFC">
        <w:rPr>
          <w:lang w:eastAsia="hr-HR"/>
        </w:rPr>
        <w:t>5</w:t>
      </w:r>
      <w:r w:rsidR="00970E32" w:rsidRPr="004E2BFC">
        <w:rPr>
          <w:lang w:eastAsia="hr-HR"/>
        </w:rPr>
        <w:t xml:space="preserve">. Primjer snimke S valova generiranih </w:t>
      </w:r>
      <w:r w:rsidR="00562047" w:rsidRPr="004E2BFC">
        <w:rPr>
          <w:lang w:eastAsia="hr-HR"/>
        </w:rPr>
        <w:t xml:space="preserve">sa </w:t>
      </w:r>
      <w:r w:rsidR="00C21F1F" w:rsidRPr="004E2BFC">
        <w:rPr>
          <w:lang w:eastAsia="hr-HR"/>
        </w:rPr>
        <w:t>desne</w:t>
      </w:r>
      <w:r w:rsidR="00562047" w:rsidRPr="004E2BFC">
        <w:rPr>
          <w:lang w:eastAsia="hr-HR"/>
        </w:rPr>
        <w:t xml:space="preserve"> strane ploče</w:t>
      </w:r>
    </w:p>
    <w:p w:rsidR="00F93C12" w:rsidRPr="004E2BFC" w:rsidRDefault="00BF4A41" w:rsidP="00D43109">
      <w:pPr>
        <w:jc w:val="both"/>
        <w:rPr>
          <w:sz w:val="24"/>
          <w:szCs w:val="24"/>
        </w:rPr>
      </w:pPr>
      <w:r w:rsidRPr="004E2BFC">
        <w:rPr>
          <w:sz w:val="24"/>
          <w:szCs w:val="24"/>
        </w:rPr>
        <w:tab/>
        <w:t>Nakon provedene interpretacije rezultat</w:t>
      </w:r>
      <w:r w:rsidR="00941D7F" w:rsidRPr="004E2BFC">
        <w:rPr>
          <w:sz w:val="24"/>
          <w:szCs w:val="24"/>
        </w:rPr>
        <w:t xml:space="preserve"> je 2D prikaz P valova (Slika 36</w:t>
      </w:r>
      <w:r w:rsidRPr="004E2BFC">
        <w:rPr>
          <w:sz w:val="24"/>
          <w:szCs w:val="24"/>
        </w:rPr>
        <w:t>.</w:t>
      </w:r>
      <w:r w:rsidR="00636C60" w:rsidRPr="004E2BFC">
        <w:rPr>
          <w:sz w:val="24"/>
          <w:szCs w:val="24"/>
        </w:rPr>
        <w:t>) i 2D profil S valova (Slika 3</w:t>
      </w:r>
      <w:r w:rsidR="00941D7F" w:rsidRPr="004E2BFC">
        <w:rPr>
          <w:sz w:val="24"/>
          <w:szCs w:val="24"/>
        </w:rPr>
        <w:t>7</w:t>
      </w:r>
      <w:r w:rsidRPr="004E2BFC">
        <w:rPr>
          <w:sz w:val="24"/>
          <w:szCs w:val="24"/>
        </w:rPr>
        <w:t>.).</w:t>
      </w:r>
    </w:p>
    <w:p w:rsidR="00B348A6" w:rsidRPr="004E2BFC" w:rsidRDefault="00B348A6" w:rsidP="00B348A6">
      <w:pPr>
        <w:pStyle w:val="Podnaslov"/>
        <w:jc w:val="center"/>
      </w:pPr>
      <w:r w:rsidRPr="004E2BFC">
        <w:rPr>
          <w:noProof/>
          <w:lang w:eastAsia="hr-HR"/>
        </w:rPr>
        <w:drawing>
          <wp:anchor distT="0" distB="0" distL="114300" distR="114300" simplePos="0" relativeHeight="251655168" behindDoc="0" locked="0" layoutInCell="1" allowOverlap="1">
            <wp:simplePos x="0" y="0"/>
            <wp:positionH relativeFrom="column">
              <wp:posOffset>-3175</wp:posOffset>
            </wp:positionH>
            <wp:positionV relativeFrom="paragraph">
              <wp:posOffset>4445</wp:posOffset>
            </wp:positionV>
            <wp:extent cx="5399405" cy="3128010"/>
            <wp:effectExtent l="19050" t="19050" r="10795" b="1524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9405" cy="3128010"/>
                    </a:xfrm>
                    <a:prstGeom prst="rect">
                      <a:avLst/>
                    </a:prstGeom>
                    <a:noFill/>
                    <a:ln>
                      <a:solidFill>
                        <a:schemeClr val="accent1"/>
                      </a:solidFill>
                    </a:ln>
                  </pic:spPr>
                </pic:pic>
              </a:graphicData>
            </a:graphic>
          </wp:anchor>
        </w:drawing>
      </w:r>
      <w:r w:rsidR="00941D7F" w:rsidRPr="004E2BFC">
        <w:t>Slika 36</w:t>
      </w:r>
      <w:r w:rsidRPr="004E2BFC">
        <w:t>. 2D prikaz brzine P valova dobiven refrakcijskom seizmikom</w:t>
      </w:r>
    </w:p>
    <w:p w:rsidR="00B348A6" w:rsidRPr="004E2BFC" w:rsidRDefault="00B348A6" w:rsidP="00B348A6">
      <w:pPr>
        <w:pStyle w:val="Podnaslov"/>
        <w:jc w:val="center"/>
      </w:pPr>
      <w:r w:rsidRPr="004E2BFC">
        <w:rPr>
          <w:noProof/>
          <w:lang w:eastAsia="hr-HR"/>
        </w:rPr>
        <w:drawing>
          <wp:anchor distT="0" distB="0" distL="114300" distR="114300" simplePos="0" relativeHeight="251661312" behindDoc="0" locked="0" layoutInCell="1" allowOverlap="1">
            <wp:simplePos x="0" y="0"/>
            <wp:positionH relativeFrom="margin">
              <wp:align>center</wp:align>
            </wp:positionH>
            <wp:positionV relativeFrom="paragraph">
              <wp:posOffset>3810</wp:posOffset>
            </wp:positionV>
            <wp:extent cx="5399405" cy="3170555"/>
            <wp:effectExtent l="19050" t="19050" r="10795" b="10795"/>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9405" cy="3170555"/>
                    </a:xfrm>
                    <a:prstGeom prst="rect">
                      <a:avLst/>
                    </a:prstGeom>
                    <a:noFill/>
                    <a:ln>
                      <a:solidFill>
                        <a:schemeClr val="accent1"/>
                      </a:solidFill>
                    </a:ln>
                  </pic:spPr>
                </pic:pic>
              </a:graphicData>
            </a:graphic>
          </wp:anchor>
        </w:drawing>
      </w:r>
      <w:r w:rsidR="00941D7F" w:rsidRPr="004E2BFC">
        <w:t>Slika 37</w:t>
      </w:r>
      <w:r w:rsidRPr="004E2BFC">
        <w:t>. 2D prikaz brzine S valova dobiven refrakcijskom seizmikom</w:t>
      </w:r>
    </w:p>
    <w:p w:rsidR="00272E5A" w:rsidRPr="004E2BFC" w:rsidRDefault="00821A24" w:rsidP="00DB1B4A">
      <w:pPr>
        <w:jc w:val="both"/>
        <w:rPr>
          <w:sz w:val="24"/>
          <w:szCs w:val="24"/>
        </w:rPr>
      </w:pPr>
      <w:r w:rsidRPr="004E2BFC">
        <w:rPr>
          <w:sz w:val="24"/>
          <w:szCs w:val="24"/>
        </w:rPr>
        <w:tab/>
        <w:t>Vrlo teško otkrivanje prvih nailazaka S valova na seizmičkoj sni</w:t>
      </w:r>
      <w:r w:rsidR="00BD51C5" w:rsidRPr="004E2BFC">
        <w:rPr>
          <w:sz w:val="24"/>
          <w:szCs w:val="24"/>
        </w:rPr>
        <w:t>mci prikazano je u Prilogu 8</w:t>
      </w:r>
      <w:r w:rsidRPr="004E2BFC">
        <w:rPr>
          <w:sz w:val="24"/>
          <w:szCs w:val="24"/>
        </w:rPr>
        <w:t>.</w:t>
      </w:r>
    </w:p>
    <w:p w:rsidR="00272E5A" w:rsidRPr="004E2BFC" w:rsidRDefault="00272E5A">
      <w:pPr>
        <w:rPr>
          <w:sz w:val="24"/>
          <w:szCs w:val="24"/>
        </w:rPr>
      </w:pPr>
      <w:r w:rsidRPr="004E2BFC">
        <w:rPr>
          <w:sz w:val="24"/>
          <w:szCs w:val="24"/>
        </w:rPr>
        <w:br w:type="page"/>
      </w:r>
    </w:p>
    <w:p w:rsidR="00272E5A" w:rsidRPr="004E2BFC" w:rsidRDefault="00272E5A" w:rsidP="00272E5A">
      <w:pPr>
        <w:pStyle w:val="Naslov2"/>
        <w:rPr>
          <w:sz w:val="36"/>
          <w:szCs w:val="36"/>
        </w:rPr>
      </w:pPr>
      <w:bookmarkStart w:id="42" w:name="_Toc260659185"/>
      <w:r w:rsidRPr="004E2BFC">
        <w:rPr>
          <w:sz w:val="36"/>
          <w:szCs w:val="36"/>
        </w:rPr>
        <w:t>3.3. Penetracijski pokusi</w:t>
      </w:r>
      <w:bookmarkEnd w:id="42"/>
    </w:p>
    <w:p w:rsidR="00272E5A" w:rsidRPr="004E2BFC" w:rsidRDefault="003A69FF" w:rsidP="00275005">
      <w:pPr>
        <w:jc w:val="both"/>
        <w:rPr>
          <w:sz w:val="24"/>
          <w:szCs w:val="24"/>
        </w:rPr>
      </w:pPr>
      <w:r w:rsidRPr="004E2BFC">
        <w:rPr>
          <w:noProof/>
          <w:sz w:val="24"/>
          <w:szCs w:val="24"/>
          <w:lang w:eastAsia="hr-HR"/>
        </w:rPr>
        <w:drawing>
          <wp:anchor distT="0" distB="0" distL="114300" distR="114300" simplePos="0" relativeHeight="251671552" behindDoc="0" locked="0" layoutInCell="1" allowOverlap="1">
            <wp:simplePos x="0" y="0"/>
            <wp:positionH relativeFrom="column">
              <wp:posOffset>-3175</wp:posOffset>
            </wp:positionH>
            <wp:positionV relativeFrom="paragraph">
              <wp:posOffset>600710</wp:posOffset>
            </wp:positionV>
            <wp:extent cx="5105400" cy="4891405"/>
            <wp:effectExtent l="19050" t="19050" r="19050" b="23495"/>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t.png"/>
                    <pic:cNvPicPr/>
                  </pic:nvPicPr>
                  <pic:blipFill rotWithShape="1">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301" t="3019"/>
                    <a:stretch/>
                  </pic:blipFill>
                  <pic:spPr bwMode="auto">
                    <a:xfrm>
                      <a:off x="0" y="0"/>
                      <a:ext cx="5105400" cy="4891405"/>
                    </a:xfrm>
                    <a:prstGeom prst="rect">
                      <a:avLst/>
                    </a:prstGeom>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85C51" w:rsidRPr="004E2BFC">
        <w:rPr>
          <w:sz w:val="24"/>
          <w:szCs w:val="24"/>
        </w:rPr>
        <w:tab/>
      </w:r>
      <w:r w:rsidR="005A6753" w:rsidRPr="004E2BFC">
        <w:rPr>
          <w:sz w:val="24"/>
          <w:szCs w:val="24"/>
        </w:rPr>
        <w:t>Rezultat standardnog penetracijsko</w:t>
      </w:r>
      <w:r w:rsidR="008811D5" w:rsidRPr="004E2BFC">
        <w:rPr>
          <w:sz w:val="24"/>
          <w:szCs w:val="24"/>
        </w:rPr>
        <w:t>g pokusa prikazan je na slici 38</w:t>
      </w:r>
      <w:r w:rsidR="005A6753" w:rsidRPr="004E2BFC">
        <w:rPr>
          <w:sz w:val="24"/>
          <w:szCs w:val="24"/>
        </w:rPr>
        <w:t>.</w:t>
      </w:r>
    </w:p>
    <w:p w:rsidR="005A6753" w:rsidRPr="004E2BFC" w:rsidRDefault="003A0E38" w:rsidP="003A0E38">
      <w:pPr>
        <w:pStyle w:val="Podnaslov"/>
        <w:jc w:val="center"/>
      </w:pPr>
      <w:r w:rsidRPr="004E2BFC">
        <w:t>Slik</w:t>
      </w:r>
      <w:r w:rsidR="008811D5" w:rsidRPr="004E2BFC">
        <w:t>a 38</w:t>
      </w:r>
      <w:r w:rsidRPr="004E2BFC">
        <w:t xml:space="preserve">. </w:t>
      </w:r>
      <w:r w:rsidR="002C567D" w:rsidRPr="004E2BFC">
        <w:t>Rezultat standardnog penetracijskog pokusa (SPT</w:t>
      </w:r>
      <w:r w:rsidR="000F31A2">
        <w:t>-1</w:t>
      </w:r>
      <w:r w:rsidR="002C567D" w:rsidRPr="004E2BFC">
        <w:t>)</w:t>
      </w:r>
    </w:p>
    <w:p w:rsidR="003A69FF" w:rsidRPr="004E2BFC" w:rsidRDefault="004A31D1" w:rsidP="00275005">
      <w:pPr>
        <w:jc w:val="both"/>
        <w:rPr>
          <w:sz w:val="24"/>
          <w:szCs w:val="24"/>
        </w:rPr>
      </w:pPr>
      <w:r w:rsidRPr="004E2BFC">
        <w:rPr>
          <w:sz w:val="24"/>
          <w:szCs w:val="24"/>
        </w:rPr>
        <w:tab/>
      </w:r>
      <w:r w:rsidR="007E7821" w:rsidRPr="004E2BFC">
        <w:rPr>
          <w:sz w:val="24"/>
          <w:szCs w:val="24"/>
        </w:rPr>
        <w:t xml:space="preserve">Osim standardnog penetracijskog pokusa izvedena su i dva pokusa sa teškom </w:t>
      </w:r>
      <w:r w:rsidR="00555247" w:rsidRPr="004E2BFC">
        <w:rPr>
          <w:sz w:val="24"/>
          <w:szCs w:val="24"/>
        </w:rPr>
        <w:t>udarnom</w:t>
      </w:r>
      <w:r w:rsidR="007E7821" w:rsidRPr="004E2BFC">
        <w:rPr>
          <w:sz w:val="24"/>
          <w:szCs w:val="24"/>
        </w:rPr>
        <w:t xml:space="preserve"> sondom (DPH). </w:t>
      </w:r>
      <w:r w:rsidR="00F320BE" w:rsidRPr="004E2BFC">
        <w:rPr>
          <w:sz w:val="24"/>
          <w:szCs w:val="24"/>
        </w:rPr>
        <w:t xml:space="preserve">Njihovi rezultati su prikazani na slikama </w:t>
      </w:r>
      <w:r w:rsidR="00550662" w:rsidRPr="004E2BFC">
        <w:rPr>
          <w:sz w:val="24"/>
          <w:szCs w:val="24"/>
        </w:rPr>
        <w:t>39. i 40</w:t>
      </w:r>
      <w:r w:rsidR="00F320BE" w:rsidRPr="004E2BFC">
        <w:rPr>
          <w:sz w:val="24"/>
          <w:szCs w:val="24"/>
        </w:rPr>
        <w:t>. Mjesto izvođenja pokusa označeno je na situacijskoj karti (Prilog 3.) a fotodokumentacija sa terena u</w:t>
      </w:r>
      <w:r w:rsidR="00DC7545" w:rsidRPr="004E2BFC">
        <w:rPr>
          <w:sz w:val="24"/>
          <w:szCs w:val="24"/>
        </w:rPr>
        <w:t xml:space="preserve"> Prilogu </w:t>
      </w:r>
      <w:r w:rsidR="00C1616C" w:rsidRPr="004E2BFC">
        <w:rPr>
          <w:sz w:val="24"/>
          <w:szCs w:val="24"/>
        </w:rPr>
        <w:t>9</w:t>
      </w:r>
      <w:r w:rsidR="00922AD0" w:rsidRPr="004E2BFC">
        <w:rPr>
          <w:sz w:val="24"/>
          <w:szCs w:val="24"/>
        </w:rPr>
        <w:t>.</w:t>
      </w:r>
    </w:p>
    <w:p w:rsidR="002B7A8F" w:rsidRPr="004E2BFC" w:rsidRDefault="00312576" w:rsidP="00D8573D">
      <w:pPr>
        <w:pStyle w:val="Podnaslov"/>
        <w:jc w:val="center"/>
      </w:pPr>
      <w:r w:rsidRPr="004E2BFC">
        <w:rPr>
          <w:noProof/>
          <w:lang w:eastAsia="hr-HR"/>
        </w:rPr>
        <w:drawing>
          <wp:anchor distT="0" distB="0" distL="114300" distR="114300" simplePos="0" relativeHeight="251675648" behindDoc="0" locked="0" layoutInCell="1" allowOverlap="1">
            <wp:simplePos x="0" y="0"/>
            <wp:positionH relativeFrom="margin">
              <wp:align>center</wp:align>
            </wp:positionH>
            <wp:positionV relativeFrom="paragraph">
              <wp:posOffset>4445</wp:posOffset>
            </wp:positionV>
            <wp:extent cx="5399405" cy="6144260"/>
            <wp:effectExtent l="19050" t="19050" r="10795" b="2794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1.png"/>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6144260"/>
                    </a:xfrm>
                    <a:prstGeom prst="rect">
                      <a:avLst/>
                    </a:prstGeom>
                    <a:ln>
                      <a:solidFill>
                        <a:schemeClr val="accent1"/>
                      </a:solidFill>
                    </a:ln>
                  </pic:spPr>
                </pic:pic>
              </a:graphicData>
            </a:graphic>
          </wp:anchor>
        </w:drawing>
      </w:r>
      <w:r w:rsidR="00D8573D" w:rsidRPr="004E2BFC">
        <w:t xml:space="preserve">Slika </w:t>
      </w:r>
      <w:r w:rsidR="00375C9D" w:rsidRPr="004E2BFC">
        <w:t>39</w:t>
      </w:r>
      <w:r w:rsidR="00D8573D" w:rsidRPr="004E2BFC">
        <w:t>. Rezultat pokusa sa teškom udarnom sondom (DPH-1)</w:t>
      </w:r>
    </w:p>
    <w:p w:rsidR="00BE2F5D" w:rsidRPr="004E2BFC" w:rsidRDefault="00BE2F5D">
      <w:pPr>
        <w:rPr>
          <w:i/>
          <w:iCs/>
        </w:rPr>
      </w:pPr>
      <w:r w:rsidRPr="004E2BFC">
        <w:rPr>
          <w:i/>
          <w:iCs/>
        </w:rPr>
        <w:br w:type="page"/>
      </w:r>
    </w:p>
    <w:p w:rsidR="009213A8" w:rsidRPr="004E2BFC" w:rsidRDefault="00375C9D" w:rsidP="009213A8">
      <w:pPr>
        <w:pStyle w:val="Podnaslov"/>
        <w:jc w:val="center"/>
      </w:pPr>
      <w:r w:rsidRPr="004E2BFC">
        <w:t>Slika 40</w:t>
      </w:r>
      <w:r w:rsidR="009213A8" w:rsidRPr="004E2BFC">
        <w:t>. Rezultat pokusa sa teškom udarnom sondom (DPH-</w:t>
      </w:r>
      <w:r w:rsidR="00145084" w:rsidRPr="004E2BFC">
        <w:rPr>
          <w:noProof/>
          <w:lang w:eastAsia="hr-HR"/>
        </w:rPr>
        <w:drawing>
          <wp:anchor distT="0" distB="0" distL="114300" distR="114300" simplePos="0" relativeHeight="251676672" behindDoc="0" locked="0" layoutInCell="1" allowOverlap="1">
            <wp:simplePos x="0" y="0"/>
            <wp:positionH relativeFrom="margin">
              <wp:align>center</wp:align>
            </wp:positionH>
            <wp:positionV relativeFrom="paragraph">
              <wp:posOffset>4445</wp:posOffset>
            </wp:positionV>
            <wp:extent cx="5399405" cy="6144260"/>
            <wp:effectExtent l="19050" t="19050" r="10795" b="27940"/>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p 2.png"/>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6144260"/>
                    </a:xfrm>
                    <a:prstGeom prst="rect">
                      <a:avLst/>
                    </a:prstGeom>
                    <a:ln>
                      <a:solidFill>
                        <a:schemeClr val="accent1"/>
                      </a:solidFill>
                    </a:ln>
                  </pic:spPr>
                </pic:pic>
              </a:graphicData>
            </a:graphic>
          </wp:anchor>
        </w:drawing>
      </w:r>
      <w:r w:rsidR="009213A8" w:rsidRPr="004E2BFC">
        <w:t>2)</w:t>
      </w:r>
    </w:p>
    <w:p w:rsidR="00551666" w:rsidRPr="004E2BFC" w:rsidRDefault="00551666" w:rsidP="009055FE">
      <w:pPr>
        <w:pStyle w:val="Naslov2"/>
      </w:pPr>
      <w:r w:rsidRPr="004E2BFC">
        <w:rPr>
          <w:sz w:val="24"/>
          <w:szCs w:val="24"/>
        </w:rPr>
        <w:br w:type="page"/>
      </w:r>
    </w:p>
    <w:p w:rsidR="002F0B9D" w:rsidRPr="004E2BFC" w:rsidRDefault="00614D23" w:rsidP="002F0B9D">
      <w:pPr>
        <w:pStyle w:val="Naslov2"/>
        <w:rPr>
          <w:sz w:val="36"/>
          <w:szCs w:val="36"/>
        </w:rPr>
      </w:pPr>
      <w:bookmarkStart w:id="43" w:name="_Toc260659186"/>
      <w:r w:rsidRPr="004E2BFC">
        <w:rPr>
          <w:sz w:val="36"/>
          <w:szCs w:val="36"/>
        </w:rPr>
        <w:t>3.</w:t>
      </w:r>
      <w:r w:rsidR="00151CF2" w:rsidRPr="004E2BFC">
        <w:rPr>
          <w:sz w:val="36"/>
          <w:szCs w:val="36"/>
        </w:rPr>
        <w:t>4</w:t>
      </w:r>
      <w:r w:rsidRPr="004E2BFC">
        <w:rPr>
          <w:sz w:val="36"/>
          <w:szCs w:val="36"/>
        </w:rPr>
        <w:t xml:space="preserve">. </w:t>
      </w:r>
      <w:r w:rsidR="002F0B9D" w:rsidRPr="004E2BFC">
        <w:rPr>
          <w:sz w:val="36"/>
          <w:szCs w:val="36"/>
        </w:rPr>
        <w:t>Laboratorijska analiza</w:t>
      </w:r>
      <w:bookmarkEnd w:id="43"/>
    </w:p>
    <w:p w:rsidR="00614D23" w:rsidRPr="004E2BFC" w:rsidRDefault="00257241" w:rsidP="00257241">
      <w:pPr>
        <w:jc w:val="both"/>
        <w:rPr>
          <w:sz w:val="24"/>
          <w:szCs w:val="24"/>
        </w:rPr>
      </w:pPr>
      <w:r w:rsidRPr="004E2BFC">
        <w:tab/>
      </w:r>
      <w:r w:rsidR="003C3CB5" w:rsidRPr="004E2BFC">
        <w:rPr>
          <w:sz w:val="24"/>
          <w:szCs w:val="24"/>
        </w:rPr>
        <w:t xml:space="preserve">Na </w:t>
      </w:r>
      <w:r w:rsidR="00495BCD">
        <w:rPr>
          <w:sz w:val="24"/>
          <w:szCs w:val="24"/>
        </w:rPr>
        <w:t xml:space="preserve">predmetnoj lokaciji </w:t>
      </w:r>
      <w:r w:rsidR="003C3CB5" w:rsidRPr="004E2BFC">
        <w:rPr>
          <w:sz w:val="24"/>
          <w:szCs w:val="24"/>
        </w:rPr>
        <w:t>izvedena je i jedna sondažna bušotina</w:t>
      </w:r>
      <w:r w:rsidR="00495BCD">
        <w:rPr>
          <w:sz w:val="24"/>
          <w:szCs w:val="24"/>
        </w:rPr>
        <w:t xml:space="preserve"> (B–</w:t>
      </w:r>
      <w:r w:rsidR="005371D7" w:rsidRPr="004E2BFC">
        <w:rPr>
          <w:sz w:val="24"/>
          <w:szCs w:val="24"/>
        </w:rPr>
        <w:t>1)</w:t>
      </w:r>
      <w:r w:rsidR="003C3CB5" w:rsidRPr="004E2BFC">
        <w:rPr>
          <w:sz w:val="24"/>
          <w:szCs w:val="24"/>
        </w:rPr>
        <w:t xml:space="preserve">. </w:t>
      </w:r>
      <w:r w:rsidR="00D26563" w:rsidRPr="004E2BFC">
        <w:rPr>
          <w:sz w:val="24"/>
          <w:szCs w:val="24"/>
        </w:rPr>
        <w:t xml:space="preserve">Uzorak je uzet sa dubine od 6.50 m </w:t>
      </w:r>
      <w:r w:rsidR="0065139E" w:rsidRPr="004E2BFC">
        <w:rPr>
          <w:sz w:val="24"/>
          <w:szCs w:val="24"/>
        </w:rPr>
        <w:t>te je na njemu provedena laboratorijska analiza. Kako se radilo o nevezanome materijalu određen mu je g</w:t>
      </w:r>
      <w:r w:rsidR="00D34903" w:rsidRPr="004E2BFC">
        <w:rPr>
          <w:sz w:val="24"/>
          <w:szCs w:val="24"/>
        </w:rPr>
        <w:t>ranulometrijski sastav (Slika 4</w:t>
      </w:r>
      <w:r w:rsidR="00370765" w:rsidRPr="004E2BFC">
        <w:rPr>
          <w:sz w:val="24"/>
          <w:szCs w:val="24"/>
        </w:rPr>
        <w:t>1</w:t>
      </w:r>
      <w:r w:rsidR="006C7227">
        <w:rPr>
          <w:sz w:val="24"/>
          <w:szCs w:val="24"/>
        </w:rPr>
        <w:t>a</w:t>
      </w:r>
      <w:r w:rsidR="0065139E" w:rsidRPr="004E2BFC">
        <w:rPr>
          <w:sz w:val="24"/>
          <w:szCs w:val="24"/>
        </w:rPr>
        <w:t xml:space="preserve">.). </w:t>
      </w:r>
      <w:r w:rsidR="00B63341" w:rsidRPr="004E2BFC">
        <w:rPr>
          <w:sz w:val="24"/>
          <w:szCs w:val="24"/>
        </w:rPr>
        <w:t>Utvrđeno</w:t>
      </w:r>
      <w:r w:rsidR="00486D42" w:rsidRPr="004E2BFC">
        <w:rPr>
          <w:sz w:val="24"/>
          <w:szCs w:val="24"/>
        </w:rPr>
        <w:t xml:space="preserve"> je da se radi o dobro graduiranome šljunku (GW).</w:t>
      </w:r>
      <w:r w:rsidR="006C7227">
        <w:rPr>
          <w:sz w:val="24"/>
          <w:szCs w:val="24"/>
        </w:rPr>
        <w:t xml:space="preserve"> Fotodokumentacija nabušene jezgre prikazan je na slici 41b.</w:t>
      </w:r>
    </w:p>
    <w:p w:rsidR="00B0376A" w:rsidRPr="000E1850" w:rsidRDefault="00720E2C" w:rsidP="001A2788">
      <w:pPr>
        <w:pStyle w:val="Podnaslov"/>
        <w:rPr>
          <w:i w:val="0"/>
          <w:color w:val="000000"/>
        </w:rPr>
      </w:pPr>
      <w:r w:rsidRPr="000E1850">
        <w:rPr>
          <w:i w:val="0"/>
          <w:noProof/>
          <w:color w:val="000000"/>
          <w:lang w:eastAsia="hr-HR"/>
        </w:rPr>
        <w:drawing>
          <wp:anchor distT="0" distB="0" distL="114300" distR="114300" simplePos="0" relativeHeight="251679744" behindDoc="0" locked="0" layoutInCell="1" allowOverlap="1">
            <wp:simplePos x="0" y="0"/>
            <wp:positionH relativeFrom="margin">
              <wp:posOffset>270614</wp:posOffset>
            </wp:positionH>
            <wp:positionV relativeFrom="paragraph">
              <wp:posOffset>23495</wp:posOffset>
            </wp:positionV>
            <wp:extent cx="5188585" cy="288099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png"/>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88585" cy="2880995"/>
                    </a:xfrm>
                    <a:prstGeom prst="rect">
                      <a:avLst/>
                    </a:prstGeom>
                    <a:ln>
                      <a:solidFill>
                        <a:schemeClr val="accent1"/>
                      </a:solidFill>
                    </a:ln>
                  </pic:spPr>
                </pic:pic>
              </a:graphicData>
            </a:graphic>
          </wp:anchor>
        </w:drawing>
      </w:r>
      <w:r w:rsidR="00495BCD" w:rsidRPr="000E1850">
        <w:rPr>
          <w:i w:val="0"/>
          <w:noProof/>
          <w:color w:val="000000"/>
          <w:lang w:eastAsia="hr-HR"/>
        </w:rPr>
        <w:drawing>
          <wp:anchor distT="0" distB="0" distL="114300" distR="114300" simplePos="0" relativeHeight="251683840" behindDoc="0" locked="0" layoutInCell="1" allowOverlap="1">
            <wp:simplePos x="0" y="0"/>
            <wp:positionH relativeFrom="column">
              <wp:posOffset>823506</wp:posOffset>
            </wp:positionH>
            <wp:positionV relativeFrom="paragraph">
              <wp:posOffset>3029585</wp:posOffset>
            </wp:positionV>
            <wp:extent cx="3837940" cy="288099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sondazna.jpg"/>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37940" cy="2880995"/>
                    </a:xfrm>
                    <a:prstGeom prst="rect">
                      <a:avLst/>
                    </a:prstGeom>
                  </pic:spPr>
                </pic:pic>
              </a:graphicData>
            </a:graphic>
          </wp:anchor>
        </w:drawing>
      </w:r>
      <w:r w:rsidR="001A2788" w:rsidRPr="000E1850">
        <w:rPr>
          <w:i w:val="0"/>
          <w:color w:val="000000"/>
        </w:rPr>
        <w:t>a</w:t>
      </w:r>
      <w:r>
        <w:rPr>
          <w:i w:val="0"/>
          <w:color w:val="000000"/>
        </w:rPr>
        <w:t>)</w:t>
      </w:r>
    </w:p>
    <w:p w:rsidR="001A2788" w:rsidRDefault="001A2788" w:rsidP="001A2788"/>
    <w:p w:rsidR="001A2788" w:rsidRDefault="001A2788" w:rsidP="001A2788"/>
    <w:p w:rsidR="001A2788" w:rsidRDefault="001A2788" w:rsidP="001A2788"/>
    <w:p w:rsidR="001A2788" w:rsidRDefault="001A2788" w:rsidP="001A2788"/>
    <w:p w:rsidR="001A2788" w:rsidRPr="001A2788" w:rsidRDefault="001A2788" w:rsidP="001A2788"/>
    <w:p w:rsidR="00495BCD" w:rsidRDefault="00495BCD" w:rsidP="00614D23"/>
    <w:p w:rsidR="00495BCD" w:rsidRDefault="00495BCD" w:rsidP="00614D23"/>
    <w:p w:rsidR="00495BCD" w:rsidRDefault="001A2788" w:rsidP="00614D23">
      <w:r>
        <w:t>b)</w:t>
      </w:r>
    </w:p>
    <w:p w:rsidR="00495BCD" w:rsidRDefault="00495BCD" w:rsidP="00614D23"/>
    <w:p w:rsidR="00495BCD" w:rsidRDefault="00495BCD" w:rsidP="00614D23"/>
    <w:p w:rsidR="00495BCD" w:rsidRDefault="00495BCD" w:rsidP="00614D23"/>
    <w:p w:rsidR="00495BCD" w:rsidRDefault="00495BCD" w:rsidP="00614D23"/>
    <w:p w:rsidR="00495BCD" w:rsidRDefault="00495BCD" w:rsidP="00614D23">
      <w:pPr>
        <w:rPr>
          <w:rFonts w:asciiTheme="majorHAnsi" w:eastAsiaTheme="majorEastAsia" w:hAnsiTheme="majorHAnsi" w:cstheme="majorBidi"/>
          <w:color w:val="365F91" w:themeColor="accent1" w:themeShade="BF"/>
        </w:rPr>
      </w:pPr>
    </w:p>
    <w:p w:rsidR="001A2788" w:rsidRDefault="001A2788" w:rsidP="00614D23">
      <w:pPr>
        <w:rPr>
          <w:rFonts w:asciiTheme="majorHAnsi" w:eastAsiaTheme="majorEastAsia" w:hAnsiTheme="majorHAnsi" w:cstheme="majorBidi"/>
          <w:color w:val="365F91" w:themeColor="accent1" w:themeShade="BF"/>
        </w:rPr>
      </w:pPr>
    </w:p>
    <w:p w:rsidR="001A2788" w:rsidRPr="004E2BFC" w:rsidRDefault="001A2788" w:rsidP="001A2788">
      <w:pPr>
        <w:pStyle w:val="Podnaslov"/>
        <w:jc w:val="center"/>
      </w:pPr>
      <w:r>
        <w:t>Slika 41. (a) grnulometrijski sastav (b) jezgra bušotine</w:t>
      </w:r>
    </w:p>
    <w:p w:rsidR="00270ECA" w:rsidRPr="004E2BFC" w:rsidRDefault="00C13784" w:rsidP="00270ECA">
      <w:pPr>
        <w:pStyle w:val="Naslov1"/>
        <w:rPr>
          <w:sz w:val="40"/>
          <w:szCs w:val="40"/>
        </w:rPr>
      </w:pPr>
      <w:bookmarkStart w:id="44" w:name="_Toc260659187"/>
      <w:r w:rsidRPr="004E2BFC">
        <w:rPr>
          <w:sz w:val="40"/>
          <w:szCs w:val="40"/>
        </w:rPr>
        <w:t>4</w:t>
      </w:r>
      <w:r w:rsidR="004A6455" w:rsidRPr="004E2BFC">
        <w:rPr>
          <w:sz w:val="40"/>
          <w:szCs w:val="40"/>
        </w:rPr>
        <w:t>. Rasprava</w:t>
      </w:r>
      <w:bookmarkEnd w:id="44"/>
    </w:p>
    <w:p w:rsidR="009B73D7" w:rsidRPr="004E2BFC" w:rsidRDefault="00270ECA" w:rsidP="00270ECA">
      <w:pPr>
        <w:jc w:val="both"/>
        <w:rPr>
          <w:sz w:val="24"/>
          <w:szCs w:val="24"/>
        </w:rPr>
      </w:pPr>
      <w:r w:rsidRPr="004E2BFC">
        <w:rPr>
          <w:sz w:val="24"/>
          <w:szCs w:val="24"/>
        </w:rPr>
        <w:tab/>
      </w:r>
      <w:r w:rsidR="00BE5D6E" w:rsidRPr="004E2BFC">
        <w:rPr>
          <w:sz w:val="24"/>
          <w:szCs w:val="24"/>
        </w:rPr>
        <w:t xml:space="preserve">Nakon što su prikupljeni podaci mjerenja sa terena izvršena je njihova analiza zasebno za svaku metodu kao što je i prikazano u prethodnim poglavljima. </w:t>
      </w:r>
      <w:r w:rsidR="004231B9" w:rsidRPr="004E2BFC">
        <w:rPr>
          <w:sz w:val="24"/>
          <w:szCs w:val="24"/>
        </w:rPr>
        <w:t>Jednodimenzion</w:t>
      </w:r>
      <w:r w:rsidR="00AC1410" w:rsidRPr="004E2BFC">
        <w:rPr>
          <w:sz w:val="24"/>
          <w:szCs w:val="24"/>
        </w:rPr>
        <w:t>alni</w:t>
      </w:r>
      <w:r w:rsidR="004231B9" w:rsidRPr="004E2BFC">
        <w:rPr>
          <w:sz w:val="24"/>
          <w:szCs w:val="24"/>
        </w:rPr>
        <w:t xml:space="preserve"> </w:t>
      </w:r>
      <w:r w:rsidR="00AC1410" w:rsidRPr="004E2BFC">
        <w:rPr>
          <w:sz w:val="24"/>
          <w:szCs w:val="24"/>
        </w:rPr>
        <w:t>profili</w:t>
      </w:r>
      <w:r w:rsidR="004231B9" w:rsidRPr="004E2BFC">
        <w:rPr>
          <w:sz w:val="24"/>
          <w:szCs w:val="24"/>
        </w:rPr>
        <w:t xml:space="preserve"> brzina posmičnih valova </w:t>
      </w:r>
      <w:r w:rsidR="00AC1410" w:rsidRPr="004E2BFC">
        <w:rPr>
          <w:sz w:val="24"/>
          <w:szCs w:val="24"/>
        </w:rPr>
        <w:t>dobi</w:t>
      </w:r>
      <w:r w:rsidR="00015C07" w:rsidRPr="004E2BFC">
        <w:rPr>
          <w:sz w:val="24"/>
          <w:szCs w:val="24"/>
        </w:rPr>
        <w:t xml:space="preserve">veni su metodama MASW i SASW. </w:t>
      </w:r>
      <w:r w:rsidR="00DC07D0" w:rsidRPr="004E2BFC">
        <w:rPr>
          <w:sz w:val="24"/>
          <w:szCs w:val="24"/>
        </w:rPr>
        <w:t>Metodama MA</w:t>
      </w:r>
      <w:r w:rsidR="00152F9A" w:rsidRPr="004E2BFC">
        <w:rPr>
          <w:sz w:val="24"/>
          <w:szCs w:val="24"/>
        </w:rPr>
        <w:t>SW</w:t>
      </w:r>
      <w:r w:rsidR="00DC07D0" w:rsidRPr="004E2BFC">
        <w:rPr>
          <w:sz w:val="24"/>
          <w:szCs w:val="24"/>
        </w:rPr>
        <w:t xml:space="preserve"> i refrakcijskom sezmikom S valova dobiveni su dvodimenzionalni profili brzine širenja posmičnih valova u tlu. </w:t>
      </w:r>
      <w:r w:rsidR="00C66C78" w:rsidRPr="004E2BFC">
        <w:rPr>
          <w:sz w:val="24"/>
          <w:szCs w:val="24"/>
        </w:rPr>
        <w:t xml:space="preserve">Rezultati penetracijskih pokusa su brojevi udaraca potrebnih za određeno prodiranje šiljka u tlo koji su prikazani u tablicama i određenim dijagramima. </w:t>
      </w:r>
    </w:p>
    <w:p w:rsidR="0079548B" w:rsidRPr="004E2BFC" w:rsidRDefault="009B73D7" w:rsidP="00270ECA">
      <w:pPr>
        <w:jc w:val="both"/>
        <w:rPr>
          <w:sz w:val="24"/>
          <w:szCs w:val="24"/>
        </w:rPr>
      </w:pPr>
      <w:r w:rsidRPr="004E2BFC">
        <w:rPr>
          <w:sz w:val="24"/>
          <w:szCs w:val="24"/>
        </w:rPr>
        <w:tab/>
      </w:r>
      <w:r w:rsidR="007C7654" w:rsidRPr="004E2BFC">
        <w:rPr>
          <w:sz w:val="24"/>
          <w:szCs w:val="24"/>
        </w:rPr>
        <w:t>Počevši od rezultata jezgrovanja i laboratorijske analize</w:t>
      </w:r>
      <w:r w:rsidR="009D797C" w:rsidRPr="004E2BFC">
        <w:rPr>
          <w:sz w:val="24"/>
          <w:szCs w:val="24"/>
        </w:rPr>
        <w:t xml:space="preserve"> utv</w:t>
      </w:r>
      <w:r w:rsidR="00EF3E20">
        <w:rPr>
          <w:sz w:val="24"/>
          <w:szCs w:val="24"/>
        </w:rPr>
        <w:t>r</w:t>
      </w:r>
      <w:r w:rsidR="009D797C" w:rsidRPr="004E2BFC">
        <w:rPr>
          <w:sz w:val="24"/>
          <w:szCs w:val="24"/>
        </w:rPr>
        <w:t xml:space="preserve">đeno je da se radi o dobro grauiranome šljunku (GW). </w:t>
      </w:r>
      <w:r w:rsidR="00331370" w:rsidRPr="004E2BFC">
        <w:rPr>
          <w:sz w:val="24"/>
          <w:szCs w:val="24"/>
        </w:rPr>
        <w:t xml:space="preserve">Iz granulometrijskog dijagrama a i uvidom </w:t>
      </w:r>
      <w:r w:rsidR="000C550B" w:rsidRPr="004E2BFC">
        <w:rPr>
          <w:sz w:val="24"/>
          <w:szCs w:val="24"/>
        </w:rPr>
        <w:t xml:space="preserve">u </w:t>
      </w:r>
      <w:r w:rsidR="00331370" w:rsidRPr="004E2BFC">
        <w:rPr>
          <w:sz w:val="24"/>
          <w:szCs w:val="24"/>
        </w:rPr>
        <w:t>fotodokumentaciju može se utvrditi da tlo sad</w:t>
      </w:r>
      <w:r w:rsidR="00BA37ED">
        <w:rPr>
          <w:sz w:val="24"/>
          <w:szCs w:val="24"/>
        </w:rPr>
        <w:t>rži velik udio krupne frakcije &gt; 10mm</w:t>
      </w:r>
      <w:r w:rsidR="00331370" w:rsidRPr="004E2BFC">
        <w:rPr>
          <w:sz w:val="24"/>
          <w:szCs w:val="24"/>
        </w:rPr>
        <w:t xml:space="preserve">. </w:t>
      </w:r>
      <w:r w:rsidR="003F087B" w:rsidRPr="004E2BFC">
        <w:rPr>
          <w:sz w:val="24"/>
          <w:szCs w:val="24"/>
        </w:rPr>
        <w:t>Ovakav materijal karakterističan je za ovo područje</w:t>
      </w:r>
      <w:r w:rsidR="00EF3E20">
        <w:rPr>
          <w:sz w:val="24"/>
          <w:szCs w:val="24"/>
        </w:rPr>
        <w:t xml:space="preserve"> i on može uz</w:t>
      </w:r>
      <w:r w:rsidR="009877EA" w:rsidRPr="004E2BFC">
        <w:rPr>
          <w:sz w:val="24"/>
          <w:szCs w:val="24"/>
        </w:rPr>
        <w:t xml:space="preserve">rokovati probleme u točnosti penetracijskog pokusa. </w:t>
      </w:r>
      <w:r w:rsidR="000C550B" w:rsidRPr="004E2BFC">
        <w:rPr>
          <w:sz w:val="24"/>
          <w:szCs w:val="24"/>
        </w:rPr>
        <w:t>Krupna frakcija može zaustaviti prodiranje šiljka</w:t>
      </w:r>
      <w:r w:rsidR="008072B5" w:rsidRPr="004E2BFC">
        <w:rPr>
          <w:sz w:val="24"/>
          <w:szCs w:val="24"/>
        </w:rPr>
        <w:t xml:space="preserve"> i pri tome </w:t>
      </w:r>
      <w:r w:rsidR="00BA37ED">
        <w:rPr>
          <w:sz w:val="24"/>
          <w:szCs w:val="24"/>
        </w:rPr>
        <w:t>značajno povećati broj udaraca</w:t>
      </w:r>
      <w:r w:rsidR="008072B5" w:rsidRPr="004E2BFC">
        <w:rPr>
          <w:sz w:val="24"/>
          <w:szCs w:val="24"/>
        </w:rPr>
        <w:t xml:space="preserve">. </w:t>
      </w:r>
      <w:r w:rsidR="00BA37ED">
        <w:rPr>
          <w:sz w:val="24"/>
          <w:szCs w:val="24"/>
        </w:rPr>
        <w:t>Usporedni prikaz podataka dinamičkih sondiranja</w:t>
      </w:r>
      <w:r w:rsidR="008072B5" w:rsidRPr="004E2BFC">
        <w:rPr>
          <w:sz w:val="24"/>
          <w:szCs w:val="24"/>
        </w:rPr>
        <w:t xml:space="preserve"> dobivenih standardnim penetracijskim pokusom (SPT</w:t>
      </w:r>
      <w:r w:rsidR="00DD7FBC">
        <w:rPr>
          <w:sz w:val="24"/>
          <w:szCs w:val="24"/>
        </w:rPr>
        <w:t>-1</w:t>
      </w:r>
      <w:r w:rsidR="008072B5" w:rsidRPr="004E2BFC">
        <w:rPr>
          <w:sz w:val="24"/>
          <w:szCs w:val="24"/>
        </w:rPr>
        <w:t xml:space="preserve">) i pokusom sa teškom </w:t>
      </w:r>
      <w:r w:rsidR="0079548B" w:rsidRPr="004E2BFC">
        <w:rPr>
          <w:sz w:val="24"/>
          <w:szCs w:val="24"/>
        </w:rPr>
        <w:t>udarnom sondom (DPH</w:t>
      </w:r>
      <w:r w:rsidR="00DD7FBC">
        <w:rPr>
          <w:sz w:val="24"/>
          <w:szCs w:val="24"/>
        </w:rPr>
        <w:t>-1</w:t>
      </w:r>
      <w:r w:rsidR="0079548B" w:rsidRPr="004E2BFC">
        <w:rPr>
          <w:sz w:val="24"/>
          <w:szCs w:val="24"/>
        </w:rPr>
        <w:t>)</w:t>
      </w:r>
      <w:r w:rsidR="00BA37ED">
        <w:rPr>
          <w:sz w:val="24"/>
          <w:szCs w:val="24"/>
        </w:rPr>
        <w:t xml:space="preserve"> prikazana je na slici 42. </w:t>
      </w:r>
      <w:r w:rsidR="0051586F">
        <w:rPr>
          <w:sz w:val="24"/>
          <w:szCs w:val="24"/>
        </w:rPr>
        <w:t>Njihova međusobna k</w:t>
      </w:r>
      <w:r w:rsidR="00BA37ED">
        <w:rPr>
          <w:sz w:val="24"/>
          <w:szCs w:val="24"/>
        </w:rPr>
        <w:t>orelacija vidljiva je n</w:t>
      </w:r>
      <w:r w:rsidR="00D367C9">
        <w:rPr>
          <w:sz w:val="24"/>
          <w:szCs w:val="24"/>
        </w:rPr>
        <w:t>a slici 43, Kvadratično odstupanje iznosi</w:t>
      </w:r>
      <w:r w:rsidR="00BA37ED">
        <w:rPr>
          <w:sz w:val="24"/>
          <w:szCs w:val="24"/>
        </w:rPr>
        <w:t xml:space="preserve"> R</w:t>
      </w:r>
      <w:r w:rsidR="00BA37ED" w:rsidRPr="00D367C9">
        <w:rPr>
          <w:sz w:val="24"/>
          <w:szCs w:val="24"/>
          <w:vertAlign w:val="superscript"/>
        </w:rPr>
        <w:t>2</w:t>
      </w:r>
      <w:r w:rsidR="00BA37ED">
        <w:rPr>
          <w:sz w:val="24"/>
          <w:szCs w:val="24"/>
        </w:rPr>
        <w:t xml:space="preserve"> </w:t>
      </w:r>
      <w:r w:rsidR="00D367C9">
        <w:rPr>
          <w:sz w:val="24"/>
          <w:szCs w:val="24"/>
        </w:rPr>
        <w:t>= 0.81 što je više nego zadovoljavajuće.</w:t>
      </w:r>
    </w:p>
    <w:p w:rsidR="008949D8" w:rsidRPr="004E2BFC" w:rsidRDefault="008949D8" w:rsidP="00270ECA">
      <w:pPr>
        <w:jc w:val="both"/>
        <w:rPr>
          <w:sz w:val="24"/>
          <w:szCs w:val="24"/>
        </w:rPr>
      </w:pPr>
      <w:r w:rsidRPr="004E2BFC">
        <w:rPr>
          <w:sz w:val="24"/>
          <w:szCs w:val="24"/>
        </w:rPr>
        <w:tab/>
      </w:r>
      <w:r w:rsidR="00456706" w:rsidRPr="004E2BFC">
        <w:rPr>
          <w:sz w:val="24"/>
          <w:szCs w:val="24"/>
        </w:rPr>
        <w:t xml:space="preserve">Iz krivulja broja udaraca </w:t>
      </w:r>
      <w:r w:rsidR="00D367C9">
        <w:rPr>
          <w:sz w:val="24"/>
          <w:szCs w:val="24"/>
        </w:rPr>
        <w:t>sa dubinom može se zaključiti kako</w:t>
      </w:r>
      <w:r w:rsidR="00456706" w:rsidRPr="004E2BFC">
        <w:rPr>
          <w:sz w:val="24"/>
          <w:szCs w:val="24"/>
        </w:rPr>
        <w:t xml:space="preserve"> se njihov trend poklapa</w:t>
      </w:r>
      <w:r w:rsidR="00D367C9">
        <w:rPr>
          <w:sz w:val="24"/>
          <w:szCs w:val="24"/>
        </w:rPr>
        <w:t xml:space="preserve"> (slika 42)</w:t>
      </w:r>
      <w:r w:rsidR="00456706" w:rsidRPr="004E2BFC">
        <w:rPr>
          <w:sz w:val="24"/>
          <w:szCs w:val="24"/>
        </w:rPr>
        <w:t xml:space="preserve">. Visoke ili niske vrijednosti uglavnom se poklapaju. </w:t>
      </w:r>
      <w:r w:rsidR="0097525F" w:rsidRPr="004E2BFC">
        <w:rPr>
          <w:sz w:val="24"/>
          <w:szCs w:val="24"/>
        </w:rPr>
        <w:t>Razlike u krivuljama proizlaze iz toga što nije fizički moguće izvesti oba testa na potpuno istoj lokaciji</w:t>
      </w:r>
      <w:r w:rsidR="001C6A98" w:rsidRPr="004E2BFC">
        <w:rPr>
          <w:sz w:val="24"/>
          <w:szCs w:val="24"/>
        </w:rPr>
        <w:t xml:space="preserve"> i prije navedenog razloga granulometrijskog sastava</w:t>
      </w:r>
      <w:r w:rsidR="009B685F" w:rsidRPr="004E2BFC">
        <w:rPr>
          <w:sz w:val="24"/>
          <w:szCs w:val="24"/>
        </w:rPr>
        <w:t xml:space="preserve"> tla. </w:t>
      </w:r>
      <w:r w:rsidR="00BF3FB4" w:rsidRPr="004E2BFC">
        <w:rPr>
          <w:sz w:val="24"/>
          <w:szCs w:val="24"/>
        </w:rPr>
        <w:t xml:space="preserve">Zbog toga se i javljaju neke ekstremne (visoke) vrijednosti na jednoj krivulji kojih nema na drugoj i </w:t>
      </w:r>
      <w:r w:rsidR="008B593C" w:rsidRPr="004E2BFC">
        <w:rPr>
          <w:sz w:val="24"/>
          <w:szCs w:val="24"/>
        </w:rPr>
        <w:t>suprotno</w:t>
      </w:r>
      <w:r w:rsidR="00BF3FB4" w:rsidRPr="004E2BFC">
        <w:rPr>
          <w:sz w:val="24"/>
          <w:szCs w:val="24"/>
        </w:rPr>
        <w:t xml:space="preserve">. </w:t>
      </w:r>
    </w:p>
    <w:p w:rsidR="00B23518" w:rsidRPr="004E2BFC" w:rsidRDefault="00B23518" w:rsidP="00270ECA">
      <w:pPr>
        <w:jc w:val="both"/>
        <w:rPr>
          <w:sz w:val="24"/>
          <w:szCs w:val="24"/>
        </w:rPr>
      </w:pPr>
      <w:r w:rsidRPr="004E2BFC">
        <w:rPr>
          <w:sz w:val="24"/>
          <w:szCs w:val="24"/>
        </w:rPr>
        <w:tab/>
        <w:t>Sljedeće je izvedena korelacija između broja udaraca penetracijskih pokusa</w:t>
      </w:r>
      <w:r w:rsidR="00826609">
        <w:rPr>
          <w:sz w:val="24"/>
          <w:szCs w:val="24"/>
        </w:rPr>
        <w:t xml:space="preserve"> (SPT-1 i </w:t>
      </w:r>
      <w:r w:rsidR="00167BB3">
        <w:rPr>
          <w:sz w:val="24"/>
          <w:szCs w:val="24"/>
        </w:rPr>
        <w:t>DPH-2)</w:t>
      </w:r>
      <w:r w:rsidRPr="004E2BFC">
        <w:rPr>
          <w:sz w:val="24"/>
          <w:szCs w:val="24"/>
        </w:rPr>
        <w:t xml:space="preserve"> i brzine posmičnih valova po dubini. Za izvor podataka o brzini posmičnih valova uzeti su rezultati mjerenja SASW metodom. </w:t>
      </w:r>
      <w:r w:rsidR="00826609">
        <w:rPr>
          <w:sz w:val="24"/>
          <w:szCs w:val="24"/>
        </w:rPr>
        <w:t>Usporedbe i korelacije</w:t>
      </w:r>
      <w:r w:rsidRPr="004E2BFC">
        <w:rPr>
          <w:sz w:val="24"/>
          <w:szCs w:val="24"/>
        </w:rPr>
        <w:t xml:space="preserve"> ovih rezu</w:t>
      </w:r>
      <w:r w:rsidR="00826609">
        <w:rPr>
          <w:sz w:val="24"/>
          <w:szCs w:val="24"/>
        </w:rPr>
        <w:t>ltata prikazana je na slikama 44., 45</w:t>
      </w:r>
      <w:r w:rsidRPr="004E2BFC">
        <w:rPr>
          <w:sz w:val="24"/>
          <w:szCs w:val="24"/>
        </w:rPr>
        <w:t>. i</w:t>
      </w:r>
      <w:r w:rsidR="00826609">
        <w:rPr>
          <w:sz w:val="24"/>
          <w:szCs w:val="24"/>
        </w:rPr>
        <w:t xml:space="preserve"> 46</w:t>
      </w:r>
      <w:r w:rsidRPr="004E2BFC">
        <w:rPr>
          <w:sz w:val="24"/>
          <w:szCs w:val="24"/>
        </w:rPr>
        <w:t>.</w:t>
      </w:r>
    </w:p>
    <w:p w:rsidR="00AD6DEF" w:rsidRDefault="002B51EE" w:rsidP="002B51EE">
      <w:pPr>
        <w:pStyle w:val="Podnaslov"/>
        <w:jc w:val="center"/>
      </w:pPr>
      <w:r w:rsidRPr="004E2BFC">
        <w:rPr>
          <w:noProof/>
          <w:lang w:eastAsia="hr-HR"/>
        </w:rPr>
        <w:drawing>
          <wp:inline distT="0" distB="0" distL="0" distR="0">
            <wp:extent cx="5399405" cy="3618351"/>
            <wp:effectExtent l="0" t="0" r="0" b="1149"/>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2E372B" w:rsidRPr="004E2BFC" w:rsidRDefault="00BA37ED" w:rsidP="002B51EE">
      <w:pPr>
        <w:pStyle w:val="Podnaslov"/>
        <w:jc w:val="center"/>
      </w:pPr>
      <w:r>
        <w:t>Slika 42</w:t>
      </w:r>
      <w:r w:rsidR="002B51EE" w:rsidRPr="004E2BFC">
        <w:t>. Dijagram broja udaraca penetracijskih pokusa sa dubinom</w:t>
      </w:r>
    </w:p>
    <w:p w:rsidR="00F47D2A" w:rsidRDefault="002E372B" w:rsidP="002B51EE">
      <w:pPr>
        <w:pStyle w:val="Podnaslov"/>
        <w:jc w:val="center"/>
      </w:pPr>
      <w:r w:rsidRPr="004E2BFC">
        <w:rPr>
          <w:noProof/>
          <w:lang w:eastAsia="hr-HR"/>
        </w:rPr>
        <w:drawing>
          <wp:inline distT="0" distB="0" distL="0" distR="0">
            <wp:extent cx="5399405" cy="3380497"/>
            <wp:effectExtent l="38100" t="3810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F00A8F" w:rsidRPr="004E2BFC" w:rsidRDefault="00BA37ED" w:rsidP="002B51EE">
      <w:pPr>
        <w:pStyle w:val="Podnaslov"/>
        <w:jc w:val="center"/>
      </w:pPr>
      <w:r>
        <w:t xml:space="preserve">Slika </w:t>
      </w:r>
      <w:r w:rsidR="004818BD" w:rsidRPr="004E2BFC">
        <w:t>4</w:t>
      </w:r>
      <w:r>
        <w:t>3</w:t>
      </w:r>
      <w:r w:rsidR="004818BD" w:rsidRPr="004E2BFC">
        <w:t>. Korelacija podataka</w:t>
      </w:r>
      <w:r w:rsidR="00382780" w:rsidRPr="004E2BFC">
        <w:t xml:space="preserve"> penetracijskih pokusa</w:t>
      </w:r>
      <w:r w:rsidR="00D249E5">
        <w:t xml:space="preserve"> (SPT-1 i DPH-1)</w:t>
      </w:r>
    </w:p>
    <w:p w:rsidR="00F559DF" w:rsidRPr="004E2BFC" w:rsidRDefault="00F00A8F" w:rsidP="002048E2">
      <w:pPr>
        <w:pStyle w:val="Podnaslov"/>
        <w:spacing w:before="120"/>
        <w:jc w:val="center"/>
      </w:pPr>
      <w:r w:rsidRPr="004E2BFC">
        <w:rPr>
          <w:noProof/>
          <w:lang w:eastAsia="hr-HR"/>
        </w:rPr>
        <w:drawing>
          <wp:inline distT="0" distB="0" distL="0" distR="0">
            <wp:extent cx="5399405" cy="3756108"/>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00826609">
        <w:t>Slika 44</w:t>
      </w:r>
      <w:r w:rsidRPr="004E2BFC">
        <w:t xml:space="preserve">. </w:t>
      </w:r>
      <w:r w:rsidR="00F559DF" w:rsidRPr="004E2BFC">
        <w:t>Dijagram broja udaraca DPH</w:t>
      </w:r>
      <w:r w:rsidR="00645E96">
        <w:t>-2</w:t>
      </w:r>
      <w:r w:rsidR="00F559DF" w:rsidRPr="004E2BFC">
        <w:t xml:space="preserve"> pokusa i brzine posmičnih valova</w:t>
      </w:r>
    </w:p>
    <w:p w:rsidR="00F47D2A" w:rsidRDefault="00F559DF" w:rsidP="002B51EE">
      <w:pPr>
        <w:pStyle w:val="Podnaslov"/>
        <w:jc w:val="center"/>
      </w:pPr>
      <w:r w:rsidRPr="004E2BFC">
        <w:rPr>
          <w:noProof/>
          <w:lang w:eastAsia="hr-HR"/>
        </w:rPr>
        <w:drawing>
          <wp:inline distT="0" distB="0" distL="0" distR="0">
            <wp:extent cx="5399405" cy="3549522"/>
            <wp:effectExtent l="38100" t="3810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7967FE" w:rsidRPr="004E2BFC" w:rsidRDefault="00826609" w:rsidP="002B51EE">
      <w:pPr>
        <w:pStyle w:val="Podnaslov"/>
        <w:jc w:val="center"/>
      </w:pPr>
      <w:r>
        <w:t>Slika 45</w:t>
      </w:r>
      <w:r w:rsidR="00106266" w:rsidRPr="004E2BFC">
        <w:t>. Korelacija</w:t>
      </w:r>
      <w:r w:rsidR="00FB5255" w:rsidRPr="004E2BFC">
        <w:t xml:space="preserve"> broja udaraca DPH</w:t>
      </w:r>
      <w:r w:rsidR="00645E96">
        <w:t>-2</w:t>
      </w:r>
      <w:r w:rsidR="00FB5255" w:rsidRPr="004E2BFC">
        <w:t xml:space="preserve"> testa i brzine posmičnih valova</w:t>
      </w:r>
    </w:p>
    <w:p w:rsidR="00612566" w:rsidRPr="004E2BFC" w:rsidRDefault="00ED0348" w:rsidP="00ED0348">
      <w:pPr>
        <w:pStyle w:val="Podnaslov"/>
        <w:jc w:val="center"/>
      </w:pPr>
      <w:r w:rsidRPr="004E2BFC">
        <w:rPr>
          <w:noProof/>
          <w:lang w:eastAsia="hr-HR"/>
        </w:rPr>
        <w:drawing>
          <wp:inline distT="0" distB="0" distL="0" distR="0">
            <wp:extent cx="5399405" cy="3533986"/>
            <wp:effectExtent l="38100" t="38100" r="0" b="9314"/>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00826609">
        <w:t>Slika 46</w:t>
      </w:r>
      <w:r w:rsidRPr="004E2BFC">
        <w:t>. Korelacija</w:t>
      </w:r>
      <w:r w:rsidR="00650782" w:rsidRPr="004E2BFC">
        <w:t xml:space="preserve"> broja udaraca SPT</w:t>
      </w:r>
      <w:r w:rsidR="00645E96">
        <w:t>-1</w:t>
      </w:r>
      <w:r w:rsidR="00650782" w:rsidRPr="004E2BFC">
        <w:t xml:space="preserve"> testa i brzine posmičnih valova</w:t>
      </w:r>
    </w:p>
    <w:p w:rsidR="005B71B9" w:rsidRDefault="00320098" w:rsidP="00612566">
      <w:pPr>
        <w:jc w:val="both"/>
        <w:rPr>
          <w:sz w:val="24"/>
          <w:szCs w:val="24"/>
        </w:rPr>
      </w:pPr>
      <w:r w:rsidRPr="004E2BFC">
        <w:rPr>
          <w:sz w:val="24"/>
          <w:szCs w:val="24"/>
        </w:rPr>
        <w:tab/>
      </w:r>
      <w:r w:rsidR="00267298" w:rsidRPr="004E2BFC">
        <w:rPr>
          <w:sz w:val="24"/>
          <w:szCs w:val="24"/>
        </w:rPr>
        <w:t>Umjesto očekivanog</w:t>
      </w:r>
      <w:r w:rsidR="00F7202C" w:rsidRPr="004E2BFC">
        <w:rPr>
          <w:sz w:val="24"/>
          <w:szCs w:val="24"/>
        </w:rPr>
        <w:t xml:space="preserve"> da </w:t>
      </w:r>
      <w:r w:rsidR="00AD3694" w:rsidRPr="004E2BFC">
        <w:rPr>
          <w:sz w:val="24"/>
          <w:szCs w:val="24"/>
        </w:rPr>
        <w:t xml:space="preserve">se </w:t>
      </w:r>
      <w:r w:rsidR="00F7202C" w:rsidRPr="004E2BFC">
        <w:rPr>
          <w:sz w:val="24"/>
          <w:szCs w:val="24"/>
        </w:rPr>
        <w:t>kao izvor podataka posmič</w:t>
      </w:r>
      <w:r w:rsidR="00EF3E20">
        <w:rPr>
          <w:sz w:val="24"/>
          <w:szCs w:val="24"/>
        </w:rPr>
        <w:t>n</w:t>
      </w:r>
      <w:r w:rsidR="00F7202C" w:rsidRPr="004E2BFC">
        <w:rPr>
          <w:sz w:val="24"/>
          <w:szCs w:val="24"/>
        </w:rPr>
        <w:t>ih valova koristi MASW metod</w:t>
      </w:r>
      <w:r w:rsidR="009633A8" w:rsidRPr="004E2BFC">
        <w:rPr>
          <w:sz w:val="24"/>
          <w:szCs w:val="24"/>
        </w:rPr>
        <w:t>a</w:t>
      </w:r>
      <w:r w:rsidR="00267298" w:rsidRPr="004E2BFC">
        <w:rPr>
          <w:sz w:val="24"/>
          <w:szCs w:val="24"/>
        </w:rPr>
        <w:t xml:space="preserve">, </w:t>
      </w:r>
      <w:r w:rsidR="000C7184" w:rsidRPr="004E2BFC">
        <w:rPr>
          <w:sz w:val="24"/>
          <w:szCs w:val="24"/>
        </w:rPr>
        <w:t>za izvor podataka o brzinama posmičnih valova uzet</w:t>
      </w:r>
      <w:r w:rsidR="00F7202C" w:rsidRPr="004E2BFC">
        <w:rPr>
          <w:sz w:val="24"/>
          <w:szCs w:val="24"/>
        </w:rPr>
        <w:t>i</w:t>
      </w:r>
      <w:r w:rsidR="000C7184" w:rsidRPr="004E2BFC">
        <w:rPr>
          <w:sz w:val="24"/>
          <w:szCs w:val="24"/>
        </w:rPr>
        <w:t xml:space="preserve"> su rezultati mjerenja SASW metodom. </w:t>
      </w:r>
      <w:r w:rsidR="00F7202C" w:rsidRPr="004E2BFC">
        <w:rPr>
          <w:sz w:val="24"/>
          <w:szCs w:val="24"/>
        </w:rPr>
        <w:t>Razlog tome</w:t>
      </w:r>
      <w:r w:rsidR="00AD3694" w:rsidRPr="004E2BFC">
        <w:rPr>
          <w:sz w:val="24"/>
          <w:szCs w:val="24"/>
        </w:rPr>
        <w:t xml:space="preserve"> je geometrijski raspored geofona prilikom mjerenja na terenu. Udaljenost dva susjed</w:t>
      </w:r>
      <w:r w:rsidR="005B71B9">
        <w:rPr>
          <w:sz w:val="24"/>
          <w:szCs w:val="24"/>
        </w:rPr>
        <w:t>na geofona kod MASW metode je iznosila 3 m</w:t>
      </w:r>
      <w:r w:rsidR="00AD3694" w:rsidRPr="004E2BFC">
        <w:rPr>
          <w:sz w:val="24"/>
          <w:szCs w:val="24"/>
        </w:rPr>
        <w:t xml:space="preserve">. Ovime </w:t>
      </w:r>
      <w:r w:rsidR="00F316DC" w:rsidRPr="004E2BFC">
        <w:rPr>
          <w:sz w:val="24"/>
          <w:szCs w:val="24"/>
        </w:rPr>
        <w:t xml:space="preserve">se izgubilo na  </w:t>
      </w:r>
      <w:r w:rsidR="005B71B9">
        <w:rPr>
          <w:sz w:val="24"/>
          <w:szCs w:val="24"/>
        </w:rPr>
        <w:t>kvalitetnoj interpretaciji gornjih površinskih slojeva</w:t>
      </w:r>
      <w:r w:rsidR="00457370">
        <w:rPr>
          <w:sz w:val="24"/>
          <w:szCs w:val="24"/>
        </w:rPr>
        <w:t>.</w:t>
      </w:r>
      <w:r w:rsidR="005B71B9">
        <w:rPr>
          <w:sz w:val="24"/>
          <w:szCs w:val="24"/>
        </w:rPr>
        <w:t xml:space="preserve"> </w:t>
      </w:r>
      <w:r w:rsidR="00457370">
        <w:rPr>
          <w:sz w:val="24"/>
          <w:szCs w:val="24"/>
        </w:rPr>
        <w:t>Z</w:t>
      </w:r>
      <w:r w:rsidR="005B71B9">
        <w:rPr>
          <w:sz w:val="24"/>
          <w:szCs w:val="24"/>
        </w:rPr>
        <w:t>a kvalitetetniju interpretaciju površinskih slojeva treba koristiti manji razmak između geofona</w:t>
      </w:r>
      <w:r w:rsidR="00457370">
        <w:rPr>
          <w:sz w:val="24"/>
          <w:szCs w:val="24"/>
        </w:rPr>
        <w:t xml:space="preserve"> čime se</w:t>
      </w:r>
      <w:r w:rsidR="005B71B9">
        <w:rPr>
          <w:sz w:val="24"/>
          <w:szCs w:val="24"/>
        </w:rPr>
        <w:t xml:space="preserve"> povećava razlučivost</w:t>
      </w:r>
      <w:r w:rsidR="00457370">
        <w:rPr>
          <w:sz w:val="24"/>
          <w:szCs w:val="24"/>
        </w:rPr>
        <w:t>.</w:t>
      </w:r>
    </w:p>
    <w:p w:rsidR="00A94B0C" w:rsidRPr="004E2BFC" w:rsidRDefault="00711211" w:rsidP="00612566">
      <w:pPr>
        <w:jc w:val="both"/>
        <w:rPr>
          <w:sz w:val="24"/>
          <w:szCs w:val="24"/>
        </w:rPr>
      </w:pPr>
      <w:r w:rsidRPr="004E2BFC">
        <w:rPr>
          <w:sz w:val="24"/>
          <w:szCs w:val="24"/>
        </w:rPr>
        <w:tab/>
      </w:r>
      <w:r w:rsidR="00493908">
        <w:rPr>
          <w:sz w:val="24"/>
          <w:szCs w:val="24"/>
        </w:rPr>
        <w:t>Iz slike 44</w:t>
      </w:r>
      <w:r w:rsidR="00CA6FC5" w:rsidRPr="004E2BFC">
        <w:rPr>
          <w:sz w:val="24"/>
          <w:szCs w:val="24"/>
        </w:rPr>
        <w:t xml:space="preserve">. </w:t>
      </w:r>
      <w:r w:rsidR="001B75A8" w:rsidRPr="004E2BFC">
        <w:rPr>
          <w:sz w:val="24"/>
          <w:szCs w:val="24"/>
        </w:rPr>
        <w:t>vidljiva su neka poklapanja i neslaganja krivulja. Ako se zanemari</w:t>
      </w:r>
      <w:r w:rsidR="00456D12" w:rsidRPr="004E2BFC">
        <w:rPr>
          <w:sz w:val="24"/>
          <w:szCs w:val="24"/>
        </w:rPr>
        <w:t xml:space="preserve"> prvi maksimum na krivulji posmičnih brzina dolazi se do prvoga poklap</w:t>
      </w:r>
      <w:r w:rsidR="006F322C">
        <w:rPr>
          <w:sz w:val="24"/>
          <w:szCs w:val="24"/>
        </w:rPr>
        <w:t xml:space="preserve">anja. Na dubini od nekih 3 m </w:t>
      </w:r>
      <w:r w:rsidR="00456D12" w:rsidRPr="004E2BFC">
        <w:rPr>
          <w:sz w:val="24"/>
          <w:szCs w:val="24"/>
        </w:rPr>
        <w:t>do 5 m očituje se nagli skok broja udaraca. Također</w:t>
      </w:r>
      <w:r w:rsidR="00651353">
        <w:rPr>
          <w:sz w:val="24"/>
          <w:szCs w:val="24"/>
        </w:rPr>
        <w:t>,</w:t>
      </w:r>
      <w:r w:rsidR="00456D12" w:rsidRPr="004E2BFC">
        <w:rPr>
          <w:sz w:val="24"/>
          <w:szCs w:val="24"/>
        </w:rPr>
        <w:t xml:space="preserve"> na ovome dijelu se javljaju veće brzine posmičnih valova. Nakon toga, i brzina posmičnih valova i broj udaraca dolaze do niskih vrijednosti. </w:t>
      </w:r>
      <w:r w:rsidR="000E6754" w:rsidRPr="004E2BFC">
        <w:rPr>
          <w:sz w:val="24"/>
          <w:szCs w:val="24"/>
        </w:rPr>
        <w:t xml:space="preserve">Velika nepravilnost javlja se na dubini od 9 do 11 m. Broj udaraca je naglo porastao </w:t>
      </w:r>
      <w:r w:rsidR="00104922" w:rsidRPr="004E2BFC">
        <w:rPr>
          <w:sz w:val="24"/>
          <w:szCs w:val="24"/>
        </w:rPr>
        <w:t>što se ne poklapa sa brzinom posmičnih valova. Ovdje se pretpostavlja već prije spomenuti problem sadržaja velike frakcije u tlu</w:t>
      </w:r>
      <w:r w:rsidR="00493908">
        <w:rPr>
          <w:sz w:val="24"/>
          <w:szCs w:val="24"/>
        </w:rPr>
        <w:t xml:space="preserve">. Njihova međusobna </w:t>
      </w:r>
      <w:r w:rsidR="0051586F">
        <w:rPr>
          <w:sz w:val="24"/>
          <w:szCs w:val="24"/>
        </w:rPr>
        <w:t>k</w:t>
      </w:r>
      <w:r w:rsidR="00493908">
        <w:rPr>
          <w:sz w:val="24"/>
          <w:szCs w:val="24"/>
        </w:rPr>
        <w:t>orelacija vidljiva je n</w:t>
      </w:r>
      <w:r w:rsidR="0051586F">
        <w:rPr>
          <w:sz w:val="24"/>
          <w:szCs w:val="24"/>
        </w:rPr>
        <w:t>a slikama 45 i 46.</w:t>
      </w:r>
      <w:r w:rsidR="00493908">
        <w:rPr>
          <w:sz w:val="24"/>
          <w:szCs w:val="24"/>
        </w:rPr>
        <w:t xml:space="preserve"> Kvadratično odstupanje</w:t>
      </w:r>
      <w:r w:rsidR="0051586F">
        <w:rPr>
          <w:sz w:val="24"/>
          <w:szCs w:val="24"/>
        </w:rPr>
        <w:t xml:space="preserve"> su skoro idenična i iznose</w:t>
      </w:r>
      <w:r w:rsidR="00493908">
        <w:rPr>
          <w:sz w:val="24"/>
          <w:szCs w:val="24"/>
        </w:rPr>
        <w:t xml:space="preserve"> R</w:t>
      </w:r>
      <w:r w:rsidR="00493908" w:rsidRPr="00D367C9">
        <w:rPr>
          <w:sz w:val="24"/>
          <w:szCs w:val="24"/>
          <w:vertAlign w:val="superscript"/>
        </w:rPr>
        <w:t>2</w:t>
      </w:r>
      <w:r w:rsidR="00493908">
        <w:rPr>
          <w:sz w:val="24"/>
          <w:szCs w:val="24"/>
        </w:rPr>
        <w:t xml:space="preserve"> = 0.</w:t>
      </w:r>
      <w:r w:rsidR="0051586F">
        <w:rPr>
          <w:sz w:val="24"/>
          <w:szCs w:val="24"/>
        </w:rPr>
        <w:t>33. Veći stupanj korelacije dobiva se u pijeskovitim i prašinstim materijalima kod kojih nema većih valutica koje isti znatno smanjuju.</w:t>
      </w:r>
      <w:r w:rsidR="00104922" w:rsidRPr="004E2BFC">
        <w:rPr>
          <w:sz w:val="24"/>
          <w:szCs w:val="24"/>
        </w:rPr>
        <w:t xml:space="preserve"> </w:t>
      </w:r>
    </w:p>
    <w:p w:rsidR="001D356D" w:rsidRPr="004E2BFC" w:rsidRDefault="00A94B0C" w:rsidP="00612566">
      <w:pPr>
        <w:jc w:val="both"/>
        <w:rPr>
          <w:sz w:val="24"/>
          <w:szCs w:val="24"/>
        </w:rPr>
      </w:pPr>
      <w:r w:rsidRPr="004E2BFC">
        <w:rPr>
          <w:sz w:val="24"/>
          <w:szCs w:val="24"/>
        </w:rPr>
        <w:tab/>
      </w:r>
      <w:r w:rsidR="008D72F1" w:rsidRPr="004E2BFC">
        <w:rPr>
          <w:sz w:val="24"/>
          <w:szCs w:val="24"/>
        </w:rPr>
        <w:t>Iz prosječne brzine posmičnih valova do dubini od 30 m</w:t>
      </w:r>
      <w:r w:rsidR="0051586F">
        <w:rPr>
          <w:sz w:val="24"/>
          <w:szCs w:val="24"/>
        </w:rPr>
        <w:t xml:space="preserve"> (295 m/s, slika 27)</w:t>
      </w:r>
      <w:r w:rsidR="008D72F1" w:rsidRPr="004E2BFC">
        <w:rPr>
          <w:sz w:val="24"/>
          <w:szCs w:val="24"/>
        </w:rPr>
        <w:t xml:space="preserve"> i broja udaraca SPT</w:t>
      </w:r>
      <w:r w:rsidR="0051586F">
        <w:rPr>
          <w:sz w:val="24"/>
          <w:szCs w:val="24"/>
        </w:rPr>
        <w:t xml:space="preserve"> (N </w:t>
      </w:r>
      <w:r w:rsidR="0051586F">
        <w:rPr>
          <w:rFonts w:cstheme="minorHAnsi"/>
          <w:sz w:val="24"/>
          <w:szCs w:val="24"/>
        </w:rPr>
        <w:t>≈</w:t>
      </w:r>
      <w:r w:rsidR="0051586F">
        <w:rPr>
          <w:sz w:val="24"/>
          <w:szCs w:val="24"/>
        </w:rPr>
        <w:t xml:space="preserve"> 20, slika 38)</w:t>
      </w:r>
      <w:r w:rsidR="008D72F1" w:rsidRPr="004E2BFC">
        <w:rPr>
          <w:sz w:val="24"/>
          <w:szCs w:val="24"/>
        </w:rPr>
        <w:t xml:space="preserve"> pokusa utvrđena je klasifikacija tla prema Eurokodu 8. Iz oba parametra tlo je klasificirano </w:t>
      </w:r>
      <w:r w:rsidR="002F28B1" w:rsidRPr="004E2BFC">
        <w:rPr>
          <w:sz w:val="24"/>
          <w:szCs w:val="24"/>
        </w:rPr>
        <w:t>kao tip C</w:t>
      </w:r>
      <w:r w:rsidR="00122F15" w:rsidRPr="004E2BFC">
        <w:rPr>
          <w:sz w:val="24"/>
          <w:szCs w:val="24"/>
        </w:rPr>
        <w:t xml:space="preserve"> (Tablica 4.)</w:t>
      </w:r>
      <w:r w:rsidR="002F28B1" w:rsidRPr="004E2BFC">
        <w:rPr>
          <w:sz w:val="24"/>
          <w:szCs w:val="24"/>
        </w:rPr>
        <w:t>.</w:t>
      </w:r>
    </w:p>
    <w:p w:rsidR="00122F15" w:rsidRPr="004E2BFC" w:rsidRDefault="00122F15" w:rsidP="00122F15">
      <w:pPr>
        <w:pStyle w:val="Podnaslov"/>
      </w:pPr>
      <w:r w:rsidRPr="004E2BFC">
        <w:t>Tablica 4. Klasifikacija tla po Eurokodu 8 (CEN, 2004.)</w:t>
      </w:r>
    </w:p>
    <w:tbl>
      <w:tblPr>
        <w:tblStyle w:val="LightLis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4233"/>
        <w:gridCol w:w="1161"/>
        <w:gridCol w:w="1415"/>
        <w:gridCol w:w="1095"/>
      </w:tblGrid>
      <w:tr w:rsidR="001D356D" w:rsidRPr="004E2BFC" w:rsidTr="00A67A1C">
        <w:trPr>
          <w:cnfStyle w:val="100000000000"/>
        </w:trPr>
        <w:tc>
          <w:tcPr>
            <w:cnfStyle w:val="001000000000"/>
            <w:tcW w:w="815" w:type="dxa"/>
          </w:tcPr>
          <w:p w:rsidR="001D356D" w:rsidRPr="004E2BFC" w:rsidRDefault="001D356D" w:rsidP="00A67A1C">
            <w:pPr>
              <w:jc w:val="center"/>
              <w:rPr>
                <w:b w:val="0"/>
                <w:sz w:val="20"/>
                <w:szCs w:val="20"/>
              </w:rPr>
            </w:pPr>
            <w:r w:rsidRPr="004E2BFC">
              <w:rPr>
                <w:sz w:val="20"/>
                <w:szCs w:val="20"/>
              </w:rPr>
              <w:t>Tip tla</w:t>
            </w:r>
          </w:p>
        </w:tc>
        <w:tc>
          <w:tcPr>
            <w:tcW w:w="4233" w:type="dxa"/>
          </w:tcPr>
          <w:p w:rsidR="001D356D" w:rsidRPr="004E2BFC" w:rsidRDefault="003A37C2" w:rsidP="00A67A1C">
            <w:pPr>
              <w:cnfStyle w:val="100000000000"/>
              <w:rPr>
                <w:b w:val="0"/>
                <w:sz w:val="20"/>
                <w:szCs w:val="20"/>
              </w:rPr>
            </w:pPr>
            <w:r>
              <w:rPr>
                <w:sz w:val="20"/>
                <w:szCs w:val="20"/>
              </w:rPr>
              <w:t>Opis stratigrafskog</w:t>
            </w:r>
            <w:r w:rsidR="001D356D" w:rsidRPr="004E2BFC">
              <w:rPr>
                <w:sz w:val="20"/>
                <w:szCs w:val="20"/>
              </w:rPr>
              <w:t xml:space="preserve"> profila</w:t>
            </w:r>
          </w:p>
        </w:tc>
        <w:tc>
          <w:tcPr>
            <w:tcW w:w="1161" w:type="dxa"/>
          </w:tcPr>
          <w:p w:rsidR="001D356D" w:rsidRPr="004E2BFC" w:rsidRDefault="001D356D" w:rsidP="00A67A1C">
            <w:pPr>
              <w:jc w:val="center"/>
              <w:cnfStyle w:val="100000000000"/>
              <w:rPr>
                <w:b w:val="0"/>
                <w:sz w:val="20"/>
                <w:szCs w:val="20"/>
              </w:rPr>
            </w:pPr>
            <w:r w:rsidRPr="004E2BFC">
              <w:rPr>
                <w:sz w:val="20"/>
                <w:szCs w:val="20"/>
              </w:rPr>
              <w:t>v</w:t>
            </w:r>
            <w:r w:rsidRPr="004E2BFC">
              <w:rPr>
                <w:sz w:val="20"/>
                <w:szCs w:val="20"/>
                <w:vertAlign w:val="subscript"/>
              </w:rPr>
              <w:t>s,30</w:t>
            </w:r>
            <w:r w:rsidRPr="004E2BFC">
              <w:rPr>
                <w:sz w:val="20"/>
                <w:szCs w:val="20"/>
              </w:rPr>
              <w:t xml:space="preserve"> (m/s)</w:t>
            </w:r>
          </w:p>
        </w:tc>
        <w:tc>
          <w:tcPr>
            <w:tcW w:w="1415" w:type="dxa"/>
          </w:tcPr>
          <w:p w:rsidR="001D356D" w:rsidRPr="004E2BFC" w:rsidRDefault="001D356D" w:rsidP="00A67A1C">
            <w:pPr>
              <w:jc w:val="center"/>
              <w:cnfStyle w:val="100000000000"/>
              <w:rPr>
                <w:b w:val="0"/>
                <w:sz w:val="20"/>
                <w:szCs w:val="20"/>
              </w:rPr>
            </w:pPr>
            <w:r w:rsidRPr="004E2BFC">
              <w:rPr>
                <w:sz w:val="20"/>
                <w:szCs w:val="20"/>
              </w:rPr>
              <w:t>N</w:t>
            </w:r>
            <w:r w:rsidRPr="004E2BFC">
              <w:rPr>
                <w:sz w:val="20"/>
                <w:szCs w:val="20"/>
                <w:vertAlign w:val="subscript"/>
              </w:rPr>
              <w:t>spt</w:t>
            </w:r>
            <w:r w:rsidRPr="004E2BFC">
              <w:rPr>
                <w:sz w:val="20"/>
                <w:szCs w:val="20"/>
              </w:rPr>
              <w:t xml:space="preserve"> (udarci/30 cm)</w:t>
            </w:r>
          </w:p>
        </w:tc>
        <w:tc>
          <w:tcPr>
            <w:tcW w:w="1095" w:type="dxa"/>
          </w:tcPr>
          <w:p w:rsidR="001D356D" w:rsidRPr="004E2BFC" w:rsidRDefault="001D356D" w:rsidP="00A67A1C">
            <w:pPr>
              <w:jc w:val="center"/>
              <w:cnfStyle w:val="100000000000"/>
              <w:rPr>
                <w:b w:val="0"/>
                <w:sz w:val="20"/>
                <w:szCs w:val="20"/>
              </w:rPr>
            </w:pPr>
            <w:r w:rsidRPr="004E2BFC">
              <w:rPr>
                <w:sz w:val="20"/>
                <w:szCs w:val="20"/>
              </w:rPr>
              <w:t>c</w:t>
            </w:r>
            <w:r w:rsidRPr="004E2BFC">
              <w:rPr>
                <w:sz w:val="20"/>
                <w:szCs w:val="20"/>
                <w:vertAlign w:val="subscript"/>
              </w:rPr>
              <w:t>u</w:t>
            </w:r>
            <w:r w:rsidRPr="004E2BFC">
              <w:rPr>
                <w:sz w:val="20"/>
                <w:szCs w:val="20"/>
              </w:rPr>
              <w:t xml:space="preserve"> (kPa)</w:t>
            </w:r>
          </w:p>
        </w:tc>
      </w:tr>
      <w:tr w:rsidR="001D356D" w:rsidRPr="004E2BFC" w:rsidTr="00A67A1C">
        <w:trPr>
          <w:cnfStyle w:val="000000100000"/>
        </w:trPr>
        <w:tc>
          <w:tcPr>
            <w:cnfStyle w:val="001000000000"/>
            <w:tcW w:w="815" w:type="dxa"/>
          </w:tcPr>
          <w:p w:rsidR="001D356D" w:rsidRPr="004E2BFC" w:rsidRDefault="001D356D" w:rsidP="00A67A1C">
            <w:pPr>
              <w:jc w:val="center"/>
              <w:rPr>
                <w:b w:val="0"/>
                <w:sz w:val="20"/>
                <w:szCs w:val="20"/>
              </w:rPr>
            </w:pPr>
            <w:r w:rsidRPr="004E2BFC">
              <w:rPr>
                <w:sz w:val="20"/>
                <w:szCs w:val="20"/>
              </w:rPr>
              <w:t>A</w:t>
            </w:r>
          </w:p>
        </w:tc>
        <w:tc>
          <w:tcPr>
            <w:tcW w:w="4233" w:type="dxa"/>
          </w:tcPr>
          <w:p w:rsidR="001D356D" w:rsidRPr="004E2BFC" w:rsidRDefault="001D356D" w:rsidP="00A67A1C">
            <w:pPr>
              <w:cnfStyle w:val="000000100000"/>
              <w:rPr>
                <w:sz w:val="20"/>
                <w:szCs w:val="20"/>
              </w:rPr>
            </w:pPr>
            <w:r w:rsidRPr="004E2BFC">
              <w:rPr>
                <w:sz w:val="20"/>
                <w:szCs w:val="20"/>
              </w:rPr>
              <w:t>Stijena ili njoj slične geološke formacije, uključujući najviše 5 m slabijeg materijala na površini</w:t>
            </w:r>
          </w:p>
        </w:tc>
        <w:tc>
          <w:tcPr>
            <w:tcW w:w="1161" w:type="dxa"/>
          </w:tcPr>
          <w:p w:rsidR="001D356D" w:rsidRPr="004E2BFC" w:rsidRDefault="001D356D" w:rsidP="00A67A1C">
            <w:pPr>
              <w:jc w:val="center"/>
              <w:cnfStyle w:val="000000100000"/>
              <w:rPr>
                <w:sz w:val="20"/>
                <w:szCs w:val="20"/>
              </w:rPr>
            </w:pPr>
            <w:r w:rsidRPr="004E2BFC">
              <w:rPr>
                <w:sz w:val="20"/>
                <w:szCs w:val="20"/>
              </w:rPr>
              <w:t>&gt;800</w:t>
            </w:r>
          </w:p>
        </w:tc>
        <w:tc>
          <w:tcPr>
            <w:tcW w:w="1415" w:type="dxa"/>
          </w:tcPr>
          <w:p w:rsidR="001D356D" w:rsidRPr="004E2BFC" w:rsidRDefault="001D356D" w:rsidP="00A67A1C">
            <w:pPr>
              <w:jc w:val="center"/>
              <w:cnfStyle w:val="000000100000"/>
              <w:rPr>
                <w:sz w:val="20"/>
                <w:szCs w:val="20"/>
              </w:rPr>
            </w:pPr>
            <w:r w:rsidRPr="004E2BFC">
              <w:rPr>
                <w:sz w:val="20"/>
                <w:szCs w:val="20"/>
              </w:rPr>
              <w:t>-</w:t>
            </w:r>
          </w:p>
        </w:tc>
        <w:tc>
          <w:tcPr>
            <w:tcW w:w="1095" w:type="dxa"/>
          </w:tcPr>
          <w:p w:rsidR="001D356D" w:rsidRPr="004E2BFC" w:rsidRDefault="001D356D" w:rsidP="00A67A1C">
            <w:pPr>
              <w:jc w:val="center"/>
              <w:cnfStyle w:val="000000100000"/>
              <w:rPr>
                <w:sz w:val="20"/>
                <w:szCs w:val="20"/>
              </w:rPr>
            </w:pPr>
            <w:r w:rsidRPr="004E2BFC">
              <w:rPr>
                <w:sz w:val="20"/>
                <w:szCs w:val="20"/>
              </w:rPr>
              <w:t>-</w:t>
            </w:r>
          </w:p>
        </w:tc>
      </w:tr>
      <w:tr w:rsidR="001D356D" w:rsidRPr="004E2BFC" w:rsidTr="00A67A1C">
        <w:tc>
          <w:tcPr>
            <w:cnfStyle w:val="001000000000"/>
            <w:tcW w:w="815" w:type="dxa"/>
          </w:tcPr>
          <w:p w:rsidR="001D356D" w:rsidRPr="004E2BFC" w:rsidRDefault="001D356D" w:rsidP="00A67A1C">
            <w:pPr>
              <w:jc w:val="center"/>
              <w:rPr>
                <w:b w:val="0"/>
                <w:sz w:val="20"/>
                <w:szCs w:val="20"/>
              </w:rPr>
            </w:pPr>
            <w:r w:rsidRPr="004E2BFC">
              <w:rPr>
                <w:sz w:val="20"/>
                <w:szCs w:val="20"/>
              </w:rPr>
              <w:t>B</w:t>
            </w:r>
          </w:p>
        </w:tc>
        <w:tc>
          <w:tcPr>
            <w:tcW w:w="4233" w:type="dxa"/>
          </w:tcPr>
          <w:p w:rsidR="001D356D" w:rsidRPr="004E2BFC" w:rsidRDefault="001D356D" w:rsidP="00A67A1C">
            <w:pPr>
              <w:cnfStyle w:val="000000000000"/>
              <w:rPr>
                <w:sz w:val="20"/>
                <w:szCs w:val="20"/>
              </w:rPr>
            </w:pPr>
            <w:r w:rsidRPr="004E2BFC">
              <w:rPr>
                <w:sz w:val="20"/>
                <w:szCs w:val="20"/>
              </w:rPr>
              <w:t>Slojevi vrlo zbijenog pijeska, šljunka ili vrlo čvrste gline, debljine najmanje nekoliko desetina metara, karakterizirani stupnjevitim povećanjem mehaničkih svojstava sa dubinom</w:t>
            </w:r>
          </w:p>
        </w:tc>
        <w:tc>
          <w:tcPr>
            <w:tcW w:w="1161" w:type="dxa"/>
          </w:tcPr>
          <w:p w:rsidR="001D356D" w:rsidRPr="004E2BFC" w:rsidRDefault="001D356D" w:rsidP="00A67A1C">
            <w:pPr>
              <w:jc w:val="center"/>
              <w:cnfStyle w:val="000000000000"/>
              <w:rPr>
                <w:sz w:val="20"/>
                <w:szCs w:val="20"/>
              </w:rPr>
            </w:pPr>
            <w:r w:rsidRPr="004E2BFC">
              <w:rPr>
                <w:sz w:val="20"/>
                <w:szCs w:val="20"/>
              </w:rPr>
              <w:t>360 – 800</w:t>
            </w:r>
          </w:p>
        </w:tc>
        <w:tc>
          <w:tcPr>
            <w:tcW w:w="1415" w:type="dxa"/>
          </w:tcPr>
          <w:p w:rsidR="001D356D" w:rsidRPr="004E2BFC" w:rsidRDefault="001D356D" w:rsidP="00A67A1C">
            <w:pPr>
              <w:jc w:val="center"/>
              <w:cnfStyle w:val="000000000000"/>
              <w:rPr>
                <w:sz w:val="20"/>
                <w:szCs w:val="20"/>
              </w:rPr>
            </w:pPr>
            <w:r w:rsidRPr="004E2BFC">
              <w:rPr>
                <w:sz w:val="20"/>
                <w:szCs w:val="20"/>
              </w:rPr>
              <w:t>&gt; 50</w:t>
            </w:r>
          </w:p>
        </w:tc>
        <w:tc>
          <w:tcPr>
            <w:tcW w:w="1095" w:type="dxa"/>
          </w:tcPr>
          <w:p w:rsidR="001D356D" w:rsidRPr="004E2BFC" w:rsidRDefault="001D356D" w:rsidP="00A67A1C">
            <w:pPr>
              <w:jc w:val="center"/>
              <w:cnfStyle w:val="000000000000"/>
              <w:rPr>
                <w:sz w:val="20"/>
                <w:szCs w:val="20"/>
              </w:rPr>
            </w:pPr>
            <w:r w:rsidRPr="004E2BFC">
              <w:rPr>
                <w:sz w:val="20"/>
                <w:szCs w:val="20"/>
              </w:rPr>
              <w:t>&gt; 250</w:t>
            </w:r>
          </w:p>
        </w:tc>
      </w:tr>
      <w:tr w:rsidR="001D356D" w:rsidRPr="004E2BFC" w:rsidTr="00A67A1C">
        <w:trPr>
          <w:cnfStyle w:val="000000100000"/>
        </w:trPr>
        <w:tc>
          <w:tcPr>
            <w:cnfStyle w:val="001000000000"/>
            <w:tcW w:w="815" w:type="dxa"/>
          </w:tcPr>
          <w:p w:rsidR="001D356D" w:rsidRPr="004E2BFC" w:rsidRDefault="001D356D" w:rsidP="00A67A1C">
            <w:pPr>
              <w:jc w:val="center"/>
              <w:rPr>
                <w:sz w:val="20"/>
                <w:szCs w:val="20"/>
              </w:rPr>
            </w:pPr>
            <w:r w:rsidRPr="004E2BFC">
              <w:rPr>
                <w:sz w:val="20"/>
                <w:szCs w:val="20"/>
              </w:rPr>
              <w:t>C</w:t>
            </w:r>
          </w:p>
        </w:tc>
        <w:tc>
          <w:tcPr>
            <w:tcW w:w="4233" w:type="dxa"/>
          </w:tcPr>
          <w:p w:rsidR="001D356D" w:rsidRPr="004E2BFC" w:rsidRDefault="001D356D" w:rsidP="00A67A1C">
            <w:pPr>
              <w:cnfStyle w:val="000000100000"/>
              <w:rPr>
                <w:b/>
                <w:sz w:val="20"/>
                <w:szCs w:val="20"/>
              </w:rPr>
            </w:pPr>
            <w:r w:rsidRPr="004E2BFC">
              <w:rPr>
                <w:b/>
                <w:sz w:val="20"/>
                <w:szCs w:val="20"/>
              </w:rPr>
              <w:t>Slojevi zbijenog ili srednje zbijenog pijeska, šljunka ili čvrste gline, debljine od nekoliko desetina do više stotina metara</w:t>
            </w:r>
          </w:p>
        </w:tc>
        <w:tc>
          <w:tcPr>
            <w:tcW w:w="1161" w:type="dxa"/>
          </w:tcPr>
          <w:p w:rsidR="001D356D" w:rsidRPr="004E2BFC" w:rsidRDefault="001D356D" w:rsidP="00A67A1C">
            <w:pPr>
              <w:jc w:val="center"/>
              <w:cnfStyle w:val="000000100000"/>
              <w:rPr>
                <w:b/>
                <w:sz w:val="20"/>
                <w:szCs w:val="20"/>
              </w:rPr>
            </w:pPr>
            <w:r w:rsidRPr="004E2BFC">
              <w:rPr>
                <w:b/>
                <w:sz w:val="20"/>
                <w:szCs w:val="20"/>
              </w:rPr>
              <w:t>180 – 360</w:t>
            </w:r>
          </w:p>
        </w:tc>
        <w:tc>
          <w:tcPr>
            <w:tcW w:w="1415" w:type="dxa"/>
          </w:tcPr>
          <w:p w:rsidR="001D356D" w:rsidRPr="004E2BFC" w:rsidRDefault="001D356D" w:rsidP="00A67A1C">
            <w:pPr>
              <w:jc w:val="center"/>
              <w:cnfStyle w:val="000000100000"/>
              <w:rPr>
                <w:b/>
                <w:sz w:val="20"/>
                <w:szCs w:val="20"/>
              </w:rPr>
            </w:pPr>
            <w:r w:rsidRPr="004E2BFC">
              <w:rPr>
                <w:b/>
                <w:sz w:val="20"/>
                <w:szCs w:val="20"/>
              </w:rPr>
              <w:t>15 – 50</w:t>
            </w:r>
          </w:p>
        </w:tc>
        <w:tc>
          <w:tcPr>
            <w:tcW w:w="1095" w:type="dxa"/>
          </w:tcPr>
          <w:p w:rsidR="001D356D" w:rsidRPr="004E2BFC" w:rsidRDefault="001D356D" w:rsidP="00A67A1C">
            <w:pPr>
              <w:jc w:val="center"/>
              <w:cnfStyle w:val="000000100000"/>
              <w:rPr>
                <w:b/>
                <w:sz w:val="20"/>
                <w:szCs w:val="20"/>
              </w:rPr>
            </w:pPr>
            <w:r w:rsidRPr="004E2BFC">
              <w:rPr>
                <w:b/>
                <w:sz w:val="20"/>
                <w:szCs w:val="20"/>
              </w:rPr>
              <w:t>70 -250</w:t>
            </w:r>
          </w:p>
        </w:tc>
      </w:tr>
      <w:tr w:rsidR="001D356D" w:rsidRPr="004E2BFC" w:rsidTr="00A67A1C">
        <w:tc>
          <w:tcPr>
            <w:cnfStyle w:val="001000000000"/>
            <w:tcW w:w="815" w:type="dxa"/>
          </w:tcPr>
          <w:p w:rsidR="001D356D" w:rsidRPr="004E2BFC" w:rsidRDefault="001D356D" w:rsidP="00A67A1C">
            <w:pPr>
              <w:jc w:val="center"/>
              <w:rPr>
                <w:b w:val="0"/>
                <w:sz w:val="20"/>
                <w:szCs w:val="20"/>
              </w:rPr>
            </w:pPr>
            <w:r w:rsidRPr="004E2BFC">
              <w:rPr>
                <w:sz w:val="20"/>
                <w:szCs w:val="20"/>
              </w:rPr>
              <w:t>D</w:t>
            </w:r>
          </w:p>
        </w:tc>
        <w:tc>
          <w:tcPr>
            <w:tcW w:w="4233" w:type="dxa"/>
          </w:tcPr>
          <w:p w:rsidR="001D356D" w:rsidRPr="004E2BFC" w:rsidRDefault="001D356D" w:rsidP="00A67A1C">
            <w:pPr>
              <w:cnfStyle w:val="000000000000"/>
              <w:rPr>
                <w:sz w:val="20"/>
                <w:szCs w:val="20"/>
              </w:rPr>
            </w:pPr>
            <w:r w:rsidRPr="004E2BFC">
              <w:rPr>
                <w:sz w:val="20"/>
                <w:szCs w:val="20"/>
              </w:rPr>
              <w:t>Rastresiti do srednje zbijeni nevezani sedimenti (sa ili bez mekanih kohezivnih slojeva) ili predominantno mekano do čvrsto kohezivno tlo</w:t>
            </w:r>
          </w:p>
        </w:tc>
        <w:tc>
          <w:tcPr>
            <w:tcW w:w="1161" w:type="dxa"/>
          </w:tcPr>
          <w:p w:rsidR="001D356D" w:rsidRPr="004E2BFC" w:rsidRDefault="001D356D" w:rsidP="00A67A1C">
            <w:pPr>
              <w:jc w:val="center"/>
              <w:cnfStyle w:val="000000000000"/>
              <w:rPr>
                <w:sz w:val="20"/>
                <w:szCs w:val="20"/>
              </w:rPr>
            </w:pPr>
            <w:r w:rsidRPr="004E2BFC">
              <w:rPr>
                <w:sz w:val="20"/>
                <w:szCs w:val="20"/>
              </w:rPr>
              <w:t>&lt;180</w:t>
            </w:r>
          </w:p>
        </w:tc>
        <w:tc>
          <w:tcPr>
            <w:tcW w:w="1415" w:type="dxa"/>
          </w:tcPr>
          <w:p w:rsidR="001D356D" w:rsidRPr="004E2BFC" w:rsidRDefault="001D356D" w:rsidP="00A67A1C">
            <w:pPr>
              <w:jc w:val="center"/>
              <w:cnfStyle w:val="000000000000"/>
              <w:rPr>
                <w:sz w:val="20"/>
                <w:szCs w:val="20"/>
              </w:rPr>
            </w:pPr>
            <w:r w:rsidRPr="004E2BFC">
              <w:rPr>
                <w:sz w:val="20"/>
                <w:szCs w:val="20"/>
              </w:rPr>
              <w:t>&lt;15</w:t>
            </w:r>
          </w:p>
        </w:tc>
        <w:tc>
          <w:tcPr>
            <w:tcW w:w="1095" w:type="dxa"/>
          </w:tcPr>
          <w:p w:rsidR="001D356D" w:rsidRPr="004E2BFC" w:rsidRDefault="001D356D" w:rsidP="00A67A1C">
            <w:pPr>
              <w:jc w:val="center"/>
              <w:cnfStyle w:val="000000000000"/>
              <w:rPr>
                <w:sz w:val="20"/>
                <w:szCs w:val="20"/>
              </w:rPr>
            </w:pPr>
            <w:r w:rsidRPr="004E2BFC">
              <w:rPr>
                <w:sz w:val="20"/>
                <w:szCs w:val="20"/>
              </w:rPr>
              <w:t>&lt;70</w:t>
            </w:r>
          </w:p>
        </w:tc>
      </w:tr>
      <w:tr w:rsidR="001D356D" w:rsidRPr="004E2BFC" w:rsidTr="00A67A1C">
        <w:trPr>
          <w:cnfStyle w:val="000000100000"/>
        </w:trPr>
        <w:tc>
          <w:tcPr>
            <w:cnfStyle w:val="001000000000"/>
            <w:tcW w:w="815" w:type="dxa"/>
          </w:tcPr>
          <w:p w:rsidR="001D356D" w:rsidRPr="004E2BFC" w:rsidRDefault="001D356D" w:rsidP="00A67A1C">
            <w:pPr>
              <w:jc w:val="center"/>
              <w:rPr>
                <w:b w:val="0"/>
                <w:sz w:val="20"/>
                <w:szCs w:val="20"/>
              </w:rPr>
            </w:pPr>
            <w:r w:rsidRPr="004E2BFC">
              <w:rPr>
                <w:sz w:val="20"/>
                <w:szCs w:val="20"/>
              </w:rPr>
              <w:t>E</w:t>
            </w:r>
          </w:p>
        </w:tc>
        <w:tc>
          <w:tcPr>
            <w:tcW w:w="4233" w:type="dxa"/>
          </w:tcPr>
          <w:p w:rsidR="001D356D" w:rsidRPr="004E2BFC" w:rsidRDefault="001D356D" w:rsidP="00A67A1C">
            <w:pPr>
              <w:cnfStyle w:val="000000100000"/>
              <w:rPr>
                <w:sz w:val="20"/>
                <w:szCs w:val="20"/>
              </w:rPr>
            </w:pPr>
            <w:r w:rsidRPr="004E2BFC">
              <w:rPr>
                <w:sz w:val="20"/>
                <w:szCs w:val="20"/>
              </w:rPr>
              <w:t>Tlo se na površini sastoji od aluvijalnih nanosa sa vrijednosti v</w:t>
            </w:r>
            <w:r w:rsidRPr="004E2BFC">
              <w:rPr>
                <w:sz w:val="20"/>
                <w:szCs w:val="20"/>
                <w:vertAlign w:val="subscript"/>
              </w:rPr>
              <w:t>s,30</w:t>
            </w:r>
            <w:r w:rsidRPr="004E2BFC">
              <w:rPr>
                <w:sz w:val="20"/>
                <w:szCs w:val="20"/>
              </w:rPr>
              <w:t xml:space="preserve"> prema tipu C ili D i debljinom između 5 i 20 m, ispod kojeg je krući materijal sa v</w:t>
            </w:r>
            <w:r w:rsidRPr="004E2BFC">
              <w:rPr>
                <w:sz w:val="20"/>
                <w:szCs w:val="20"/>
                <w:vertAlign w:val="subscript"/>
              </w:rPr>
              <w:t>s,30</w:t>
            </w:r>
            <w:r w:rsidRPr="004E2BFC">
              <w:rPr>
                <w:sz w:val="20"/>
                <w:szCs w:val="20"/>
              </w:rPr>
              <w:t xml:space="preserve"> &gt; 800 m/s</w:t>
            </w:r>
          </w:p>
        </w:tc>
        <w:tc>
          <w:tcPr>
            <w:tcW w:w="1161" w:type="dxa"/>
          </w:tcPr>
          <w:p w:rsidR="001D356D" w:rsidRPr="004E2BFC" w:rsidRDefault="001D356D" w:rsidP="00A67A1C">
            <w:pPr>
              <w:jc w:val="center"/>
              <w:cnfStyle w:val="000000100000"/>
              <w:rPr>
                <w:sz w:val="20"/>
                <w:szCs w:val="20"/>
              </w:rPr>
            </w:pPr>
          </w:p>
        </w:tc>
        <w:tc>
          <w:tcPr>
            <w:tcW w:w="1415" w:type="dxa"/>
          </w:tcPr>
          <w:p w:rsidR="001D356D" w:rsidRPr="004E2BFC" w:rsidRDefault="001D356D" w:rsidP="00A67A1C">
            <w:pPr>
              <w:jc w:val="center"/>
              <w:cnfStyle w:val="000000100000"/>
              <w:rPr>
                <w:sz w:val="20"/>
                <w:szCs w:val="20"/>
              </w:rPr>
            </w:pPr>
          </w:p>
        </w:tc>
        <w:tc>
          <w:tcPr>
            <w:tcW w:w="1095" w:type="dxa"/>
          </w:tcPr>
          <w:p w:rsidR="001D356D" w:rsidRPr="004E2BFC" w:rsidRDefault="001D356D" w:rsidP="00A67A1C">
            <w:pPr>
              <w:jc w:val="center"/>
              <w:cnfStyle w:val="000000100000"/>
              <w:rPr>
                <w:sz w:val="20"/>
                <w:szCs w:val="20"/>
              </w:rPr>
            </w:pPr>
          </w:p>
        </w:tc>
      </w:tr>
    </w:tbl>
    <w:p w:rsidR="00B9662E" w:rsidRPr="004E2BFC" w:rsidRDefault="00376679" w:rsidP="00612566">
      <w:pPr>
        <w:jc w:val="both"/>
        <w:rPr>
          <w:sz w:val="24"/>
          <w:szCs w:val="24"/>
        </w:rPr>
      </w:pPr>
      <w:r w:rsidRPr="004E2BFC">
        <w:tab/>
      </w:r>
      <w:r w:rsidR="00B25ED2" w:rsidRPr="004E2BFC">
        <w:rPr>
          <w:sz w:val="24"/>
          <w:szCs w:val="24"/>
        </w:rPr>
        <w:t>Iz</w:t>
      </w:r>
      <w:r w:rsidR="00E62516" w:rsidRPr="004E2BFC">
        <w:rPr>
          <w:sz w:val="24"/>
          <w:szCs w:val="24"/>
        </w:rPr>
        <w:t xml:space="preserve"> brzine P</w:t>
      </w:r>
      <w:r w:rsidR="00604F7D">
        <w:rPr>
          <w:sz w:val="24"/>
          <w:szCs w:val="24"/>
        </w:rPr>
        <w:t xml:space="preserve"> vala (slika 36) i S vala (slika 33 i 37)</w:t>
      </w:r>
      <w:r w:rsidR="00E62516" w:rsidRPr="004E2BFC">
        <w:rPr>
          <w:sz w:val="24"/>
          <w:szCs w:val="24"/>
        </w:rPr>
        <w:t xml:space="preserve"> izračunate su </w:t>
      </w:r>
      <w:r w:rsidR="00B9662E" w:rsidRPr="004E2BFC">
        <w:rPr>
          <w:sz w:val="24"/>
          <w:szCs w:val="24"/>
        </w:rPr>
        <w:t>dinamičke</w:t>
      </w:r>
      <w:r w:rsidR="00365D37" w:rsidRPr="004E2BFC">
        <w:rPr>
          <w:sz w:val="24"/>
          <w:szCs w:val="24"/>
        </w:rPr>
        <w:t xml:space="preserve"> konstante tla</w:t>
      </w:r>
      <w:r w:rsidR="00333CB7" w:rsidRPr="004E2BFC">
        <w:rPr>
          <w:sz w:val="24"/>
          <w:szCs w:val="24"/>
        </w:rPr>
        <w:t xml:space="preserve"> (Tablica 5).</w:t>
      </w:r>
      <w:r w:rsidR="00365D37" w:rsidRPr="004E2BFC">
        <w:rPr>
          <w:sz w:val="24"/>
          <w:szCs w:val="24"/>
        </w:rPr>
        <w:t xml:space="preserve"> </w:t>
      </w:r>
      <w:r w:rsidR="00604F7D">
        <w:rPr>
          <w:sz w:val="24"/>
          <w:szCs w:val="24"/>
        </w:rPr>
        <w:t>Statički modul elastičnosti (E) u tablici 5 dobiven je iz korelacije s dinamičkim modulom (Edyn) prema Kujundžiću (str. 33.)</w:t>
      </w:r>
    </w:p>
    <w:p w:rsidR="00376679" w:rsidRPr="004E2BFC" w:rsidRDefault="00B9662E" w:rsidP="00B9662E">
      <w:pPr>
        <w:pStyle w:val="Podnaslov"/>
      </w:pPr>
      <w:r w:rsidRPr="004E2BFC">
        <w:t>Tablica 5. St</w:t>
      </w:r>
      <w:r w:rsidR="00723670" w:rsidRPr="004E2BFC">
        <w:t>atičke i dinamičke konstante tla</w:t>
      </w:r>
      <w:r w:rsidR="00333CB7" w:rsidRPr="004E2BFC">
        <w:t xml:space="preserve"> </w:t>
      </w:r>
      <w:r w:rsidR="00582236">
        <w:t>(vidi str. 30-33)</w:t>
      </w:r>
    </w:p>
    <w:p w:rsidR="004A6455" w:rsidRPr="004E2BFC" w:rsidRDefault="00241A6F" w:rsidP="00612566">
      <w:pPr>
        <w:jc w:val="both"/>
        <w:rPr>
          <w:sz w:val="24"/>
          <w:szCs w:val="24"/>
        </w:rPr>
      </w:pPr>
      <w:r w:rsidRPr="004E2BFC">
        <w:rPr>
          <w:noProof/>
          <w:lang w:eastAsia="hr-HR"/>
        </w:rPr>
        <w:drawing>
          <wp:inline distT="0" distB="0" distL="0" distR="0">
            <wp:extent cx="5399405" cy="16783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n con.png"/>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1678305"/>
                    </a:xfrm>
                    <a:prstGeom prst="rect">
                      <a:avLst/>
                    </a:prstGeom>
                  </pic:spPr>
                </pic:pic>
              </a:graphicData>
            </a:graphic>
          </wp:inline>
        </w:drawing>
      </w:r>
      <w:r w:rsidR="004A6455" w:rsidRPr="004E2BFC">
        <w:br w:type="page"/>
      </w:r>
    </w:p>
    <w:p w:rsidR="00DB39AE" w:rsidRPr="004E2BFC" w:rsidRDefault="0008173A" w:rsidP="00DB39AE">
      <w:pPr>
        <w:pStyle w:val="Naslov1"/>
        <w:rPr>
          <w:sz w:val="40"/>
          <w:szCs w:val="40"/>
        </w:rPr>
      </w:pPr>
      <w:bookmarkStart w:id="45" w:name="_Toc260659188"/>
      <w:r w:rsidRPr="004E2BFC">
        <w:rPr>
          <w:sz w:val="40"/>
          <w:szCs w:val="40"/>
        </w:rPr>
        <w:t>5</w:t>
      </w:r>
      <w:r w:rsidR="00DB39AE" w:rsidRPr="004E2BFC">
        <w:rPr>
          <w:sz w:val="40"/>
          <w:szCs w:val="40"/>
        </w:rPr>
        <w:t>. Zaključak</w:t>
      </w:r>
      <w:bookmarkEnd w:id="45"/>
    </w:p>
    <w:p w:rsidR="00055DC8" w:rsidRPr="004E2BFC" w:rsidRDefault="005B75BC" w:rsidP="005B75BC">
      <w:pPr>
        <w:jc w:val="both"/>
        <w:rPr>
          <w:sz w:val="24"/>
          <w:szCs w:val="24"/>
        </w:rPr>
      </w:pPr>
      <w:r w:rsidRPr="004E2BFC">
        <w:rPr>
          <w:sz w:val="24"/>
          <w:szCs w:val="24"/>
        </w:rPr>
        <w:tab/>
      </w:r>
      <w:r w:rsidR="00E8206E">
        <w:rPr>
          <w:sz w:val="24"/>
          <w:szCs w:val="24"/>
        </w:rPr>
        <w:t>I</w:t>
      </w:r>
      <w:r w:rsidR="00A66338" w:rsidRPr="004E2BFC">
        <w:rPr>
          <w:sz w:val="24"/>
          <w:szCs w:val="24"/>
        </w:rPr>
        <w:t>de</w:t>
      </w:r>
      <w:r w:rsidR="00E8206E">
        <w:rPr>
          <w:sz w:val="24"/>
          <w:szCs w:val="24"/>
        </w:rPr>
        <w:t>n</w:t>
      </w:r>
      <w:r w:rsidR="00A66338" w:rsidRPr="004E2BFC">
        <w:rPr>
          <w:sz w:val="24"/>
          <w:szCs w:val="24"/>
        </w:rPr>
        <w:t xml:space="preserve">tifikaciju tla (stijena) moguće je odrediti metodama koje se baziraju na analizi površinskih valova (SASW i MASW).  Razlika između ove dvije metode leži u načinu prikupljanja podataka na terenu i njihove obrade da bi se dobila disperzijska krivulja. MASW je puno brža </w:t>
      </w:r>
      <w:r w:rsidR="00055DC8" w:rsidRPr="004E2BFC">
        <w:rPr>
          <w:sz w:val="24"/>
          <w:szCs w:val="24"/>
        </w:rPr>
        <w:t xml:space="preserve">i jednostavnija metoda zbog svojeg višekanalnog pristupa kod kojega nije potrebno mijenjati raspored geofona na terenu prilikom novog snimanja. </w:t>
      </w:r>
    </w:p>
    <w:p w:rsidR="0058488C" w:rsidRPr="004E2BFC" w:rsidRDefault="00055DC8" w:rsidP="005B75BC">
      <w:pPr>
        <w:jc w:val="both"/>
        <w:rPr>
          <w:sz w:val="24"/>
          <w:szCs w:val="24"/>
        </w:rPr>
      </w:pPr>
      <w:r w:rsidRPr="004E2BFC">
        <w:rPr>
          <w:sz w:val="24"/>
          <w:szCs w:val="24"/>
        </w:rPr>
        <w:tab/>
        <w:t>Rezultat</w:t>
      </w:r>
      <w:r w:rsidR="00DA45D9">
        <w:rPr>
          <w:sz w:val="24"/>
          <w:szCs w:val="24"/>
        </w:rPr>
        <w:t xml:space="preserve"> interpretacije</w:t>
      </w:r>
      <w:r w:rsidR="00552A07">
        <w:rPr>
          <w:sz w:val="24"/>
          <w:szCs w:val="24"/>
        </w:rPr>
        <w:t xml:space="preserve"> mjerenja Rayleighovih</w:t>
      </w:r>
      <w:r w:rsidRPr="004E2BFC">
        <w:rPr>
          <w:sz w:val="24"/>
          <w:szCs w:val="24"/>
        </w:rPr>
        <w:t xml:space="preserve"> površinskim valovima je brzina širenja posmičnih valova (v</w:t>
      </w:r>
      <w:r w:rsidRPr="004E2BFC">
        <w:rPr>
          <w:sz w:val="24"/>
          <w:szCs w:val="24"/>
          <w:vertAlign w:val="subscript"/>
        </w:rPr>
        <w:t>s</w:t>
      </w:r>
      <w:r w:rsidRPr="004E2BFC">
        <w:rPr>
          <w:sz w:val="24"/>
          <w:szCs w:val="24"/>
        </w:rPr>
        <w:t>). Ovaj parametar je vrlo važan geotehnici i seizmologiji.</w:t>
      </w:r>
      <w:r w:rsidR="00A80CD7" w:rsidRPr="004E2BFC">
        <w:rPr>
          <w:sz w:val="24"/>
          <w:szCs w:val="24"/>
        </w:rPr>
        <w:t xml:space="preserve"> On se vrlo teško određuje pomoću metode refrakcijske seizmike</w:t>
      </w:r>
      <w:r w:rsidR="00DA45D9">
        <w:rPr>
          <w:sz w:val="24"/>
          <w:szCs w:val="24"/>
        </w:rPr>
        <w:t xml:space="preserve"> </w:t>
      </w:r>
      <w:r w:rsidR="00A80CD7" w:rsidRPr="004E2BFC">
        <w:rPr>
          <w:sz w:val="24"/>
          <w:szCs w:val="24"/>
        </w:rPr>
        <w:t>sa S-valovima jer</w:t>
      </w:r>
      <w:r w:rsidR="00552A07">
        <w:rPr>
          <w:sz w:val="24"/>
          <w:szCs w:val="24"/>
        </w:rPr>
        <w:t xml:space="preserve">  te </w:t>
      </w:r>
      <w:r w:rsidR="00552A07" w:rsidRPr="004E2BFC">
        <w:rPr>
          <w:sz w:val="24"/>
          <w:szCs w:val="24"/>
        </w:rPr>
        <w:t>valove nije lako generirati na terenu</w:t>
      </w:r>
      <w:r w:rsidR="00552A07">
        <w:rPr>
          <w:sz w:val="24"/>
          <w:szCs w:val="24"/>
        </w:rPr>
        <w:t>,</w:t>
      </w:r>
      <w:r w:rsidR="00552A07" w:rsidRPr="004E2BFC">
        <w:rPr>
          <w:sz w:val="24"/>
          <w:szCs w:val="24"/>
        </w:rPr>
        <w:t xml:space="preserve"> a </w:t>
      </w:r>
      <w:r w:rsidR="00552A07">
        <w:rPr>
          <w:sz w:val="24"/>
          <w:szCs w:val="24"/>
        </w:rPr>
        <w:t xml:space="preserve"> zbog vjetra, prometa i drugih vanjskih utjecaja</w:t>
      </w:r>
      <w:r w:rsidR="00552A07" w:rsidRPr="004E2BFC">
        <w:rPr>
          <w:sz w:val="24"/>
          <w:szCs w:val="24"/>
        </w:rPr>
        <w:t xml:space="preserve"> otežano je kvalitetno  odrediti prve nailaske</w:t>
      </w:r>
      <w:r w:rsidR="00552A07">
        <w:rPr>
          <w:sz w:val="24"/>
          <w:szCs w:val="24"/>
        </w:rPr>
        <w:t>.</w:t>
      </w:r>
      <w:r w:rsidR="00552A07" w:rsidRPr="004E2BFC">
        <w:rPr>
          <w:sz w:val="24"/>
          <w:szCs w:val="24"/>
        </w:rPr>
        <w:t xml:space="preserve"> </w:t>
      </w:r>
      <w:r w:rsidR="00552A07">
        <w:rPr>
          <w:sz w:val="24"/>
          <w:szCs w:val="24"/>
        </w:rPr>
        <w:t>Površinski valovi</w:t>
      </w:r>
      <w:r w:rsidR="004E35B5" w:rsidRPr="004E2BFC">
        <w:rPr>
          <w:sz w:val="24"/>
          <w:szCs w:val="24"/>
        </w:rPr>
        <w:t xml:space="preserve"> generiraju</w:t>
      </w:r>
      <w:r w:rsidR="00552A07">
        <w:rPr>
          <w:sz w:val="24"/>
          <w:szCs w:val="24"/>
        </w:rPr>
        <w:t xml:space="preserve"> se</w:t>
      </w:r>
      <w:r w:rsidR="004E35B5" w:rsidRPr="004E2BFC">
        <w:rPr>
          <w:sz w:val="24"/>
          <w:szCs w:val="24"/>
        </w:rPr>
        <w:t xml:space="preserve"> na isti način kao i P-valovi a kako </w:t>
      </w:r>
      <w:r w:rsidR="00811B73">
        <w:rPr>
          <w:sz w:val="24"/>
          <w:szCs w:val="24"/>
        </w:rPr>
        <w:t>prenose</w:t>
      </w:r>
      <w:r w:rsidR="004E35B5" w:rsidRPr="004E2BFC">
        <w:rPr>
          <w:sz w:val="24"/>
          <w:szCs w:val="24"/>
        </w:rPr>
        <w:t xml:space="preserve"> </w:t>
      </w:r>
      <w:r w:rsidR="00811B73">
        <w:rPr>
          <w:sz w:val="24"/>
          <w:szCs w:val="24"/>
        </w:rPr>
        <w:t>najveći dio energije</w:t>
      </w:r>
      <w:r w:rsidR="00552A07">
        <w:rPr>
          <w:sz w:val="24"/>
          <w:szCs w:val="24"/>
        </w:rPr>
        <w:t xml:space="preserve"> izvora</w:t>
      </w:r>
      <w:r w:rsidR="00811B73">
        <w:rPr>
          <w:sz w:val="24"/>
          <w:szCs w:val="24"/>
        </w:rPr>
        <w:t xml:space="preserve"> (</w:t>
      </w:r>
      <w:r w:rsidR="00811B73">
        <w:rPr>
          <w:rFonts w:cstheme="minorHAnsi"/>
          <w:sz w:val="24"/>
          <w:szCs w:val="24"/>
        </w:rPr>
        <w:t>≈</w:t>
      </w:r>
      <w:r w:rsidR="00811B73">
        <w:rPr>
          <w:sz w:val="24"/>
          <w:szCs w:val="24"/>
        </w:rPr>
        <w:t xml:space="preserve"> 70 %</w:t>
      </w:r>
      <w:r w:rsidR="00552A07">
        <w:rPr>
          <w:sz w:val="24"/>
          <w:szCs w:val="24"/>
        </w:rPr>
        <w:t>)</w:t>
      </w:r>
      <w:r w:rsidR="00811B73">
        <w:rPr>
          <w:sz w:val="24"/>
          <w:szCs w:val="24"/>
        </w:rPr>
        <w:t xml:space="preserve"> lako ih je  </w:t>
      </w:r>
      <w:r w:rsidR="00552A07">
        <w:rPr>
          <w:sz w:val="24"/>
          <w:szCs w:val="24"/>
        </w:rPr>
        <w:t>detektirati</w:t>
      </w:r>
      <w:r w:rsidR="0058488C" w:rsidRPr="004E2BFC">
        <w:rPr>
          <w:sz w:val="24"/>
          <w:szCs w:val="24"/>
        </w:rPr>
        <w:t>.</w:t>
      </w:r>
    </w:p>
    <w:p w:rsidR="00546D35" w:rsidRPr="004E2BFC" w:rsidRDefault="0058488C" w:rsidP="005B75BC">
      <w:pPr>
        <w:jc w:val="both"/>
        <w:rPr>
          <w:sz w:val="24"/>
          <w:szCs w:val="24"/>
        </w:rPr>
      </w:pPr>
      <w:r w:rsidRPr="004E2BFC">
        <w:rPr>
          <w:sz w:val="24"/>
          <w:szCs w:val="24"/>
        </w:rPr>
        <w:tab/>
      </w:r>
      <w:r w:rsidR="007F564C" w:rsidRPr="004E2BFC">
        <w:rPr>
          <w:sz w:val="24"/>
          <w:szCs w:val="24"/>
        </w:rPr>
        <w:t>Postoji i odnos između brzine širenja posmičnih valova i broja udaraca u standardnom penetracijskom pokusu (SPT).</w:t>
      </w:r>
      <w:r w:rsidR="00811B73">
        <w:rPr>
          <w:sz w:val="24"/>
          <w:szCs w:val="24"/>
        </w:rPr>
        <w:t xml:space="preserve"> Prema podacima iz litrrature najveća je</w:t>
      </w:r>
      <w:r w:rsidR="007F564C" w:rsidRPr="004E2BFC">
        <w:rPr>
          <w:sz w:val="24"/>
          <w:szCs w:val="24"/>
        </w:rPr>
        <w:t xml:space="preserve"> </w:t>
      </w:r>
      <w:r w:rsidR="00811B73">
        <w:rPr>
          <w:sz w:val="24"/>
          <w:szCs w:val="24"/>
        </w:rPr>
        <w:t xml:space="preserve">korelacija između ovih parametara u pijescima i prašinasto pijeskovitim koherentnim materijalima. U šljuncima korelacija znatno </w:t>
      </w:r>
      <w:r w:rsidR="001A487D" w:rsidRPr="004E2BFC">
        <w:rPr>
          <w:sz w:val="24"/>
          <w:szCs w:val="24"/>
        </w:rPr>
        <w:t>pada radi</w:t>
      </w:r>
      <w:r w:rsidR="00811B73">
        <w:rPr>
          <w:sz w:val="24"/>
          <w:szCs w:val="24"/>
        </w:rPr>
        <w:t xml:space="preserve"> velikog postotka valutica većih promjera. Š</w:t>
      </w:r>
      <w:r w:rsidR="00546D35" w:rsidRPr="004E2BFC">
        <w:rPr>
          <w:sz w:val="24"/>
          <w:szCs w:val="24"/>
        </w:rPr>
        <w:t>to je bi</w:t>
      </w:r>
      <w:r w:rsidR="00811B73">
        <w:rPr>
          <w:sz w:val="24"/>
          <w:szCs w:val="24"/>
        </w:rPr>
        <w:t>o slučaj i u ovome istraživanju gdje se iz granulometriskog dijagama na slici 4 vidi kako više od 50 % materijala sačinjavaju valutice veće od 10 mm.</w:t>
      </w:r>
      <w:r w:rsidR="0027214A">
        <w:rPr>
          <w:sz w:val="24"/>
          <w:szCs w:val="24"/>
        </w:rPr>
        <w:t xml:space="preserve"> Valutice većeg promjera znatno povećavaju broj udaraca N kod dinamičkih ispitivanja (SPT i DPH).</w:t>
      </w:r>
    </w:p>
    <w:p w:rsidR="00DB39AE" w:rsidRPr="004E2BFC" w:rsidRDefault="00AE1E15" w:rsidP="005B75BC">
      <w:pPr>
        <w:jc w:val="both"/>
        <w:rPr>
          <w:sz w:val="24"/>
          <w:szCs w:val="24"/>
        </w:rPr>
      </w:pPr>
      <w:r>
        <w:rPr>
          <w:sz w:val="24"/>
          <w:szCs w:val="24"/>
        </w:rPr>
        <w:tab/>
        <w:t>U Rep</w:t>
      </w:r>
      <w:r w:rsidR="00546D35" w:rsidRPr="004E2BFC">
        <w:rPr>
          <w:sz w:val="24"/>
          <w:szCs w:val="24"/>
        </w:rPr>
        <w:t>ublici Hrvatskoj izveden je relativno malen broj istraživanja sa metodama površinskih valova. Kako se za projektiranje konstrukcija otpornih na potres kori</w:t>
      </w:r>
      <w:r w:rsidR="00654834" w:rsidRPr="004E2BFC">
        <w:rPr>
          <w:sz w:val="24"/>
          <w:szCs w:val="24"/>
        </w:rPr>
        <w:t>sti Eurokod 8 važno je određivanje brzine posmičnih valova (v</w:t>
      </w:r>
      <w:r w:rsidR="00654834" w:rsidRPr="004E2BFC">
        <w:rPr>
          <w:sz w:val="24"/>
          <w:szCs w:val="24"/>
          <w:vertAlign w:val="subscript"/>
        </w:rPr>
        <w:t>s</w:t>
      </w:r>
      <w:r w:rsidR="00654834" w:rsidRPr="004E2BFC">
        <w:rPr>
          <w:sz w:val="24"/>
          <w:szCs w:val="24"/>
        </w:rPr>
        <w:t xml:space="preserve">). Ovdje dolazi do velike mogućnosti istraživanje i primjena metoda površinskih valova. </w:t>
      </w:r>
      <w:r w:rsidR="00B15F33" w:rsidRPr="004E2BFC">
        <w:rPr>
          <w:sz w:val="24"/>
          <w:szCs w:val="24"/>
        </w:rPr>
        <w:t>Iako su još nove, metode sa površinskim valovima omogućuju brzo, jednostavno i jeftino</w:t>
      </w:r>
      <w:r w:rsidR="007F3678" w:rsidRPr="004E2BFC">
        <w:rPr>
          <w:sz w:val="24"/>
          <w:szCs w:val="24"/>
        </w:rPr>
        <w:t xml:space="preserve"> profiliranje slojeva tla i određivanje dubine stijena te mjerenje njihovih statičkih i dinamičkih svojstava.</w:t>
      </w:r>
      <w:r w:rsidR="00DB39AE" w:rsidRPr="004E2BFC">
        <w:br w:type="page"/>
      </w:r>
    </w:p>
    <w:p w:rsidR="009B2C48" w:rsidRPr="004E2BFC" w:rsidRDefault="00AF4316" w:rsidP="009B2C48">
      <w:pPr>
        <w:pStyle w:val="Naslov1"/>
        <w:rPr>
          <w:sz w:val="40"/>
          <w:szCs w:val="40"/>
        </w:rPr>
      </w:pPr>
      <w:bookmarkStart w:id="46" w:name="_Toc260659189"/>
      <w:r w:rsidRPr="004E2BFC">
        <w:rPr>
          <w:sz w:val="40"/>
          <w:szCs w:val="40"/>
        </w:rPr>
        <w:t>6</w:t>
      </w:r>
      <w:r w:rsidR="009B2C48" w:rsidRPr="004E2BFC">
        <w:rPr>
          <w:sz w:val="40"/>
          <w:szCs w:val="40"/>
        </w:rPr>
        <w:t>. Literatura</w:t>
      </w:r>
      <w:bookmarkEnd w:id="46"/>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 xml:space="preserve">Al-Hunaidi, M.O., 1992, Difficulties with phase spectrum unwrapping in spectral analysis of surface waves nondestructive testing of pavements, Can. Geotech. J., v.  29, </w:t>
      </w:r>
      <w:r w:rsidRPr="004E2BFC">
        <w:t xml:space="preserve"> </w:t>
      </w:r>
      <w:r w:rsidRPr="004E2BFC">
        <w:rPr>
          <w:rStyle w:val="text"/>
          <w:rFonts w:cstheme="minorHAnsi"/>
          <w:color w:val="000000"/>
        </w:rPr>
        <w:t>p. 506-511.</w:t>
      </w:r>
    </w:p>
    <w:p w:rsidR="00252781" w:rsidRPr="004E2BFC" w:rsidRDefault="00D07A6D" w:rsidP="00545447">
      <w:pPr>
        <w:spacing w:before="120" w:after="120"/>
      </w:pPr>
      <w:r w:rsidRPr="004E2BFC">
        <w:t>CEN, 2004,</w:t>
      </w:r>
      <w:r w:rsidR="00252781" w:rsidRPr="004E2BFC">
        <w:t xml:space="preserve"> Eurocode 8 – Design of structures for earthquake resistance, Part 1: General rules, seismic actions and rules for buildings, European standard, EN 1998-1: 2004 (E), Stage 64, European Committee for Standardization, Brussels.</w:t>
      </w:r>
    </w:p>
    <w:p w:rsidR="00252781" w:rsidRPr="004E2BFC" w:rsidRDefault="00252781" w:rsidP="00545447">
      <w:pPr>
        <w:spacing w:before="120" w:after="120"/>
        <w:rPr>
          <w:rFonts w:eastAsia="Times New Roman"/>
          <w:lang w:eastAsia="hr-HR"/>
        </w:rPr>
      </w:pPr>
      <w:r w:rsidRPr="004E2BFC">
        <w:rPr>
          <w:rFonts w:eastAsia="Times New Roman"/>
          <w:lang w:eastAsia="hr-HR"/>
        </w:rPr>
        <w:t>Forbriger, T., 2003a, Inversion of shallow-seismic wavefields part 1: wavefield transformation, Geo-physical Journal International, v. 153, p. 719-734.</w:t>
      </w:r>
    </w:p>
    <w:p w:rsidR="00252781" w:rsidRPr="004E2BFC" w:rsidRDefault="00252781" w:rsidP="00545447">
      <w:pPr>
        <w:spacing w:before="120" w:after="120"/>
        <w:rPr>
          <w:rFonts w:eastAsia="Times New Roman"/>
          <w:lang w:eastAsia="hr-HR"/>
        </w:rPr>
      </w:pPr>
      <w:r w:rsidRPr="004E2BFC">
        <w:rPr>
          <w:rFonts w:eastAsia="Times New Roman"/>
          <w:lang w:eastAsia="hr-HR"/>
        </w:rPr>
        <w:t>Forbriger, T., 2003b, Inversion of shallow-seismic wavefields Part II: Inferring subsurface properties from wavefield transforms. Geophys. J. Int., Vol. 153, 735-752</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Foti, S., 2000, Multistation methods for geotechnical characterization using surface waves: PhD thesis, Politecnico di Torino, Italy.</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Gabriels, P., Snider, R., and Nolet, G., 1987, In situ measurements of shear-wave velocity in sediments with higher-mode Rayleigh waves: Geophys. Prospecting, 35, 187-196.</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Gucunski, N., and Woods, R.D., 1992, Numerical simulation of the SASW test, Soil Dyn and Earth-quake Engrg. J., v. 11, n. 4, p. 213-227.</w:t>
      </w:r>
    </w:p>
    <w:p w:rsidR="00252781" w:rsidRPr="004E2BFC" w:rsidRDefault="00252781" w:rsidP="00545447">
      <w:pPr>
        <w:spacing w:before="120" w:after="120"/>
        <w:rPr>
          <w:rStyle w:val="text"/>
          <w:rFonts w:cstheme="minorHAnsi"/>
        </w:rPr>
      </w:pPr>
      <w:r w:rsidRPr="004E2BFC">
        <w:rPr>
          <w:rStyle w:val="text"/>
          <w:rFonts w:cstheme="minorHAnsi"/>
          <w:color w:val="000000"/>
        </w:rPr>
        <w:t xml:space="preserve">Hayashi, K., 2003, </w:t>
      </w:r>
      <w:r w:rsidRPr="004E2BFC">
        <w:t>Data Acquisition and Analysis of Active and Passive Surface Wave Methods</w:t>
      </w:r>
      <w:r w:rsidRPr="004E2BFC">
        <w:rPr>
          <w:rStyle w:val="text"/>
          <w:rFonts w:cstheme="minorHAnsi"/>
          <w:color w:val="000000"/>
        </w:rPr>
        <w:t xml:space="preserve">; Proceedings of the </w:t>
      </w:r>
      <w:r w:rsidRPr="004E2BFC">
        <w:t xml:space="preserve"> </w:t>
      </w:r>
      <w:r w:rsidRPr="004E2BFC">
        <w:rPr>
          <w:rStyle w:val="text"/>
          <w:rFonts w:cstheme="minorHAnsi"/>
          <w:color w:val="000000"/>
        </w:rPr>
        <w:t>SAGEEP 2003, San Antonio, Texas, SUR08, Proceedings on CD ROM.</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Heisey, J.S., Stokoe II, K.H., and Meyer, A.H., 1982, Moduli of pavement systems from Spectral Analysis of Surface Waves, Transp. Res. Rec., v. 852, Washington D.C, p. 22-31.</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Hiltunen, D.R., and Woods, R.D., 1990, Variables affecting the testing of pavements by the surface wave method, Transp. Res. Rec., v. 1260, p. 42-52.</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Jones, R., 1962, Surface wave technique for measuring the elastic properties and thickness of roads: Theoretical development, British Journal of Applied Physics, v. 13, p. 21-29.</w:t>
      </w:r>
    </w:p>
    <w:p w:rsidR="00252781" w:rsidRPr="004E2BFC" w:rsidRDefault="002034E7" w:rsidP="00545447">
      <w:pPr>
        <w:spacing w:before="120" w:after="120"/>
        <w:rPr>
          <w:iCs/>
        </w:rPr>
      </w:pPr>
      <w:r w:rsidRPr="004E2BFC">
        <w:t>Kausel, E. &amp; Roesset, J., 1981,</w:t>
      </w:r>
      <w:r w:rsidR="00252781" w:rsidRPr="004E2BFC">
        <w:t xml:space="preserve"> Stiffness matrices for layered soils, </w:t>
      </w:r>
      <w:r w:rsidR="00252781" w:rsidRPr="004E2BFC">
        <w:rPr>
          <w:iCs/>
        </w:rPr>
        <w:t xml:space="preserve">Bull. seism. Soc. Am., </w:t>
      </w:r>
      <w:r w:rsidR="00252781" w:rsidRPr="004E2BFC">
        <w:rPr>
          <w:bCs/>
        </w:rPr>
        <w:t>71</w:t>
      </w:r>
      <w:r w:rsidR="00252781" w:rsidRPr="004E2BFC">
        <w:t>(6), 1743–1761.</w:t>
      </w:r>
    </w:p>
    <w:p w:rsidR="00252781" w:rsidRPr="004E2BFC" w:rsidRDefault="00252781" w:rsidP="00545447">
      <w:pPr>
        <w:spacing w:before="120" w:after="120"/>
      </w:pPr>
      <w:r w:rsidRPr="004E2BFC">
        <w:t xml:space="preserve">Matthews  M.C., </w:t>
      </w:r>
      <w:r w:rsidR="002034E7" w:rsidRPr="004E2BFC">
        <w:t>Hope V.S. &amp; Clayton C.R.I. 1996,</w:t>
      </w:r>
      <w:r w:rsidRPr="004E2BFC">
        <w:t xml:space="preserve"> The use of surface wavesin the determination of ground stiffness profiles. Proceedings of the Instution of Civil Engineers, Geotechnical Engineering 1996, 119, Apr., 84 95.</w:t>
      </w:r>
    </w:p>
    <w:p w:rsidR="00252781" w:rsidRPr="004E2BFC" w:rsidRDefault="00252781" w:rsidP="00545447">
      <w:pPr>
        <w:spacing w:before="120" w:after="120"/>
        <w:rPr>
          <w:rStyle w:val="text"/>
          <w:rFonts w:cstheme="minorHAnsi"/>
          <w:color w:val="000000"/>
        </w:rPr>
      </w:pPr>
      <w:r w:rsidRPr="004E2BFC">
        <w:t xml:space="preserve">Miller, R.D., Xia, J., Park, C.B., and Ivanov, J., 1999, Multichannel analysis of surfaces waves to map bedrock: </w:t>
      </w:r>
      <w:r w:rsidRPr="004E2BFC">
        <w:rPr>
          <w:iCs/>
        </w:rPr>
        <w:t>The Leading Edge</w:t>
      </w:r>
      <w:r w:rsidRPr="004E2BFC">
        <w:t>, v. 18, no. 12.</w:t>
      </w:r>
    </w:p>
    <w:p w:rsidR="00252781" w:rsidRPr="004E2BFC" w:rsidRDefault="00252781" w:rsidP="00545447">
      <w:pPr>
        <w:spacing w:before="120" w:after="120"/>
        <w:rPr>
          <w:rStyle w:val="text"/>
          <w:rFonts w:cstheme="minorHAnsi"/>
        </w:rPr>
      </w:pPr>
      <w:r w:rsidRPr="004E2BFC">
        <w:t>Park, C. B., Miller, R. D., Ryden</w:t>
      </w:r>
      <w:r w:rsidR="002034E7" w:rsidRPr="004E2BFC">
        <w:t>, N., Xia, J., Ivanov, J., 2007,</w:t>
      </w:r>
      <w:r w:rsidRPr="004E2BFC">
        <w:t xml:space="preserve"> Multichannel analysis of surface waves(MASW)-active and passive methods. The Leading Edge, 26/1, 60—64.</w:t>
      </w:r>
    </w:p>
    <w:p w:rsidR="00252781" w:rsidRPr="004E2BFC" w:rsidRDefault="00252781" w:rsidP="00545447">
      <w:pPr>
        <w:spacing w:before="120" w:after="120"/>
      </w:pPr>
      <w:r w:rsidRPr="004E2BFC">
        <w:t>Park, C.B., Miller, R.D., and Miura, H., 2002, Optimum field parameters of an MASW survey [Exp. Abs.]: SEG-J, Tokyo, May 22-23, 2002.</w:t>
      </w:r>
    </w:p>
    <w:p w:rsidR="00252781" w:rsidRPr="004E2BFC" w:rsidRDefault="00252781" w:rsidP="00545447">
      <w:pPr>
        <w:spacing w:before="120" w:after="120"/>
      </w:pPr>
      <w:r w:rsidRPr="004E2BFC">
        <w:t xml:space="preserve">Park, C.B., Miller, R.D., and Xia, J., 1998b, Imaging dispersion curves of surface waves on multi-channel record [Exp. Abs.]: Soc. Explor. Geophys., p. 1377-1380. </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Park, C.B., Miller, R.D., and Xia, J., 1999, Multichannel analysis of surface waves: Geophysics, v. 64, n. 3, pp. 800-808.</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Press, F., and Dobrin, M. B., 1956, Seismic wave studies over a high-speed surface layer, Geophysics, v. 21, n. 2, p. 285-298.</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Ryden, N., and C.B. Park, 2006, Inversion of surface waves using phase velocity spectra: Geophysics, v. 71, n. 4, p. 49-58.</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Ryden, N., and Lowe M. J. S., 2004, Guided wave propagation in three-layer pavement Structures: Journal of the Acoustical Society of America, v. 116, p. 2902-2913.</w:t>
      </w:r>
    </w:p>
    <w:p w:rsidR="00252781" w:rsidRPr="004E2BFC" w:rsidRDefault="00252781" w:rsidP="00545447">
      <w:pPr>
        <w:spacing w:before="120" w:after="120"/>
        <w:rPr>
          <w:rFonts w:eastAsia="Times New Roman"/>
          <w:lang w:eastAsia="hr-HR"/>
        </w:rPr>
      </w:pPr>
      <w:r w:rsidRPr="004E2BFC">
        <w:rPr>
          <w:rFonts w:eastAsia="Times New Roman"/>
          <w:lang w:eastAsia="hr-HR"/>
        </w:rPr>
        <w:t xml:space="preserve">Ryden, N., C.B. Park, P. Ulriksen, and R.D. Miller, 2003, Lamb wave analysis for non-destructive test-ing of concrete plate structures: Symposium on the Application of </w:t>
      </w:r>
      <w:r w:rsidRPr="004E2BFC">
        <w:rPr>
          <w:rFonts w:eastAsia="Times New Roman"/>
          <w:lang w:eastAsia="hr-HR"/>
        </w:rPr>
        <w:br/>
        <w:t>Geophysics to Engineering and Environmental Problems (SAGEEP 2003), San Antonio, Texas, April 6-10, INF03.</w:t>
      </w:r>
    </w:p>
    <w:p w:rsidR="00252781" w:rsidRPr="004E2BFC" w:rsidRDefault="00252781" w:rsidP="00545447">
      <w:pPr>
        <w:spacing w:before="120" w:after="120"/>
        <w:rPr>
          <w:rFonts w:eastAsia="Times New Roman"/>
          <w:lang w:eastAsia="hr-HR"/>
        </w:rPr>
      </w:pPr>
      <w:r w:rsidRPr="004E2BFC">
        <w:rPr>
          <w:rFonts w:eastAsia="Times New Roman"/>
          <w:lang w:eastAsia="hr-HR"/>
        </w:rPr>
        <w:t xml:space="preserve">Ryden, N., C.B. Park, P. Ulriksen, and R.D. Miller, 2004, Multimodal approach to seismic pavement testing: Journal of Geotechnical and Geoenvironmental </w:t>
      </w:r>
      <w:r w:rsidRPr="004E2BFC">
        <w:rPr>
          <w:rFonts w:eastAsia="Times New Roman"/>
          <w:lang w:eastAsia="hr-HR"/>
        </w:rPr>
        <w:br/>
        <w:t>Engineering, v. 130, p. 636-645.</w:t>
      </w:r>
    </w:p>
    <w:p w:rsidR="00252781" w:rsidRPr="004E2BFC" w:rsidRDefault="00252781" w:rsidP="00545447">
      <w:pPr>
        <w:spacing w:before="120" w:after="120"/>
        <w:rPr>
          <w:rFonts w:eastAsia="Times New Roman"/>
          <w:lang w:eastAsia="hr-HR"/>
        </w:rPr>
      </w:pPr>
      <w:r w:rsidRPr="004E2BFC">
        <w:rPr>
          <w:rFonts w:eastAsia="Times New Roman"/>
          <w:lang w:eastAsia="hr-HR"/>
        </w:rPr>
        <w:t>Sezawa, K., 1938a, Anomalous dispersion of elastic surface waves, Proc. Imp. Acad, v. 14, p. 246-249.</w:t>
      </w:r>
    </w:p>
    <w:p w:rsidR="00252781" w:rsidRPr="004E2BFC" w:rsidRDefault="00252781" w:rsidP="00545447">
      <w:pPr>
        <w:spacing w:before="120" w:after="120"/>
        <w:rPr>
          <w:rFonts w:eastAsia="Times New Roman"/>
          <w:lang w:eastAsia="hr-HR"/>
        </w:rPr>
      </w:pPr>
      <w:r w:rsidRPr="004E2BFC">
        <w:rPr>
          <w:rFonts w:eastAsia="Times New Roman"/>
          <w:lang w:eastAsia="hr-HR"/>
        </w:rPr>
        <w:t>Sezawa, K., 1938b, Anomalous dispersion of elastic surface waves II, Bull. Earthq. Res. Inst., v. 16, p. 225-233.</w:t>
      </w:r>
    </w:p>
    <w:p w:rsidR="00252781" w:rsidRPr="004E2BFC" w:rsidRDefault="00252781" w:rsidP="00545447">
      <w:pPr>
        <w:spacing w:before="120" w:after="120"/>
        <w:rPr>
          <w:rStyle w:val="text"/>
          <w:rFonts w:cstheme="minorHAnsi"/>
          <w:b/>
        </w:rPr>
      </w:pPr>
      <w:r w:rsidRPr="004E2BFC">
        <w:rPr>
          <w:rStyle w:val="text"/>
          <w:rFonts w:cstheme="minorHAnsi"/>
          <w:color w:val="000000"/>
        </w:rPr>
        <w:t>Sheriff, R. E., 2002, Encyclopedic dictionary of applied geophysics: SEG Geophysical Reference Series No. 13, 4th Ed., Society of Exploration Geophysicists (SEG), Tulsa, Oklahoma, 429 pp.</w:t>
      </w:r>
    </w:p>
    <w:p w:rsidR="00252781" w:rsidRPr="004E2BFC" w:rsidRDefault="00252781" w:rsidP="00545447">
      <w:pPr>
        <w:spacing w:before="120" w:after="120"/>
      </w:pPr>
      <w:r w:rsidRPr="004E2BFC">
        <w:t>Sheri</w:t>
      </w:r>
      <w:r w:rsidR="002034E7" w:rsidRPr="004E2BFC">
        <w:t>ff, R. E., Geldart, L. P., 1995,</w:t>
      </w:r>
      <w:r w:rsidRPr="004E2BFC">
        <w:t xml:space="preserve"> Exploration seismology, Cambridge University Press, 592 str.</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Sheu, J.C., Stokoe,K. H., II, and Roesset, J. M., 1988, Effect of reflected waves in SASW testing of pavements: Transportation Res. Record, v. 1196, p. 51–61.</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Socco, L.V. and Boiero, D., 2008, Improved Monte Carlo inversion of surface wave data: Geophysical Prospecting, 56, 357-371.</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 xml:space="preserve">Stokoe II, K.H., Wright, S.G., Bay, J.A., and Roesset, J.M., 1994, Characterization of geotechnical sites by SASW method, in Geophysical characterization of sites. </w:t>
      </w:r>
      <w:r w:rsidRPr="004E2BFC">
        <w:t xml:space="preserve"> </w:t>
      </w:r>
      <w:r w:rsidRPr="004E2BFC">
        <w:rPr>
          <w:rStyle w:val="text"/>
          <w:rFonts w:cstheme="minorHAnsi"/>
          <w:color w:val="000000"/>
        </w:rPr>
        <w:t>ISSMFE Technical Committee #10, edited by R.D. Woods, Oxford Publishers, New Delhi.</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Suto, K</w:t>
      </w:r>
      <w:r w:rsidR="00237D01" w:rsidRPr="004E2BFC">
        <w:rPr>
          <w:rStyle w:val="text"/>
          <w:rFonts w:cstheme="minorHAnsi"/>
          <w:color w:val="000000"/>
        </w:rPr>
        <w:t>.</w:t>
      </w:r>
      <w:r w:rsidRPr="004E2BFC">
        <w:rPr>
          <w:rStyle w:val="text"/>
          <w:rFonts w:cstheme="minorHAnsi"/>
          <w:color w:val="000000"/>
        </w:rPr>
        <w:t>, 2007, Multichannel analysis of surface waves (MASW) for investigation of ground competence: an introduction, in “Engineering Advances in Earthworks”, Proceedings of the Sydney Chapter 2007 Symposium, Australian Geomechanics Society , str. 71-81.</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Telford, W.M., Geldart, L.P., Sheriff, R.E., and Keys, D.A., 1990, Applied Geophysics 2nd edition, Cambridge Univ. Press.</w:t>
      </w:r>
    </w:p>
    <w:p w:rsidR="00252781" w:rsidRPr="004E2BFC" w:rsidRDefault="00252781" w:rsidP="00545447">
      <w:pPr>
        <w:spacing w:before="120" w:after="120"/>
      </w:pPr>
      <w:r w:rsidRPr="004E2BFC">
        <w:t>Thomson, W.T., 1950, Transmission of elastic waves through a stratified solid medium, Journal of Applied Physics, 21, 89 - 93.</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Vidale, R.F., 1964, The dispersion of stress waves in layered media overlaying a half space of lesser acoustic rigidity, Ph.D. Thesis, Univ. of Wisconsin.</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Williams, T.P., and Gucunski, N., 1995, Neural networks for backcalculation of moduli from SASW test, J. Comp. In Civ. Engrg, ASCE, v. 9, n. 1, p. 1-8.</w:t>
      </w:r>
    </w:p>
    <w:p w:rsidR="00252781" w:rsidRPr="004E2BFC" w:rsidRDefault="00252781" w:rsidP="00545447">
      <w:pPr>
        <w:spacing w:before="120" w:after="120"/>
        <w:rPr>
          <w:rStyle w:val="text"/>
          <w:rFonts w:cstheme="minorHAnsi"/>
          <w:color w:val="000000"/>
        </w:rPr>
      </w:pPr>
      <w:r w:rsidRPr="004E2BFC">
        <w:rPr>
          <w:rStyle w:val="text"/>
          <w:rFonts w:cstheme="minorHAnsi"/>
          <w:color w:val="000000"/>
        </w:rPr>
        <w:t>Xia, J., Miller, R.D., and Park, C.B., 1999, Estimation of near-surface shear-wave velocity by inversion of Rayleigh waves: Geophysics, v. 64, n. 3, p. 691-700.</w:t>
      </w:r>
    </w:p>
    <w:p w:rsidR="007C0FE3" w:rsidRPr="004E2BFC" w:rsidRDefault="007C0FE3" w:rsidP="007C0FE3">
      <w:r w:rsidRPr="004E2BFC">
        <w:t>Internet:</w:t>
      </w:r>
    </w:p>
    <w:p w:rsidR="00F250DD" w:rsidRPr="004E2BFC" w:rsidRDefault="00446AE0" w:rsidP="00545447">
      <w:pPr>
        <w:spacing w:before="120" w:after="120"/>
        <w:rPr>
          <w:sz w:val="36"/>
          <w:szCs w:val="36"/>
        </w:rPr>
      </w:pPr>
      <w:r w:rsidRPr="004E2BFC">
        <w:t>Anbazhagan P., Probabilistic Approach for Seizmic Microzonation – Geotehnical Issues</w:t>
      </w:r>
      <w:r w:rsidR="00F250DD" w:rsidRPr="004E2BFC">
        <w:t>, 25.12.2009., http://www.civil.iisc.ernet.in/~anbazhagan/</w:t>
      </w:r>
      <w:r w:rsidR="00AC42A0" w:rsidRPr="004E2BFC">
        <w:t>J-8.pdf</w:t>
      </w:r>
    </w:p>
    <w:p w:rsidR="0052746B" w:rsidRPr="004E2BFC" w:rsidRDefault="00BC102C" w:rsidP="00545447">
      <w:pPr>
        <w:spacing w:before="120" w:after="120"/>
        <w:jc w:val="both"/>
        <w:rPr>
          <w:color w:val="4F81BD" w:themeColor="accent1"/>
          <w:sz w:val="26"/>
          <w:szCs w:val="26"/>
        </w:rPr>
      </w:pPr>
      <w:r w:rsidRPr="004E2BFC">
        <w:t xml:space="preserve">Park </w:t>
      </w:r>
      <w:r w:rsidR="00BB024A" w:rsidRPr="004E2BFC">
        <w:t>C.B.</w:t>
      </w:r>
      <w:r w:rsidRPr="004E2BFC">
        <w:t xml:space="preserve">, </w:t>
      </w:r>
      <w:r w:rsidRPr="004E2BFC">
        <w:rPr>
          <w:rStyle w:val="text"/>
          <w:rFonts w:cstheme="minorHAnsi"/>
          <w:color w:val="000000"/>
        </w:rPr>
        <w:t>Multichannel analysis of surface waves</w:t>
      </w:r>
      <w:r w:rsidRPr="004E2BFC">
        <w:t xml:space="preserve"> (MASW), </w:t>
      </w:r>
      <w:r w:rsidR="00BB024A" w:rsidRPr="004E2BFC">
        <w:t>21.04.2010., www.masw.com</w:t>
      </w:r>
      <w:r w:rsidR="0052746B" w:rsidRPr="004E2BFC">
        <w:br w:type="page"/>
      </w:r>
    </w:p>
    <w:p w:rsidR="002B7A29" w:rsidRPr="004E2BFC" w:rsidRDefault="00AF4316" w:rsidP="0052746B">
      <w:pPr>
        <w:pStyle w:val="Naslov1"/>
        <w:rPr>
          <w:sz w:val="40"/>
          <w:szCs w:val="40"/>
        </w:rPr>
      </w:pPr>
      <w:bookmarkStart w:id="47" w:name="_Toc260659190"/>
      <w:r w:rsidRPr="004E2BFC">
        <w:rPr>
          <w:sz w:val="40"/>
          <w:szCs w:val="40"/>
        </w:rPr>
        <w:t>7</w:t>
      </w:r>
      <w:r w:rsidR="0052746B" w:rsidRPr="004E2BFC">
        <w:rPr>
          <w:sz w:val="40"/>
          <w:szCs w:val="40"/>
        </w:rPr>
        <w:t>. Sažeta</w:t>
      </w:r>
      <w:r w:rsidR="002B7A29" w:rsidRPr="004E2BFC">
        <w:rPr>
          <w:sz w:val="40"/>
          <w:szCs w:val="40"/>
        </w:rPr>
        <w:t>k</w:t>
      </w:r>
      <w:bookmarkEnd w:id="47"/>
    </w:p>
    <w:p w:rsidR="00CD656E" w:rsidRPr="004E2BFC" w:rsidRDefault="002B7A29" w:rsidP="00CD656E">
      <w:pPr>
        <w:jc w:val="both"/>
        <w:rPr>
          <w:sz w:val="24"/>
          <w:szCs w:val="24"/>
        </w:rPr>
      </w:pPr>
      <w:r w:rsidRPr="004E2BFC">
        <w:rPr>
          <w:sz w:val="24"/>
          <w:szCs w:val="24"/>
        </w:rPr>
        <w:tab/>
      </w:r>
      <w:r w:rsidR="00CD656E" w:rsidRPr="004E2BFC">
        <w:rPr>
          <w:sz w:val="24"/>
          <w:szCs w:val="24"/>
        </w:rPr>
        <w:t>Određivanje profila tla (stijene) po dubini i procjena njihovih statičkih i dinamičkih svojstava važan je dio u geotehnici i seizmologiji. U praksi se za određivanje profila po dubini najčešće koriste metode bušenja sa jezgro</w:t>
      </w:r>
      <w:r w:rsidR="006B6204" w:rsidRPr="004E2BFC">
        <w:rPr>
          <w:sz w:val="24"/>
          <w:szCs w:val="24"/>
        </w:rPr>
        <w:t xml:space="preserve">vanjem. Iz nabušene jezgre i </w:t>
      </w:r>
      <w:r w:rsidR="00CD656E" w:rsidRPr="004E2BFC">
        <w:rPr>
          <w:sz w:val="24"/>
          <w:szCs w:val="24"/>
        </w:rPr>
        <w:t>neporemećenih uzoraka se u geotehničko</w:t>
      </w:r>
      <w:r w:rsidR="006B6204" w:rsidRPr="004E2BFC">
        <w:rPr>
          <w:sz w:val="24"/>
          <w:szCs w:val="24"/>
        </w:rPr>
        <w:t>m laboratoriju određuju fizičko-</w:t>
      </w:r>
      <w:r w:rsidR="00CD656E" w:rsidRPr="004E2BFC">
        <w:rPr>
          <w:sz w:val="24"/>
          <w:szCs w:val="24"/>
        </w:rPr>
        <w:t>mehaničke karakterist</w:t>
      </w:r>
      <w:r w:rsidR="00C83D2B" w:rsidRPr="004E2BFC">
        <w:rPr>
          <w:sz w:val="24"/>
          <w:szCs w:val="24"/>
        </w:rPr>
        <w:t>ike geomedija. Veći dio fizičko-mehaničkih karakteristika</w:t>
      </w:r>
      <w:r w:rsidR="00CD656E" w:rsidRPr="004E2BFC">
        <w:rPr>
          <w:sz w:val="24"/>
          <w:szCs w:val="24"/>
        </w:rPr>
        <w:t xml:space="preserve"> također možemo odrediti </w:t>
      </w:r>
      <w:r w:rsidR="00D31B72" w:rsidRPr="004E2BFC">
        <w:rPr>
          <w:i/>
          <w:sz w:val="24"/>
          <w:szCs w:val="24"/>
        </w:rPr>
        <w:t>in-situ</w:t>
      </w:r>
      <w:r w:rsidR="00CD656E" w:rsidRPr="004E2BFC">
        <w:rPr>
          <w:sz w:val="24"/>
          <w:szCs w:val="24"/>
        </w:rPr>
        <w:t xml:space="preserve"> ispitivanjima korištenjem statičkog i dinamičkog penetracijskog pokusa (CPT i SPT), probne ploče, krilne sonde, presiometra, dilatometra i sl.</w:t>
      </w:r>
    </w:p>
    <w:p w:rsidR="00CD656E" w:rsidRPr="004E2BFC" w:rsidRDefault="0090196C" w:rsidP="00CD656E">
      <w:pPr>
        <w:jc w:val="both"/>
        <w:rPr>
          <w:sz w:val="24"/>
          <w:szCs w:val="24"/>
        </w:rPr>
      </w:pPr>
      <w:r w:rsidRPr="004E2BFC">
        <w:rPr>
          <w:sz w:val="24"/>
          <w:szCs w:val="24"/>
        </w:rPr>
        <w:tab/>
      </w:r>
      <w:r w:rsidR="00CD656E" w:rsidRPr="004E2BFC">
        <w:rPr>
          <w:sz w:val="24"/>
          <w:szCs w:val="24"/>
        </w:rPr>
        <w:t xml:space="preserve">Međutim, bušenje i neka </w:t>
      </w:r>
      <w:r w:rsidR="00430C6E" w:rsidRPr="004E2BFC">
        <w:rPr>
          <w:i/>
          <w:sz w:val="24"/>
          <w:szCs w:val="24"/>
        </w:rPr>
        <w:t xml:space="preserve">in-situ </w:t>
      </w:r>
      <w:r w:rsidR="00CD656E" w:rsidRPr="004E2BFC">
        <w:rPr>
          <w:sz w:val="24"/>
          <w:szCs w:val="24"/>
        </w:rPr>
        <w:t xml:space="preserve">ispitivanja su skupa i iziskuju puno vremena. Kao alternativa tome postoje različite  geofizičke metoda koje na osnovu promjena seizmičkih brzina (P i S valova) ili električne otpornosti također daju kvalitetan profil terena po dubini. </w:t>
      </w:r>
    </w:p>
    <w:p w:rsidR="00CD656E" w:rsidRPr="004E2BFC" w:rsidRDefault="0090196C" w:rsidP="00CD656E">
      <w:pPr>
        <w:jc w:val="both"/>
        <w:rPr>
          <w:sz w:val="24"/>
          <w:szCs w:val="24"/>
        </w:rPr>
      </w:pPr>
      <w:r w:rsidRPr="004E2BFC">
        <w:rPr>
          <w:sz w:val="24"/>
          <w:szCs w:val="24"/>
        </w:rPr>
        <w:tab/>
      </w:r>
      <w:r w:rsidR="00CD656E" w:rsidRPr="004E2BFC">
        <w:rPr>
          <w:sz w:val="24"/>
          <w:szCs w:val="24"/>
        </w:rPr>
        <w:t>Jedan od najvažnijih parametra geomedija je krutost, odnosno nosivost tla. Određivanje krutosti može se provesti refrakcijskom seizmikom</w:t>
      </w:r>
      <w:r w:rsidR="009C3728" w:rsidRPr="004E2BFC">
        <w:rPr>
          <w:sz w:val="24"/>
          <w:szCs w:val="24"/>
        </w:rPr>
        <w:t>,</w:t>
      </w:r>
      <w:r w:rsidR="00CD656E" w:rsidRPr="004E2BFC">
        <w:rPr>
          <w:sz w:val="24"/>
          <w:szCs w:val="24"/>
        </w:rPr>
        <w:t xml:space="preserve"> mjerenjem nailaska S valova. Međutim</w:t>
      </w:r>
      <w:r w:rsidR="009C3728" w:rsidRPr="004E2BFC">
        <w:rPr>
          <w:sz w:val="24"/>
          <w:szCs w:val="24"/>
        </w:rPr>
        <w:t>,</w:t>
      </w:r>
      <w:r w:rsidR="00CD656E" w:rsidRPr="004E2BFC">
        <w:rPr>
          <w:sz w:val="24"/>
          <w:szCs w:val="24"/>
        </w:rPr>
        <w:t xml:space="preserve"> S - valove nije </w:t>
      </w:r>
      <w:r w:rsidR="009C3728" w:rsidRPr="004E2BFC">
        <w:rPr>
          <w:sz w:val="24"/>
          <w:szCs w:val="24"/>
        </w:rPr>
        <w:t>lako generirati na terenu</w:t>
      </w:r>
      <w:r w:rsidR="00CD656E" w:rsidRPr="004E2BFC">
        <w:rPr>
          <w:sz w:val="24"/>
          <w:szCs w:val="24"/>
        </w:rPr>
        <w:t xml:space="preserve"> a zbog učestalih smetnji (vjetar, promet i sl,)</w:t>
      </w:r>
      <w:r w:rsidR="009C3728" w:rsidRPr="004E2BFC">
        <w:rPr>
          <w:sz w:val="24"/>
          <w:szCs w:val="24"/>
        </w:rPr>
        <w:t>,</w:t>
      </w:r>
      <w:r w:rsidR="00CD656E" w:rsidRPr="004E2BFC">
        <w:rPr>
          <w:sz w:val="24"/>
          <w:szCs w:val="24"/>
        </w:rPr>
        <w:t xml:space="preserve"> otežano je kvalitetno  odrediti prve nailaske širenja posmičnih valova (V</w:t>
      </w:r>
      <w:r w:rsidR="00CD656E" w:rsidRPr="004E2BFC">
        <w:rPr>
          <w:sz w:val="24"/>
          <w:szCs w:val="24"/>
          <w:vertAlign w:val="subscript"/>
        </w:rPr>
        <w:t>s</w:t>
      </w:r>
      <w:r w:rsidR="00CD656E" w:rsidRPr="004E2BFC">
        <w:rPr>
          <w:sz w:val="24"/>
          <w:szCs w:val="24"/>
        </w:rPr>
        <w:t>).</w:t>
      </w:r>
    </w:p>
    <w:p w:rsidR="00CD656E" w:rsidRPr="004E2BFC" w:rsidRDefault="0090196C" w:rsidP="00CD656E">
      <w:pPr>
        <w:jc w:val="both"/>
        <w:rPr>
          <w:sz w:val="24"/>
          <w:szCs w:val="24"/>
        </w:rPr>
      </w:pPr>
      <w:r w:rsidRPr="004E2BFC">
        <w:rPr>
          <w:sz w:val="24"/>
          <w:szCs w:val="24"/>
        </w:rPr>
        <w:tab/>
      </w:r>
      <w:r w:rsidR="00CD656E" w:rsidRPr="004E2BFC">
        <w:rPr>
          <w:sz w:val="24"/>
          <w:szCs w:val="24"/>
        </w:rPr>
        <w:t>U zadnjem desetljeću razvila se nova metoda za uspješno i pouzdano određivanje krutosti tla, nazvana više kanalna analiza površinskih valova (MASW). Metoda se bazira na disperzivnim karakteristikama površinskih Rayleighevih valova</w:t>
      </w:r>
      <w:r w:rsidR="000E5AC1" w:rsidRPr="004E2BFC">
        <w:rPr>
          <w:sz w:val="24"/>
          <w:szCs w:val="24"/>
        </w:rPr>
        <w:t>,</w:t>
      </w:r>
      <w:r w:rsidR="00CD656E" w:rsidRPr="004E2BFC">
        <w:rPr>
          <w:sz w:val="24"/>
          <w:szCs w:val="24"/>
        </w:rPr>
        <w:t xml:space="preserve"> uvažavajući činjenicu da se ti valovi različitih valnih duljina šire do različitih dubina. Tako se valovi niže frekvencije, pa prema tome veće valne duljine</w:t>
      </w:r>
      <w:r w:rsidR="000401E6" w:rsidRPr="004E2BFC">
        <w:rPr>
          <w:sz w:val="24"/>
          <w:szCs w:val="24"/>
        </w:rPr>
        <w:t>,</w:t>
      </w:r>
      <w:r w:rsidR="00CD656E" w:rsidRPr="004E2BFC">
        <w:rPr>
          <w:sz w:val="24"/>
          <w:szCs w:val="24"/>
        </w:rPr>
        <w:t xml:space="preserve"> šire dublje u medij nego valovi visoke frekvencije, odnosno male valne duljine. Iz inverzije disprezijske krivulje dobije se prikaz brzine posmičnih valova po dubini (V</w:t>
      </w:r>
      <w:r w:rsidR="00CD656E" w:rsidRPr="004E2BFC">
        <w:rPr>
          <w:sz w:val="24"/>
          <w:szCs w:val="24"/>
          <w:vertAlign w:val="subscript"/>
        </w:rPr>
        <w:t>s</w:t>
      </w:r>
      <w:r w:rsidR="00CD656E" w:rsidRPr="004E2BFC">
        <w:rPr>
          <w:sz w:val="24"/>
          <w:szCs w:val="24"/>
        </w:rPr>
        <w:t xml:space="preserve">). Ovim postupkom mogu se izmjeriti posmični moduli (G) profila tla po dubini, pri vrlo malim deformacijama. </w:t>
      </w:r>
    </w:p>
    <w:p w:rsidR="00CD656E" w:rsidRPr="004E2BFC" w:rsidRDefault="00595E65" w:rsidP="00CD656E">
      <w:pPr>
        <w:jc w:val="both"/>
        <w:rPr>
          <w:sz w:val="24"/>
          <w:szCs w:val="24"/>
        </w:rPr>
      </w:pPr>
      <w:r w:rsidRPr="004E2BFC">
        <w:rPr>
          <w:sz w:val="24"/>
          <w:szCs w:val="24"/>
        </w:rPr>
        <w:tab/>
      </w:r>
      <w:r w:rsidR="00CD656E" w:rsidRPr="004E2BFC">
        <w:rPr>
          <w:sz w:val="24"/>
          <w:szCs w:val="24"/>
        </w:rPr>
        <w:t>Osim u području geotehnike brzina posmičnih valova koristi se i u seizmologiji. U Europi se za projektiranje konstrukcija otpornih na potres koristi standard Eurokod 8 (EC8). Prema ovome standardu glavni parametar za klasifikaciju tla je prosječna brzina posmičnih valova do dubine od 30 m (V</w:t>
      </w:r>
      <w:r w:rsidR="00CD656E" w:rsidRPr="004E2BFC">
        <w:rPr>
          <w:sz w:val="24"/>
          <w:szCs w:val="24"/>
          <w:vertAlign w:val="subscript"/>
        </w:rPr>
        <w:t>s,30</w:t>
      </w:r>
      <w:r w:rsidR="00CD656E" w:rsidRPr="004E2BFC">
        <w:rPr>
          <w:sz w:val="24"/>
          <w:szCs w:val="24"/>
        </w:rPr>
        <w:t xml:space="preserve">). </w:t>
      </w:r>
    </w:p>
    <w:p w:rsidR="00CD656E" w:rsidRPr="004E2BFC" w:rsidRDefault="00595E65" w:rsidP="00CD656E">
      <w:pPr>
        <w:jc w:val="both"/>
        <w:rPr>
          <w:sz w:val="24"/>
          <w:szCs w:val="24"/>
        </w:rPr>
      </w:pPr>
      <w:r w:rsidRPr="004E2BFC">
        <w:rPr>
          <w:sz w:val="24"/>
          <w:szCs w:val="24"/>
        </w:rPr>
        <w:tab/>
      </w:r>
      <w:r w:rsidR="00CD656E" w:rsidRPr="004E2BFC">
        <w:rPr>
          <w:sz w:val="24"/>
          <w:szCs w:val="24"/>
        </w:rPr>
        <w:t>U ovome istraživanju prvenstveno je stavljen akcent na Spektralnu analizu površinskih valova (SASW i MASW). Uz ove metode</w:t>
      </w:r>
      <w:r w:rsidR="00C25B1D" w:rsidRPr="004E2BFC">
        <w:rPr>
          <w:sz w:val="24"/>
          <w:szCs w:val="24"/>
        </w:rPr>
        <w:t>,</w:t>
      </w:r>
      <w:r w:rsidR="00CD656E" w:rsidRPr="004E2BFC">
        <w:rPr>
          <w:sz w:val="24"/>
          <w:szCs w:val="24"/>
        </w:rPr>
        <w:t xml:space="preserve"> korištena je radi usporedbe zalijeganja pojedinih slojeva</w:t>
      </w:r>
      <w:r w:rsidR="00C25B1D" w:rsidRPr="004E2BFC">
        <w:rPr>
          <w:sz w:val="24"/>
          <w:szCs w:val="24"/>
        </w:rPr>
        <w:t>,</w:t>
      </w:r>
      <w:r w:rsidR="00CD656E" w:rsidRPr="004E2BFC">
        <w:rPr>
          <w:sz w:val="24"/>
          <w:szCs w:val="24"/>
        </w:rPr>
        <w:t xml:space="preserve"> i refrakcijska seizmika sa  mjerenjem brzina P i S valova. Također je i provedeno ispitivanje standardnim penetracijskim pokusom (SPT) i pokus sa teškom udarnom sondom (DPH). Iz izmjerenih podataka izvedena je korelacija između brzine posm</w:t>
      </w:r>
      <w:r w:rsidR="00F17D94" w:rsidRPr="004E2BFC">
        <w:rPr>
          <w:sz w:val="24"/>
          <w:szCs w:val="24"/>
        </w:rPr>
        <w:t xml:space="preserve">ičnih valova i broja udaraca </w:t>
      </w:r>
      <w:r w:rsidR="00305495" w:rsidRPr="004E2BFC">
        <w:rPr>
          <w:sz w:val="24"/>
          <w:szCs w:val="24"/>
        </w:rPr>
        <w:t>SPT</w:t>
      </w:r>
      <w:r w:rsidR="00CD656E" w:rsidRPr="004E2BFC">
        <w:rPr>
          <w:sz w:val="24"/>
          <w:szCs w:val="24"/>
        </w:rPr>
        <w:t xml:space="preserve"> pokusa, kao i korelacija između SPT-a i DPH-a. Za neposredan uvid stanja u tlu izbušena je i jedna bušotina. Sva mjerenja izvedena su na lokaciji  Varaždinskog vodocrpilišta</w:t>
      </w:r>
      <w:r w:rsidR="002530F8" w:rsidRPr="004E2BFC">
        <w:rPr>
          <w:sz w:val="24"/>
          <w:szCs w:val="24"/>
        </w:rPr>
        <w:t>.</w:t>
      </w:r>
      <w:r w:rsidR="00CD656E" w:rsidRPr="004E2BFC">
        <w:rPr>
          <w:sz w:val="24"/>
          <w:szCs w:val="24"/>
        </w:rPr>
        <w:t xml:space="preserve"> </w:t>
      </w:r>
    </w:p>
    <w:p w:rsidR="00CD656E" w:rsidRPr="004E2BFC" w:rsidRDefault="00CD656E" w:rsidP="00CD656E">
      <w:pPr>
        <w:jc w:val="both"/>
        <w:rPr>
          <w:sz w:val="24"/>
          <w:szCs w:val="24"/>
        </w:rPr>
      </w:pPr>
      <w:r w:rsidRPr="004E2BFC">
        <w:rPr>
          <w:sz w:val="24"/>
          <w:szCs w:val="24"/>
        </w:rPr>
        <w:t>Ključne riječi: MASW, SPT, brzina posmičnih valova, Eurokod 8</w:t>
      </w:r>
      <w:r w:rsidR="002F28B1" w:rsidRPr="004E2BFC">
        <w:rPr>
          <w:sz w:val="24"/>
          <w:szCs w:val="24"/>
        </w:rPr>
        <w:t xml:space="preserve"> </w:t>
      </w:r>
    </w:p>
    <w:p w:rsidR="0088479B" w:rsidRPr="004E2BFC" w:rsidRDefault="0088479B" w:rsidP="00CD656E">
      <w:pPr>
        <w:jc w:val="both"/>
        <w:rPr>
          <w:sz w:val="24"/>
          <w:szCs w:val="24"/>
        </w:rPr>
      </w:pPr>
      <w:r w:rsidRPr="004E2BFC">
        <w:rPr>
          <w:sz w:val="24"/>
          <w:szCs w:val="24"/>
        </w:rPr>
        <w:br w:type="page"/>
      </w:r>
    </w:p>
    <w:p w:rsidR="00657130" w:rsidRPr="004E2BFC" w:rsidRDefault="00AF4316" w:rsidP="00657130">
      <w:pPr>
        <w:pStyle w:val="Naslov1"/>
        <w:rPr>
          <w:sz w:val="40"/>
          <w:szCs w:val="40"/>
        </w:rPr>
      </w:pPr>
      <w:bookmarkStart w:id="48" w:name="_Toc260659191"/>
      <w:r w:rsidRPr="004E2BFC">
        <w:rPr>
          <w:sz w:val="40"/>
          <w:szCs w:val="40"/>
        </w:rPr>
        <w:t>8</w:t>
      </w:r>
      <w:r w:rsidR="00657130" w:rsidRPr="004E2BFC">
        <w:rPr>
          <w:sz w:val="40"/>
          <w:szCs w:val="40"/>
        </w:rPr>
        <w:t>. Summary</w:t>
      </w:r>
      <w:bookmarkEnd w:id="48"/>
      <w:r w:rsidR="00657130" w:rsidRPr="004E2BFC">
        <w:rPr>
          <w:sz w:val="40"/>
          <w:szCs w:val="40"/>
        </w:rPr>
        <w:t xml:space="preserve"> </w:t>
      </w:r>
    </w:p>
    <w:p w:rsidR="00466BD6" w:rsidRPr="004E2BFC" w:rsidRDefault="00B2470F" w:rsidP="00466BD6">
      <w:pPr>
        <w:jc w:val="both"/>
        <w:rPr>
          <w:sz w:val="24"/>
          <w:szCs w:val="24"/>
        </w:rPr>
      </w:pPr>
      <w:r w:rsidRPr="004E2BFC">
        <w:rPr>
          <w:sz w:val="24"/>
          <w:szCs w:val="24"/>
        </w:rPr>
        <w:tab/>
      </w:r>
      <w:r w:rsidR="00936603" w:rsidRPr="004E2BFC">
        <w:rPr>
          <w:sz w:val="24"/>
          <w:szCs w:val="24"/>
        </w:rPr>
        <w:t>Determination of soil (and rock) depth profiles and</w:t>
      </w:r>
      <w:r w:rsidR="00E41722" w:rsidRPr="004E2BFC">
        <w:rPr>
          <w:sz w:val="24"/>
          <w:szCs w:val="24"/>
        </w:rPr>
        <w:t xml:space="preserve"> </w:t>
      </w:r>
      <w:r w:rsidR="00CB301D" w:rsidRPr="004E2BFC">
        <w:rPr>
          <w:sz w:val="24"/>
          <w:szCs w:val="24"/>
        </w:rPr>
        <w:t>evaluation of their</w:t>
      </w:r>
      <w:r w:rsidR="00440BF6" w:rsidRPr="004E2BFC">
        <w:rPr>
          <w:sz w:val="24"/>
          <w:szCs w:val="24"/>
        </w:rPr>
        <w:t xml:space="preserve"> static and dynamic properties are very important part in geotechnical engineering and seismology. </w:t>
      </w:r>
      <w:r w:rsidR="00E06DAC" w:rsidRPr="004E2BFC">
        <w:rPr>
          <w:sz w:val="24"/>
          <w:szCs w:val="24"/>
        </w:rPr>
        <w:t xml:space="preserve">In practice, </w:t>
      </w:r>
      <w:r w:rsidR="00894887" w:rsidRPr="004E2BFC">
        <w:rPr>
          <w:sz w:val="24"/>
          <w:szCs w:val="24"/>
        </w:rPr>
        <w:t>these profiles are obtained by core drilling.</w:t>
      </w:r>
      <w:r w:rsidR="006D401E" w:rsidRPr="004E2BFC">
        <w:rPr>
          <w:sz w:val="24"/>
          <w:szCs w:val="24"/>
        </w:rPr>
        <w:t xml:space="preserve"> From drilled core and undisturbed samples, physical and mechanical properties of geomedium are determined in geotechnical laboratory.</w:t>
      </w:r>
      <w:r w:rsidR="004F2E95" w:rsidRPr="004E2BFC">
        <w:rPr>
          <w:sz w:val="24"/>
          <w:szCs w:val="24"/>
        </w:rPr>
        <w:t xml:space="preserve"> Most of physical and mechanical properties can be determined by conducting </w:t>
      </w:r>
      <w:r w:rsidR="004F2E95" w:rsidRPr="004E2BFC">
        <w:rPr>
          <w:i/>
          <w:sz w:val="24"/>
          <w:szCs w:val="24"/>
        </w:rPr>
        <w:t>in-situ</w:t>
      </w:r>
      <w:r w:rsidR="004F2E95" w:rsidRPr="004E2BFC">
        <w:rPr>
          <w:sz w:val="24"/>
          <w:szCs w:val="24"/>
        </w:rPr>
        <w:t xml:space="preserve"> tests, such as static and dynamic penetration tests (CPT and SPT), </w:t>
      </w:r>
      <w:r w:rsidR="008C3A82" w:rsidRPr="004E2BFC">
        <w:rPr>
          <w:sz w:val="24"/>
          <w:szCs w:val="24"/>
        </w:rPr>
        <w:t>plate l</w:t>
      </w:r>
      <w:r w:rsidR="001B27E3" w:rsidRPr="004E2BFC">
        <w:rPr>
          <w:sz w:val="24"/>
          <w:szCs w:val="24"/>
        </w:rPr>
        <w:t>oad test</w:t>
      </w:r>
      <w:r w:rsidR="008C3A82" w:rsidRPr="004E2BFC">
        <w:rPr>
          <w:sz w:val="24"/>
          <w:szCs w:val="24"/>
        </w:rPr>
        <w:t>,</w:t>
      </w:r>
      <w:r w:rsidR="00A73953" w:rsidRPr="004E2BFC">
        <w:rPr>
          <w:sz w:val="24"/>
          <w:szCs w:val="24"/>
        </w:rPr>
        <w:t xml:space="preserve"> </w:t>
      </w:r>
      <w:r w:rsidR="00B80EB9" w:rsidRPr="004E2BFC">
        <w:rPr>
          <w:sz w:val="24"/>
          <w:szCs w:val="24"/>
        </w:rPr>
        <w:t xml:space="preserve">vane shear test, pressuremeter test, </w:t>
      </w:r>
      <w:r w:rsidR="00833DD4" w:rsidRPr="004E2BFC">
        <w:rPr>
          <w:sz w:val="24"/>
          <w:szCs w:val="24"/>
        </w:rPr>
        <w:t xml:space="preserve">dilatometer </w:t>
      </w:r>
      <w:r w:rsidR="00B80EB9" w:rsidRPr="004E2BFC">
        <w:rPr>
          <w:sz w:val="24"/>
          <w:szCs w:val="24"/>
        </w:rPr>
        <w:t xml:space="preserve">test </w:t>
      </w:r>
      <w:r w:rsidR="00833DD4" w:rsidRPr="004E2BFC">
        <w:rPr>
          <w:sz w:val="24"/>
          <w:szCs w:val="24"/>
        </w:rPr>
        <w:t>and other</w:t>
      </w:r>
      <w:r w:rsidR="003B7BA7" w:rsidRPr="004E2BFC">
        <w:rPr>
          <w:sz w:val="24"/>
          <w:szCs w:val="24"/>
        </w:rPr>
        <w:t xml:space="preserve"> test</w:t>
      </w:r>
      <w:r w:rsidR="00833DD4" w:rsidRPr="004E2BFC">
        <w:rPr>
          <w:sz w:val="24"/>
          <w:szCs w:val="24"/>
        </w:rPr>
        <w:t>.</w:t>
      </w:r>
    </w:p>
    <w:p w:rsidR="007375B7" w:rsidRPr="004E2BFC" w:rsidRDefault="006F707D" w:rsidP="00657130">
      <w:pPr>
        <w:jc w:val="both"/>
        <w:rPr>
          <w:sz w:val="24"/>
          <w:szCs w:val="24"/>
        </w:rPr>
      </w:pPr>
      <w:r w:rsidRPr="004E2BFC">
        <w:rPr>
          <w:sz w:val="24"/>
          <w:szCs w:val="24"/>
        </w:rPr>
        <w:tab/>
      </w:r>
      <w:r w:rsidR="00BD70EB" w:rsidRPr="004E2BFC">
        <w:rPr>
          <w:sz w:val="24"/>
          <w:szCs w:val="24"/>
        </w:rPr>
        <w:t xml:space="preserve">However, drilling and some </w:t>
      </w:r>
      <w:r w:rsidR="00BD70EB" w:rsidRPr="004E2BFC">
        <w:rPr>
          <w:i/>
          <w:sz w:val="24"/>
          <w:szCs w:val="24"/>
        </w:rPr>
        <w:t>in-situ</w:t>
      </w:r>
      <w:r w:rsidR="00BD70EB" w:rsidRPr="004E2BFC">
        <w:rPr>
          <w:sz w:val="24"/>
          <w:szCs w:val="24"/>
        </w:rPr>
        <w:t xml:space="preserve"> tests are expensive and very time consuming. As an alternative to that</w:t>
      </w:r>
      <w:r w:rsidR="008C1E4F">
        <w:rPr>
          <w:sz w:val="24"/>
          <w:szCs w:val="24"/>
        </w:rPr>
        <w:t>,</w:t>
      </w:r>
      <w:r w:rsidR="00BD70EB" w:rsidRPr="004E2BFC">
        <w:rPr>
          <w:sz w:val="24"/>
          <w:szCs w:val="24"/>
        </w:rPr>
        <w:t xml:space="preserve"> there are different geophysical met</w:t>
      </w:r>
      <w:r w:rsidR="00A62069" w:rsidRPr="004E2BFC">
        <w:rPr>
          <w:sz w:val="24"/>
          <w:szCs w:val="24"/>
        </w:rPr>
        <w:t>h</w:t>
      </w:r>
      <w:r w:rsidR="00BD70EB" w:rsidRPr="004E2BFC">
        <w:rPr>
          <w:sz w:val="24"/>
          <w:szCs w:val="24"/>
        </w:rPr>
        <w:t>ods</w:t>
      </w:r>
      <w:r w:rsidR="007375B7" w:rsidRPr="004E2BFC">
        <w:rPr>
          <w:sz w:val="24"/>
          <w:szCs w:val="24"/>
        </w:rPr>
        <w:t xml:space="preserve"> whose measurements based on variation of seismic wave velocities (P and S waves) or electric resistivity can also give quality depth profile of investigated terrain. </w:t>
      </w:r>
    </w:p>
    <w:p w:rsidR="00751CF9" w:rsidRPr="004E2BFC" w:rsidRDefault="007375B7" w:rsidP="00657130">
      <w:pPr>
        <w:jc w:val="both"/>
        <w:rPr>
          <w:sz w:val="24"/>
          <w:szCs w:val="24"/>
        </w:rPr>
      </w:pPr>
      <w:r w:rsidRPr="004E2BFC">
        <w:rPr>
          <w:sz w:val="24"/>
          <w:szCs w:val="24"/>
        </w:rPr>
        <w:tab/>
      </w:r>
      <w:r w:rsidR="0045051D" w:rsidRPr="004E2BFC">
        <w:rPr>
          <w:sz w:val="24"/>
          <w:szCs w:val="24"/>
        </w:rPr>
        <w:t>One of the most importan</w:t>
      </w:r>
      <w:r w:rsidR="008C1E4F">
        <w:rPr>
          <w:sz w:val="24"/>
          <w:szCs w:val="24"/>
        </w:rPr>
        <w:t>t parameters of geomedium is</w:t>
      </w:r>
      <w:r w:rsidR="0045051D" w:rsidRPr="004E2BFC">
        <w:rPr>
          <w:sz w:val="24"/>
          <w:szCs w:val="24"/>
        </w:rPr>
        <w:t xml:space="preserve"> stiffness, i.e. load-bearing capacity. </w:t>
      </w:r>
      <w:r w:rsidR="00C65550" w:rsidRPr="004E2BFC">
        <w:rPr>
          <w:sz w:val="24"/>
          <w:szCs w:val="24"/>
        </w:rPr>
        <w:t>Determination</w:t>
      </w:r>
      <w:r w:rsidR="006D2E35" w:rsidRPr="004E2BFC">
        <w:rPr>
          <w:sz w:val="24"/>
          <w:szCs w:val="24"/>
        </w:rPr>
        <w:t xml:space="preserve"> of soil stiffness can be obtained by seismic refraction method, measuring the time of first arrivals of S waves. However, S waves are not easily generated o</w:t>
      </w:r>
      <w:r w:rsidR="003A15F1" w:rsidRPr="004E2BFC">
        <w:rPr>
          <w:sz w:val="24"/>
          <w:szCs w:val="24"/>
        </w:rPr>
        <w:t>n</w:t>
      </w:r>
      <w:r w:rsidR="006D2E35" w:rsidRPr="004E2BFC">
        <w:rPr>
          <w:sz w:val="24"/>
          <w:szCs w:val="24"/>
        </w:rPr>
        <w:t xml:space="preserve"> the field</w:t>
      </w:r>
      <w:r w:rsidR="00CB232B" w:rsidRPr="004E2BFC">
        <w:rPr>
          <w:sz w:val="24"/>
          <w:szCs w:val="24"/>
        </w:rPr>
        <w:t xml:space="preserve"> and due to frequent noise (e.g. wind, traffic and other) it is difficult to determine the first arrivals of shear waves (</w:t>
      </w:r>
      <w:r w:rsidR="00751CF9" w:rsidRPr="004E2BFC">
        <w:rPr>
          <w:sz w:val="24"/>
          <w:szCs w:val="24"/>
        </w:rPr>
        <w:t>V</w:t>
      </w:r>
      <w:r w:rsidR="00751CF9" w:rsidRPr="004E2BFC">
        <w:rPr>
          <w:sz w:val="24"/>
          <w:szCs w:val="24"/>
          <w:vertAlign w:val="subscript"/>
        </w:rPr>
        <w:t>s</w:t>
      </w:r>
      <w:r w:rsidR="00751CF9" w:rsidRPr="004E2BFC">
        <w:rPr>
          <w:sz w:val="24"/>
          <w:szCs w:val="24"/>
        </w:rPr>
        <w:t>).</w:t>
      </w:r>
    </w:p>
    <w:p w:rsidR="007578DF" w:rsidRPr="004E2BFC" w:rsidRDefault="00751CF9" w:rsidP="00657130">
      <w:pPr>
        <w:jc w:val="both"/>
        <w:rPr>
          <w:sz w:val="24"/>
          <w:szCs w:val="24"/>
        </w:rPr>
      </w:pPr>
      <w:r w:rsidRPr="004E2BFC">
        <w:rPr>
          <w:sz w:val="24"/>
          <w:szCs w:val="24"/>
        </w:rPr>
        <w:tab/>
      </w:r>
      <w:r w:rsidR="004E2808" w:rsidRPr="004E2BFC">
        <w:rPr>
          <w:sz w:val="24"/>
          <w:szCs w:val="24"/>
        </w:rPr>
        <w:t xml:space="preserve">In the last decade, a new method for </w:t>
      </w:r>
      <w:r w:rsidR="00413EF1" w:rsidRPr="004E2BFC">
        <w:rPr>
          <w:sz w:val="24"/>
          <w:szCs w:val="24"/>
        </w:rPr>
        <w:t xml:space="preserve">a </w:t>
      </w:r>
      <w:r w:rsidR="004E2808" w:rsidRPr="004E2BFC">
        <w:rPr>
          <w:sz w:val="24"/>
          <w:szCs w:val="24"/>
        </w:rPr>
        <w:t>successful and reliable determination of soil stiffness</w:t>
      </w:r>
      <w:r w:rsidR="002D1A9B" w:rsidRPr="004E2BFC">
        <w:rPr>
          <w:sz w:val="24"/>
          <w:szCs w:val="24"/>
        </w:rPr>
        <w:t xml:space="preserve"> has been developed, called Multi-Channel Analysis of Surface Waves (MASW).</w:t>
      </w:r>
      <w:r w:rsidR="009E18CD" w:rsidRPr="004E2BFC">
        <w:rPr>
          <w:sz w:val="24"/>
          <w:szCs w:val="24"/>
        </w:rPr>
        <w:t xml:space="preserve"> This method is based on disp</w:t>
      </w:r>
      <w:r w:rsidR="007F72CD" w:rsidRPr="004E2BFC">
        <w:rPr>
          <w:sz w:val="24"/>
          <w:szCs w:val="24"/>
        </w:rPr>
        <w:t>ersion property</w:t>
      </w:r>
      <w:r w:rsidR="009E18CD" w:rsidRPr="004E2BFC">
        <w:rPr>
          <w:sz w:val="24"/>
          <w:szCs w:val="24"/>
        </w:rPr>
        <w:t xml:space="preserve"> of surface Rayleigh waves</w:t>
      </w:r>
      <w:r w:rsidR="000249F0" w:rsidRPr="004E2BFC">
        <w:rPr>
          <w:sz w:val="24"/>
          <w:szCs w:val="24"/>
        </w:rPr>
        <w:t>,</w:t>
      </w:r>
      <w:r w:rsidR="007F72CD" w:rsidRPr="004E2BFC">
        <w:rPr>
          <w:sz w:val="24"/>
          <w:szCs w:val="24"/>
        </w:rPr>
        <w:t xml:space="preserve"> respecting the fact that waves of different wavelength </w:t>
      </w:r>
      <w:r w:rsidR="000411E1" w:rsidRPr="004E2BFC">
        <w:rPr>
          <w:sz w:val="24"/>
          <w:szCs w:val="24"/>
        </w:rPr>
        <w:t>penetrat</w:t>
      </w:r>
      <w:r w:rsidR="00E15A19" w:rsidRPr="004E2BFC">
        <w:rPr>
          <w:sz w:val="24"/>
          <w:szCs w:val="24"/>
        </w:rPr>
        <w:t xml:space="preserve">e to different depth. </w:t>
      </w:r>
      <w:r w:rsidR="002238E5" w:rsidRPr="004E2BFC">
        <w:rPr>
          <w:sz w:val="24"/>
          <w:szCs w:val="24"/>
        </w:rPr>
        <w:t>Therefore, waves of low frequency (</w:t>
      </w:r>
      <w:r w:rsidR="000411E1" w:rsidRPr="004E2BFC">
        <w:rPr>
          <w:sz w:val="24"/>
          <w:szCs w:val="24"/>
        </w:rPr>
        <w:t>large</w:t>
      </w:r>
      <w:r w:rsidR="002238E5" w:rsidRPr="004E2BFC">
        <w:rPr>
          <w:sz w:val="24"/>
          <w:szCs w:val="24"/>
        </w:rPr>
        <w:t xml:space="preserve"> wavelength)</w:t>
      </w:r>
      <w:r w:rsidR="000411E1" w:rsidRPr="004E2BFC">
        <w:rPr>
          <w:sz w:val="24"/>
          <w:szCs w:val="24"/>
        </w:rPr>
        <w:t xml:space="preserve"> penetrate to greater depths</w:t>
      </w:r>
      <w:r w:rsidR="00665002" w:rsidRPr="004E2BFC">
        <w:rPr>
          <w:sz w:val="24"/>
          <w:szCs w:val="24"/>
        </w:rPr>
        <w:t xml:space="preserve"> of geomedium</w:t>
      </w:r>
      <w:r w:rsidR="000411E1" w:rsidRPr="004E2BFC">
        <w:rPr>
          <w:sz w:val="24"/>
          <w:szCs w:val="24"/>
        </w:rPr>
        <w:t xml:space="preserve"> than waves of high frequency (small wavelength).</w:t>
      </w:r>
      <w:r w:rsidR="00ED670A" w:rsidRPr="004E2BFC">
        <w:rPr>
          <w:sz w:val="24"/>
          <w:szCs w:val="24"/>
        </w:rPr>
        <w:t xml:space="preserve"> From inversion of dispersion curve a profile of</w:t>
      </w:r>
      <w:r w:rsidR="00D54FFB" w:rsidRPr="004E2BFC">
        <w:rPr>
          <w:sz w:val="24"/>
          <w:szCs w:val="24"/>
        </w:rPr>
        <w:t xml:space="preserve"> shear wave velocity versus depth is obtained</w:t>
      </w:r>
      <w:r w:rsidR="007578DF" w:rsidRPr="004E2BFC">
        <w:rPr>
          <w:sz w:val="24"/>
          <w:szCs w:val="24"/>
        </w:rPr>
        <w:t xml:space="preserve"> (V</w:t>
      </w:r>
      <w:r w:rsidR="007578DF" w:rsidRPr="004E2BFC">
        <w:rPr>
          <w:sz w:val="24"/>
          <w:szCs w:val="24"/>
          <w:vertAlign w:val="subscript"/>
        </w:rPr>
        <w:t>s</w:t>
      </w:r>
      <w:r w:rsidR="007578DF" w:rsidRPr="004E2BFC">
        <w:rPr>
          <w:sz w:val="24"/>
          <w:szCs w:val="24"/>
        </w:rPr>
        <w:t>)</w:t>
      </w:r>
      <w:r w:rsidR="00D54FFB" w:rsidRPr="004E2BFC">
        <w:rPr>
          <w:sz w:val="24"/>
          <w:szCs w:val="24"/>
        </w:rPr>
        <w:t>.</w:t>
      </w:r>
      <w:r w:rsidR="003B6682" w:rsidRPr="004E2BFC">
        <w:rPr>
          <w:sz w:val="24"/>
          <w:szCs w:val="24"/>
        </w:rPr>
        <w:t xml:space="preserve"> With procedure a shear modulus (G) can be measured along the depth profile (for very small strain).</w:t>
      </w:r>
    </w:p>
    <w:p w:rsidR="006F3A32" w:rsidRPr="004E2BFC" w:rsidRDefault="007578DF" w:rsidP="00657130">
      <w:pPr>
        <w:jc w:val="both"/>
        <w:rPr>
          <w:sz w:val="24"/>
          <w:szCs w:val="24"/>
        </w:rPr>
      </w:pPr>
      <w:r w:rsidRPr="004E2BFC">
        <w:rPr>
          <w:sz w:val="24"/>
          <w:szCs w:val="24"/>
        </w:rPr>
        <w:tab/>
        <w:t xml:space="preserve">Other than its use in geotechnical engineering, shear wave velocity can be also used in seismology. </w:t>
      </w:r>
      <w:r w:rsidR="0040312B" w:rsidRPr="004E2BFC">
        <w:rPr>
          <w:sz w:val="24"/>
          <w:szCs w:val="24"/>
        </w:rPr>
        <w:t>In Europe, for designing structures for earthquake resistance, Eurocode 8 (EC8) standard is in use. According to this standard, main parameter for soil classification is average shear wave velocity to the depth of 30 m (V</w:t>
      </w:r>
      <w:r w:rsidR="0040312B" w:rsidRPr="004E2BFC">
        <w:rPr>
          <w:sz w:val="24"/>
          <w:szCs w:val="24"/>
          <w:vertAlign w:val="subscript"/>
        </w:rPr>
        <w:t>s,30</w:t>
      </w:r>
      <w:r w:rsidR="0040312B" w:rsidRPr="004E2BFC">
        <w:rPr>
          <w:sz w:val="24"/>
          <w:szCs w:val="24"/>
        </w:rPr>
        <w:t>).</w:t>
      </w:r>
    </w:p>
    <w:p w:rsidR="00E81209" w:rsidRPr="004E2BFC" w:rsidRDefault="006F3A32" w:rsidP="00657130">
      <w:pPr>
        <w:jc w:val="both"/>
        <w:rPr>
          <w:sz w:val="24"/>
          <w:szCs w:val="24"/>
        </w:rPr>
      </w:pPr>
      <w:r w:rsidRPr="004E2BFC">
        <w:rPr>
          <w:sz w:val="24"/>
          <w:szCs w:val="24"/>
        </w:rPr>
        <w:tab/>
        <w:t>In this investigation the emphasis is on spectral analysis of surface waves (SASW and MASW). Along with these methods, seismic refraction method with</w:t>
      </w:r>
      <w:r w:rsidR="0040312B" w:rsidRPr="004E2BFC">
        <w:rPr>
          <w:sz w:val="24"/>
          <w:szCs w:val="24"/>
        </w:rPr>
        <w:t xml:space="preserve"> </w:t>
      </w:r>
      <w:r w:rsidRPr="004E2BFC">
        <w:rPr>
          <w:sz w:val="24"/>
          <w:szCs w:val="24"/>
        </w:rPr>
        <w:t>measurement of P and S wave velocities was used</w:t>
      </w:r>
      <w:r w:rsidR="00E6504F" w:rsidRPr="004E2BFC">
        <w:rPr>
          <w:sz w:val="24"/>
          <w:szCs w:val="24"/>
        </w:rPr>
        <w:t xml:space="preserve"> for comparison of layering of different strata. </w:t>
      </w:r>
      <w:r w:rsidR="008D1E7F" w:rsidRPr="004E2BFC">
        <w:rPr>
          <w:sz w:val="24"/>
          <w:szCs w:val="24"/>
        </w:rPr>
        <w:t>In addition, standard penetration test (SPT) and dynamic penetration heavy (DPH) tests were conducted.</w:t>
      </w:r>
      <w:r w:rsidR="00C20DFB" w:rsidRPr="004E2BFC">
        <w:rPr>
          <w:sz w:val="24"/>
          <w:szCs w:val="24"/>
        </w:rPr>
        <w:t xml:space="preserve"> </w:t>
      </w:r>
      <w:r w:rsidR="0035698E" w:rsidRPr="004E2BFC">
        <w:rPr>
          <w:sz w:val="24"/>
          <w:szCs w:val="24"/>
        </w:rPr>
        <w:t>From measured data, a</w:t>
      </w:r>
      <w:r w:rsidR="00B21825" w:rsidRPr="004E2BFC">
        <w:rPr>
          <w:sz w:val="24"/>
          <w:szCs w:val="24"/>
        </w:rPr>
        <w:t xml:space="preserve"> correlation between shear wave vel</w:t>
      </w:r>
      <w:r w:rsidR="00152660" w:rsidRPr="004E2BFC">
        <w:rPr>
          <w:sz w:val="24"/>
          <w:szCs w:val="24"/>
        </w:rPr>
        <w:t xml:space="preserve">ocity and number of blows of </w:t>
      </w:r>
      <w:r w:rsidR="00305495" w:rsidRPr="004E2BFC">
        <w:rPr>
          <w:sz w:val="24"/>
          <w:szCs w:val="24"/>
        </w:rPr>
        <w:t>SPT</w:t>
      </w:r>
      <w:r w:rsidR="00B21825" w:rsidRPr="004E2BFC">
        <w:rPr>
          <w:sz w:val="24"/>
          <w:szCs w:val="24"/>
        </w:rPr>
        <w:t xml:space="preserve"> test has been generated as well as correlation between SPT and D</w:t>
      </w:r>
      <w:r w:rsidR="00C1188E" w:rsidRPr="004E2BFC">
        <w:rPr>
          <w:sz w:val="24"/>
          <w:szCs w:val="24"/>
        </w:rPr>
        <w:t>PH</w:t>
      </w:r>
      <w:r w:rsidR="00B21825" w:rsidRPr="004E2BFC">
        <w:rPr>
          <w:sz w:val="24"/>
          <w:szCs w:val="24"/>
        </w:rPr>
        <w:t xml:space="preserve"> test.</w:t>
      </w:r>
      <w:r w:rsidR="0035698E" w:rsidRPr="004E2BFC">
        <w:rPr>
          <w:sz w:val="24"/>
          <w:szCs w:val="24"/>
        </w:rPr>
        <w:t xml:space="preserve"> For direct</w:t>
      </w:r>
      <w:r w:rsidR="00EE56E4" w:rsidRPr="004E2BFC">
        <w:rPr>
          <w:sz w:val="24"/>
          <w:szCs w:val="24"/>
        </w:rPr>
        <w:t xml:space="preserve"> insight in soil state one borehole was drilled. All measurement were conducted on the location of water well Varaždin.</w:t>
      </w:r>
    </w:p>
    <w:p w:rsidR="000521AB" w:rsidRPr="004E2BFC" w:rsidRDefault="00E81209" w:rsidP="00657130">
      <w:pPr>
        <w:jc w:val="both"/>
        <w:rPr>
          <w:sz w:val="24"/>
          <w:szCs w:val="24"/>
        </w:rPr>
      </w:pPr>
      <w:r w:rsidRPr="004E2BFC">
        <w:rPr>
          <w:sz w:val="24"/>
          <w:szCs w:val="24"/>
        </w:rPr>
        <w:t>Key words: MASW, SPT, shear wave velocity, Eurocode 8.</w:t>
      </w:r>
      <w:r w:rsidR="000521AB" w:rsidRPr="004E2BFC">
        <w:rPr>
          <w:sz w:val="24"/>
          <w:szCs w:val="24"/>
        </w:rPr>
        <w:br w:type="page"/>
      </w:r>
    </w:p>
    <w:p w:rsidR="00301116" w:rsidRPr="004E2BFC" w:rsidRDefault="00AF4316" w:rsidP="0003089E">
      <w:pPr>
        <w:pStyle w:val="Naslov1"/>
        <w:spacing w:before="240" w:after="240"/>
        <w:rPr>
          <w:sz w:val="40"/>
          <w:szCs w:val="40"/>
        </w:rPr>
      </w:pPr>
      <w:bookmarkStart w:id="49" w:name="_Toc260659192"/>
      <w:r w:rsidRPr="004E2BFC">
        <w:rPr>
          <w:sz w:val="40"/>
          <w:szCs w:val="40"/>
        </w:rPr>
        <w:t>9</w:t>
      </w:r>
      <w:r w:rsidR="00AB15BC" w:rsidRPr="004E2BFC">
        <w:rPr>
          <w:sz w:val="40"/>
          <w:szCs w:val="40"/>
        </w:rPr>
        <w:t>. Prilozi</w:t>
      </w:r>
      <w:bookmarkEnd w:id="49"/>
    </w:p>
    <w:p w:rsidR="0062225E" w:rsidRPr="004E2BFC" w:rsidRDefault="00C31BBA" w:rsidP="0003089E">
      <w:pPr>
        <w:pStyle w:val="Podnaslov"/>
        <w:jc w:val="center"/>
      </w:pPr>
      <w:r w:rsidRPr="004E2BFC">
        <w:rPr>
          <w:noProof/>
          <w:lang w:eastAsia="hr-HR"/>
        </w:rPr>
        <w:drawing>
          <wp:anchor distT="0" distB="0" distL="114300" distR="114300" simplePos="0" relativeHeight="251629568" behindDoc="0" locked="0" layoutInCell="1" allowOverlap="1">
            <wp:simplePos x="0" y="0"/>
            <wp:positionH relativeFrom="margin">
              <wp:align>center</wp:align>
            </wp:positionH>
            <wp:positionV relativeFrom="paragraph">
              <wp:posOffset>2540</wp:posOffset>
            </wp:positionV>
            <wp:extent cx="5399405" cy="4067175"/>
            <wp:effectExtent l="19050" t="19050" r="10795" b="285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jpg"/>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99405" cy="4067175"/>
                    </a:xfrm>
                    <a:prstGeom prst="rect">
                      <a:avLst/>
                    </a:prstGeom>
                    <a:ln>
                      <a:solidFill>
                        <a:schemeClr val="accent1"/>
                      </a:solidFill>
                    </a:ln>
                  </pic:spPr>
                </pic:pic>
              </a:graphicData>
            </a:graphic>
          </wp:anchor>
        </w:drawing>
      </w:r>
      <w:r w:rsidRPr="004E2BFC">
        <w:t xml:space="preserve">Prilog 1. </w:t>
      </w:r>
      <w:r w:rsidR="002936D4" w:rsidRPr="004E2BFC">
        <w:t>Klasična metoda ispitivanja</w:t>
      </w:r>
      <w:r w:rsidR="006E1313" w:rsidRPr="004E2BFC">
        <w:t xml:space="preserve"> parametara tla</w:t>
      </w:r>
    </w:p>
    <w:p w:rsidR="00CC5F7E" w:rsidRDefault="009D5DCF" w:rsidP="007E0AD5">
      <w:pPr>
        <w:pStyle w:val="Podnaslov"/>
        <w:spacing w:after="0"/>
        <w:jc w:val="center"/>
      </w:pPr>
      <w:r w:rsidRPr="004E2BFC">
        <w:rPr>
          <w:noProof/>
          <w:lang w:eastAsia="hr-HR"/>
        </w:rPr>
        <w:drawing>
          <wp:anchor distT="0" distB="0" distL="114300" distR="114300" simplePos="0" relativeHeight="251630592" behindDoc="0" locked="0" layoutInCell="1" allowOverlap="1">
            <wp:simplePos x="0" y="0"/>
            <wp:positionH relativeFrom="margin">
              <wp:align>center</wp:align>
            </wp:positionH>
            <wp:positionV relativeFrom="paragraph">
              <wp:posOffset>3810</wp:posOffset>
            </wp:positionV>
            <wp:extent cx="2671200" cy="3096000"/>
            <wp:effectExtent l="19050" t="19050" r="1524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yVs.JPG"/>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71200" cy="3096000"/>
                    </a:xfrm>
                    <a:prstGeom prst="rect">
                      <a:avLst/>
                    </a:prstGeom>
                    <a:ln>
                      <a:solidFill>
                        <a:schemeClr val="accent1"/>
                      </a:solidFill>
                    </a:ln>
                  </pic:spPr>
                </pic:pic>
              </a:graphicData>
            </a:graphic>
          </wp:anchor>
        </w:drawing>
      </w:r>
      <w:r w:rsidR="00B36E4E" w:rsidRPr="004E2BFC">
        <w:t>Prilog 2.</w:t>
      </w:r>
      <w:r w:rsidR="00EC427A" w:rsidRPr="004E2BFC">
        <w:t>Važnost brzine posmičnih valova</w:t>
      </w:r>
      <w:r w:rsidR="00CC5F7E">
        <w:t xml:space="preserve"> (Preuzeto iz Suto, 2007.</w:t>
      </w:r>
    </w:p>
    <w:p w:rsidR="00D2169A" w:rsidRDefault="00CC5F7E" w:rsidP="00AE68EC">
      <w:pPr>
        <w:pStyle w:val="Podnaslov"/>
        <w:spacing w:after="0"/>
        <w:jc w:val="center"/>
      </w:pPr>
      <w:r>
        <w:rPr>
          <w:noProof/>
          <w:lang w:eastAsia="hr-HR"/>
        </w:rPr>
        <w:drawing>
          <wp:inline distT="0" distB="0" distL="0" distR="0">
            <wp:extent cx="5283983" cy="7942521"/>
            <wp:effectExtent l="0" t="0" r="0" b="1329"/>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uacija JPG.jpg"/>
                    <pic:cNvPicPr/>
                  </pic:nvPicPr>
                  <pic:blipFill rotWithShape="1">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44" t="3761" r="1128" b="4043"/>
                    <a:stretch/>
                  </pic:blipFill>
                  <pic:spPr bwMode="auto">
                    <a:xfrm>
                      <a:off x="0" y="0"/>
                      <a:ext cx="5287596" cy="7947952"/>
                    </a:xfrm>
                    <a:prstGeom prst="rect">
                      <a:avLst/>
                    </a:prstGeom>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F04BC" w:rsidRPr="004E2BFC" w:rsidRDefault="008E754D" w:rsidP="007E0AD5">
      <w:pPr>
        <w:pStyle w:val="Podnaslov"/>
        <w:spacing w:before="0" w:after="0"/>
        <w:jc w:val="center"/>
      </w:pPr>
      <w:r w:rsidRPr="004E2BFC">
        <w:t>Prilog 3.</w:t>
      </w:r>
      <w:r w:rsidR="00A438C6" w:rsidRPr="004E2BFC">
        <w:t xml:space="preserve"> Situacijski plan sa položajem geofizičkih istraživanja, penetracijskih pokusa i bušotine </w:t>
      </w:r>
      <w:r w:rsidR="00774009" w:rsidRPr="004E2BFC">
        <w:br w:type="page"/>
      </w:r>
    </w:p>
    <w:p w:rsidR="008747A7" w:rsidRPr="004E2BFC" w:rsidRDefault="008056C3" w:rsidP="0003089E">
      <w:pPr>
        <w:pStyle w:val="Podnaslov"/>
      </w:pPr>
      <w:r w:rsidRPr="004E2BFC">
        <w:rPr>
          <w:noProof/>
          <w:lang w:eastAsia="hr-HR"/>
        </w:rPr>
        <w:drawing>
          <wp:anchor distT="0" distB="0" distL="114300" distR="114300" simplePos="0" relativeHeight="251631616" behindDoc="0" locked="0" layoutInCell="1" allowOverlap="1">
            <wp:simplePos x="0" y="0"/>
            <wp:positionH relativeFrom="margin">
              <wp:align>center</wp:align>
            </wp:positionH>
            <wp:positionV relativeFrom="paragraph">
              <wp:posOffset>4445</wp:posOffset>
            </wp:positionV>
            <wp:extent cx="4209525" cy="2160000"/>
            <wp:effectExtent l="19050" t="19050" r="19685" b="1206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WMethod.JPG"/>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09525" cy="2160000"/>
                    </a:xfrm>
                    <a:prstGeom prst="rect">
                      <a:avLst/>
                    </a:prstGeom>
                    <a:ln>
                      <a:solidFill>
                        <a:schemeClr val="accent1"/>
                      </a:solidFill>
                    </a:ln>
                  </pic:spPr>
                </pic:pic>
              </a:graphicData>
            </a:graphic>
          </wp:anchor>
        </w:drawing>
      </w:r>
      <w:r w:rsidRPr="004E2BFC">
        <w:t>Prilog 4.Osnovni princip CSW metode (Preuzeto iz Matthews et al., 1996.)</w:t>
      </w:r>
    </w:p>
    <w:p w:rsidR="00EF2357" w:rsidRPr="004E2BFC" w:rsidRDefault="00EF2357" w:rsidP="0003089E">
      <w:pPr>
        <w:rPr>
          <w:noProof/>
          <w:lang w:eastAsia="hr-HR"/>
        </w:rPr>
      </w:pPr>
      <w:r w:rsidRPr="004E2BFC">
        <w:rPr>
          <w:noProof/>
          <w:lang w:eastAsia="hr-HR"/>
        </w:rPr>
        <w:drawing>
          <wp:anchor distT="0" distB="0" distL="114300" distR="114300" simplePos="0" relativeHeight="251632640" behindDoc="0" locked="0" layoutInCell="1" allowOverlap="1">
            <wp:simplePos x="0" y="0"/>
            <wp:positionH relativeFrom="margin">
              <wp:align>center</wp:align>
            </wp:positionH>
            <wp:positionV relativeFrom="paragraph">
              <wp:posOffset>107950</wp:posOffset>
            </wp:positionV>
            <wp:extent cx="5399405" cy="3571875"/>
            <wp:effectExtent l="19050" t="19050" r="10795" b="2857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QParas-1.JPG"/>
                    <pic:cNvPicPr/>
                  </pic:nvPicPr>
                  <pic:blipFill rotWithShape="1">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2040"/>
                    <a:stretch/>
                  </pic:blipFill>
                  <pic:spPr bwMode="auto">
                    <a:xfrm>
                      <a:off x="0" y="0"/>
                      <a:ext cx="5399405" cy="3571875"/>
                    </a:xfrm>
                    <a:prstGeom prst="rect">
                      <a:avLst/>
                    </a:prstGeom>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63B6F" w:rsidRPr="004E2BFC" w:rsidRDefault="00F63B6F" w:rsidP="0003089E"/>
    <w:p w:rsidR="00EF2357" w:rsidRPr="004E2BFC" w:rsidRDefault="00EF2357" w:rsidP="0003089E">
      <w:pPr>
        <w:rPr>
          <w:rFonts w:asciiTheme="majorHAnsi" w:eastAsiaTheme="majorEastAsia" w:hAnsiTheme="majorHAnsi" w:cstheme="majorBidi"/>
          <w:i/>
          <w:iCs/>
          <w:color w:val="4F81BD" w:themeColor="accent1"/>
          <w:spacing w:val="15"/>
          <w:sz w:val="24"/>
          <w:szCs w:val="24"/>
        </w:rPr>
      </w:pPr>
      <w:r w:rsidRPr="004E2BFC">
        <w:br w:type="page"/>
      </w:r>
    </w:p>
    <w:p w:rsidR="00164119" w:rsidRPr="004E2BFC" w:rsidRDefault="000C77C0" w:rsidP="0003089E">
      <w:pPr>
        <w:pStyle w:val="Podnaslov"/>
        <w:jc w:val="center"/>
      </w:pPr>
      <w:r w:rsidRPr="004E2BFC">
        <w:rPr>
          <w:noProof/>
          <w:lang w:eastAsia="hr-HR"/>
        </w:rPr>
        <w:drawing>
          <wp:anchor distT="0" distB="0" distL="114300" distR="114300" simplePos="0" relativeHeight="251634688" behindDoc="0" locked="0" layoutInCell="1" allowOverlap="1">
            <wp:simplePos x="0" y="0"/>
            <wp:positionH relativeFrom="margin">
              <wp:align>center</wp:align>
            </wp:positionH>
            <wp:positionV relativeFrom="paragraph">
              <wp:posOffset>3385820</wp:posOffset>
            </wp:positionV>
            <wp:extent cx="4922393" cy="48240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asticModuli-1.JPG"/>
                    <pic:cNvPicPr/>
                  </pic:nvPicPr>
                  <pic:blipFill rotWithShape="1">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122"/>
                    <a:stretch/>
                  </pic:blipFill>
                  <pic:spPr bwMode="auto">
                    <a:xfrm>
                      <a:off x="0" y="0"/>
                      <a:ext cx="4922393" cy="48240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EF2357" w:rsidRPr="004E2BFC">
        <w:rPr>
          <w:noProof/>
          <w:lang w:eastAsia="hr-HR"/>
        </w:rPr>
        <w:drawing>
          <wp:anchor distT="0" distB="0" distL="114300" distR="114300" simplePos="0" relativeHeight="251633664" behindDoc="0" locked="0" layoutInCell="1" allowOverlap="1">
            <wp:simplePos x="0" y="0"/>
            <wp:positionH relativeFrom="margin">
              <wp:align>center</wp:align>
            </wp:positionH>
            <wp:positionV relativeFrom="paragraph">
              <wp:posOffset>109220</wp:posOffset>
            </wp:positionV>
            <wp:extent cx="5399405" cy="2543175"/>
            <wp:effectExtent l="19050" t="19050" r="10795" b="28575"/>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QParas-1.JPG"/>
                    <pic:cNvPicPr/>
                  </pic:nvPicPr>
                  <pic:blipFill rotWithShape="1">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8733"/>
                    <a:stretch/>
                  </pic:blipFill>
                  <pic:spPr bwMode="auto">
                    <a:xfrm>
                      <a:off x="0" y="0"/>
                      <a:ext cx="5399405" cy="2543175"/>
                    </a:xfrm>
                    <a:prstGeom prst="rect">
                      <a:avLst/>
                    </a:prstGeom>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100EA" w:rsidRPr="004E2BFC">
        <w:t>Prilog 5. Optimalni parametri za prikupljanje podataka aktivnom MAS</w:t>
      </w:r>
      <w:r w:rsidR="00F17870" w:rsidRPr="004E2BFC">
        <w:t>W metodom (Preuzeto iz Park et al., 2002.)</w:t>
      </w:r>
    </w:p>
    <w:p w:rsidR="000C77C0" w:rsidRPr="004E2BFC" w:rsidRDefault="0075304C" w:rsidP="0003089E">
      <w:pPr>
        <w:pStyle w:val="Podnaslov"/>
        <w:jc w:val="center"/>
      </w:pPr>
      <w:r w:rsidRPr="004E2BFC">
        <w:t>Prilog 6. Moduli elastičnosti (Preuzeto iz Sheriff, 2002.)</w:t>
      </w:r>
    </w:p>
    <w:tbl>
      <w:tblPr>
        <w:tblStyle w:val="LightList-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4"/>
        <w:gridCol w:w="2307"/>
        <w:gridCol w:w="1100"/>
        <w:gridCol w:w="1138"/>
        <w:gridCol w:w="1024"/>
        <w:gridCol w:w="1146"/>
      </w:tblGrid>
      <w:tr w:rsidR="00D7426B" w:rsidRPr="004E2BFC" w:rsidTr="00A52A21">
        <w:trPr>
          <w:cnfStyle w:val="100000000000"/>
          <w:trHeight w:val="345"/>
        </w:trPr>
        <w:tc>
          <w:tcPr>
            <w:cnfStyle w:val="001000000000"/>
            <w:tcW w:w="2006" w:type="dxa"/>
            <w:vMerge w:val="restart"/>
          </w:tcPr>
          <w:p w:rsidR="00D7426B" w:rsidRPr="004E2BFC" w:rsidRDefault="00D7426B" w:rsidP="00E41722">
            <w:pPr>
              <w:rPr>
                <w:rFonts w:ascii="Calibri" w:hAnsi="Calibri" w:cs="Calibri"/>
              </w:rPr>
            </w:pPr>
            <w:r w:rsidRPr="004E2BFC">
              <w:rPr>
                <w:rFonts w:ascii="Calibri" w:hAnsi="Calibri" w:cs="Calibri"/>
              </w:rPr>
              <w:t>Opis</w:t>
            </w:r>
          </w:p>
        </w:tc>
        <w:tc>
          <w:tcPr>
            <w:tcW w:w="2309" w:type="dxa"/>
            <w:vMerge w:val="restart"/>
          </w:tcPr>
          <w:p w:rsidR="00D7426B" w:rsidRPr="004E2BFC" w:rsidRDefault="00D7426B" w:rsidP="00E41722">
            <w:pPr>
              <w:jc w:val="center"/>
              <w:cnfStyle w:val="100000000000"/>
              <w:rPr>
                <w:rFonts w:ascii="Calibri" w:hAnsi="Calibri" w:cs="Calibri"/>
              </w:rPr>
            </w:pPr>
            <w:r w:rsidRPr="004E2BFC">
              <w:rPr>
                <w:rFonts w:ascii="Calibri" w:hAnsi="Calibri" w:cs="Calibri"/>
              </w:rPr>
              <w:t>Geologija i geomorfologija</w:t>
            </w:r>
          </w:p>
        </w:tc>
        <w:tc>
          <w:tcPr>
            <w:tcW w:w="2238" w:type="dxa"/>
            <w:gridSpan w:val="2"/>
          </w:tcPr>
          <w:p w:rsidR="00D7426B" w:rsidRPr="004E2BFC" w:rsidRDefault="00D7426B" w:rsidP="00E41722">
            <w:pPr>
              <w:jc w:val="center"/>
              <w:cnfStyle w:val="100000000000"/>
              <w:rPr>
                <w:rFonts w:ascii="Calibri" w:hAnsi="Calibri" w:cs="Calibri"/>
              </w:rPr>
            </w:pPr>
            <w:r w:rsidRPr="004E2BFC">
              <w:rPr>
                <w:rFonts w:ascii="Calibri" w:hAnsi="Calibri" w:cs="Calibri"/>
              </w:rPr>
              <w:t>Geotehničke metode</w:t>
            </w:r>
          </w:p>
        </w:tc>
        <w:tc>
          <w:tcPr>
            <w:tcW w:w="2166" w:type="dxa"/>
            <w:gridSpan w:val="2"/>
          </w:tcPr>
          <w:p w:rsidR="00D7426B" w:rsidRPr="004E2BFC" w:rsidRDefault="00D7426B" w:rsidP="00E41722">
            <w:pPr>
              <w:jc w:val="center"/>
              <w:cnfStyle w:val="100000000000"/>
              <w:rPr>
                <w:rFonts w:ascii="Calibri" w:hAnsi="Calibri" w:cs="Calibri"/>
              </w:rPr>
            </w:pPr>
            <w:r w:rsidRPr="004E2BFC">
              <w:rPr>
                <w:rFonts w:ascii="Calibri" w:hAnsi="Calibri" w:cs="Calibri"/>
              </w:rPr>
              <w:t>Geofizičke metode</w:t>
            </w:r>
          </w:p>
        </w:tc>
      </w:tr>
      <w:tr w:rsidR="0076029A" w:rsidRPr="004E2BFC" w:rsidTr="004A67CF">
        <w:trPr>
          <w:cnfStyle w:val="000000100000"/>
          <w:trHeight w:val="195"/>
        </w:trPr>
        <w:tc>
          <w:tcPr>
            <w:cnfStyle w:val="001000000000"/>
            <w:tcW w:w="2006" w:type="dxa"/>
            <w:vMerge/>
          </w:tcPr>
          <w:p w:rsidR="00D7426B" w:rsidRPr="004E2BFC" w:rsidRDefault="00D7426B" w:rsidP="00E41722">
            <w:pPr>
              <w:rPr>
                <w:rFonts w:ascii="Calibri" w:hAnsi="Calibri" w:cs="Calibri"/>
              </w:rPr>
            </w:pPr>
          </w:p>
        </w:tc>
        <w:tc>
          <w:tcPr>
            <w:tcW w:w="2309" w:type="dxa"/>
            <w:vMerge/>
          </w:tcPr>
          <w:p w:rsidR="00D7426B" w:rsidRPr="004E2BFC" w:rsidRDefault="00D7426B" w:rsidP="00E41722">
            <w:pPr>
              <w:jc w:val="center"/>
              <w:cnfStyle w:val="000000100000"/>
              <w:rPr>
                <w:rFonts w:ascii="Calibri" w:hAnsi="Calibri" w:cs="Calibri"/>
              </w:rPr>
            </w:pPr>
          </w:p>
        </w:tc>
        <w:tc>
          <w:tcPr>
            <w:tcW w:w="1100" w:type="dxa"/>
          </w:tcPr>
          <w:p w:rsidR="00D7426B" w:rsidRPr="004E2BFC" w:rsidRDefault="00D7426B" w:rsidP="00E41722">
            <w:pPr>
              <w:jc w:val="center"/>
              <w:cnfStyle w:val="000000100000"/>
              <w:rPr>
                <w:rFonts w:ascii="Calibri" w:hAnsi="Calibri" w:cs="Calibri"/>
              </w:rPr>
            </w:pPr>
            <w:r w:rsidRPr="004E2BFC">
              <w:rPr>
                <w:rFonts w:ascii="Calibri" w:hAnsi="Calibri" w:cs="Calibri"/>
              </w:rPr>
              <w:t>SPT</w:t>
            </w:r>
          </w:p>
        </w:tc>
        <w:tc>
          <w:tcPr>
            <w:tcW w:w="1138" w:type="dxa"/>
          </w:tcPr>
          <w:p w:rsidR="00D7426B" w:rsidRPr="004E2BFC" w:rsidRDefault="00D7426B" w:rsidP="00E41722">
            <w:pPr>
              <w:jc w:val="center"/>
              <w:cnfStyle w:val="000000100000"/>
              <w:rPr>
                <w:rFonts w:ascii="Calibri" w:hAnsi="Calibri" w:cs="Calibri"/>
              </w:rPr>
            </w:pPr>
            <w:r w:rsidRPr="004E2BFC">
              <w:rPr>
                <w:rFonts w:ascii="Calibri" w:hAnsi="Calibri" w:cs="Calibri"/>
              </w:rPr>
              <w:t>SCPT</w:t>
            </w:r>
          </w:p>
        </w:tc>
        <w:tc>
          <w:tcPr>
            <w:tcW w:w="1024" w:type="dxa"/>
          </w:tcPr>
          <w:p w:rsidR="00D7426B" w:rsidRPr="004E2BFC" w:rsidRDefault="00D7426B" w:rsidP="00E41722">
            <w:pPr>
              <w:jc w:val="center"/>
              <w:cnfStyle w:val="000000100000"/>
              <w:rPr>
                <w:rFonts w:ascii="Calibri" w:hAnsi="Calibri" w:cs="Calibri"/>
              </w:rPr>
            </w:pPr>
            <w:r w:rsidRPr="004E2BFC">
              <w:rPr>
                <w:rFonts w:ascii="Calibri" w:hAnsi="Calibri" w:cs="Calibri"/>
              </w:rPr>
              <w:t>SASW</w:t>
            </w:r>
          </w:p>
        </w:tc>
        <w:tc>
          <w:tcPr>
            <w:tcW w:w="1142" w:type="dxa"/>
          </w:tcPr>
          <w:p w:rsidR="00D7426B" w:rsidRPr="004E2BFC" w:rsidRDefault="00D7426B" w:rsidP="00E41722">
            <w:pPr>
              <w:jc w:val="center"/>
              <w:cnfStyle w:val="000000100000"/>
              <w:rPr>
                <w:rFonts w:ascii="Calibri" w:hAnsi="Calibri" w:cs="Calibri"/>
              </w:rPr>
            </w:pPr>
            <w:r w:rsidRPr="004E2BFC">
              <w:rPr>
                <w:rFonts w:ascii="Calibri" w:hAnsi="Calibri" w:cs="Calibri"/>
              </w:rPr>
              <w:t>MASW</w:t>
            </w:r>
          </w:p>
        </w:tc>
      </w:tr>
      <w:tr w:rsidR="0076029A" w:rsidRPr="004E2BFC" w:rsidTr="004A67CF">
        <w:tc>
          <w:tcPr>
            <w:cnfStyle w:val="001000000000"/>
            <w:tcW w:w="2006" w:type="dxa"/>
          </w:tcPr>
          <w:p w:rsidR="00D7426B" w:rsidRPr="004E2BFC" w:rsidRDefault="00D7426B" w:rsidP="00E41722">
            <w:pPr>
              <w:rPr>
                <w:rFonts w:ascii="Calibri" w:hAnsi="Calibri" w:cs="Calibri"/>
              </w:rPr>
            </w:pPr>
            <w:r w:rsidRPr="004E2BFC">
              <w:rPr>
                <w:rFonts w:ascii="Calibri" w:hAnsi="Calibri" w:cs="Calibri"/>
              </w:rPr>
              <w:t>Utrošeni napor</w:t>
            </w:r>
          </w:p>
        </w:tc>
        <w:tc>
          <w:tcPr>
            <w:tcW w:w="2309" w:type="dxa"/>
          </w:tcPr>
          <w:p w:rsidR="00D7426B" w:rsidRPr="004E2BFC" w:rsidRDefault="00D7426B" w:rsidP="00E41722">
            <w:pPr>
              <w:jc w:val="center"/>
              <w:cnfStyle w:val="000000000000"/>
              <w:rPr>
                <w:rFonts w:ascii="Calibri" w:hAnsi="Calibri" w:cs="Calibri"/>
              </w:rPr>
            </w:pPr>
            <w:r w:rsidRPr="004E2BFC">
              <w:rPr>
                <w:rFonts w:ascii="Calibri" w:hAnsi="Calibri" w:cs="Calibri"/>
              </w:rPr>
              <w:t>-</w:t>
            </w:r>
          </w:p>
        </w:tc>
        <w:tc>
          <w:tcPr>
            <w:tcW w:w="1100" w:type="dxa"/>
          </w:tcPr>
          <w:p w:rsidR="00D7426B" w:rsidRPr="004E2BFC" w:rsidRDefault="00D7426B" w:rsidP="00E41722">
            <w:pPr>
              <w:jc w:val="center"/>
              <w:cnfStyle w:val="000000000000"/>
              <w:rPr>
                <w:rFonts w:ascii="Calibri" w:hAnsi="Calibri" w:cs="Calibri"/>
              </w:rPr>
            </w:pPr>
            <w:r w:rsidRPr="004E2BFC">
              <w:rPr>
                <w:rFonts w:ascii="Calibri" w:hAnsi="Calibri" w:cs="Calibri"/>
              </w:rPr>
              <w:t>veliki</w:t>
            </w:r>
          </w:p>
        </w:tc>
        <w:tc>
          <w:tcPr>
            <w:tcW w:w="1138" w:type="dxa"/>
          </w:tcPr>
          <w:p w:rsidR="00D7426B" w:rsidRPr="004E2BFC" w:rsidRDefault="00D7426B" w:rsidP="00E41722">
            <w:pPr>
              <w:jc w:val="center"/>
              <w:cnfStyle w:val="000000000000"/>
              <w:rPr>
                <w:rFonts w:ascii="Calibri" w:hAnsi="Calibri" w:cs="Calibri"/>
              </w:rPr>
            </w:pPr>
            <w:r w:rsidRPr="004E2BFC">
              <w:rPr>
                <w:rFonts w:ascii="Calibri" w:hAnsi="Calibri" w:cs="Calibri"/>
              </w:rPr>
              <w:t>veliki</w:t>
            </w:r>
          </w:p>
        </w:tc>
        <w:tc>
          <w:tcPr>
            <w:tcW w:w="1024" w:type="dxa"/>
          </w:tcPr>
          <w:p w:rsidR="00D7426B" w:rsidRPr="004E2BFC" w:rsidRDefault="00D7426B" w:rsidP="00E41722">
            <w:pPr>
              <w:jc w:val="center"/>
              <w:cnfStyle w:val="000000000000"/>
              <w:rPr>
                <w:rFonts w:ascii="Calibri" w:hAnsi="Calibri" w:cs="Calibri"/>
              </w:rPr>
            </w:pPr>
            <w:r w:rsidRPr="004E2BFC">
              <w:rPr>
                <w:rFonts w:ascii="Calibri" w:hAnsi="Calibri" w:cs="Calibri"/>
              </w:rPr>
              <w:t>mali</w:t>
            </w:r>
          </w:p>
        </w:tc>
        <w:tc>
          <w:tcPr>
            <w:tcW w:w="1142" w:type="dxa"/>
          </w:tcPr>
          <w:p w:rsidR="00D7426B" w:rsidRPr="004E2BFC" w:rsidRDefault="00D7426B" w:rsidP="00E41722">
            <w:pPr>
              <w:jc w:val="center"/>
              <w:cnfStyle w:val="000000000000"/>
              <w:rPr>
                <w:rFonts w:ascii="Calibri" w:hAnsi="Calibri" w:cs="Calibri"/>
              </w:rPr>
            </w:pPr>
            <w:r w:rsidRPr="004E2BFC">
              <w:rPr>
                <w:rFonts w:ascii="Calibri" w:hAnsi="Calibri" w:cs="Calibri"/>
              </w:rPr>
              <w:t>mali</w:t>
            </w:r>
          </w:p>
        </w:tc>
      </w:tr>
      <w:tr w:rsidR="0076029A" w:rsidRPr="004E2BFC" w:rsidTr="004A67CF">
        <w:trPr>
          <w:cnfStyle w:val="000000100000"/>
        </w:trPr>
        <w:tc>
          <w:tcPr>
            <w:cnfStyle w:val="001000000000"/>
            <w:tcW w:w="2006" w:type="dxa"/>
          </w:tcPr>
          <w:p w:rsidR="00D7426B" w:rsidRPr="004E2BFC" w:rsidRDefault="00D7426B" w:rsidP="00E41722">
            <w:pPr>
              <w:rPr>
                <w:rFonts w:ascii="Calibri" w:hAnsi="Calibri" w:cs="Calibri"/>
              </w:rPr>
            </w:pPr>
            <w:r w:rsidRPr="004E2BFC">
              <w:rPr>
                <w:rFonts w:ascii="Calibri" w:hAnsi="Calibri" w:cs="Calibri"/>
              </w:rPr>
              <w:t>Bušenje</w:t>
            </w:r>
          </w:p>
        </w:tc>
        <w:tc>
          <w:tcPr>
            <w:tcW w:w="2309" w:type="dxa"/>
          </w:tcPr>
          <w:p w:rsidR="00D7426B" w:rsidRPr="004E2BFC" w:rsidRDefault="00D7426B" w:rsidP="00E41722">
            <w:pPr>
              <w:jc w:val="center"/>
              <w:cnfStyle w:val="000000100000"/>
              <w:rPr>
                <w:rFonts w:ascii="Calibri" w:hAnsi="Calibri" w:cs="Calibri"/>
              </w:rPr>
            </w:pPr>
            <w:r w:rsidRPr="004E2BFC">
              <w:rPr>
                <w:rFonts w:ascii="Calibri" w:hAnsi="Calibri" w:cs="Calibri"/>
              </w:rPr>
              <w:t>-</w:t>
            </w:r>
          </w:p>
        </w:tc>
        <w:tc>
          <w:tcPr>
            <w:tcW w:w="1100" w:type="dxa"/>
          </w:tcPr>
          <w:p w:rsidR="00D7426B" w:rsidRPr="004E2BFC" w:rsidRDefault="00D7426B" w:rsidP="00E41722">
            <w:pPr>
              <w:jc w:val="center"/>
              <w:cnfStyle w:val="000000100000"/>
              <w:rPr>
                <w:rFonts w:ascii="Calibri" w:hAnsi="Calibri" w:cs="Calibri"/>
              </w:rPr>
            </w:pPr>
            <w:r w:rsidRPr="004E2BFC">
              <w:rPr>
                <w:rFonts w:ascii="Calibri" w:hAnsi="Calibri" w:cs="Calibri"/>
              </w:rPr>
              <w:t>nužno</w:t>
            </w:r>
          </w:p>
        </w:tc>
        <w:tc>
          <w:tcPr>
            <w:tcW w:w="1138" w:type="dxa"/>
          </w:tcPr>
          <w:p w:rsidR="00D7426B" w:rsidRPr="004E2BFC" w:rsidRDefault="00D7426B" w:rsidP="00E41722">
            <w:pPr>
              <w:jc w:val="center"/>
              <w:cnfStyle w:val="000000100000"/>
              <w:rPr>
                <w:rFonts w:ascii="Calibri" w:hAnsi="Calibri" w:cs="Calibri"/>
              </w:rPr>
            </w:pPr>
            <w:r w:rsidRPr="004E2BFC">
              <w:rPr>
                <w:rFonts w:ascii="Calibri" w:hAnsi="Calibri" w:cs="Calibri"/>
              </w:rPr>
              <w:t>nužno</w:t>
            </w:r>
          </w:p>
        </w:tc>
        <w:tc>
          <w:tcPr>
            <w:tcW w:w="1024" w:type="dxa"/>
          </w:tcPr>
          <w:p w:rsidR="00D7426B" w:rsidRPr="004E2BFC" w:rsidRDefault="00D7426B" w:rsidP="00E41722">
            <w:pPr>
              <w:jc w:val="center"/>
              <w:cnfStyle w:val="000000100000"/>
              <w:rPr>
                <w:rFonts w:ascii="Calibri" w:hAnsi="Calibri" w:cs="Calibri"/>
              </w:rPr>
            </w:pPr>
            <w:r w:rsidRPr="004E2BFC">
              <w:rPr>
                <w:rFonts w:ascii="Calibri" w:hAnsi="Calibri" w:cs="Calibri"/>
              </w:rPr>
              <w:t>ne</w:t>
            </w:r>
          </w:p>
        </w:tc>
        <w:tc>
          <w:tcPr>
            <w:tcW w:w="1142" w:type="dxa"/>
          </w:tcPr>
          <w:p w:rsidR="00D7426B" w:rsidRPr="004E2BFC" w:rsidRDefault="00D7426B" w:rsidP="00E41722">
            <w:pPr>
              <w:jc w:val="center"/>
              <w:cnfStyle w:val="000000100000"/>
              <w:rPr>
                <w:rFonts w:ascii="Calibri" w:hAnsi="Calibri" w:cs="Calibri"/>
              </w:rPr>
            </w:pPr>
            <w:r w:rsidRPr="004E2BFC">
              <w:rPr>
                <w:rFonts w:ascii="Calibri" w:hAnsi="Calibri" w:cs="Calibri"/>
              </w:rPr>
              <w:t>ne</w:t>
            </w:r>
          </w:p>
        </w:tc>
      </w:tr>
      <w:tr w:rsidR="0076029A" w:rsidRPr="004E2BFC" w:rsidTr="00A52A21">
        <w:tc>
          <w:tcPr>
            <w:cnfStyle w:val="001000000000"/>
            <w:tcW w:w="2006" w:type="dxa"/>
          </w:tcPr>
          <w:p w:rsidR="00D7426B" w:rsidRPr="004E2BFC" w:rsidRDefault="00D7426B" w:rsidP="00E41722">
            <w:pPr>
              <w:rPr>
                <w:rFonts w:ascii="Calibri" w:hAnsi="Calibri" w:cs="Calibri"/>
              </w:rPr>
            </w:pPr>
            <w:r w:rsidRPr="004E2BFC">
              <w:rPr>
                <w:rFonts w:ascii="Calibri" w:hAnsi="Calibri" w:cs="Calibri"/>
              </w:rPr>
              <w:t>Cijena</w:t>
            </w:r>
          </w:p>
        </w:tc>
        <w:tc>
          <w:tcPr>
            <w:tcW w:w="2309" w:type="dxa"/>
          </w:tcPr>
          <w:p w:rsidR="00D7426B" w:rsidRPr="004E2BFC" w:rsidRDefault="00D7426B" w:rsidP="00E41722">
            <w:pPr>
              <w:jc w:val="center"/>
              <w:cnfStyle w:val="000000000000"/>
              <w:rPr>
                <w:rFonts w:ascii="Calibri" w:hAnsi="Calibri" w:cs="Calibri"/>
              </w:rPr>
            </w:pPr>
            <w:r w:rsidRPr="004E2BFC">
              <w:rPr>
                <w:rFonts w:ascii="Calibri" w:hAnsi="Calibri" w:cs="Calibri"/>
              </w:rPr>
              <w:t>mala</w:t>
            </w:r>
          </w:p>
        </w:tc>
        <w:tc>
          <w:tcPr>
            <w:tcW w:w="1100" w:type="dxa"/>
          </w:tcPr>
          <w:p w:rsidR="00D7426B" w:rsidRPr="004E2BFC" w:rsidRDefault="00D7426B" w:rsidP="00E41722">
            <w:pPr>
              <w:jc w:val="center"/>
              <w:cnfStyle w:val="000000000000"/>
              <w:rPr>
                <w:rFonts w:ascii="Calibri" w:hAnsi="Calibri" w:cs="Calibri"/>
              </w:rPr>
            </w:pPr>
            <w:r w:rsidRPr="004E2BFC">
              <w:rPr>
                <w:rFonts w:ascii="Calibri" w:hAnsi="Calibri" w:cs="Calibri"/>
              </w:rPr>
              <w:t xml:space="preserve">velika </w:t>
            </w:r>
          </w:p>
        </w:tc>
        <w:tc>
          <w:tcPr>
            <w:tcW w:w="1138" w:type="dxa"/>
          </w:tcPr>
          <w:p w:rsidR="00D7426B" w:rsidRPr="004E2BFC" w:rsidRDefault="00D7426B" w:rsidP="00E41722">
            <w:pPr>
              <w:jc w:val="center"/>
              <w:cnfStyle w:val="000000000000"/>
              <w:rPr>
                <w:rFonts w:ascii="Calibri" w:hAnsi="Calibri" w:cs="Calibri"/>
              </w:rPr>
            </w:pPr>
            <w:r w:rsidRPr="004E2BFC">
              <w:rPr>
                <w:rFonts w:ascii="Calibri" w:hAnsi="Calibri" w:cs="Calibri"/>
              </w:rPr>
              <w:t>velika</w:t>
            </w:r>
          </w:p>
        </w:tc>
        <w:tc>
          <w:tcPr>
            <w:tcW w:w="1024" w:type="dxa"/>
          </w:tcPr>
          <w:p w:rsidR="00D7426B" w:rsidRPr="004E2BFC" w:rsidRDefault="00D7426B" w:rsidP="00E41722">
            <w:pPr>
              <w:jc w:val="center"/>
              <w:cnfStyle w:val="000000000000"/>
              <w:rPr>
                <w:rFonts w:ascii="Calibri" w:hAnsi="Calibri" w:cs="Calibri"/>
              </w:rPr>
            </w:pPr>
            <w:r w:rsidRPr="004E2BFC">
              <w:rPr>
                <w:rFonts w:ascii="Calibri" w:hAnsi="Calibri" w:cs="Calibri"/>
              </w:rPr>
              <w:t>mala</w:t>
            </w:r>
          </w:p>
        </w:tc>
        <w:tc>
          <w:tcPr>
            <w:tcW w:w="1142" w:type="dxa"/>
          </w:tcPr>
          <w:p w:rsidR="00D7426B" w:rsidRPr="004E2BFC" w:rsidRDefault="00D7426B" w:rsidP="00E41722">
            <w:pPr>
              <w:jc w:val="center"/>
              <w:cnfStyle w:val="000000000000"/>
              <w:rPr>
                <w:rFonts w:ascii="Calibri" w:hAnsi="Calibri" w:cs="Calibri"/>
              </w:rPr>
            </w:pPr>
            <w:r w:rsidRPr="004E2BFC">
              <w:rPr>
                <w:rFonts w:ascii="Calibri" w:hAnsi="Calibri" w:cs="Calibri"/>
              </w:rPr>
              <w:t>umjerena</w:t>
            </w:r>
          </w:p>
        </w:tc>
      </w:tr>
      <w:tr w:rsidR="0076029A" w:rsidRPr="004E2BFC" w:rsidTr="004A67CF">
        <w:trPr>
          <w:cnfStyle w:val="000000100000"/>
        </w:trPr>
        <w:tc>
          <w:tcPr>
            <w:cnfStyle w:val="001000000000"/>
            <w:tcW w:w="2006" w:type="dxa"/>
          </w:tcPr>
          <w:p w:rsidR="00D7426B" w:rsidRPr="004E2BFC" w:rsidRDefault="00D7426B" w:rsidP="00E41722">
            <w:pPr>
              <w:rPr>
                <w:rFonts w:ascii="Calibri" w:hAnsi="Calibri" w:cs="Calibri"/>
              </w:rPr>
            </w:pPr>
            <w:r w:rsidRPr="004E2BFC">
              <w:rPr>
                <w:rFonts w:ascii="Calibri" w:hAnsi="Calibri" w:cs="Calibri"/>
              </w:rPr>
              <w:t>Trajanje</w:t>
            </w:r>
          </w:p>
        </w:tc>
        <w:tc>
          <w:tcPr>
            <w:tcW w:w="2309" w:type="dxa"/>
          </w:tcPr>
          <w:p w:rsidR="00D7426B" w:rsidRPr="004E2BFC" w:rsidRDefault="00D7426B" w:rsidP="00E41722">
            <w:pPr>
              <w:jc w:val="center"/>
              <w:cnfStyle w:val="000000100000"/>
              <w:rPr>
                <w:rFonts w:ascii="Calibri" w:hAnsi="Calibri" w:cs="Calibri"/>
              </w:rPr>
            </w:pPr>
            <w:r w:rsidRPr="004E2BFC">
              <w:rPr>
                <w:rFonts w:ascii="Calibri" w:hAnsi="Calibri" w:cs="Calibri"/>
              </w:rPr>
              <w:t>dugo</w:t>
            </w:r>
          </w:p>
        </w:tc>
        <w:tc>
          <w:tcPr>
            <w:tcW w:w="1100" w:type="dxa"/>
          </w:tcPr>
          <w:p w:rsidR="00D7426B" w:rsidRPr="004E2BFC" w:rsidRDefault="00D7426B" w:rsidP="00E41722">
            <w:pPr>
              <w:jc w:val="center"/>
              <w:cnfStyle w:val="000000100000"/>
              <w:rPr>
                <w:rFonts w:ascii="Calibri" w:hAnsi="Calibri" w:cs="Calibri"/>
              </w:rPr>
            </w:pPr>
            <w:r w:rsidRPr="004E2BFC">
              <w:rPr>
                <w:rFonts w:ascii="Calibri" w:hAnsi="Calibri" w:cs="Calibri"/>
              </w:rPr>
              <w:t xml:space="preserve">dugo </w:t>
            </w:r>
          </w:p>
        </w:tc>
        <w:tc>
          <w:tcPr>
            <w:tcW w:w="1138" w:type="dxa"/>
          </w:tcPr>
          <w:p w:rsidR="00D7426B" w:rsidRPr="004E2BFC" w:rsidRDefault="00D7426B" w:rsidP="00E41722">
            <w:pPr>
              <w:jc w:val="center"/>
              <w:cnfStyle w:val="000000100000"/>
              <w:rPr>
                <w:rFonts w:ascii="Calibri" w:hAnsi="Calibri" w:cs="Calibri"/>
              </w:rPr>
            </w:pPr>
            <w:r w:rsidRPr="004E2BFC">
              <w:rPr>
                <w:rFonts w:ascii="Calibri" w:hAnsi="Calibri" w:cs="Calibri"/>
              </w:rPr>
              <w:t>srednje</w:t>
            </w:r>
          </w:p>
        </w:tc>
        <w:tc>
          <w:tcPr>
            <w:tcW w:w="1024" w:type="dxa"/>
          </w:tcPr>
          <w:p w:rsidR="00D7426B" w:rsidRPr="004E2BFC" w:rsidRDefault="00D7426B" w:rsidP="00E41722">
            <w:pPr>
              <w:jc w:val="center"/>
              <w:cnfStyle w:val="000000100000"/>
              <w:rPr>
                <w:rFonts w:ascii="Calibri" w:hAnsi="Calibri" w:cs="Calibri"/>
              </w:rPr>
            </w:pPr>
            <w:r w:rsidRPr="004E2BFC">
              <w:rPr>
                <w:rFonts w:ascii="Calibri" w:hAnsi="Calibri" w:cs="Calibri"/>
              </w:rPr>
              <w:t>kratko</w:t>
            </w:r>
          </w:p>
        </w:tc>
        <w:tc>
          <w:tcPr>
            <w:tcW w:w="1142" w:type="dxa"/>
          </w:tcPr>
          <w:p w:rsidR="00D7426B" w:rsidRPr="004E2BFC" w:rsidRDefault="00D7426B" w:rsidP="00E41722">
            <w:pPr>
              <w:jc w:val="center"/>
              <w:cnfStyle w:val="000000100000"/>
              <w:rPr>
                <w:rFonts w:ascii="Calibri" w:hAnsi="Calibri" w:cs="Calibri"/>
              </w:rPr>
            </w:pPr>
            <w:r w:rsidRPr="004E2BFC">
              <w:rPr>
                <w:rFonts w:ascii="Calibri" w:hAnsi="Calibri" w:cs="Calibri"/>
              </w:rPr>
              <w:t>kratko</w:t>
            </w:r>
          </w:p>
        </w:tc>
      </w:tr>
      <w:tr w:rsidR="0076029A" w:rsidRPr="004E2BFC" w:rsidTr="00A52A21">
        <w:tc>
          <w:tcPr>
            <w:cnfStyle w:val="001000000000"/>
            <w:tcW w:w="2006" w:type="dxa"/>
          </w:tcPr>
          <w:p w:rsidR="00D7426B" w:rsidRPr="004E2BFC" w:rsidRDefault="00D7426B" w:rsidP="00E41722">
            <w:pPr>
              <w:rPr>
                <w:rFonts w:ascii="Calibri" w:hAnsi="Calibri" w:cs="Calibri"/>
              </w:rPr>
            </w:pPr>
            <w:r w:rsidRPr="004E2BFC">
              <w:rPr>
                <w:rFonts w:ascii="Calibri" w:hAnsi="Calibri" w:cs="Calibri"/>
              </w:rPr>
              <w:t>Kvaliteta podataka</w:t>
            </w:r>
          </w:p>
        </w:tc>
        <w:tc>
          <w:tcPr>
            <w:tcW w:w="2309" w:type="dxa"/>
          </w:tcPr>
          <w:p w:rsidR="00D7426B" w:rsidRPr="004E2BFC" w:rsidRDefault="00D7426B" w:rsidP="00E41722">
            <w:pPr>
              <w:jc w:val="center"/>
              <w:cnfStyle w:val="000000000000"/>
              <w:rPr>
                <w:rFonts w:ascii="Calibri" w:hAnsi="Calibri" w:cs="Calibri"/>
              </w:rPr>
            </w:pPr>
            <w:r w:rsidRPr="004E2BFC">
              <w:rPr>
                <w:rFonts w:ascii="Calibri" w:hAnsi="Calibri" w:cs="Calibri"/>
              </w:rPr>
              <w:t>slaba</w:t>
            </w:r>
          </w:p>
        </w:tc>
        <w:tc>
          <w:tcPr>
            <w:tcW w:w="1100" w:type="dxa"/>
          </w:tcPr>
          <w:p w:rsidR="00D7426B" w:rsidRPr="004E2BFC" w:rsidRDefault="00D7426B" w:rsidP="00E41722">
            <w:pPr>
              <w:jc w:val="center"/>
              <w:cnfStyle w:val="000000000000"/>
              <w:rPr>
                <w:rFonts w:ascii="Calibri" w:hAnsi="Calibri" w:cs="Calibri"/>
              </w:rPr>
            </w:pPr>
            <w:r w:rsidRPr="004E2BFC">
              <w:rPr>
                <w:rFonts w:ascii="Calibri" w:hAnsi="Calibri" w:cs="Calibri"/>
              </w:rPr>
              <w:t>dobra</w:t>
            </w:r>
          </w:p>
        </w:tc>
        <w:tc>
          <w:tcPr>
            <w:tcW w:w="1138" w:type="dxa"/>
          </w:tcPr>
          <w:p w:rsidR="00D7426B" w:rsidRPr="004E2BFC" w:rsidRDefault="00D7426B" w:rsidP="00E41722">
            <w:pPr>
              <w:jc w:val="center"/>
              <w:cnfStyle w:val="000000000000"/>
              <w:rPr>
                <w:rFonts w:ascii="Calibri" w:hAnsi="Calibri" w:cs="Calibri"/>
              </w:rPr>
            </w:pPr>
            <w:r w:rsidRPr="004E2BFC">
              <w:rPr>
                <w:rFonts w:ascii="Calibri" w:hAnsi="Calibri" w:cs="Calibri"/>
              </w:rPr>
              <w:t>vrlo dobra</w:t>
            </w:r>
          </w:p>
        </w:tc>
        <w:tc>
          <w:tcPr>
            <w:tcW w:w="1024" w:type="dxa"/>
          </w:tcPr>
          <w:p w:rsidR="00D7426B" w:rsidRPr="004E2BFC" w:rsidRDefault="00D7426B" w:rsidP="00E41722">
            <w:pPr>
              <w:jc w:val="center"/>
              <w:cnfStyle w:val="000000000000"/>
              <w:rPr>
                <w:rFonts w:ascii="Calibri" w:hAnsi="Calibri" w:cs="Calibri"/>
              </w:rPr>
            </w:pPr>
            <w:r w:rsidRPr="004E2BFC">
              <w:rPr>
                <w:rFonts w:ascii="Calibri" w:hAnsi="Calibri" w:cs="Calibri"/>
              </w:rPr>
              <w:t>dovoljna</w:t>
            </w:r>
          </w:p>
        </w:tc>
        <w:tc>
          <w:tcPr>
            <w:tcW w:w="1142" w:type="dxa"/>
          </w:tcPr>
          <w:p w:rsidR="00D7426B" w:rsidRPr="004E2BFC" w:rsidRDefault="00D7426B" w:rsidP="00E41722">
            <w:pPr>
              <w:jc w:val="center"/>
              <w:cnfStyle w:val="000000000000"/>
              <w:rPr>
                <w:rFonts w:ascii="Calibri" w:hAnsi="Calibri" w:cs="Calibri"/>
              </w:rPr>
            </w:pPr>
            <w:r w:rsidRPr="004E2BFC">
              <w:rPr>
                <w:rFonts w:ascii="Calibri" w:hAnsi="Calibri" w:cs="Calibri"/>
              </w:rPr>
              <w:t>vrlo dobra</w:t>
            </w:r>
          </w:p>
        </w:tc>
      </w:tr>
      <w:tr w:rsidR="0076029A" w:rsidRPr="004E2BFC" w:rsidTr="004A67CF">
        <w:trPr>
          <w:cnfStyle w:val="000000100000"/>
        </w:trPr>
        <w:tc>
          <w:tcPr>
            <w:cnfStyle w:val="001000000000"/>
            <w:tcW w:w="2006" w:type="dxa"/>
          </w:tcPr>
          <w:p w:rsidR="00D7426B" w:rsidRPr="004E2BFC" w:rsidRDefault="00D7426B" w:rsidP="00E41722">
            <w:pPr>
              <w:rPr>
                <w:rFonts w:ascii="Calibri" w:hAnsi="Calibri" w:cs="Calibri"/>
              </w:rPr>
            </w:pPr>
            <w:r w:rsidRPr="004E2BFC">
              <w:rPr>
                <w:rFonts w:ascii="Calibri" w:hAnsi="Calibri" w:cs="Calibri"/>
              </w:rPr>
              <w:t>Otkrivanje promjena u sedimentima</w:t>
            </w:r>
          </w:p>
        </w:tc>
        <w:tc>
          <w:tcPr>
            <w:tcW w:w="2309" w:type="dxa"/>
          </w:tcPr>
          <w:p w:rsidR="00D7426B" w:rsidRPr="004E2BFC" w:rsidRDefault="00D7426B" w:rsidP="00E41722">
            <w:pPr>
              <w:jc w:val="center"/>
              <w:cnfStyle w:val="000000100000"/>
              <w:rPr>
                <w:rFonts w:ascii="Calibri" w:hAnsi="Calibri" w:cs="Calibri"/>
              </w:rPr>
            </w:pPr>
            <w:r w:rsidRPr="004E2BFC">
              <w:rPr>
                <w:rFonts w:ascii="Calibri" w:hAnsi="Calibri" w:cs="Calibri"/>
              </w:rPr>
              <w:t>slabo</w:t>
            </w:r>
          </w:p>
        </w:tc>
        <w:tc>
          <w:tcPr>
            <w:tcW w:w="1100" w:type="dxa"/>
          </w:tcPr>
          <w:p w:rsidR="00D7426B" w:rsidRPr="004E2BFC" w:rsidRDefault="00D7426B" w:rsidP="00E41722">
            <w:pPr>
              <w:jc w:val="center"/>
              <w:cnfStyle w:val="000000100000"/>
              <w:rPr>
                <w:rFonts w:ascii="Calibri" w:hAnsi="Calibri" w:cs="Calibri"/>
              </w:rPr>
            </w:pPr>
            <w:r w:rsidRPr="004E2BFC">
              <w:rPr>
                <w:rFonts w:ascii="Calibri" w:hAnsi="Calibri" w:cs="Calibri"/>
              </w:rPr>
              <w:t>dobro</w:t>
            </w:r>
          </w:p>
        </w:tc>
        <w:tc>
          <w:tcPr>
            <w:tcW w:w="1138" w:type="dxa"/>
          </w:tcPr>
          <w:p w:rsidR="00D7426B" w:rsidRPr="004E2BFC" w:rsidRDefault="00D7426B" w:rsidP="00E41722">
            <w:pPr>
              <w:jc w:val="center"/>
              <w:cnfStyle w:val="000000100000"/>
              <w:rPr>
                <w:rFonts w:ascii="Calibri" w:hAnsi="Calibri" w:cs="Calibri"/>
              </w:rPr>
            </w:pPr>
            <w:r w:rsidRPr="004E2BFC">
              <w:rPr>
                <w:rFonts w:ascii="Calibri" w:hAnsi="Calibri" w:cs="Calibri"/>
              </w:rPr>
              <w:t>vrlo dobro</w:t>
            </w:r>
          </w:p>
        </w:tc>
        <w:tc>
          <w:tcPr>
            <w:tcW w:w="1024" w:type="dxa"/>
          </w:tcPr>
          <w:p w:rsidR="00D7426B" w:rsidRPr="004E2BFC" w:rsidRDefault="00D7426B" w:rsidP="00E41722">
            <w:pPr>
              <w:jc w:val="center"/>
              <w:cnfStyle w:val="000000100000"/>
              <w:rPr>
                <w:rFonts w:ascii="Calibri" w:hAnsi="Calibri" w:cs="Calibri"/>
              </w:rPr>
            </w:pPr>
            <w:r w:rsidRPr="004E2BFC">
              <w:rPr>
                <w:rFonts w:ascii="Calibri" w:hAnsi="Calibri" w:cs="Calibri"/>
              </w:rPr>
              <w:t>dobro</w:t>
            </w:r>
          </w:p>
        </w:tc>
        <w:tc>
          <w:tcPr>
            <w:tcW w:w="1142" w:type="dxa"/>
          </w:tcPr>
          <w:p w:rsidR="00D7426B" w:rsidRPr="004E2BFC" w:rsidRDefault="00D7426B" w:rsidP="00E41722">
            <w:pPr>
              <w:jc w:val="center"/>
              <w:cnfStyle w:val="000000100000"/>
              <w:rPr>
                <w:rFonts w:ascii="Calibri" w:hAnsi="Calibri" w:cs="Calibri"/>
              </w:rPr>
            </w:pPr>
            <w:r w:rsidRPr="004E2BFC">
              <w:rPr>
                <w:rFonts w:ascii="Calibri" w:hAnsi="Calibri" w:cs="Calibri"/>
              </w:rPr>
              <w:t>vrlo dobro</w:t>
            </w:r>
          </w:p>
        </w:tc>
      </w:tr>
      <w:tr w:rsidR="00D7426B" w:rsidRPr="004E2BFC" w:rsidTr="00A52A21">
        <w:tc>
          <w:tcPr>
            <w:cnfStyle w:val="001000000000"/>
            <w:tcW w:w="2006" w:type="dxa"/>
          </w:tcPr>
          <w:p w:rsidR="00D7426B" w:rsidRPr="004E2BFC" w:rsidRDefault="00D7426B" w:rsidP="00E41722">
            <w:pPr>
              <w:rPr>
                <w:rFonts w:ascii="Calibri" w:hAnsi="Calibri" w:cs="Calibri"/>
              </w:rPr>
            </w:pPr>
            <w:r w:rsidRPr="004E2BFC">
              <w:rPr>
                <w:rFonts w:ascii="Calibri" w:hAnsi="Calibri" w:cs="Calibri"/>
              </w:rPr>
              <w:t>Pogodne vrste tla</w:t>
            </w:r>
          </w:p>
        </w:tc>
        <w:tc>
          <w:tcPr>
            <w:tcW w:w="2309" w:type="dxa"/>
          </w:tcPr>
          <w:p w:rsidR="00D7426B" w:rsidRPr="004E2BFC" w:rsidRDefault="00D7426B" w:rsidP="00E41722">
            <w:pPr>
              <w:jc w:val="center"/>
              <w:cnfStyle w:val="000000000000"/>
              <w:rPr>
                <w:rFonts w:ascii="Calibri" w:hAnsi="Calibri" w:cs="Calibri"/>
              </w:rPr>
            </w:pPr>
            <w:r w:rsidRPr="004E2BFC">
              <w:rPr>
                <w:rFonts w:ascii="Calibri" w:hAnsi="Calibri" w:cs="Calibri"/>
              </w:rPr>
              <w:t>sva</w:t>
            </w:r>
          </w:p>
        </w:tc>
        <w:tc>
          <w:tcPr>
            <w:tcW w:w="1100" w:type="dxa"/>
          </w:tcPr>
          <w:p w:rsidR="00D7426B" w:rsidRPr="004E2BFC" w:rsidRDefault="00C8307B" w:rsidP="00E41722">
            <w:pPr>
              <w:jc w:val="center"/>
              <w:cnfStyle w:val="000000000000"/>
              <w:rPr>
                <w:rFonts w:ascii="Calibri" w:hAnsi="Calibri" w:cs="Calibri"/>
              </w:rPr>
            </w:pPr>
            <w:r w:rsidRPr="004E2BFC">
              <w:rPr>
                <w:rFonts w:ascii="Calibri" w:hAnsi="Calibri" w:cs="Calibri"/>
              </w:rPr>
              <w:t>sva</w:t>
            </w:r>
            <w:r w:rsidR="00D7426B" w:rsidRPr="004E2BFC">
              <w:rPr>
                <w:rFonts w:ascii="Calibri" w:hAnsi="Calibri" w:cs="Calibri"/>
              </w:rPr>
              <w:t xml:space="preserve"> osim šljunka</w:t>
            </w:r>
          </w:p>
        </w:tc>
        <w:tc>
          <w:tcPr>
            <w:tcW w:w="1138" w:type="dxa"/>
          </w:tcPr>
          <w:p w:rsidR="00D7426B" w:rsidRPr="004E2BFC" w:rsidRDefault="00C8307B" w:rsidP="00E41722">
            <w:pPr>
              <w:jc w:val="center"/>
              <w:cnfStyle w:val="000000000000"/>
              <w:rPr>
                <w:rFonts w:ascii="Calibri" w:hAnsi="Calibri" w:cs="Calibri"/>
              </w:rPr>
            </w:pPr>
            <w:r w:rsidRPr="004E2BFC">
              <w:rPr>
                <w:rFonts w:ascii="Calibri" w:hAnsi="Calibri" w:cs="Calibri"/>
              </w:rPr>
              <w:t>sva</w:t>
            </w:r>
            <w:r w:rsidR="00D7426B" w:rsidRPr="004E2BFC">
              <w:rPr>
                <w:rFonts w:ascii="Calibri" w:hAnsi="Calibri" w:cs="Calibri"/>
              </w:rPr>
              <w:t xml:space="preserve"> osim šljunka</w:t>
            </w:r>
          </w:p>
        </w:tc>
        <w:tc>
          <w:tcPr>
            <w:tcW w:w="1024" w:type="dxa"/>
          </w:tcPr>
          <w:p w:rsidR="00D7426B" w:rsidRPr="004E2BFC" w:rsidRDefault="00D7426B" w:rsidP="00E41722">
            <w:pPr>
              <w:jc w:val="center"/>
              <w:cnfStyle w:val="000000000000"/>
              <w:rPr>
                <w:rFonts w:ascii="Calibri" w:hAnsi="Calibri" w:cs="Calibri"/>
              </w:rPr>
            </w:pPr>
            <w:r w:rsidRPr="004E2BFC">
              <w:rPr>
                <w:rFonts w:ascii="Calibri" w:hAnsi="Calibri" w:cs="Calibri"/>
              </w:rPr>
              <w:t>sva</w:t>
            </w:r>
          </w:p>
        </w:tc>
        <w:tc>
          <w:tcPr>
            <w:tcW w:w="1142" w:type="dxa"/>
          </w:tcPr>
          <w:p w:rsidR="00D7426B" w:rsidRPr="004E2BFC" w:rsidRDefault="00D7426B" w:rsidP="00E41722">
            <w:pPr>
              <w:jc w:val="center"/>
              <w:cnfStyle w:val="000000000000"/>
              <w:rPr>
                <w:rFonts w:ascii="Calibri" w:hAnsi="Calibri" w:cs="Calibri"/>
              </w:rPr>
            </w:pPr>
            <w:r w:rsidRPr="004E2BFC">
              <w:rPr>
                <w:rFonts w:ascii="Calibri" w:hAnsi="Calibri" w:cs="Calibri"/>
              </w:rPr>
              <w:t>sva</w:t>
            </w:r>
          </w:p>
        </w:tc>
      </w:tr>
      <w:tr w:rsidR="0076029A" w:rsidRPr="004E2BFC" w:rsidTr="004A67CF">
        <w:trPr>
          <w:cnfStyle w:val="000000100000"/>
        </w:trPr>
        <w:tc>
          <w:tcPr>
            <w:cnfStyle w:val="001000000000"/>
            <w:tcW w:w="2006" w:type="dxa"/>
          </w:tcPr>
          <w:p w:rsidR="00D7426B" w:rsidRPr="004E2BFC" w:rsidRDefault="00D7426B" w:rsidP="00E41722">
            <w:pPr>
              <w:rPr>
                <w:rFonts w:ascii="Calibri" w:hAnsi="Calibri" w:cs="Calibri"/>
              </w:rPr>
            </w:pPr>
            <w:r w:rsidRPr="004E2BFC">
              <w:rPr>
                <w:rFonts w:ascii="Calibri" w:hAnsi="Calibri" w:cs="Calibri"/>
              </w:rPr>
              <w:t>Dubina informacija pogodnih za mikrorajonizaciju</w:t>
            </w:r>
          </w:p>
        </w:tc>
        <w:tc>
          <w:tcPr>
            <w:tcW w:w="2309" w:type="dxa"/>
          </w:tcPr>
          <w:p w:rsidR="00D7426B" w:rsidRPr="004E2BFC" w:rsidRDefault="00D7426B" w:rsidP="00E41722">
            <w:pPr>
              <w:jc w:val="center"/>
              <w:cnfStyle w:val="000000100000"/>
              <w:rPr>
                <w:rFonts w:ascii="Calibri" w:hAnsi="Calibri" w:cs="Calibri"/>
              </w:rPr>
            </w:pPr>
            <w:r w:rsidRPr="004E2BFC">
              <w:rPr>
                <w:rFonts w:ascii="Calibri" w:hAnsi="Calibri" w:cs="Calibri"/>
              </w:rPr>
              <w:t>slaba</w:t>
            </w:r>
          </w:p>
        </w:tc>
        <w:tc>
          <w:tcPr>
            <w:tcW w:w="1100" w:type="dxa"/>
          </w:tcPr>
          <w:p w:rsidR="00D7426B" w:rsidRPr="004E2BFC" w:rsidRDefault="00D7426B" w:rsidP="00E41722">
            <w:pPr>
              <w:jc w:val="center"/>
              <w:cnfStyle w:val="000000100000"/>
              <w:rPr>
                <w:rFonts w:ascii="Calibri" w:hAnsi="Calibri" w:cs="Calibri"/>
              </w:rPr>
            </w:pPr>
            <w:r w:rsidRPr="004E2BFC">
              <w:rPr>
                <w:rFonts w:ascii="Calibri" w:hAnsi="Calibri" w:cs="Calibri"/>
              </w:rPr>
              <w:t>dobra</w:t>
            </w:r>
          </w:p>
        </w:tc>
        <w:tc>
          <w:tcPr>
            <w:tcW w:w="1138" w:type="dxa"/>
          </w:tcPr>
          <w:p w:rsidR="00D7426B" w:rsidRPr="004E2BFC" w:rsidRDefault="00D7426B" w:rsidP="00E41722">
            <w:pPr>
              <w:jc w:val="center"/>
              <w:cnfStyle w:val="000000100000"/>
              <w:rPr>
                <w:rFonts w:ascii="Calibri" w:hAnsi="Calibri" w:cs="Calibri"/>
              </w:rPr>
            </w:pPr>
            <w:r w:rsidRPr="004E2BFC">
              <w:rPr>
                <w:rFonts w:ascii="Calibri" w:hAnsi="Calibri" w:cs="Calibri"/>
              </w:rPr>
              <w:t>dovoljna – v</w:t>
            </w:r>
            <w:r w:rsidRPr="004E2BFC">
              <w:rPr>
                <w:rFonts w:ascii="Calibri" w:hAnsi="Calibri" w:cs="Calibri"/>
                <w:vertAlign w:val="subscript"/>
              </w:rPr>
              <w:t>s</w:t>
            </w:r>
            <w:r w:rsidRPr="004E2BFC">
              <w:rPr>
                <w:rFonts w:ascii="Calibri" w:hAnsi="Calibri" w:cs="Calibri"/>
              </w:rPr>
              <w:t xml:space="preserve"> je dostupan do 20 m</w:t>
            </w:r>
          </w:p>
        </w:tc>
        <w:tc>
          <w:tcPr>
            <w:tcW w:w="1024" w:type="dxa"/>
          </w:tcPr>
          <w:p w:rsidR="00D7426B" w:rsidRPr="004E2BFC" w:rsidRDefault="00D7426B" w:rsidP="00E41722">
            <w:pPr>
              <w:jc w:val="center"/>
              <w:cnfStyle w:val="000000100000"/>
              <w:rPr>
                <w:rFonts w:ascii="Calibri" w:hAnsi="Calibri" w:cs="Calibri"/>
              </w:rPr>
            </w:pPr>
            <w:r w:rsidRPr="004E2BFC">
              <w:rPr>
                <w:rFonts w:ascii="Calibri" w:hAnsi="Calibri" w:cs="Calibri"/>
              </w:rPr>
              <w:t>dobra</w:t>
            </w:r>
          </w:p>
        </w:tc>
        <w:tc>
          <w:tcPr>
            <w:tcW w:w="1142" w:type="dxa"/>
          </w:tcPr>
          <w:p w:rsidR="00D7426B" w:rsidRPr="004E2BFC" w:rsidRDefault="00D7426B" w:rsidP="00E41722">
            <w:pPr>
              <w:jc w:val="center"/>
              <w:cnfStyle w:val="000000100000"/>
              <w:rPr>
                <w:rFonts w:ascii="Calibri" w:hAnsi="Calibri" w:cs="Calibri"/>
              </w:rPr>
            </w:pPr>
            <w:r w:rsidRPr="004E2BFC">
              <w:rPr>
                <w:rFonts w:ascii="Calibri" w:hAnsi="Calibri" w:cs="Calibri"/>
              </w:rPr>
              <w:t>vrlo dobra</w:t>
            </w:r>
          </w:p>
        </w:tc>
      </w:tr>
      <w:tr w:rsidR="00D7426B" w:rsidRPr="004E2BFC" w:rsidTr="00A52A21">
        <w:tc>
          <w:tcPr>
            <w:cnfStyle w:val="001000000000"/>
            <w:tcW w:w="2006" w:type="dxa"/>
          </w:tcPr>
          <w:p w:rsidR="00D7426B" w:rsidRPr="004E2BFC" w:rsidRDefault="00D7426B" w:rsidP="00E41722">
            <w:pPr>
              <w:rPr>
                <w:rFonts w:ascii="Calibri" w:hAnsi="Calibri" w:cs="Calibri"/>
              </w:rPr>
            </w:pPr>
            <w:r w:rsidRPr="004E2BFC">
              <w:rPr>
                <w:rFonts w:ascii="Calibri" w:hAnsi="Calibri" w:cs="Calibri"/>
              </w:rPr>
              <w:t>Mjerenje dinamičkih svojstava</w:t>
            </w:r>
          </w:p>
        </w:tc>
        <w:tc>
          <w:tcPr>
            <w:tcW w:w="2309" w:type="dxa"/>
          </w:tcPr>
          <w:p w:rsidR="00D7426B" w:rsidRPr="004E2BFC" w:rsidRDefault="00D7426B" w:rsidP="004A67CF">
            <w:pPr>
              <w:jc w:val="center"/>
              <w:cnfStyle w:val="000000000000"/>
              <w:rPr>
                <w:rFonts w:ascii="Calibri" w:hAnsi="Calibri" w:cs="Calibri"/>
              </w:rPr>
            </w:pPr>
            <w:r w:rsidRPr="004E2BFC">
              <w:rPr>
                <w:rFonts w:ascii="Calibri" w:hAnsi="Calibri" w:cs="Calibri"/>
              </w:rPr>
              <w:t>slabo</w:t>
            </w:r>
          </w:p>
        </w:tc>
        <w:tc>
          <w:tcPr>
            <w:tcW w:w="1100" w:type="dxa"/>
          </w:tcPr>
          <w:p w:rsidR="00D7426B" w:rsidRPr="004E2BFC" w:rsidRDefault="00D7426B" w:rsidP="004A67CF">
            <w:pPr>
              <w:jc w:val="center"/>
              <w:cnfStyle w:val="000000000000"/>
              <w:rPr>
                <w:rFonts w:ascii="Calibri" w:hAnsi="Calibri" w:cs="Calibri"/>
              </w:rPr>
            </w:pPr>
            <w:r w:rsidRPr="004E2BFC">
              <w:rPr>
                <w:rFonts w:ascii="Calibri" w:hAnsi="Calibri" w:cs="Calibri"/>
              </w:rPr>
              <w:t>dovoljno</w:t>
            </w:r>
          </w:p>
        </w:tc>
        <w:tc>
          <w:tcPr>
            <w:tcW w:w="1138" w:type="dxa"/>
          </w:tcPr>
          <w:p w:rsidR="00D7426B" w:rsidRPr="004E2BFC" w:rsidRDefault="00D7426B" w:rsidP="004A67CF">
            <w:pPr>
              <w:jc w:val="center"/>
              <w:cnfStyle w:val="000000000000"/>
              <w:rPr>
                <w:rFonts w:ascii="Calibri" w:hAnsi="Calibri" w:cs="Calibri"/>
              </w:rPr>
            </w:pPr>
            <w:r w:rsidRPr="004E2BFC">
              <w:rPr>
                <w:rFonts w:ascii="Calibri" w:hAnsi="Calibri" w:cs="Calibri"/>
              </w:rPr>
              <w:t>dobro</w:t>
            </w:r>
          </w:p>
        </w:tc>
        <w:tc>
          <w:tcPr>
            <w:tcW w:w="1024" w:type="dxa"/>
          </w:tcPr>
          <w:p w:rsidR="00D7426B" w:rsidRPr="004E2BFC" w:rsidRDefault="00D7426B" w:rsidP="004A67CF">
            <w:pPr>
              <w:jc w:val="center"/>
              <w:cnfStyle w:val="000000000000"/>
              <w:rPr>
                <w:rFonts w:ascii="Calibri" w:hAnsi="Calibri" w:cs="Calibri"/>
              </w:rPr>
            </w:pPr>
            <w:r w:rsidRPr="004E2BFC">
              <w:rPr>
                <w:rFonts w:ascii="Calibri" w:hAnsi="Calibri" w:cs="Calibri"/>
              </w:rPr>
              <w:t>dobro</w:t>
            </w:r>
          </w:p>
        </w:tc>
        <w:tc>
          <w:tcPr>
            <w:tcW w:w="1142" w:type="dxa"/>
          </w:tcPr>
          <w:p w:rsidR="00D7426B" w:rsidRPr="004E2BFC" w:rsidRDefault="00D7426B" w:rsidP="004A67CF">
            <w:pPr>
              <w:jc w:val="center"/>
              <w:cnfStyle w:val="000000000000"/>
              <w:rPr>
                <w:rFonts w:ascii="Calibri" w:hAnsi="Calibri" w:cs="Calibri"/>
              </w:rPr>
            </w:pPr>
            <w:r w:rsidRPr="004E2BFC">
              <w:rPr>
                <w:rFonts w:ascii="Calibri" w:hAnsi="Calibri" w:cs="Calibri"/>
              </w:rPr>
              <w:t>vrlo dobro</w:t>
            </w:r>
          </w:p>
        </w:tc>
      </w:tr>
      <w:tr w:rsidR="00BF0778" w:rsidRPr="004E2BFC" w:rsidTr="004A67CF">
        <w:trPr>
          <w:cnfStyle w:val="000000100000"/>
        </w:trPr>
        <w:tc>
          <w:tcPr>
            <w:cnfStyle w:val="001000000000"/>
            <w:tcW w:w="2006" w:type="dxa"/>
          </w:tcPr>
          <w:p w:rsidR="00BF0778" w:rsidRPr="004E2BFC" w:rsidRDefault="00BF0778" w:rsidP="00E41722">
            <w:pPr>
              <w:rPr>
                <w:rFonts w:ascii="Calibri" w:hAnsi="Calibri" w:cs="Calibri"/>
              </w:rPr>
            </w:pPr>
            <w:r w:rsidRPr="004E2BFC">
              <w:rPr>
                <w:rFonts w:ascii="Calibri" w:hAnsi="Calibri" w:cs="Calibri"/>
              </w:rPr>
              <w:t>Uspješno izvedenih slučajeva</w:t>
            </w:r>
          </w:p>
        </w:tc>
        <w:tc>
          <w:tcPr>
            <w:tcW w:w="2309" w:type="dxa"/>
          </w:tcPr>
          <w:p w:rsidR="00BF0778" w:rsidRPr="004E2BFC" w:rsidRDefault="00BF0778" w:rsidP="004A67CF">
            <w:pPr>
              <w:jc w:val="center"/>
              <w:cnfStyle w:val="000000100000"/>
              <w:rPr>
                <w:rFonts w:ascii="Calibri" w:hAnsi="Calibri" w:cs="Calibri"/>
              </w:rPr>
            </w:pPr>
            <w:r w:rsidRPr="004E2BFC">
              <w:rPr>
                <w:rFonts w:ascii="Calibri" w:hAnsi="Calibri" w:cs="Calibri"/>
              </w:rPr>
              <w:t>malo</w:t>
            </w:r>
          </w:p>
        </w:tc>
        <w:tc>
          <w:tcPr>
            <w:tcW w:w="1100" w:type="dxa"/>
          </w:tcPr>
          <w:p w:rsidR="00BF0778" w:rsidRPr="004E2BFC" w:rsidRDefault="004A67CF" w:rsidP="004A67CF">
            <w:pPr>
              <w:jc w:val="center"/>
              <w:cnfStyle w:val="000000100000"/>
              <w:rPr>
                <w:rFonts w:ascii="Calibri" w:hAnsi="Calibri" w:cs="Calibri"/>
              </w:rPr>
            </w:pPr>
            <w:r w:rsidRPr="004E2BFC">
              <w:rPr>
                <w:rFonts w:ascii="Calibri" w:hAnsi="Calibri" w:cs="Calibri"/>
              </w:rPr>
              <w:t>mnogo</w:t>
            </w:r>
          </w:p>
        </w:tc>
        <w:tc>
          <w:tcPr>
            <w:tcW w:w="1138" w:type="dxa"/>
          </w:tcPr>
          <w:p w:rsidR="00BF0778" w:rsidRPr="004E2BFC" w:rsidRDefault="004A67CF" w:rsidP="004A67CF">
            <w:pPr>
              <w:jc w:val="center"/>
              <w:cnfStyle w:val="000000100000"/>
              <w:rPr>
                <w:rFonts w:ascii="Calibri" w:hAnsi="Calibri" w:cs="Calibri"/>
              </w:rPr>
            </w:pPr>
            <w:r w:rsidRPr="004E2BFC">
              <w:rPr>
                <w:rFonts w:ascii="Calibri" w:hAnsi="Calibri" w:cs="Calibri"/>
              </w:rPr>
              <w:t>srednje</w:t>
            </w:r>
          </w:p>
        </w:tc>
        <w:tc>
          <w:tcPr>
            <w:tcW w:w="1020" w:type="dxa"/>
          </w:tcPr>
          <w:p w:rsidR="00BF0778" w:rsidRPr="004E2BFC" w:rsidRDefault="004A67CF" w:rsidP="004A67CF">
            <w:pPr>
              <w:jc w:val="center"/>
              <w:cnfStyle w:val="000000100000"/>
              <w:rPr>
                <w:rFonts w:ascii="Calibri" w:hAnsi="Calibri" w:cs="Calibri"/>
              </w:rPr>
            </w:pPr>
            <w:r w:rsidRPr="004E2BFC">
              <w:rPr>
                <w:rFonts w:ascii="Calibri" w:hAnsi="Calibri" w:cs="Calibri"/>
              </w:rPr>
              <w:t>srednje – puno</w:t>
            </w:r>
          </w:p>
        </w:tc>
        <w:tc>
          <w:tcPr>
            <w:tcW w:w="1146" w:type="dxa"/>
          </w:tcPr>
          <w:p w:rsidR="00BF0778" w:rsidRPr="004E2BFC" w:rsidRDefault="004A67CF" w:rsidP="004A67CF">
            <w:pPr>
              <w:jc w:val="center"/>
              <w:cnfStyle w:val="000000100000"/>
              <w:rPr>
                <w:rFonts w:ascii="Calibri" w:hAnsi="Calibri" w:cs="Calibri"/>
              </w:rPr>
            </w:pPr>
            <w:r w:rsidRPr="004E2BFC">
              <w:rPr>
                <w:rFonts w:ascii="Calibri" w:hAnsi="Calibri" w:cs="Calibri"/>
              </w:rPr>
              <w:t>vrlo mnogo</w:t>
            </w:r>
          </w:p>
        </w:tc>
      </w:tr>
    </w:tbl>
    <w:p w:rsidR="00B35BAA" w:rsidRPr="004E2BFC" w:rsidRDefault="00B35BAA" w:rsidP="00514BBC">
      <w:pPr>
        <w:pStyle w:val="Podnaslov"/>
        <w:jc w:val="center"/>
        <w:rPr>
          <w:noProof/>
          <w:lang w:eastAsia="hr-HR"/>
        </w:rPr>
      </w:pPr>
      <w:r w:rsidRPr="004E2BFC">
        <w:rPr>
          <w:noProof/>
          <w:lang w:eastAsia="hr-HR"/>
        </w:rPr>
        <w:drawing>
          <wp:anchor distT="0" distB="0" distL="114300" distR="114300" simplePos="0" relativeHeight="251665408" behindDoc="0" locked="0" layoutInCell="1" allowOverlap="1">
            <wp:simplePos x="0" y="0"/>
            <wp:positionH relativeFrom="margin">
              <wp:align>center</wp:align>
            </wp:positionH>
            <wp:positionV relativeFrom="paragraph">
              <wp:posOffset>912495</wp:posOffset>
            </wp:positionV>
            <wp:extent cx="5399405" cy="3267075"/>
            <wp:effectExtent l="19050" t="19050" r="10795" b="28575"/>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947" t="5932" r="4240" b="6171"/>
                    <a:stretch/>
                  </pic:blipFill>
                  <pic:spPr bwMode="auto">
                    <a:xfrm>
                      <a:off x="0" y="0"/>
                      <a:ext cx="5399405" cy="3267075"/>
                    </a:xfrm>
                    <a:prstGeom prst="rect">
                      <a:avLst/>
                    </a:prstGeom>
                    <a:noFill/>
                    <a:ln>
                      <a:solidFill>
                        <a:schemeClr val="accent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14BBC" w:rsidRPr="004E2BFC">
        <w:rPr>
          <w:noProof/>
          <w:lang w:eastAsia="hr-HR"/>
        </w:rPr>
        <w:t xml:space="preserve">Prilog 7. Metode klasifikacije tla za seizmičku mirkorajonizaciju (Preuzeto iz </w:t>
      </w:r>
      <w:r w:rsidR="009157F9" w:rsidRPr="004E2BFC">
        <w:rPr>
          <w:noProof/>
          <w:lang w:eastAsia="hr-HR"/>
        </w:rPr>
        <w:t>Anbazhagan 2008.)</w:t>
      </w:r>
    </w:p>
    <w:p w:rsidR="001B5AE7" w:rsidRPr="004E2BFC" w:rsidRDefault="00B35BAA" w:rsidP="0030419B">
      <w:pPr>
        <w:pStyle w:val="Podnaslov"/>
        <w:jc w:val="center"/>
        <w:rPr>
          <w:noProof/>
          <w:lang w:eastAsia="hr-HR"/>
        </w:rPr>
      </w:pPr>
      <w:r w:rsidRPr="004E2BFC">
        <w:rPr>
          <w:noProof/>
          <w:lang w:eastAsia="hr-HR"/>
        </w:rPr>
        <w:t>Prilog 8. Određivanje prvih nailazaka S valova</w:t>
      </w:r>
    </w:p>
    <w:p w:rsidR="00DD54D2" w:rsidRPr="004E2BFC" w:rsidRDefault="00DD54D2">
      <w:pPr>
        <w:rPr>
          <w:lang w:eastAsia="hr-HR"/>
        </w:rPr>
      </w:pPr>
      <w:r w:rsidRPr="004E2BFC">
        <w:rPr>
          <w:lang w:eastAsia="hr-HR"/>
        </w:rPr>
        <w:br w:type="page"/>
      </w:r>
    </w:p>
    <w:p w:rsidR="00DD54D2" w:rsidRDefault="00EA6118" w:rsidP="002002A4">
      <w:pPr>
        <w:pStyle w:val="Podnaslov"/>
        <w:jc w:val="center"/>
        <w:rPr>
          <w:lang w:eastAsia="hr-HR"/>
        </w:rPr>
      </w:pPr>
      <w:r>
        <w:rPr>
          <w:noProof/>
          <w:lang w:eastAsia="hr-HR"/>
        </w:rPr>
        <w:drawing>
          <wp:anchor distT="0" distB="0" distL="114300" distR="114300" simplePos="0" relativeHeight="251684864" behindDoc="0" locked="0" layoutInCell="1" allowOverlap="1">
            <wp:simplePos x="0" y="0"/>
            <wp:positionH relativeFrom="margin">
              <wp:align>center</wp:align>
            </wp:positionH>
            <wp:positionV relativeFrom="paragraph">
              <wp:posOffset>4245610</wp:posOffset>
            </wp:positionV>
            <wp:extent cx="5039360" cy="3774440"/>
            <wp:effectExtent l="0" t="0" r="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090039.JPG"/>
                    <pic:cNvPicPr/>
                  </pic:nvPicPr>
                  <pic:blipFill>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39360" cy="3774440"/>
                    </a:xfrm>
                    <a:prstGeom prst="rect">
                      <a:avLst/>
                    </a:prstGeom>
                  </pic:spPr>
                </pic:pic>
              </a:graphicData>
            </a:graphic>
          </wp:anchor>
        </w:drawing>
      </w:r>
      <w:r w:rsidR="002002A4" w:rsidRPr="004E2BFC">
        <w:rPr>
          <w:noProof/>
          <w:lang w:eastAsia="hr-HR"/>
        </w:rPr>
        <w:drawing>
          <wp:anchor distT="0" distB="0" distL="114300" distR="114300" simplePos="0" relativeHeight="251680768" behindDoc="0" locked="0" layoutInCell="1" allowOverlap="1">
            <wp:simplePos x="0" y="0"/>
            <wp:positionH relativeFrom="margin">
              <wp:align>center</wp:align>
            </wp:positionH>
            <wp:positionV relativeFrom="paragraph">
              <wp:posOffset>24603</wp:posOffset>
            </wp:positionV>
            <wp:extent cx="5040000" cy="3779851"/>
            <wp:effectExtent l="0" t="0" r="825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130005.JPG"/>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40000" cy="3779851"/>
                    </a:xfrm>
                    <a:prstGeom prst="rect">
                      <a:avLst/>
                    </a:prstGeom>
                    <a:ln>
                      <a:solidFill>
                        <a:schemeClr val="accent1"/>
                      </a:solidFill>
                    </a:ln>
                  </pic:spPr>
                </pic:pic>
              </a:graphicData>
            </a:graphic>
          </wp:anchor>
        </w:drawing>
      </w:r>
      <w:r w:rsidR="0095127B" w:rsidRPr="004E2BFC">
        <w:rPr>
          <w:lang w:eastAsia="hr-HR"/>
        </w:rPr>
        <w:t xml:space="preserve">Prilog 9. </w:t>
      </w:r>
      <w:r w:rsidR="002E207C" w:rsidRPr="004E2BFC">
        <w:rPr>
          <w:lang w:eastAsia="hr-HR"/>
        </w:rPr>
        <w:t>Izvođenje</w:t>
      </w:r>
      <w:r w:rsidR="004507B2" w:rsidRPr="004E2BFC">
        <w:rPr>
          <w:lang w:eastAsia="hr-HR"/>
        </w:rPr>
        <w:t xml:space="preserve"> pokusa sa teškom udarnom sondom na terenu</w:t>
      </w:r>
    </w:p>
    <w:p w:rsidR="00EA6118" w:rsidRPr="00EA6118" w:rsidRDefault="00EA6118" w:rsidP="00EA6118">
      <w:pPr>
        <w:pStyle w:val="Podnaslov"/>
        <w:jc w:val="center"/>
        <w:rPr>
          <w:lang w:eastAsia="hr-HR"/>
        </w:rPr>
      </w:pPr>
      <w:r>
        <w:rPr>
          <w:lang w:eastAsia="hr-HR"/>
        </w:rPr>
        <w:t>Slika 10. Mjerenje površinskih valova SASW metodom</w:t>
      </w:r>
    </w:p>
    <w:p w:rsidR="00C274E3" w:rsidRDefault="00C33E1D" w:rsidP="00C274E3">
      <w:pPr>
        <w:pStyle w:val="Podnaslov"/>
        <w:jc w:val="center"/>
        <w:rPr>
          <w:noProof/>
          <w:lang w:eastAsia="hr-HR"/>
        </w:rPr>
      </w:pPr>
      <w:r>
        <w:rPr>
          <w:noProof/>
          <w:lang w:eastAsia="hr-HR"/>
        </w:rPr>
        <w:drawing>
          <wp:anchor distT="0" distB="0" distL="114300" distR="114300" simplePos="0" relativeHeight="251682816" behindDoc="0" locked="0" layoutInCell="1" allowOverlap="1">
            <wp:simplePos x="0" y="0"/>
            <wp:positionH relativeFrom="margin">
              <wp:align>center</wp:align>
            </wp:positionH>
            <wp:positionV relativeFrom="paragraph">
              <wp:posOffset>4511542</wp:posOffset>
            </wp:positionV>
            <wp:extent cx="5040000" cy="3779703"/>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090044.JPG"/>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40000" cy="3779703"/>
                    </a:xfrm>
                    <a:prstGeom prst="rect">
                      <a:avLst/>
                    </a:prstGeom>
                  </pic:spPr>
                </pic:pic>
              </a:graphicData>
            </a:graphic>
          </wp:anchor>
        </w:drawing>
      </w:r>
      <w:r w:rsidR="00ED518E">
        <w:rPr>
          <w:noProof/>
          <w:lang w:eastAsia="hr-HR"/>
        </w:rPr>
        <w:drawing>
          <wp:anchor distT="0" distB="0" distL="114300" distR="114300" simplePos="0" relativeHeight="251681792" behindDoc="0" locked="0" layoutInCell="1" allowOverlap="1">
            <wp:simplePos x="0" y="0"/>
            <wp:positionH relativeFrom="margin">
              <wp:align>center</wp:align>
            </wp:positionH>
            <wp:positionV relativeFrom="paragraph">
              <wp:posOffset>152193</wp:posOffset>
            </wp:positionV>
            <wp:extent cx="5040000" cy="3780001"/>
            <wp:effectExtent l="0" t="0" r="825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090056.JPG"/>
                    <pic:cNvPicPr/>
                  </pic:nvPicPr>
                  <pic:blipFill>
                    <a:blip r:embed="rId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40000" cy="3780001"/>
                    </a:xfrm>
                    <a:prstGeom prst="rect">
                      <a:avLst/>
                    </a:prstGeom>
                    <a:ln>
                      <a:solidFill>
                        <a:schemeClr val="accent1"/>
                      </a:solidFill>
                    </a:ln>
                  </pic:spPr>
                </pic:pic>
              </a:graphicData>
            </a:graphic>
          </wp:anchor>
        </w:drawing>
      </w:r>
      <w:r w:rsidR="0022417E">
        <w:rPr>
          <w:noProof/>
          <w:lang w:eastAsia="hr-HR"/>
        </w:rPr>
        <w:t xml:space="preserve">Prilog 11. </w:t>
      </w:r>
      <w:r w:rsidR="0073703B">
        <w:rPr>
          <w:noProof/>
          <w:lang w:eastAsia="hr-HR"/>
        </w:rPr>
        <w:t>Mjerenje površinskih valova MASW metodom</w:t>
      </w:r>
    </w:p>
    <w:p w:rsidR="00C274E3" w:rsidRPr="00C274E3" w:rsidRDefault="00C274E3" w:rsidP="00C274E3">
      <w:pPr>
        <w:pStyle w:val="Podnaslov"/>
        <w:jc w:val="center"/>
        <w:rPr>
          <w:lang w:eastAsia="hr-HR"/>
        </w:rPr>
      </w:pPr>
      <w:r>
        <w:rPr>
          <w:lang w:eastAsia="hr-HR"/>
        </w:rPr>
        <w:t xml:space="preserve">Prilog 12. </w:t>
      </w:r>
      <w:r w:rsidR="00532079">
        <w:rPr>
          <w:lang w:eastAsia="hr-HR"/>
        </w:rPr>
        <w:t>Profil geofizičkog istraživanja</w:t>
      </w:r>
      <w:r>
        <w:rPr>
          <w:lang w:eastAsia="hr-HR"/>
        </w:rPr>
        <w:t xml:space="preserve"> na terenu</w:t>
      </w:r>
    </w:p>
    <w:p w:rsidR="00ED518E" w:rsidRPr="009268F3" w:rsidRDefault="00ED518E" w:rsidP="009268F3">
      <w:pPr>
        <w:rPr>
          <w:lang w:eastAsia="hr-HR"/>
        </w:rPr>
        <w:sectPr w:rsidR="00ED518E" w:rsidRPr="009268F3" w:rsidSect="0062414F">
          <w:footerReference w:type="default" r:id="rId97"/>
          <w:pgSz w:w="11906" w:h="16838"/>
          <w:pgMar w:top="1418" w:right="1418" w:bottom="1418" w:left="1985" w:header="708" w:footer="708" w:gutter="0"/>
          <w:cols w:space="708"/>
          <w:docGrid w:linePitch="360"/>
        </w:sectPr>
      </w:pPr>
    </w:p>
    <w:sdt>
      <w:sdtPr>
        <w:rPr>
          <w:rFonts w:asciiTheme="minorHAnsi" w:eastAsiaTheme="minorHAnsi" w:hAnsiTheme="minorHAnsi" w:cstheme="minorBidi"/>
          <w:b w:val="0"/>
          <w:bCs w:val="0"/>
          <w:color w:val="auto"/>
          <w:sz w:val="22"/>
          <w:szCs w:val="22"/>
          <w:lang w:val="hr-HR" w:eastAsia="en-US"/>
        </w:rPr>
        <w:id w:val="-71978966"/>
        <w:docPartObj>
          <w:docPartGallery w:val="Table of Contents"/>
          <w:docPartUnique/>
        </w:docPartObj>
      </w:sdtPr>
      <w:sdtEndPr>
        <w:rPr>
          <w:noProof/>
        </w:rPr>
      </w:sdtEndPr>
      <w:sdtContent>
        <w:p w:rsidR="007C0FE3" w:rsidRPr="004E2BFC" w:rsidRDefault="0008574E">
          <w:pPr>
            <w:pStyle w:val="TOCNaslov"/>
            <w:rPr>
              <w:lang w:val="hr-HR"/>
            </w:rPr>
          </w:pPr>
          <w:r w:rsidRPr="004E2BFC">
            <w:rPr>
              <w:lang w:val="hr-HR"/>
            </w:rPr>
            <w:t>Sadržaj</w:t>
          </w:r>
        </w:p>
        <w:p w:rsidR="00037DF0" w:rsidRDefault="001C229D">
          <w:pPr>
            <w:pStyle w:val="Sadraj1"/>
            <w:tabs>
              <w:tab w:val="right" w:leader="dot" w:pos="8493"/>
            </w:tabs>
            <w:rPr>
              <w:rFonts w:eastAsiaTheme="minorEastAsia"/>
              <w:noProof/>
              <w:lang w:eastAsia="hr-HR"/>
            </w:rPr>
          </w:pPr>
          <w:r w:rsidRPr="004E2BFC">
            <w:fldChar w:fldCharType="begin"/>
          </w:r>
          <w:r w:rsidR="00D85C64" w:rsidRPr="004E2BFC">
            <w:instrText xml:space="preserve"> TOC \o \h \z \u </w:instrText>
          </w:r>
          <w:r w:rsidRPr="004E2BFC">
            <w:fldChar w:fldCharType="separate"/>
          </w:r>
          <w:hyperlink w:anchor="_Toc260659153" w:history="1">
            <w:r w:rsidR="00037DF0" w:rsidRPr="000F2AA8">
              <w:rPr>
                <w:rStyle w:val="Hiperveza"/>
                <w:noProof/>
              </w:rPr>
              <w:t>1. Uvod</w:t>
            </w:r>
            <w:r w:rsidR="00037DF0">
              <w:rPr>
                <w:noProof/>
                <w:webHidden/>
              </w:rPr>
              <w:tab/>
            </w:r>
            <w:r>
              <w:rPr>
                <w:noProof/>
                <w:webHidden/>
              </w:rPr>
              <w:fldChar w:fldCharType="begin"/>
            </w:r>
            <w:r w:rsidR="00037DF0">
              <w:rPr>
                <w:noProof/>
                <w:webHidden/>
              </w:rPr>
              <w:instrText xml:space="preserve"> PAGEREF _Toc260659153 \h </w:instrText>
            </w:r>
            <w:r>
              <w:rPr>
                <w:noProof/>
                <w:webHidden/>
              </w:rPr>
            </w:r>
            <w:r>
              <w:rPr>
                <w:noProof/>
                <w:webHidden/>
              </w:rPr>
              <w:fldChar w:fldCharType="separate"/>
            </w:r>
            <w:r w:rsidR="00821D4D">
              <w:rPr>
                <w:noProof/>
                <w:webHidden/>
              </w:rPr>
              <w:t>1</w:t>
            </w:r>
            <w:r>
              <w:rPr>
                <w:noProof/>
                <w:webHidden/>
              </w:rPr>
              <w:fldChar w:fldCharType="end"/>
            </w:r>
          </w:hyperlink>
        </w:p>
        <w:p w:rsidR="00037DF0" w:rsidRDefault="001C229D">
          <w:pPr>
            <w:pStyle w:val="Sadraj1"/>
            <w:tabs>
              <w:tab w:val="right" w:leader="dot" w:pos="8493"/>
            </w:tabs>
            <w:rPr>
              <w:rFonts w:eastAsiaTheme="minorEastAsia"/>
              <w:noProof/>
              <w:lang w:eastAsia="hr-HR"/>
            </w:rPr>
          </w:pPr>
          <w:hyperlink w:anchor="_Toc260659154" w:history="1">
            <w:r w:rsidR="00037DF0" w:rsidRPr="000F2AA8">
              <w:rPr>
                <w:rStyle w:val="Hiperveza"/>
                <w:noProof/>
              </w:rPr>
              <w:t>2. Geofizičke metode</w:t>
            </w:r>
            <w:r w:rsidR="00037DF0">
              <w:rPr>
                <w:noProof/>
                <w:webHidden/>
              </w:rPr>
              <w:tab/>
            </w:r>
            <w:r>
              <w:rPr>
                <w:noProof/>
                <w:webHidden/>
              </w:rPr>
              <w:fldChar w:fldCharType="begin"/>
            </w:r>
            <w:r w:rsidR="00037DF0">
              <w:rPr>
                <w:noProof/>
                <w:webHidden/>
              </w:rPr>
              <w:instrText xml:space="preserve"> PAGEREF _Toc260659154 \h </w:instrText>
            </w:r>
            <w:r>
              <w:rPr>
                <w:noProof/>
                <w:webHidden/>
              </w:rPr>
            </w:r>
            <w:r>
              <w:rPr>
                <w:noProof/>
                <w:webHidden/>
              </w:rPr>
              <w:fldChar w:fldCharType="separate"/>
            </w:r>
            <w:r w:rsidR="00821D4D">
              <w:rPr>
                <w:noProof/>
                <w:webHidden/>
              </w:rPr>
              <w:t>3</w:t>
            </w:r>
            <w:r>
              <w:rPr>
                <w:noProof/>
                <w:webHidden/>
              </w:rPr>
              <w:fldChar w:fldCharType="end"/>
            </w:r>
          </w:hyperlink>
        </w:p>
        <w:p w:rsidR="00037DF0" w:rsidRDefault="001C229D">
          <w:pPr>
            <w:pStyle w:val="Sadraj2"/>
            <w:tabs>
              <w:tab w:val="right" w:leader="dot" w:pos="8493"/>
            </w:tabs>
            <w:rPr>
              <w:rFonts w:eastAsiaTheme="minorEastAsia"/>
              <w:noProof/>
              <w:lang w:eastAsia="hr-HR"/>
            </w:rPr>
          </w:pPr>
          <w:hyperlink w:anchor="_Toc260659155" w:history="1">
            <w:r w:rsidR="00037DF0" w:rsidRPr="000F2AA8">
              <w:rPr>
                <w:rStyle w:val="Hiperveza"/>
                <w:noProof/>
              </w:rPr>
              <w:t>2.1. MASW</w:t>
            </w:r>
            <w:r w:rsidR="00037DF0">
              <w:rPr>
                <w:noProof/>
                <w:webHidden/>
              </w:rPr>
              <w:tab/>
            </w:r>
            <w:r>
              <w:rPr>
                <w:noProof/>
                <w:webHidden/>
              </w:rPr>
              <w:fldChar w:fldCharType="begin"/>
            </w:r>
            <w:r w:rsidR="00037DF0">
              <w:rPr>
                <w:noProof/>
                <w:webHidden/>
              </w:rPr>
              <w:instrText xml:space="preserve"> PAGEREF _Toc260659155 \h </w:instrText>
            </w:r>
            <w:r>
              <w:rPr>
                <w:noProof/>
                <w:webHidden/>
              </w:rPr>
            </w:r>
            <w:r>
              <w:rPr>
                <w:noProof/>
                <w:webHidden/>
              </w:rPr>
              <w:fldChar w:fldCharType="separate"/>
            </w:r>
            <w:r w:rsidR="00821D4D">
              <w:rPr>
                <w:noProof/>
                <w:webHidden/>
              </w:rPr>
              <w:t>3</w:t>
            </w:r>
            <w:r>
              <w:rPr>
                <w:noProof/>
                <w:webHidden/>
              </w:rPr>
              <w:fldChar w:fldCharType="end"/>
            </w:r>
          </w:hyperlink>
        </w:p>
        <w:p w:rsidR="00037DF0" w:rsidRDefault="001C229D">
          <w:pPr>
            <w:pStyle w:val="Sadraj3"/>
            <w:tabs>
              <w:tab w:val="right" w:leader="dot" w:pos="8493"/>
            </w:tabs>
            <w:rPr>
              <w:rFonts w:eastAsiaTheme="minorEastAsia"/>
              <w:noProof/>
              <w:lang w:eastAsia="hr-HR"/>
            </w:rPr>
          </w:pPr>
          <w:hyperlink w:anchor="_Toc260659156" w:history="1">
            <w:r w:rsidR="00037DF0" w:rsidRPr="000F2AA8">
              <w:rPr>
                <w:rStyle w:val="Hiperveza"/>
                <w:noProof/>
              </w:rPr>
              <w:t>2.1.1. Povijesni razvoj</w:t>
            </w:r>
            <w:r w:rsidR="00037DF0">
              <w:rPr>
                <w:noProof/>
                <w:webHidden/>
              </w:rPr>
              <w:tab/>
            </w:r>
            <w:r>
              <w:rPr>
                <w:noProof/>
                <w:webHidden/>
              </w:rPr>
              <w:fldChar w:fldCharType="begin"/>
            </w:r>
            <w:r w:rsidR="00037DF0">
              <w:rPr>
                <w:noProof/>
                <w:webHidden/>
              </w:rPr>
              <w:instrText xml:space="preserve"> PAGEREF _Toc260659156 \h </w:instrText>
            </w:r>
            <w:r>
              <w:rPr>
                <w:noProof/>
                <w:webHidden/>
              </w:rPr>
            </w:r>
            <w:r>
              <w:rPr>
                <w:noProof/>
                <w:webHidden/>
              </w:rPr>
              <w:fldChar w:fldCharType="separate"/>
            </w:r>
            <w:r w:rsidR="00821D4D">
              <w:rPr>
                <w:noProof/>
                <w:webHidden/>
              </w:rPr>
              <w:t>3</w:t>
            </w:r>
            <w:r>
              <w:rPr>
                <w:noProof/>
                <w:webHidden/>
              </w:rPr>
              <w:fldChar w:fldCharType="end"/>
            </w:r>
          </w:hyperlink>
        </w:p>
        <w:p w:rsidR="00037DF0" w:rsidRDefault="001C229D">
          <w:pPr>
            <w:pStyle w:val="Sadraj3"/>
            <w:tabs>
              <w:tab w:val="right" w:leader="dot" w:pos="8493"/>
            </w:tabs>
            <w:rPr>
              <w:rFonts w:eastAsiaTheme="minorEastAsia"/>
              <w:noProof/>
              <w:lang w:eastAsia="hr-HR"/>
            </w:rPr>
          </w:pPr>
          <w:hyperlink w:anchor="_Toc260659157" w:history="1">
            <w:r w:rsidR="00037DF0" w:rsidRPr="000F2AA8">
              <w:rPr>
                <w:rStyle w:val="Hiperveza"/>
                <w:noProof/>
              </w:rPr>
              <w:t>2.1.2. Povijest pristupa s dva prijamnika (SASW)</w:t>
            </w:r>
            <w:r w:rsidR="00037DF0">
              <w:rPr>
                <w:noProof/>
                <w:webHidden/>
              </w:rPr>
              <w:tab/>
            </w:r>
            <w:r>
              <w:rPr>
                <w:noProof/>
                <w:webHidden/>
              </w:rPr>
              <w:fldChar w:fldCharType="begin"/>
            </w:r>
            <w:r w:rsidR="00037DF0">
              <w:rPr>
                <w:noProof/>
                <w:webHidden/>
              </w:rPr>
              <w:instrText xml:space="preserve"> PAGEREF _Toc260659157 \h </w:instrText>
            </w:r>
            <w:r>
              <w:rPr>
                <w:noProof/>
                <w:webHidden/>
              </w:rPr>
            </w:r>
            <w:r>
              <w:rPr>
                <w:noProof/>
                <w:webHidden/>
              </w:rPr>
              <w:fldChar w:fldCharType="separate"/>
            </w:r>
            <w:r w:rsidR="00821D4D">
              <w:rPr>
                <w:noProof/>
                <w:webHidden/>
              </w:rPr>
              <w:t>6</w:t>
            </w:r>
            <w:r>
              <w:rPr>
                <w:noProof/>
                <w:webHidden/>
              </w:rPr>
              <w:fldChar w:fldCharType="end"/>
            </w:r>
          </w:hyperlink>
        </w:p>
        <w:p w:rsidR="00037DF0" w:rsidRDefault="001C229D">
          <w:pPr>
            <w:pStyle w:val="Sadraj3"/>
            <w:tabs>
              <w:tab w:val="right" w:leader="dot" w:pos="8493"/>
            </w:tabs>
            <w:rPr>
              <w:rFonts w:eastAsiaTheme="minorEastAsia"/>
              <w:noProof/>
              <w:lang w:eastAsia="hr-HR"/>
            </w:rPr>
          </w:pPr>
          <w:hyperlink w:anchor="_Toc260659158" w:history="1">
            <w:r w:rsidR="00037DF0" w:rsidRPr="000F2AA8">
              <w:rPr>
                <w:rStyle w:val="Hiperveza"/>
                <w:noProof/>
              </w:rPr>
              <w:t>2.1.3. Povijest višekanalnog pristupa (MASW)</w:t>
            </w:r>
            <w:r w:rsidR="00037DF0">
              <w:rPr>
                <w:noProof/>
                <w:webHidden/>
              </w:rPr>
              <w:tab/>
            </w:r>
            <w:r>
              <w:rPr>
                <w:noProof/>
                <w:webHidden/>
              </w:rPr>
              <w:fldChar w:fldCharType="begin"/>
            </w:r>
            <w:r w:rsidR="00037DF0">
              <w:rPr>
                <w:noProof/>
                <w:webHidden/>
              </w:rPr>
              <w:instrText xml:space="preserve"> PAGEREF _Toc260659158 \h </w:instrText>
            </w:r>
            <w:r>
              <w:rPr>
                <w:noProof/>
                <w:webHidden/>
              </w:rPr>
            </w:r>
            <w:r>
              <w:rPr>
                <w:noProof/>
                <w:webHidden/>
              </w:rPr>
              <w:fldChar w:fldCharType="separate"/>
            </w:r>
            <w:r w:rsidR="00821D4D">
              <w:rPr>
                <w:noProof/>
                <w:webHidden/>
              </w:rPr>
              <w:t>8</w:t>
            </w:r>
            <w:r>
              <w:rPr>
                <w:noProof/>
                <w:webHidden/>
              </w:rPr>
              <w:fldChar w:fldCharType="end"/>
            </w:r>
          </w:hyperlink>
        </w:p>
        <w:p w:rsidR="00037DF0" w:rsidRDefault="001C229D">
          <w:pPr>
            <w:pStyle w:val="Sadraj3"/>
            <w:tabs>
              <w:tab w:val="right" w:leader="dot" w:pos="8493"/>
            </w:tabs>
            <w:rPr>
              <w:rFonts w:eastAsiaTheme="minorEastAsia"/>
              <w:noProof/>
              <w:lang w:eastAsia="hr-HR"/>
            </w:rPr>
          </w:pPr>
          <w:hyperlink w:anchor="_Toc260659159" w:history="1">
            <w:r w:rsidR="00037DF0" w:rsidRPr="000F2AA8">
              <w:rPr>
                <w:rStyle w:val="Hiperveza"/>
                <w:noProof/>
              </w:rPr>
              <w:t>2.1.4. Površinski valovi</w:t>
            </w:r>
            <w:r w:rsidR="00037DF0">
              <w:rPr>
                <w:noProof/>
                <w:webHidden/>
              </w:rPr>
              <w:tab/>
            </w:r>
            <w:r>
              <w:rPr>
                <w:noProof/>
                <w:webHidden/>
              </w:rPr>
              <w:fldChar w:fldCharType="begin"/>
            </w:r>
            <w:r w:rsidR="00037DF0">
              <w:rPr>
                <w:noProof/>
                <w:webHidden/>
              </w:rPr>
              <w:instrText xml:space="preserve"> PAGEREF _Toc260659159 \h </w:instrText>
            </w:r>
            <w:r>
              <w:rPr>
                <w:noProof/>
                <w:webHidden/>
              </w:rPr>
            </w:r>
            <w:r>
              <w:rPr>
                <w:noProof/>
                <w:webHidden/>
              </w:rPr>
              <w:fldChar w:fldCharType="separate"/>
            </w:r>
            <w:r w:rsidR="00821D4D">
              <w:rPr>
                <w:noProof/>
                <w:webHidden/>
              </w:rPr>
              <w:t>9</w:t>
            </w:r>
            <w:r>
              <w:rPr>
                <w:noProof/>
                <w:webHidden/>
              </w:rPr>
              <w:fldChar w:fldCharType="end"/>
            </w:r>
          </w:hyperlink>
        </w:p>
        <w:p w:rsidR="00037DF0" w:rsidRDefault="001C229D">
          <w:pPr>
            <w:pStyle w:val="Sadraj3"/>
            <w:tabs>
              <w:tab w:val="right" w:leader="dot" w:pos="8493"/>
            </w:tabs>
            <w:rPr>
              <w:rFonts w:eastAsiaTheme="minorEastAsia"/>
              <w:noProof/>
              <w:lang w:eastAsia="hr-HR"/>
            </w:rPr>
          </w:pPr>
          <w:hyperlink w:anchor="_Toc260659160" w:history="1">
            <w:r w:rsidR="00037DF0" w:rsidRPr="000F2AA8">
              <w:rPr>
                <w:rStyle w:val="Hiperveza"/>
                <w:noProof/>
              </w:rPr>
              <w:t>2.1.5. Postupak izrade V</w:t>
            </w:r>
            <w:r w:rsidR="00037DF0" w:rsidRPr="000F2AA8">
              <w:rPr>
                <w:rStyle w:val="Hiperveza"/>
                <w:noProof/>
                <w:vertAlign w:val="subscript"/>
              </w:rPr>
              <w:t>s</w:t>
            </w:r>
            <w:r w:rsidR="00037DF0" w:rsidRPr="000F2AA8">
              <w:rPr>
                <w:rStyle w:val="Hiperveza"/>
                <w:noProof/>
              </w:rPr>
              <w:t xml:space="preserve"> profila</w:t>
            </w:r>
            <w:r w:rsidR="00037DF0">
              <w:rPr>
                <w:noProof/>
                <w:webHidden/>
              </w:rPr>
              <w:tab/>
            </w:r>
            <w:r>
              <w:rPr>
                <w:noProof/>
                <w:webHidden/>
              </w:rPr>
              <w:fldChar w:fldCharType="begin"/>
            </w:r>
            <w:r w:rsidR="00037DF0">
              <w:rPr>
                <w:noProof/>
                <w:webHidden/>
              </w:rPr>
              <w:instrText xml:space="preserve"> PAGEREF _Toc260659160 \h </w:instrText>
            </w:r>
            <w:r>
              <w:rPr>
                <w:noProof/>
                <w:webHidden/>
              </w:rPr>
            </w:r>
            <w:r>
              <w:rPr>
                <w:noProof/>
                <w:webHidden/>
              </w:rPr>
              <w:fldChar w:fldCharType="separate"/>
            </w:r>
            <w:r w:rsidR="00821D4D">
              <w:rPr>
                <w:noProof/>
                <w:webHidden/>
              </w:rPr>
              <w:t>13</w:t>
            </w:r>
            <w:r>
              <w:rPr>
                <w:noProof/>
                <w:webHidden/>
              </w:rPr>
              <w:fldChar w:fldCharType="end"/>
            </w:r>
          </w:hyperlink>
        </w:p>
        <w:p w:rsidR="00037DF0" w:rsidRDefault="001C229D">
          <w:pPr>
            <w:pStyle w:val="Sadraj4"/>
            <w:tabs>
              <w:tab w:val="right" w:leader="dot" w:pos="8493"/>
            </w:tabs>
            <w:rPr>
              <w:rFonts w:eastAsiaTheme="minorEastAsia"/>
              <w:noProof/>
              <w:lang w:eastAsia="hr-HR"/>
            </w:rPr>
          </w:pPr>
          <w:hyperlink w:anchor="_Toc260659161" w:history="1">
            <w:r w:rsidR="00037DF0" w:rsidRPr="000F2AA8">
              <w:rPr>
                <w:rStyle w:val="Hiperveza"/>
                <w:noProof/>
              </w:rPr>
              <w:t>2.1.5.1. Prikupljanje podataka</w:t>
            </w:r>
            <w:r w:rsidR="00037DF0">
              <w:rPr>
                <w:noProof/>
                <w:webHidden/>
              </w:rPr>
              <w:tab/>
            </w:r>
            <w:r>
              <w:rPr>
                <w:noProof/>
                <w:webHidden/>
              </w:rPr>
              <w:fldChar w:fldCharType="begin"/>
            </w:r>
            <w:r w:rsidR="00037DF0">
              <w:rPr>
                <w:noProof/>
                <w:webHidden/>
              </w:rPr>
              <w:instrText xml:space="preserve"> PAGEREF _Toc260659161 \h </w:instrText>
            </w:r>
            <w:r>
              <w:rPr>
                <w:noProof/>
                <w:webHidden/>
              </w:rPr>
            </w:r>
            <w:r>
              <w:rPr>
                <w:noProof/>
                <w:webHidden/>
              </w:rPr>
              <w:fldChar w:fldCharType="separate"/>
            </w:r>
            <w:r w:rsidR="00821D4D">
              <w:rPr>
                <w:noProof/>
                <w:webHidden/>
              </w:rPr>
              <w:t>13</w:t>
            </w:r>
            <w:r>
              <w:rPr>
                <w:noProof/>
                <w:webHidden/>
              </w:rPr>
              <w:fldChar w:fldCharType="end"/>
            </w:r>
          </w:hyperlink>
        </w:p>
        <w:p w:rsidR="00037DF0" w:rsidRDefault="001C229D">
          <w:pPr>
            <w:pStyle w:val="Sadraj5"/>
            <w:rPr>
              <w:rFonts w:eastAsiaTheme="minorEastAsia"/>
              <w:noProof/>
              <w:lang w:eastAsia="hr-HR"/>
            </w:rPr>
          </w:pPr>
          <w:hyperlink w:anchor="_Toc260659162" w:history="1">
            <w:r w:rsidR="00037DF0" w:rsidRPr="000F2AA8">
              <w:rPr>
                <w:rStyle w:val="Hiperveza"/>
                <w:noProof/>
              </w:rPr>
              <w:t>2.1.5.1.1. Izvor seizmičkog vala</w:t>
            </w:r>
            <w:r w:rsidR="00037DF0">
              <w:rPr>
                <w:noProof/>
                <w:webHidden/>
              </w:rPr>
              <w:tab/>
            </w:r>
            <w:r>
              <w:rPr>
                <w:noProof/>
                <w:webHidden/>
              </w:rPr>
              <w:fldChar w:fldCharType="begin"/>
            </w:r>
            <w:r w:rsidR="00037DF0">
              <w:rPr>
                <w:noProof/>
                <w:webHidden/>
              </w:rPr>
              <w:instrText xml:space="preserve"> PAGEREF _Toc260659162 \h </w:instrText>
            </w:r>
            <w:r>
              <w:rPr>
                <w:noProof/>
                <w:webHidden/>
              </w:rPr>
            </w:r>
            <w:r>
              <w:rPr>
                <w:noProof/>
                <w:webHidden/>
              </w:rPr>
              <w:fldChar w:fldCharType="separate"/>
            </w:r>
            <w:r w:rsidR="00821D4D">
              <w:rPr>
                <w:noProof/>
                <w:webHidden/>
              </w:rPr>
              <w:t>13</w:t>
            </w:r>
            <w:r>
              <w:rPr>
                <w:noProof/>
                <w:webHidden/>
              </w:rPr>
              <w:fldChar w:fldCharType="end"/>
            </w:r>
          </w:hyperlink>
        </w:p>
        <w:p w:rsidR="00037DF0" w:rsidRDefault="001C229D">
          <w:pPr>
            <w:pStyle w:val="Sadraj5"/>
            <w:rPr>
              <w:rFonts w:eastAsiaTheme="minorEastAsia"/>
              <w:noProof/>
              <w:lang w:eastAsia="hr-HR"/>
            </w:rPr>
          </w:pPr>
          <w:hyperlink w:anchor="_Toc260659163" w:history="1">
            <w:r w:rsidR="00037DF0" w:rsidRPr="000F2AA8">
              <w:rPr>
                <w:rStyle w:val="Hiperveza"/>
                <w:noProof/>
              </w:rPr>
              <w:t>2.1.5.1.2. Prijamnici</w:t>
            </w:r>
            <w:r w:rsidR="00037DF0">
              <w:rPr>
                <w:noProof/>
                <w:webHidden/>
              </w:rPr>
              <w:tab/>
            </w:r>
            <w:r>
              <w:rPr>
                <w:noProof/>
                <w:webHidden/>
              </w:rPr>
              <w:fldChar w:fldCharType="begin"/>
            </w:r>
            <w:r w:rsidR="00037DF0">
              <w:rPr>
                <w:noProof/>
                <w:webHidden/>
              </w:rPr>
              <w:instrText xml:space="preserve"> PAGEREF _Toc260659163 \h </w:instrText>
            </w:r>
            <w:r>
              <w:rPr>
                <w:noProof/>
                <w:webHidden/>
              </w:rPr>
            </w:r>
            <w:r>
              <w:rPr>
                <w:noProof/>
                <w:webHidden/>
              </w:rPr>
              <w:fldChar w:fldCharType="separate"/>
            </w:r>
            <w:r w:rsidR="00821D4D">
              <w:rPr>
                <w:noProof/>
                <w:webHidden/>
              </w:rPr>
              <w:t>14</w:t>
            </w:r>
            <w:r>
              <w:rPr>
                <w:noProof/>
                <w:webHidden/>
              </w:rPr>
              <w:fldChar w:fldCharType="end"/>
            </w:r>
          </w:hyperlink>
        </w:p>
        <w:p w:rsidR="00037DF0" w:rsidRDefault="001C229D">
          <w:pPr>
            <w:pStyle w:val="Sadraj5"/>
            <w:rPr>
              <w:rFonts w:eastAsiaTheme="minorEastAsia"/>
              <w:noProof/>
              <w:lang w:eastAsia="hr-HR"/>
            </w:rPr>
          </w:pPr>
          <w:hyperlink w:anchor="_Toc260659164" w:history="1">
            <w:r w:rsidR="00037DF0" w:rsidRPr="000F2AA8">
              <w:rPr>
                <w:rStyle w:val="Hiperveza"/>
                <w:noProof/>
              </w:rPr>
              <w:t>2.1.5.1.3. Geometrija snimanja</w:t>
            </w:r>
            <w:r w:rsidR="00037DF0">
              <w:rPr>
                <w:noProof/>
                <w:webHidden/>
              </w:rPr>
              <w:tab/>
            </w:r>
            <w:r>
              <w:rPr>
                <w:noProof/>
                <w:webHidden/>
              </w:rPr>
              <w:fldChar w:fldCharType="begin"/>
            </w:r>
            <w:r w:rsidR="00037DF0">
              <w:rPr>
                <w:noProof/>
                <w:webHidden/>
              </w:rPr>
              <w:instrText xml:space="preserve"> PAGEREF _Toc260659164 \h </w:instrText>
            </w:r>
            <w:r>
              <w:rPr>
                <w:noProof/>
                <w:webHidden/>
              </w:rPr>
            </w:r>
            <w:r>
              <w:rPr>
                <w:noProof/>
                <w:webHidden/>
              </w:rPr>
              <w:fldChar w:fldCharType="separate"/>
            </w:r>
            <w:r w:rsidR="00821D4D">
              <w:rPr>
                <w:noProof/>
                <w:webHidden/>
              </w:rPr>
              <w:t>14</w:t>
            </w:r>
            <w:r>
              <w:rPr>
                <w:noProof/>
                <w:webHidden/>
              </w:rPr>
              <w:fldChar w:fldCharType="end"/>
            </w:r>
          </w:hyperlink>
        </w:p>
        <w:p w:rsidR="00037DF0" w:rsidRDefault="001C229D">
          <w:pPr>
            <w:pStyle w:val="Sadraj5"/>
            <w:rPr>
              <w:rFonts w:eastAsiaTheme="minorEastAsia"/>
              <w:noProof/>
              <w:lang w:eastAsia="hr-HR"/>
            </w:rPr>
          </w:pPr>
          <w:hyperlink w:anchor="_Toc260659165" w:history="1">
            <w:r w:rsidR="00037DF0" w:rsidRPr="000F2AA8">
              <w:rPr>
                <w:rStyle w:val="Hiperveza"/>
                <w:noProof/>
              </w:rPr>
              <w:t>2.1.5.1.4. Postavke snimanja</w:t>
            </w:r>
            <w:r w:rsidR="00037DF0">
              <w:rPr>
                <w:noProof/>
                <w:webHidden/>
              </w:rPr>
              <w:tab/>
            </w:r>
            <w:r>
              <w:rPr>
                <w:noProof/>
                <w:webHidden/>
              </w:rPr>
              <w:fldChar w:fldCharType="begin"/>
            </w:r>
            <w:r w:rsidR="00037DF0">
              <w:rPr>
                <w:noProof/>
                <w:webHidden/>
              </w:rPr>
              <w:instrText xml:space="preserve"> PAGEREF _Toc260659165 \h </w:instrText>
            </w:r>
            <w:r>
              <w:rPr>
                <w:noProof/>
                <w:webHidden/>
              </w:rPr>
            </w:r>
            <w:r>
              <w:rPr>
                <w:noProof/>
                <w:webHidden/>
              </w:rPr>
              <w:fldChar w:fldCharType="separate"/>
            </w:r>
            <w:r w:rsidR="00821D4D">
              <w:rPr>
                <w:noProof/>
                <w:webHidden/>
              </w:rPr>
              <w:t>16</w:t>
            </w:r>
            <w:r>
              <w:rPr>
                <w:noProof/>
                <w:webHidden/>
              </w:rPr>
              <w:fldChar w:fldCharType="end"/>
            </w:r>
          </w:hyperlink>
        </w:p>
        <w:p w:rsidR="00037DF0" w:rsidRDefault="001C229D">
          <w:pPr>
            <w:pStyle w:val="Sadraj4"/>
            <w:tabs>
              <w:tab w:val="right" w:leader="dot" w:pos="8493"/>
            </w:tabs>
            <w:rPr>
              <w:rFonts w:eastAsiaTheme="minorEastAsia"/>
              <w:noProof/>
              <w:lang w:eastAsia="hr-HR"/>
            </w:rPr>
          </w:pPr>
          <w:hyperlink w:anchor="_Toc260659166" w:history="1">
            <w:r w:rsidR="00037DF0" w:rsidRPr="000F2AA8">
              <w:rPr>
                <w:rStyle w:val="Hiperveza"/>
                <w:noProof/>
              </w:rPr>
              <w:t>2.1.5.2. Disperzijska analiza</w:t>
            </w:r>
            <w:r w:rsidR="00037DF0">
              <w:rPr>
                <w:noProof/>
                <w:webHidden/>
              </w:rPr>
              <w:tab/>
            </w:r>
            <w:r>
              <w:rPr>
                <w:noProof/>
                <w:webHidden/>
              </w:rPr>
              <w:fldChar w:fldCharType="begin"/>
            </w:r>
            <w:r w:rsidR="00037DF0">
              <w:rPr>
                <w:noProof/>
                <w:webHidden/>
              </w:rPr>
              <w:instrText xml:space="preserve"> PAGEREF _Toc260659166 \h </w:instrText>
            </w:r>
            <w:r>
              <w:rPr>
                <w:noProof/>
                <w:webHidden/>
              </w:rPr>
            </w:r>
            <w:r>
              <w:rPr>
                <w:noProof/>
                <w:webHidden/>
              </w:rPr>
              <w:fldChar w:fldCharType="separate"/>
            </w:r>
            <w:r w:rsidR="00821D4D">
              <w:rPr>
                <w:noProof/>
                <w:webHidden/>
              </w:rPr>
              <w:t>18</w:t>
            </w:r>
            <w:r>
              <w:rPr>
                <w:noProof/>
                <w:webHidden/>
              </w:rPr>
              <w:fldChar w:fldCharType="end"/>
            </w:r>
          </w:hyperlink>
        </w:p>
        <w:p w:rsidR="00037DF0" w:rsidRDefault="001C229D">
          <w:pPr>
            <w:pStyle w:val="Sadraj5"/>
            <w:rPr>
              <w:rFonts w:eastAsiaTheme="minorEastAsia"/>
              <w:noProof/>
              <w:lang w:eastAsia="hr-HR"/>
            </w:rPr>
          </w:pPr>
          <w:hyperlink w:anchor="_Toc260659167" w:history="1">
            <w:r w:rsidR="00037DF0" w:rsidRPr="000F2AA8">
              <w:rPr>
                <w:rStyle w:val="Hiperveza"/>
                <w:noProof/>
              </w:rPr>
              <w:t>2.1.5.2.1. Disperzijska krivulja</w:t>
            </w:r>
            <w:r w:rsidR="00037DF0">
              <w:rPr>
                <w:noProof/>
                <w:webHidden/>
              </w:rPr>
              <w:tab/>
            </w:r>
            <w:r>
              <w:rPr>
                <w:noProof/>
                <w:webHidden/>
              </w:rPr>
              <w:fldChar w:fldCharType="begin"/>
            </w:r>
            <w:r w:rsidR="00037DF0">
              <w:rPr>
                <w:noProof/>
                <w:webHidden/>
              </w:rPr>
              <w:instrText xml:space="preserve"> PAGEREF _Toc260659167 \h </w:instrText>
            </w:r>
            <w:r>
              <w:rPr>
                <w:noProof/>
                <w:webHidden/>
              </w:rPr>
            </w:r>
            <w:r>
              <w:rPr>
                <w:noProof/>
                <w:webHidden/>
              </w:rPr>
              <w:fldChar w:fldCharType="separate"/>
            </w:r>
            <w:r w:rsidR="00821D4D">
              <w:rPr>
                <w:noProof/>
                <w:webHidden/>
              </w:rPr>
              <w:t>18</w:t>
            </w:r>
            <w:r>
              <w:rPr>
                <w:noProof/>
                <w:webHidden/>
              </w:rPr>
              <w:fldChar w:fldCharType="end"/>
            </w:r>
          </w:hyperlink>
        </w:p>
        <w:p w:rsidR="00037DF0" w:rsidRDefault="001C229D">
          <w:pPr>
            <w:pStyle w:val="Sadraj5"/>
            <w:rPr>
              <w:rFonts w:eastAsiaTheme="minorEastAsia"/>
              <w:noProof/>
              <w:lang w:eastAsia="hr-HR"/>
            </w:rPr>
          </w:pPr>
          <w:hyperlink w:anchor="_Toc260659168" w:history="1">
            <w:r w:rsidR="00037DF0" w:rsidRPr="000F2AA8">
              <w:rPr>
                <w:rStyle w:val="Hiperveza"/>
                <w:noProof/>
              </w:rPr>
              <w:t>2.1.5.2.2. Metoda faznog pomaka</w:t>
            </w:r>
            <w:r w:rsidR="00037DF0">
              <w:rPr>
                <w:noProof/>
                <w:webHidden/>
              </w:rPr>
              <w:tab/>
            </w:r>
            <w:r>
              <w:rPr>
                <w:noProof/>
                <w:webHidden/>
              </w:rPr>
              <w:fldChar w:fldCharType="begin"/>
            </w:r>
            <w:r w:rsidR="00037DF0">
              <w:rPr>
                <w:noProof/>
                <w:webHidden/>
              </w:rPr>
              <w:instrText xml:space="preserve"> PAGEREF _Toc260659168 \h </w:instrText>
            </w:r>
            <w:r>
              <w:rPr>
                <w:noProof/>
                <w:webHidden/>
              </w:rPr>
            </w:r>
            <w:r>
              <w:rPr>
                <w:noProof/>
                <w:webHidden/>
              </w:rPr>
              <w:fldChar w:fldCharType="separate"/>
            </w:r>
            <w:r w:rsidR="00821D4D">
              <w:rPr>
                <w:noProof/>
                <w:webHidden/>
              </w:rPr>
              <w:t>20</w:t>
            </w:r>
            <w:r>
              <w:rPr>
                <w:noProof/>
                <w:webHidden/>
              </w:rPr>
              <w:fldChar w:fldCharType="end"/>
            </w:r>
          </w:hyperlink>
        </w:p>
        <w:p w:rsidR="00037DF0" w:rsidRDefault="001C229D">
          <w:pPr>
            <w:pStyle w:val="Sadraj4"/>
            <w:tabs>
              <w:tab w:val="right" w:leader="dot" w:pos="8493"/>
            </w:tabs>
            <w:rPr>
              <w:rFonts w:eastAsiaTheme="minorEastAsia"/>
              <w:noProof/>
              <w:lang w:eastAsia="hr-HR"/>
            </w:rPr>
          </w:pPr>
          <w:hyperlink w:anchor="_Toc260659169" w:history="1">
            <w:r w:rsidR="00037DF0" w:rsidRPr="000F2AA8">
              <w:rPr>
                <w:rStyle w:val="Hiperveza"/>
                <w:noProof/>
                <w:lang w:eastAsia="hr-HR"/>
              </w:rPr>
              <w:t>2.1.5.3. Inverzija</w:t>
            </w:r>
            <w:r w:rsidR="00037DF0">
              <w:rPr>
                <w:noProof/>
                <w:webHidden/>
              </w:rPr>
              <w:tab/>
            </w:r>
            <w:r>
              <w:rPr>
                <w:noProof/>
                <w:webHidden/>
              </w:rPr>
              <w:fldChar w:fldCharType="begin"/>
            </w:r>
            <w:r w:rsidR="00037DF0">
              <w:rPr>
                <w:noProof/>
                <w:webHidden/>
              </w:rPr>
              <w:instrText xml:space="preserve"> PAGEREF _Toc260659169 \h </w:instrText>
            </w:r>
            <w:r>
              <w:rPr>
                <w:noProof/>
                <w:webHidden/>
              </w:rPr>
            </w:r>
            <w:r>
              <w:rPr>
                <w:noProof/>
                <w:webHidden/>
              </w:rPr>
              <w:fldChar w:fldCharType="separate"/>
            </w:r>
            <w:r w:rsidR="00821D4D">
              <w:rPr>
                <w:noProof/>
                <w:webHidden/>
              </w:rPr>
              <w:t>23</w:t>
            </w:r>
            <w:r>
              <w:rPr>
                <w:noProof/>
                <w:webHidden/>
              </w:rPr>
              <w:fldChar w:fldCharType="end"/>
            </w:r>
          </w:hyperlink>
        </w:p>
        <w:p w:rsidR="00037DF0" w:rsidRDefault="001C229D">
          <w:pPr>
            <w:pStyle w:val="Sadraj5"/>
            <w:rPr>
              <w:rFonts w:eastAsiaTheme="minorEastAsia"/>
              <w:noProof/>
              <w:lang w:eastAsia="hr-HR"/>
            </w:rPr>
          </w:pPr>
          <w:hyperlink w:anchor="_Toc260659170" w:history="1">
            <w:r w:rsidR="00037DF0" w:rsidRPr="000F2AA8">
              <w:rPr>
                <w:rStyle w:val="Hiperveza"/>
                <w:noProof/>
                <w:lang w:eastAsia="hr-HR"/>
              </w:rPr>
              <w:t>2.1.5.3.1. Tipična inverzija kod MASW metode</w:t>
            </w:r>
            <w:r w:rsidR="00037DF0">
              <w:rPr>
                <w:noProof/>
                <w:webHidden/>
              </w:rPr>
              <w:tab/>
            </w:r>
            <w:r>
              <w:rPr>
                <w:noProof/>
                <w:webHidden/>
              </w:rPr>
              <w:fldChar w:fldCharType="begin"/>
            </w:r>
            <w:r w:rsidR="00037DF0">
              <w:rPr>
                <w:noProof/>
                <w:webHidden/>
              </w:rPr>
              <w:instrText xml:space="preserve"> PAGEREF _Toc260659170 \h </w:instrText>
            </w:r>
            <w:r>
              <w:rPr>
                <w:noProof/>
                <w:webHidden/>
              </w:rPr>
            </w:r>
            <w:r>
              <w:rPr>
                <w:noProof/>
                <w:webHidden/>
              </w:rPr>
              <w:fldChar w:fldCharType="separate"/>
            </w:r>
            <w:r w:rsidR="00821D4D">
              <w:rPr>
                <w:noProof/>
                <w:webHidden/>
              </w:rPr>
              <w:t>26</w:t>
            </w:r>
            <w:r>
              <w:rPr>
                <w:noProof/>
                <w:webHidden/>
              </w:rPr>
              <w:fldChar w:fldCharType="end"/>
            </w:r>
          </w:hyperlink>
        </w:p>
        <w:p w:rsidR="00037DF0" w:rsidRDefault="001C229D">
          <w:pPr>
            <w:pStyle w:val="Sadraj5"/>
            <w:rPr>
              <w:rFonts w:eastAsiaTheme="minorEastAsia"/>
              <w:noProof/>
              <w:lang w:eastAsia="hr-HR"/>
            </w:rPr>
          </w:pPr>
          <w:hyperlink w:anchor="_Toc260659171" w:history="1">
            <w:r w:rsidR="00037DF0" w:rsidRPr="000F2AA8">
              <w:rPr>
                <w:rStyle w:val="Hiperveza"/>
                <w:noProof/>
                <w:lang w:eastAsia="hr-HR"/>
              </w:rPr>
              <w:t>2.1.5.3.2. Multi modalna inverzija</w:t>
            </w:r>
            <w:r w:rsidR="00037DF0">
              <w:rPr>
                <w:noProof/>
                <w:webHidden/>
              </w:rPr>
              <w:tab/>
            </w:r>
            <w:r>
              <w:rPr>
                <w:noProof/>
                <w:webHidden/>
              </w:rPr>
              <w:fldChar w:fldCharType="begin"/>
            </w:r>
            <w:r w:rsidR="00037DF0">
              <w:rPr>
                <w:noProof/>
                <w:webHidden/>
              </w:rPr>
              <w:instrText xml:space="preserve"> PAGEREF _Toc260659171 \h </w:instrText>
            </w:r>
            <w:r>
              <w:rPr>
                <w:noProof/>
                <w:webHidden/>
              </w:rPr>
            </w:r>
            <w:r>
              <w:rPr>
                <w:noProof/>
                <w:webHidden/>
              </w:rPr>
              <w:fldChar w:fldCharType="separate"/>
            </w:r>
            <w:r w:rsidR="00821D4D">
              <w:rPr>
                <w:noProof/>
                <w:webHidden/>
              </w:rPr>
              <w:t>27</w:t>
            </w:r>
            <w:r>
              <w:rPr>
                <w:noProof/>
                <w:webHidden/>
              </w:rPr>
              <w:fldChar w:fldCharType="end"/>
            </w:r>
          </w:hyperlink>
        </w:p>
        <w:p w:rsidR="00037DF0" w:rsidRDefault="001C229D">
          <w:pPr>
            <w:pStyle w:val="Sadraj5"/>
            <w:rPr>
              <w:rFonts w:eastAsiaTheme="minorEastAsia"/>
              <w:noProof/>
              <w:lang w:eastAsia="hr-HR"/>
            </w:rPr>
          </w:pPr>
          <w:hyperlink w:anchor="_Toc260659172" w:history="1">
            <w:r w:rsidR="00037DF0" w:rsidRPr="000F2AA8">
              <w:rPr>
                <w:rStyle w:val="Hiperveza"/>
                <w:noProof/>
                <w:lang w:eastAsia="hr-HR"/>
              </w:rPr>
              <w:t>2.1.5.3.3. Inverzija disperzijske slike</w:t>
            </w:r>
            <w:r w:rsidR="00037DF0">
              <w:rPr>
                <w:noProof/>
                <w:webHidden/>
              </w:rPr>
              <w:tab/>
            </w:r>
            <w:r>
              <w:rPr>
                <w:noProof/>
                <w:webHidden/>
              </w:rPr>
              <w:fldChar w:fldCharType="begin"/>
            </w:r>
            <w:r w:rsidR="00037DF0">
              <w:rPr>
                <w:noProof/>
                <w:webHidden/>
              </w:rPr>
              <w:instrText xml:space="preserve"> PAGEREF _Toc260659172 \h </w:instrText>
            </w:r>
            <w:r>
              <w:rPr>
                <w:noProof/>
                <w:webHidden/>
              </w:rPr>
            </w:r>
            <w:r>
              <w:rPr>
                <w:noProof/>
                <w:webHidden/>
              </w:rPr>
              <w:fldChar w:fldCharType="separate"/>
            </w:r>
            <w:r w:rsidR="00821D4D">
              <w:rPr>
                <w:noProof/>
                <w:webHidden/>
              </w:rPr>
              <w:t>28</w:t>
            </w:r>
            <w:r>
              <w:rPr>
                <w:noProof/>
                <w:webHidden/>
              </w:rPr>
              <w:fldChar w:fldCharType="end"/>
            </w:r>
          </w:hyperlink>
        </w:p>
        <w:p w:rsidR="00037DF0" w:rsidRDefault="001C229D">
          <w:pPr>
            <w:pStyle w:val="Sadraj5"/>
            <w:rPr>
              <w:rFonts w:eastAsiaTheme="minorEastAsia"/>
              <w:noProof/>
              <w:lang w:eastAsia="hr-HR"/>
            </w:rPr>
          </w:pPr>
          <w:hyperlink w:anchor="_Toc260659173" w:history="1">
            <w:r w:rsidR="00037DF0" w:rsidRPr="000F2AA8">
              <w:rPr>
                <w:rStyle w:val="Hiperveza"/>
                <w:noProof/>
                <w:lang w:eastAsia="hr-HR"/>
              </w:rPr>
              <w:t>2.1.5.3.4. Inverzija neobrađenih podataka</w:t>
            </w:r>
            <w:r w:rsidR="00037DF0">
              <w:rPr>
                <w:noProof/>
                <w:webHidden/>
              </w:rPr>
              <w:tab/>
            </w:r>
            <w:r>
              <w:rPr>
                <w:noProof/>
                <w:webHidden/>
              </w:rPr>
              <w:fldChar w:fldCharType="begin"/>
            </w:r>
            <w:r w:rsidR="00037DF0">
              <w:rPr>
                <w:noProof/>
                <w:webHidden/>
              </w:rPr>
              <w:instrText xml:space="preserve"> PAGEREF _Toc260659173 \h </w:instrText>
            </w:r>
            <w:r>
              <w:rPr>
                <w:noProof/>
                <w:webHidden/>
              </w:rPr>
            </w:r>
            <w:r>
              <w:rPr>
                <w:noProof/>
                <w:webHidden/>
              </w:rPr>
              <w:fldChar w:fldCharType="separate"/>
            </w:r>
            <w:r w:rsidR="00821D4D">
              <w:rPr>
                <w:noProof/>
                <w:webHidden/>
              </w:rPr>
              <w:t>29</w:t>
            </w:r>
            <w:r>
              <w:rPr>
                <w:noProof/>
                <w:webHidden/>
              </w:rPr>
              <w:fldChar w:fldCharType="end"/>
            </w:r>
          </w:hyperlink>
        </w:p>
        <w:p w:rsidR="00037DF0" w:rsidRDefault="001C229D">
          <w:pPr>
            <w:pStyle w:val="Sadraj5"/>
            <w:rPr>
              <w:rFonts w:eastAsiaTheme="minorEastAsia"/>
              <w:noProof/>
              <w:lang w:eastAsia="hr-HR"/>
            </w:rPr>
          </w:pPr>
          <w:hyperlink w:anchor="_Toc260659174" w:history="1">
            <w:r w:rsidR="00037DF0" w:rsidRPr="000F2AA8">
              <w:rPr>
                <w:rStyle w:val="Hiperveza"/>
                <w:noProof/>
                <w:lang w:eastAsia="hr-HR"/>
              </w:rPr>
              <w:t>2.1.5.3.5. 2D V</w:t>
            </w:r>
            <w:r w:rsidR="00037DF0" w:rsidRPr="000F2AA8">
              <w:rPr>
                <w:rStyle w:val="Hiperveza"/>
                <w:noProof/>
                <w:vertAlign w:val="subscript"/>
                <w:lang w:eastAsia="hr-HR"/>
              </w:rPr>
              <w:t>s</w:t>
            </w:r>
            <w:r w:rsidR="00037DF0" w:rsidRPr="000F2AA8">
              <w:rPr>
                <w:rStyle w:val="Hiperveza"/>
                <w:noProof/>
                <w:lang w:eastAsia="hr-HR"/>
              </w:rPr>
              <w:t xml:space="preserve"> inverzija</w:t>
            </w:r>
            <w:r w:rsidR="00037DF0">
              <w:rPr>
                <w:noProof/>
                <w:webHidden/>
              </w:rPr>
              <w:tab/>
            </w:r>
            <w:r>
              <w:rPr>
                <w:noProof/>
                <w:webHidden/>
              </w:rPr>
              <w:fldChar w:fldCharType="begin"/>
            </w:r>
            <w:r w:rsidR="00037DF0">
              <w:rPr>
                <w:noProof/>
                <w:webHidden/>
              </w:rPr>
              <w:instrText xml:space="preserve"> PAGEREF _Toc260659174 \h </w:instrText>
            </w:r>
            <w:r>
              <w:rPr>
                <w:noProof/>
                <w:webHidden/>
              </w:rPr>
            </w:r>
            <w:r>
              <w:rPr>
                <w:noProof/>
                <w:webHidden/>
              </w:rPr>
              <w:fldChar w:fldCharType="separate"/>
            </w:r>
            <w:r w:rsidR="00821D4D">
              <w:rPr>
                <w:noProof/>
                <w:webHidden/>
              </w:rPr>
              <w:t>29</w:t>
            </w:r>
            <w:r>
              <w:rPr>
                <w:noProof/>
                <w:webHidden/>
              </w:rPr>
              <w:fldChar w:fldCharType="end"/>
            </w:r>
          </w:hyperlink>
        </w:p>
        <w:p w:rsidR="00037DF0" w:rsidRDefault="001C229D">
          <w:pPr>
            <w:pStyle w:val="Sadraj3"/>
            <w:tabs>
              <w:tab w:val="right" w:leader="dot" w:pos="8493"/>
            </w:tabs>
            <w:rPr>
              <w:rFonts w:eastAsiaTheme="minorEastAsia"/>
              <w:noProof/>
              <w:lang w:eastAsia="hr-HR"/>
            </w:rPr>
          </w:pPr>
          <w:hyperlink w:anchor="_Toc260659175" w:history="1">
            <w:r w:rsidR="00037DF0" w:rsidRPr="000F2AA8">
              <w:rPr>
                <w:rStyle w:val="Hiperveza"/>
                <w:noProof/>
              </w:rPr>
              <w:t>2.1.6. Primjena rezultata višekanalne analize površinskih valova</w:t>
            </w:r>
            <w:r w:rsidR="00037DF0">
              <w:rPr>
                <w:noProof/>
                <w:webHidden/>
              </w:rPr>
              <w:tab/>
            </w:r>
            <w:r>
              <w:rPr>
                <w:noProof/>
                <w:webHidden/>
              </w:rPr>
              <w:fldChar w:fldCharType="begin"/>
            </w:r>
            <w:r w:rsidR="00037DF0">
              <w:rPr>
                <w:noProof/>
                <w:webHidden/>
              </w:rPr>
              <w:instrText xml:space="preserve"> PAGEREF _Toc260659175 \h </w:instrText>
            </w:r>
            <w:r>
              <w:rPr>
                <w:noProof/>
                <w:webHidden/>
              </w:rPr>
            </w:r>
            <w:r>
              <w:rPr>
                <w:noProof/>
                <w:webHidden/>
              </w:rPr>
              <w:fldChar w:fldCharType="separate"/>
            </w:r>
            <w:r w:rsidR="00821D4D">
              <w:rPr>
                <w:noProof/>
                <w:webHidden/>
              </w:rPr>
              <w:t>30</w:t>
            </w:r>
            <w:r>
              <w:rPr>
                <w:noProof/>
                <w:webHidden/>
              </w:rPr>
              <w:fldChar w:fldCharType="end"/>
            </w:r>
          </w:hyperlink>
        </w:p>
        <w:p w:rsidR="00037DF0" w:rsidRDefault="001C229D">
          <w:pPr>
            <w:pStyle w:val="Sadraj4"/>
            <w:tabs>
              <w:tab w:val="right" w:leader="dot" w:pos="8493"/>
            </w:tabs>
            <w:rPr>
              <w:rFonts w:eastAsiaTheme="minorEastAsia"/>
              <w:noProof/>
              <w:lang w:eastAsia="hr-HR"/>
            </w:rPr>
          </w:pPr>
          <w:hyperlink w:anchor="_Toc260659176" w:history="1">
            <w:r w:rsidR="00037DF0" w:rsidRPr="000F2AA8">
              <w:rPr>
                <w:rStyle w:val="Hiperveza"/>
                <w:noProof/>
              </w:rPr>
              <w:t>2.1.6.1. Određivanje dinamičkih konstanti elastičnosti stijene</w:t>
            </w:r>
            <w:r w:rsidR="00037DF0">
              <w:rPr>
                <w:noProof/>
                <w:webHidden/>
              </w:rPr>
              <w:tab/>
            </w:r>
            <w:r>
              <w:rPr>
                <w:noProof/>
                <w:webHidden/>
              </w:rPr>
              <w:fldChar w:fldCharType="begin"/>
            </w:r>
            <w:r w:rsidR="00037DF0">
              <w:rPr>
                <w:noProof/>
                <w:webHidden/>
              </w:rPr>
              <w:instrText xml:space="preserve"> PAGEREF _Toc260659176 \h </w:instrText>
            </w:r>
            <w:r>
              <w:rPr>
                <w:noProof/>
                <w:webHidden/>
              </w:rPr>
            </w:r>
            <w:r>
              <w:rPr>
                <w:noProof/>
                <w:webHidden/>
              </w:rPr>
              <w:fldChar w:fldCharType="separate"/>
            </w:r>
            <w:r w:rsidR="00821D4D">
              <w:rPr>
                <w:noProof/>
                <w:webHidden/>
              </w:rPr>
              <w:t>30</w:t>
            </w:r>
            <w:r>
              <w:rPr>
                <w:noProof/>
                <w:webHidden/>
              </w:rPr>
              <w:fldChar w:fldCharType="end"/>
            </w:r>
          </w:hyperlink>
        </w:p>
        <w:p w:rsidR="00037DF0" w:rsidRDefault="001C229D">
          <w:pPr>
            <w:pStyle w:val="Sadraj4"/>
            <w:tabs>
              <w:tab w:val="right" w:leader="dot" w:pos="8493"/>
            </w:tabs>
            <w:rPr>
              <w:rFonts w:eastAsiaTheme="minorEastAsia"/>
              <w:noProof/>
              <w:lang w:eastAsia="hr-HR"/>
            </w:rPr>
          </w:pPr>
          <w:hyperlink w:anchor="_Toc260659177" w:history="1">
            <w:r w:rsidR="00037DF0" w:rsidRPr="000F2AA8">
              <w:rPr>
                <w:rStyle w:val="Hiperveza"/>
                <w:noProof/>
              </w:rPr>
              <w:t>2.1.6.2. Klasifikacija tla prema Eurokodu 8</w:t>
            </w:r>
            <w:r w:rsidR="00037DF0">
              <w:rPr>
                <w:noProof/>
                <w:webHidden/>
              </w:rPr>
              <w:tab/>
            </w:r>
            <w:r>
              <w:rPr>
                <w:noProof/>
                <w:webHidden/>
              </w:rPr>
              <w:fldChar w:fldCharType="begin"/>
            </w:r>
            <w:r w:rsidR="00037DF0">
              <w:rPr>
                <w:noProof/>
                <w:webHidden/>
              </w:rPr>
              <w:instrText xml:space="preserve"> PAGEREF _Toc260659177 \h </w:instrText>
            </w:r>
            <w:r>
              <w:rPr>
                <w:noProof/>
                <w:webHidden/>
              </w:rPr>
            </w:r>
            <w:r>
              <w:rPr>
                <w:noProof/>
                <w:webHidden/>
              </w:rPr>
              <w:fldChar w:fldCharType="separate"/>
            </w:r>
            <w:r w:rsidR="00821D4D">
              <w:rPr>
                <w:noProof/>
                <w:webHidden/>
              </w:rPr>
              <w:t>33</w:t>
            </w:r>
            <w:r>
              <w:rPr>
                <w:noProof/>
                <w:webHidden/>
              </w:rPr>
              <w:fldChar w:fldCharType="end"/>
            </w:r>
          </w:hyperlink>
        </w:p>
        <w:p w:rsidR="00037DF0" w:rsidRDefault="001C229D">
          <w:pPr>
            <w:pStyle w:val="Sadraj2"/>
            <w:tabs>
              <w:tab w:val="right" w:leader="dot" w:pos="8493"/>
            </w:tabs>
            <w:rPr>
              <w:rFonts w:eastAsiaTheme="minorEastAsia"/>
              <w:noProof/>
              <w:lang w:eastAsia="hr-HR"/>
            </w:rPr>
          </w:pPr>
          <w:hyperlink w:anchor="_Toc260659178" w:history="1">
            <w:r w:rsidR="00037DF0" w:rsidRPr="000F2AA8">
              <w:rPr>
                <w:rStyle w:val="Hiperveza"/>
                <w:rFonts w:cstheme="majorHAnsi"/>
                <w:noProof/>
              </w:rPr>
              <w:t>2.2. Ostale geofizičke metode</w:t>
            </w:r>
            <w:r w:rsidR="00037DF0">
              <w:rPr>
                <w:noProof/>
                <w:webHidden/>
              </w:rPr>
              <w:tab/>
            </w:r>
            <w:r>
              <w:rPr>
                <w:noProof/>
                <w:webHidden/>
              </w:rPr>
              <w:fldChar w:fldCharType="begin"/>
            </w:r>
            <w:r w:rsidR="00037DF0">
              <w:rPr>
                <w:noProof/>
                <w:webHidden/>
              </w:rPr>
              <w:instrText xml:space="preserve"> PAGEREF _Toc260659178 \h </w:instrText>
            </w:r>
            <w:r>
              <w:rPr>
                <w:noProof/>
                <w:webHidden/>
              </w:rPr>
            </w:r>
            <w:r>
              <w:rPr>
                <w:noProof/>
                <w:webHidden/>
              </w:rPr>
              <w:fldChar w:fldCharType="separate"/>
            </w:r>
            <w:r w:rsidR="00821D4D">
              <w:rPr>
                <w:noProof/>
                <w:webHidden/>
              </w:rPr>
              <w:t>34</w:t>
            </w:r>
            <w:r>
              <w:rPr>
                <w:noProof/>
                <w:webHidden/>
              </w:rPr>
              <w:fldChar w:fldCharType="end"/>
            </w:r>
          </w:hyperlink>
        </w:p>
        <w:p w:rsidR="00037DF0" w:rsidRDefault="001C229D">
          <w:pPr>
            <w:pStyle w:val="Sadraj3"/>
            <w:tabs>
              <w:tab w:val="right" w:leader="dot" w:pos="8493"/>
            </w:tabs>
            <w:rPr>
              <w:rFonts w:eastAsiaTheme="minorEastAsia"/>
              <w:noProof/>
              <w:lang w:eastAsia="hr-HR"/>
            </w:rPr>
          </w:pPr>
          <w:hyperlink w:anchor="_Toc260659179" w:history="1">
            <w:r w:rsidR="00037DF0" w:rsidRPr="000F2AA8">
              <w:rPr>
                <w:rStyle w:val="Hiperveza"/>
                <w:rFonts w:cstheme="majorHAnsi"/>
                <w:noProof/>
              </w:rPr>
              <w:t>2.2.1. Plitka seizmička refrakcija (refrakcijska tomografija)</w:t>
            </w:r>
            <w:r w:rsidR="00037DF0">
              <w:rPr>
                <w:noProof/>
                <w:webHidden/>
              </w:rPr>
              <w:tab/>
            </w:r>
            <w:r>
              <w:rPr>
                <w:noProof/>
                <w:webHidden/>
              </w:rPr>
              <w:fldChar w:fldCharType="begin"/>
            </w:r>
            <w:r w:rsidR="00037DF0">
              <w:rPr>
                <w:noProof/>
                <w:webHidden/>
              </w:rPr>
              <w:instrText xml:space="preserve"> PAGEREF _Toc260659179 \h </w:instrText>
            </w:r>
            <w:r>
              <w:rPr>
                <w:noProof/>
                <w:webHidden/>
              </w:rPr>
            </w:r>
            <w:r>
              <w:rPr>
                <w:noProof/>
                <w:webHidden/>
              </w:rPr>
              <w:fldChar w:fldCharType="separate"/>
            </w:r>
            <w:r w:rsidR="00821D4D">
              <w:rPr>
                <w:noProof/>
                <w:webHidden/>
              </w:rPr>
              <w:t>34</w:t>
            </w:r>
            <w:r>
              <w:rPr>
                <w:noProof/>
                <w:webHidden/>
              </w:rPr>
              <w:fldChar w:fldCharType="end"/>
            </w:r>
          </w:hyperlink>
        </w:p>
        <w:p w:rsidR="00037DF0" w:rsidRDefault="001C229D">
          <w:pPr>
            <w:pStyle w:val="Sadraj3"/>
            <w:tabs>
              <w:tab w:val="right" w:leader="dot" w:pos="8493"/>
            </w:tabs>
            <w:rPr>
              <w:rFonts w:eastAsiaTheme="minorEastAsia"/>
              <w:noProof/>
              <w:lang w:eastAsia="hr-HR"/>
            </w:rPr>
          </w:pPr>
          <w:hyperlink w:anchor="_Toc260659180" w:history="1">
            <w:r w:rsidR="00037DF0" w:rsidRPr="000F2AA8">
              <w:rPr>
                <w:rStyle w:val="Hiperveza"/>
                <w:noProof/>
              </w:rPr>
              <w:t>2.2.2.  Spektralna analiza površinskih valova (SASW)</w:t>
            </w:r>
            <w:r w:rsidR="00037DF0">
              <w:rPr>
                <w:noProof/>
                <w:webHidden/>
              </w:rPr>
              <w:tab/>
            </w:r>
            <w:r>
              <w:rPr>
                <w:noProof/>
                <w:webHidden/>
              </w:rPr>
              <w:fldChar w:fldCharType="begin"/>
            </w:r>
            <w:r w:rsidR="00037DF0">
              <w:rPr>
                <w:noProof/>
                <w:webHidden/>
              </w:rPr>
              <w:instrText xml:space="preserve"> PAGEREF _Toc260659180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1"/>
            <w:tabs>
              <w:tab w:val="right" w:leader="dot" w:pos="8493"/>
            </w:tabs>
            <w:rPr>
              <w:rFonts w:eastAsiaTheme="minorEastAsia"/>
              <w:noProof/>
              <w:lang w:eastAsia="hr-HR"/>
            </w:rPr>
          </w:pPr>
          <w:hyperlink w:anchor="_Toc260659181" w:history="1">
            <w:r w:rsidR="00037DF0" w:rsidRPr="000F2AA8">
              <w:rPr>
                <w:rStyle w:val="Hiperveza"/>
                <w:noProof/>
              </w:rPr>
              <w:t>3. Plan rada i rezultati</w:t>
            </w:r>
            <w:r w:rsidR="00037DF0">
              <w:rPr>
                <w:noProof/>
                <w:webHidden/>
              </w:rPr>
              <w:tab/>
            </w:r>
            <w:r>
              <w:rPr>
                <w:noProof/>
                <w:webHidden/>
              </w:rPr>
              <w:fldChar w:fldCharType="begin"/>
            </w:r>
            <w:r w:rsidR="00037DF0">
              <w:rPr>
                <w:noProof/>
                <w:webHidden/>
              </w:rPr>
              <w:instrText xml:space="preserve"> PAGEREF _Toc260659181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2"/>
            <w:tabs>
              <w:tab w:val="right" w:leader="dot" w:pos="8493"/>
            </w:tabs>
            <w:rPr>
              <w:rFonts w:eastAsiaTheme="minorEastAsia"/>
              <w:noProof/>
              <w:lang w:eastAsia="hr-HR"/>
            </w:rPr>
          </w:pPr>
          <w:hyperlink w:anchor="_Toc260659182" w:history="1">
            <w:r w:rsidR="00037DF0" w:rsidRPr="000F2AA8">
              <w:rPr>
                <w:rStyle w:val="Hiperveza"/>
                <w:noProof/>
              </w:rPr>
              <w:t>3.1. MASW</w:t>
            </w:r>
            <w:r w:rsidR="00037DF0">
              <w:rPr>
                <w:noProof/>
                <w:webHidden/>
              </w:rPr>
              <w:tab/>
            </w:r>
            <w:r>
              <w:rPr>
                <w:noProof/>
                <w:webHidden/>
              </w:rPr>
              <w:fldChar w:fldCharType="begin"/>
            </w:r>
            <w:r w:rsidR="00037DF0">
              <w:rPr>
                <w:noProof/>
                <w:webHidden/>
              </w:rPr>
              <w:instrText xml:space="preserve"> PAGEREF _Toc260659182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2"/>
            <w:tabs>
              <w:tab w:val="right" w:leader="dot" w:pos="8493"/>
            </w:tabs>
            <w:rPr>
              <w:rFonts w:eastAsiaTheme="minorEastAsia"/>
              <w:noProof/>
              <w:lang w:eastAsia="hr-HR"/>
            </w:rPr>
          </w:pPr>
          <w:hyperlink w:anchor="_Toc260659183" w:history="1">
            <w:r w:rsidR="00037DF0" w:rsidRPr="000F2AA8">
              <w:rPr>
                <w:rStyle w:val="Hiperveza"/>
                <w:noProof/>
              </w:rPr>
              <w:t>3.2. SASW</w:t>
            </w:r>
            <w:r w:rsidR="00037DF0">
              <w:rPr>
                <w:noProof/>
                <w:webHidden/>
              </w:rPr>
              <w:tab/>
            </w:r>
            <w:r>
              <w:rPr>
                <w:noProof/>
                <w:webHidden/>
              </w:rPr>
              <w:fldChar w:fldCharType="begin"/>
            </w:r>
            <w:r w:rsidR="00037DF0">
              <w:rPr>
                <w:noProof/>
                <w:webHidden/>
              </w:rPr>
              <w:instrText xml:space="preserve"> PAGEREF _Toc260659183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2"/>
            <w:tabs>
              <w:tab w:val="right" w:leader="dot" w:pos="8493"/>
            </w:tabs>
            <w:rPr>
              <w:rFonts w:eastAsiaTheme="minorEastAsia"/>
              <w:noProof/>
              <w:lang w:eastAsia="hr-HR"/>
            </w:rPr>
          </w:pPr>
          <w:hyperlink w:anchor="_Toc260659184" w:history="1">
            <w:r w:rsidR="00037DF0" w:rsidRPr="000F2AA8">
              <w:rPr>
                <w:rStyle w:val="Hiperveza"/>
                <w:noProof/>
              </w:rPr>
              <w:t>3.2. Refrakcijska seizmika</w:t>
            </w:r>
            <w:r w:rsidR="00037DF0">
              <w:rPr>
                <w:noProof/>
                <w:webHidden/>
              </w:rPr>
              <w:tab/>
            </w:r>
            <w:r>
              <w:rPr>
                <w:noProof/>
                <w:webHidden/>
              </w:rPr>
              <w:fldChar w:fldCharType="begin"/>
            </w:r>
            <w:r w:rsidR="00037DF0">
              <w:rPr>
                <w:noProof/>
                <w:webHidden/>
              </w:rPr>
              <w:instrText xml:space="preserve"> PAGEREF _Toc260659184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2"/>
            <w:tabs>
              <w:tab w:val="right" w:leader="dot" w:pos="8493"/>
            </w:tabs>
            <w:rPr>
              <w:rFonts w:eastAsiaTheme="minorEastAsia"/>
              <w:noProof/>
              <w:lang w:eastAsia="hr-HR"/>
            </w:rPr>
          </w:pPr>
          <w:hyperlink w:anchor="_Toc260659185" w:history="1">
            <w:r w:rsidR="00037DF0" w:rsidRPr="000F2AA8">
              <w:rPr>
                <w:rStyle w:val="Hiperveza"/>
                <w:noProof/>
              </w:rPr>
              <w:t>3.3. Penetracijski pokusi</w:t>
            </w:r>
            <w:r w:rsidR="00037DF0">
              <w:rPr>
                <w:noProof/>
                <w:webHidden/>
              </w:rPr>
              <w:tab/>
            </w:r>
            <w:r>
              <w:rPr>
                <w:noProof/>
                <w:webHidden/>
              </w:rPr>
              <w:fldChar w:fldCharType="begin"/>
            </w:r>
            <w:r w:rsidR="00037DF0">
              <w:rPr>
                <w:noProof/>
                <w:webHidden/>
              </w:rPr>
              <w:instrText xml:space="preserve"> PAGEREF _Toc260659185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2"/>
            <w:tabs>
              <w:tab w:val="right" w:leader="dot" w:pos="8493"/>
            </w:tabs>
            <w:rPr>
              <w:rFonts w:eastAsiaTheme="minorEastAsia"/>
              <w:noProof/>
              <w:lang w:eastAsia="hr-HR"/>
            </w:rPr>
          </w:pPr>
          <w:hyperlink w:anchor="_Toc260659186" w:history="1">
            <w:r w:rsidR="00037DF0" w:rsidRPr="000F2AA8">
              <w:rPr>
                <w:rStyle w:val="Hiperveza"/>
                <w:noProof/>
              </w:rPr>
              <w:t>3.4. Laboratorijska analiza</w:t>
            </w:r>
            <w:r w:rsidR="00037DF0">
              <w:rPr>
                <w:noProof/>
                <w:webHidden/>
              </w:rPr>
              <w:tab/>
            </w:r>
            <w:r>
              <w:rPr>
                <w:noProof/>
                <w:webHidden/>
              </w:rPr>
              <w:fldChar w:fldCharType="begin"/>
            </w:r>
            <w:r w:rsidR="00037DF0">
              <w:rPr>
                <w:noProof/>
                <w:webHidden/>
              </w:rPr>
              <w:instrText xml:space="preserve"> PAGEREF _Toc260659186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1"/>
            <w:tabs>
              <w:tab w:val="right" w:leader="dot" w:pos="8493"/>
            </w:tabs>
            <w:rPr>
              <w:rFonts w:eastAsiaTheme="minorEastAsia"/>
              <w:noProof/>
              <w:lang w:eastAsia="hr-HR"/>
            </w:rPr>
          </w:pPr>
          <w:hyperlink w:anchor="_Toc260659187" w:history="1">
            <w:r w:rsidR="00037DF0" w:rsidRPr="000F2AA8">
              <w:rPr>
                <w:rStyle w:val="Hiperveza"/>
                <w:noProof/>
              </w:rPr>
              <w:t>4. Rasprava</w:t>
            </w:r>
            <w:r w:rsidR="00037DF0">
              <w:rPr>
                <w:noProof/>
                <w:webHidden/>
              </w:rPr>
              <w:tab/>
            </w:r>
            <w:r>
              <w:rPr>
                <w:noProof/>
                <w:webHidden/>
              </w:rPr>
              <w:fldChar w:fldCharType="begin"/>
            </w:r>
            <w:r w:rsidR="00037DF0">
              <w:rPr>
                <w:noProof/>
                <w:webHidden/>
              </w:rPr>
              <w:instrText xml:space="preserve"> PAGEREF _Toc260659187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1"/>
            <w:tabs>
              <w:tab w:val="right" w:leader="dot" w:pos="8493"/>
            </w:tabs>
            <w:rPr>
              <w:rFonts w:eastAsiaTheme="minorEastAsia"/>
              <w:noProof/>
              <w:lang w:eastAsia="hr-HR"/>
            </w:rPr>
          </w:pPr>
          <w:hyperlink w:anchor="_Toc260659188" w:history="1">
            <w:r w:rsidR="00037DF0" w:rsidRPr="000F2AA8">
              <w:rPr>
                <w:rStyle w:val="Hiperveza"/>
                <w:noProof/>
              </w:rPr>
              <w:t>5. Zaključak</w:t>
            </w:r>
            <w:r w:rsidR="00037DF0">
              <w:rPr>
                <w:noProof/>
                <w:webHidden/>
              </w:rPr>
              <w:tab/>
            </w:r>
            <w:r>
              <w:rPr>
                <w:noProof/>
                <w:webHidden/>
              </w:rPr>
              <w:fldChar w:fldCharType="begin"/>
            </w:r>
            <w:r w:rsidR="00037DF0">
              <w:rPr>
                <w:noProof/>
                <w:webHidden/>
              </w:rPr>
              <w:instrText xml:space="preserve"> PAGEREF _Toc260659188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1"/>
            <w:tabs>
              <w:tab w:val="right" w:leader="dot" w:pos="8493"/>
            </w:tabs>
            <w:rPr>
              <w:rFonts w:eastAsiaTheme="minorEastAsia"/>
              <w:noProof/>
              <w:lang w:eastAsia="hr-HR"/>
            </w:rPr>
          </w:pPr>
          <w:hyperlink w:anchor="_Toc260659189" w:history="1">
            <w:r w:rsidR="00037DF0" w:rsidRPr="000F2AA8">
              <w:rPr>
                <w:rStyle w:val="Hiperveza"/>
                <w:noProof/>
              </w:rPr>
              <w:t>6. Literatura</w:t>
            </w:r>
            <w:r w:rsidR="00037DF0">
              <w:rPr>
                <w:noProof/>
                <w:webHidden/>
              </w:rPr>
              <w:tab/>
            </w:r>
            <w:r>
              <w:rPr>
                <w:noProof/>
                <w:webHidden/>
              </w:rPr>
              <w:fldChar w:fldCharType="begin"/>
            </w:r>
            <w:r w:rsidR="00037DF0">
              <w:rPr>
                <w:noProof/>
                <w:webHidden/>
              </w:rPr>
              <w:instrText xml:space="preserve"> PAGEREF _Toc260659189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1"/>
            <w:tabs>
              <w:tab w:val="right" w:leader="dot" w:pos="8493"/>
            </w:tabs>
            <w:rPr>
              <w:rFonts w:eastAsiaTheme="minorEastAsia"/>
              <w:noProof/>
              <w:lang w:eastAsia="hr-HR"/>
            </w:rPr>
          </w:pPr>
          <w:hyperlink w:anchor="_Toc260659190" w:history="1">
            <w:r w:rsidR="00037DF0" w:rsidRPr="000F2AA8">
              <w:rPr>
                <w:rStyle w:val="Hiperveza"/>
                <w:noProof/>
              </w:rPr>
              <w:t>7. Sažetak</w:t>
            </w:r>
            <w:r w:rsidR="00037DF0">
              <w:rPr>
                <w:noProof/>
                <w:webHidden/>
              </w:rPr>
              <w:tab/>
            </w:r>
            <w:r>
              <w:rPr>
                <w:noProof/>
                <w:webHidden/>
              </w:rPr>
              <w:fldChar w:fldCharType="begin"/>
            </w:r>
            <w:r w:rsidR="00037DF0">
              <w:rPr>
                <w:noProof/>
                <w:webHidden/>
              </w:rPr>
              <w:instrText xml:space="preserve"> PAGEREF _Toc260659190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1"/>
            <w:tabs>
              <w:tab w:val="right" w:leader="dot" w:pos="8493"/>
            </w:tabs>
            <w:rPr>
              <w:rFonts w:eastAsiaTheme="minorEastAsia"/>
              <w:noProof/>
              <w:lang w:eastAsia="hr-HR"/>
            </w:rPr>
          </w:pPr>
          <w:hyperlink w:anchor="_Toc260659191" w:history="1">
            <w:r w:rsidR="00037DF0" w:rsidRPr="000F2AA8">
              <w:rPr>
                <w:rStyle w:val="Hiperveza"/>
                <w:noProof/>
              </w:rPr>
              <w:t>8. Summary</w:t>
            </w:r>
            <w:r w:rsidR="00037DF0">
              <w:rPr>
                <w:noProof/>
                <w:webHidden/>
              </w:rPr>
              <w:tab/>
            </w:r>
            <w:r>
              <w:rPr>
                <w:noProof/>
                <w:webHidden/>
              </w:rPr>
              <w:fldChar w:fldCharType="begin"/>
            </w:r>
            <w:r w:rsidR="00037DF0">
              <w:rPr>
                <w:noProof/>
                <w:webHidden/>
              </w:rPr>
              <w:instrText xml:space="preserve"> PAGEREF _Toc260659191 \h </w:instrText>
            </w:r>
            <w:r>
              <w:rPr>
                <w:noProof/>
                <w:webHidden/>
              </w:rPr>
            </w:r>
            <w:r>
              <w:rPr>
                <w:noProof/>
                <w:webHidden/>
              </w:rPr>
              <w:fldChar w:fldCharType="separate"/>
            </w:r>
            <w:r w:rsidR="00821D4D">
              <w:rPr>
                <w:noProof/>
                <w:webHidden/>
              </w:rPr>
              <w:t>37</w:t>
            </w:r>
            <w:r>
              <w:rPr>
                <w:noProof/>
                <w:webHidden/>
              </w:rPr>
              <w:fldChar w:fldCharType="end"/>
            </w:r>
          </w:hyperlink>
        </w:p>
        <w:p w:rsidR="00037DF0" w:rsidRDefault="001C229D">
          <w:pPr>
            <w:pStyle w:val="Sadraj1"/>
            <w:tabs>
              <w:tab w:val="right" w:leader="dot" w:pos="8493"/>
            </w:tabs>
            <w:rPr>
              <w:rFonts w:eastAsiaTheme="minorEastAsia"/>
              <w:noProof/>
              <w:lang w:eastAsia="hr-HR"/>
            </w:rPr>
          </w:pPr>
          <w:hyperlink w:anchor="_Toc260659192" w:history="1">
            <w:r w:rsidR="00037DF0" w:rsidRPr="000F2AA8">
              <w:rPr>
                <w:rStyle w:val="Hiperveza"/>
                <w:noProof/>
              </w:rPr>
              <w:t>9. Prilozi</w:t>
            </w:r>
            <w:r w:rsidR="00037DF0">
              <w:rPr>
                <w:noProof/>
                <w:webHidden/>
              </w:rPr>
              <w:tab/>
            </w:r>
            <w:r>
              <w:rPr>
                <w:noProof/>
                <w:webHidden/>
              </w:rPr>
              <w:fldChar w:fldCharType="begin"/>
            </w:r>
            <w:r w:rsidR="00037DF0">
              <w:rPr>
                <w:noProof/>
                <w:webHidden/>
              </w:rPr>
              <w:instrText xml:space="preserve"> PAGEREF _Toc260659192 \h </w:instrText>
            </w:r>
            <w:r>
              <w:rPr>
                <w:noProof/>
                <w:webHidden/>
              </w:rPr>
            </w:r>
            <w:r>
              <w:rPr>
                <w:noProof/>
                <w:webHidden/>
              </w:rPr>
              <w:fldChar w:fldCharType="separate"/>
            </w:r>
            <w:r w:rsidR="00821D4D">
              <w:rPr>
                <w:noProof/>
                <w:webHidden/>
              </w:rPr>
              <w:t>37</w:t>
            </w:r>
            <w:r>
              <w:rPr>
                <w:noProof/>
                <w:webHidden/>
              </w:rPr>
              <w:fldChar w:fldCharType="end"/>
            </w:r>
          </w:hyperlink>
        </w:p>
        <w:p w:rsidR="007C0FE3" w:rsidRPr="004E2BFC" w:rsidRDefault="001C229D">
          <w:r w:rsidRPr="004E2BFC">
            <w:fldChar w:fldCharType="end"/>
          </w:r>
        </w:p>
      </w:sdtContent>
    </w:sdt>
    <w:p w:rsidR="0060536E" w:rsidRPr="004E2BFC" w:rsidRDefault="0060536E">
      <w:pPr>
        <w:rPr>
          <w:sz w:val="24"/>
          <w:szCs w:val="24"/>
          <w:lang w:eastAsia="hr-HR"/>
        </w:rPr>
      </w:pPr>
      <w:r w:rsidRPr="004E2BFC">
        <w:rPr>
          <w:sz w:val="24"/>
          <w:szCs w:val="24"/>
          <w:lang w:eastAsia="hr-HR"/>
        </w:rPr>
        <w:br w:type="page"/>
      </w:r>
    </w:p>
    <w:p w:rsidR="00364546" w:rsidRPr="00E95DD2" w:rsidRDefault="005B373E" w:rsidP="00E95DD2">
      <w:pPr>
        <w:spacing w:before="0" w:after="0"/>
        <w:jc w:val="center"/>
        <w:rPr>
          <w:sz w:val="40"/>
          <w:szCs w:val="40"/>
          <w:lang w:eastAsia="hr-HR"/>
        </w:rPr>
      </w:pPr>
      <w:r w:rsidRPr="00E95DD2">
        <w:rPr>
          <w:sz w:val="40"/>
          <w:szCs w:val="40"/>
          <w:lang w:eastAsia="hr-HR"/>
        </w:rPr>
        <w:t>SVEUČILIŠTE U ZAGREBU</w:t>
      </w:r>
    </w:p>
    <w:p w:rsidR="005B373E" w:rsidRPr="00E95DD2" w:rsidRDefault="005B373E" w:rsidP="00E95DD2">
      <w:pPr>
        <w:spacing w:before="0" w:after="0"/>
        <w:jc w:val="center"/>
        <w:rPr>
          <w:sz w:val="40"/>
          <w:szCs w:val="40"/>
          <w:lang w:eastAsia="hr-HR"/>
        </w:rPr>
      </w:pPr>
      <w:r w:rsidRPr="00E95DD2">
        <w:rPr>
          <w:sz w:val="40"/>
          <w:szCs w:val="40"/>
          <w:lang w:eastAsia="hr-HR"/>
        </w:rPr>
        <w:t>GEOTEHNIČKI FAKULTET VARAŽDIN</w:t>
      </w:r>
    </w:p>
    <w:p w:rsidR="005B373E" w:rsidRPr="004E2BFC" w:rsidRDefault="005B373E" w:rsidP="005B373E">
      <w:pPr>
        <w:jc w:val="center"/>
        <w:rPr>
          <w:sz w:val="44"/>
          <w:szCs w:val="44"/>
          <w:lang w:eastAsia="hr-HR"/>
        </w:rPr>
      </w:pPr>
    </w:p>
    <w:p w:rsidR="005B373E" w:rsidRDefault="005B373E" w:rsidP="00E95DD2">
      <w:pPr>
        <w:rPr>
          <w:sz w:val="44"/>
          <w:szCs w:val="44"/>
          <w:lang w:eastAsia="hr-HR"/>
        </w:rPr>
      </w:pPr>
    </w:p>
    <w:p w:rsidR="00E95DD2" w:rsidRPr="004E2BFC" w:rsidRDefault="00E95DD2" w:rsidP="00E95DD2">
      <w:pPr>
        <w:rPr>
          <w:sz w:val="44"/>
          <w:szCs w:val="44"/>
          <w:lang w:eastAsia="hr-HR"/>
        </w:rPr>
      </w:pPr>
    </w:p>
    <w:p w:rsidR="005B373E" w:rsidRPr="004E2BFC" w:rsidRDefault="005B373E" w:rsidP="005B373E">
      <w:pPr>
        <w:jc w:val="center"/>
        <w:rPr>
          <w:sz w:val="44"/>
          <w:szCs w:val="44"/>
          <w:lang w:eastAsia="hr-HR"/>
        </w:rPr>
      </w:pPr>
    </w:p>
    <w:p w:rsidR="005B373E" w:rsidRPr="00E95DD2" w:rsidRDefault="00E95DD2" w:rsidP="005B373E">
      <w:pPr>
        <w:jc w:val="center"/>
        <w:rPr>
          <w:sz w:val="36"/>
          <w:szCs w:val="36"/>
          <w:lang w:eastAsia="hr-HR"/>
        </w:rPr>
      </w:pPr>
      <w:r>
        <w:rPr>
          <w:sz w:val="36"/>
          <w:szCs w:val="36"/>
          <w:lang w:eastAsia="hr-HR"/>
        </w:rPr>
        <w:t>BORIS JEĐUD</w:t>
      </w:r>
    </w:p>
    <w:p w:rsidR="005B373E" w:rsidRPr="00E95DD2" w:rsidRDefault="00E95DD2" w:rsidP="005B373E">
      <w:pPr>
        <w:jc w:val="center"/>
        <w:rPr>
          <w:sz w:val="40"/>
          <w:szCs w:val="40"/>
          <w:lang w:eastAsia="hr-HR"/>
        </w:rPr>
      </w:pPr>
      <w:r w:rsidRPr="00E95DD2">
        <w:rPr>
          <w:sz w:val="40"/>
          <w:szCs w:val="40"/>
          <w:lang w:eastAsia="hr-HR"/>
        </w:rPr>
        <w:t>PRIMJENA SPEKTRALNE ANALIZE POVRŠINSKIH VALOVA U GEOTEHNICI</w:t>
      </w:r>
    </w:p>
    <w:p w:rsidR="0090219D" w:rsidRPr="004E2BFC" w:rsidRDefault="0090219D" w:rsidP="005B373E">
      <w:pPr>
        <w:jc w:val="center"/>
        <w:rPr>
          <w:sz w:val="44"/>
          <w:szCs w:val="44"/>
          <w:lang w:eastAsia="hr-HR"/>
        </w:rPr>
      </w:pPr>
    </w:p>
    <w:p w:rsidR="0090219D" w:rsidRPr="004E2BFC" w:rsidRDefault="0090219D" w:rsidP="005B373E">
      <w:pPr>
        <w:jc w:val="center"/>
        <w:rPr>
          <w:sz w:val="44"/>
          <w:szCs w:val="44"/>
          <w:lang w:eastAsia="hr-HR"/>
        </w:rPr>
      </w:pPr>
    </w:p>
    <w:p w:rsidR="0090219D" w:rsidRDefault="0090219D" w:rsidP="005B373E">
      <w:pPr>
        <w:jc w:val="center"/>
        <w:rPr>
          <w:sz w:val="44"/>
          <w:szCs w:val="44"/>
          <w:lang w:eastAsia="hr-HR"/>
        </w:rPr>
      </w:pPr>
    </w:p>
    <w:p w:rsidR="00E95DD2" w:rsidRPr="004E2BFC" w:rsidRDefault="00E95DD2" w:rsidP="005B373E">
      <w:pPr>
        <w:jc w:val="center"/>
        <w:rPr>
          <w:sz w:val="44"/>
          <w:szCs w:val="44"/>
          <w:lang w:eastAsia="hr-HR"/>
        </w:rPr>
      </w:pPr>
    </w:p>
    <w:p w:rsidR="0090219D" w:rsidRPr="004E2BFC" w:rsidRDefault="0090219D" w:rsidP="005B373E">
      <w:pPr>
        <w:jc w:val="center"/>
        <w:rPr>
          <w:sz w:val="44"/>
          <w:szCs w:val="44"/>
          <w:lang w:eastAsia="hr-HR"/>
        </w:rPr>
      </w:pPr>
    </w:p>
    <w:p w:rsidR="0090219D" w:rsidRPr="00E95DD2" w:rsidRDefault="0090219D" w:rsidP="005B373E">
      <w:pPr>
        <w:jc w:val="center"/>
        <w:rPr>
          <w:sz w:val="32"/>
          <w:szCs w:val="32"/>
          <w:lang w:eastAsia="hr-HR"/>
        </w:rPr>
      </w:pPr>
      <w:r w:rsidRPr="00E95DD2">
        <w:rPr>
          <w:sz w:val="32"/>
          <w:szCs w:val="32"/>
          <w:lang w:eastAsia="hr-HR"/>
        </w:rPr>
        <w:t>Zagreb, 2010.</w:t>
      </w:r>
    </w:p>
    <w:p w:rsidR="0048776A" w:rsidRPr="004E2BFC" w:rsidRDefault="0074564F" w:rsidP="0074564F">
      <w:pPr>
        <w:jc w:val="both"/>
        <w:rPr>
          <w:sz w:val="24"/>
          <w:szCs w:val="24"/>
          <w:lang w:eastAsia="hr-HR"/>
        </w:rPr>
      </w:pPr>
      <w:r w:rsidRPr="004E2BFC">
        <w:rPr>
          <w:sz w:val="24"/>
          <w:szCs w:val="24"/>
          <w:lang w:eastAsia="hr-HR"/>
        </w:rPr>
        <w:tab/>
      </w:r>
    </w:p>
    <w:p w:rsidR="0074564F" w:rsidRPr="004E2BFC" w:rsidRDefault="0048776A" w:rsidP="0074564F">
      <w:pPr>
        <w:jc w:val="both"/>
        <w:rPr>
          <w:sz w:val="24"/>
          <w:szCs w:val="24"/>
          <w:lang w:eastAsia="hr-HR"/>
        </w:rPr>
      </w:pPr>
      <w:r w:rsidRPr="004E2BFC">
        <w:rPr>
          <w:sz w:val="24"/>
          <w:szCs w:val="24"/>
          <w:lang w:eastAsia="hr-HR"/>
        </w:rPr>
        <w:tab/>
      </w:r>
      <w:r w:rsidR="001C4DEE" w:rsidRPr="004E2BFC">
        <w:rPr>
          <w:sz w:val="24"/>
          <w:szCs w:val="24"/>
          <w:lang w:eastAsia="hr-HR"/>
        </w:rPr>
        <w:t>Ovaj rad izrađen je u zavodu za geotehniku, Geotehničkog fakulteta Varaždin pod vodstvom Doc. dr. sc.</w:t>
      </w:r>
      <w:r w:rsidR="00DB16BC" w:rsidRPr="004E2BFC">
        <w:rPr>
          <w:sz w:val="24"/>
          <w:szCs w:val="24"/>
          <w:lang w:eastAsia="hr-HR"/>
        </w:rPr>
        <w:t xml:space="preserve"> Stjepana Streleca</w:t>
      </w:r>
      <w:r w:rsidR="0009710A">
        <w:rPr>
          <w:sz w:val="24"/>
          <w:szCs w:val="24"/>
          <w:lang w:eastAsia="hr-HR"/>
        </w:rPr>
        <w:t>, dipl.ing.</w:t>
      </w:r>
      <w:r w:rsidR="00DB16BC" w:rsidRPr="004E2BFC">
        <w:rPr>
          <w:sz w:val="24"/>
          <w:szCs w:val="24"/>
          <w:lang w:eastAsia="hr-HR"/>
        </w:rPr>
        <w:t xml:space="preserve"> i predan je na natječaj za dodjelu Rektorove nagrade u akademskoj godini</w:t>
      </w:r>
      <w:r w:rsidRPr="004E2BFC">
        <w:rPr>
          <w:sz w:val="24"/>
          <w:szCs w:val="24"/>
          <w:lang w:eastAsia="hr-HR"/>
        </w:rPr>
        <w:t xml:space="preserve"> 2009./2010.</w:t>
      </w:r>
    </w:p>
    <w:sectPr w:rsidR="0074564F" w:rsidRPr="004E2BFC" w:rsidSect="0062414F">
      <w:footerReference w:type="default" r:id="rId98"/>
      <w:pgSz w:w="11906" w:h="16838"/>
      <w:pgMar w:top="1418" w:right="1418" w:bottom="1418"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E85" w:rsidRDefault="00145E85" w:rsidP="00AC2132">
      <w:pPr>
        <w:spacing w:after="0" w:line="240" w:lineRule="auto"/>
      </w:pPr>
      <w:r>
        <w:separator/>
      </w:r>
    </w:p>
  </w:endnote>
  <w:endnote w:type="continuationSeparator" w:id="0">
    <w:p w:rsidR="00145E85" w:rsidRDefault="00145E85" w:rsidP="00AC21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RO_Swiss-Italic">
    <w:panose1 w:val="00000000000000000000"/>
    <w:charset w:val="00"/>
    <w:family w:val="auto"/>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009208"/>
      <w:docPartObj>
        <w:docPartGallery w:val="Page Numbers (Bottom of Page)"/>
        <w:docPartUnique/>
      </w:docPartObj>
    </w:sdtPr>
    <w:sdtEndPr>
      <w:rPr>
        <w:noProof/>
      </w:rPr>
    </w:sdtEndPr>
    <w:sdtContent>
      <w:p w:rsidR="005068F8" w:rsidRDefault="001C229D">
        <w:pPr>
          <w:pStyle w:val="Podnoje"/>
          <w:jc w:val="right"/>
        </w:pPr>
        <w:r>
          <w:fldChar w:fldCharType="begin"/>
        </w:r>
        <w:r w:rsidR="005068F8">
          <w:instrText xml:space="preserve"> PAGE   \* MERGEFORMAT </w:instrText>
        </w:r>
        <w:r>
          <w:fldChar w:fldCharType="separate"/>
        </w:r>
        <w:r w:rsidR="00821D4D">
          <w:rPr>
            <w:noProof/>
          </w:rPr>
          <w:t>73</w:t>
        </w:r>
        <w:r>
          <w:rPr>
            <w:noProof/>
          </w:rPr>
          <w:fldChar w:fldCharType="end"/>
        </w:r>
      </w:p>
    </w:sdtContent>
  </w:sdt>
  <w:p w:rsidR="005068F8" w:rsidRDefault="005068F8">
    <w:pPr>
      <w:pStyle w:val="Podnoj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8F8" w:rsidRDefault="005068F8">
    <w:pPr>
      <w:pStyle w:val="Podnoje"/>
      <w:jc w:val="right"/>
    </w:pPr>
  </w:p>
  <w:p w:rsidR="005068F8" w:rsidRDefault="005068F8">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E85" w:rsidRDefault="00145E85" w:rsidP="00AC2132">
      <w:pPr>
        <w:spacing w:after="0" w:line="240" w:lineRule="auto"/>
      </w:pPr>
      <w:r>
        <w:separator/>
      </w:r>
    </w:p>
  </w:footnote>
  <w:footnote w:type="continuationSeparator" w:id="0">
    <w:p w:rsidR="00145E85" w:rsidRDefault="00145E85" w:rsidP="00AC21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69D3"/>
    <w:multiLevelType w:val="hybridMultilevel"/>
    <w:tmpl w:val="04405348"/>
    <w:lvl w:ilvl="0" w:tplc="041A0001">
      <w:start w:val="1"/>
      <w:numFmt w:val="bullet"/>
      <w:lvlText w:val=""/>
      <w:lvlJc w:val="left"/>
      <w:pPr>
        <w:ind w:left="1428" w:hanging="360"/>
      </w:pPr>
      <w:rPr>
        <w:rFonts w:ascii="Symbol" w:hAnsi="Symbol" w:hint="default"/>
      </w:rPr>
    </w:lvl>
    <w:lvl w:ilvl="1" w:tplc="041A0003">
      <w:start w:val="1"/>
      <w:numFmt w:val="bullet"/>
      <w:lvlText w:val="o"/>
      <w:lvlJc w:val="left"/>
      <w:pPr>
        <w:ind w:left="2148" w:hanging="360"/>
      </w:pPr>
      <w:rPr>
        <w:rFonts w:ascii="Courier New" w:hAnsi="Courier New" w:hint="default"/>
      </w:rPr>
    </w:lvl>
    <w:lvl w:ilvl="2" w:tplc="041A0005">
      <w:start w:val="1"/>
      <w:numFmt w:val="bullet"/>
      <w:lvlText w:val=""/>
      <w:lvlJc w:val="left"/>
      <w:pPr>
        <w:ind w:left="2868" w:hanging="360"/>
      </w:pPr>
      <w:rPr>
        <w:rFonts w:ascii="Wingdings" w:hAnsi="Wingdings" w:hint="default"/>
      </w:rPr>
    </w:lvl>
    <w:lvl w:ilvl="3" w:tplc="041A0001">
      <w:start w:val="1"/>
      <w:numFmt w:val="bullet"/>
      <w:lvlText w:val=""/>
      <w:lvlJc w:val="left"/>
      <w:pPr>
        <w:ind w:left="3588" w:hanging="360"/>
      </w:pPr>
      <w:rPr>
        <w:rFonts w:ascii="Symbol" w:hAnsi="Symbol" w:hint="default"/>
      </w:rPr>
    </w:lvl>
    <w:lvl w:ilvl="4" w:tplc="041A0003">
      <w:start w:val="1"/>
      <w:numFmt w:val="bullet"/>
      <w:lvlText w:val="o"/>
      <w:lvlJc w:val="left"/>
      <w:pPr>
        <w:ind w:left="4308" w:hanging="360"/>
      </w:pPr>
      <w:rPr>
        <w:rFonts w:ascii="Courier New" w:hAnsi="Courier New" w:hint="default"/>
      </w:rPr>
    </w:lvl>
    <w:lvl w:ilvl="5" w:tplc="041A0005">
      <w:start w:val="1"/>
      <w:numFmt w:val="bullet"/>
      <w:lvlText w:val=""/>
      <w:lvlJc w:val="left"/>
      <w:pPr>
        <w:ind w:left="5028" w:hanging="360"/>
      </w:pPr>
      <w:rPr>
        <w:rFonts w:ascii="Wingdings" w:hAnsi="Wingdings" w:hint="default"/>
      </w:rPr>
    </w:lvl>
    <w:lvl w:ilvl="6" w:tplc="041A0001">
      <w:start w:val="1"/>
      <w:numFmt w:val="bullet"/>
      <w:lvlText w:val=""/>
      <w:lvlJc w:val="left"/>
      <w:pPr>
        <w:ind w:left="5748" w:hanging="360"/>
      </w:pPr>
      <w:rPr>
        <w:rFonts w:ascii="Symbol" w:hAnsi="Symbol" w:hint="default"/>
      </w:rPr>
    </w:lvl>
    <w:lvl w:ilvl="7" w:tplc="041A0003">
      <w:start w:val="1"/>
      <w:numFmt w:val="bullet"/>
      <w:lvlText w:val="o"/>
      <w:lvlJc w:val="left"/>
      <w:pPr>
        <w:ind w:left="6468" w:hanging="360"/>
      </w:pPr>
      <w:rPr>
        <w:rFonts w:ascii="Courier New" w:hAnsi="Courier New" w:hint="default"/>
      </w:rPr>
    </w:lvl>
    <w:lvl w:ilvl="8" w:tplc="041A0005">
      <w:start w:val="1"/>
      <w:numFmt w:val="bullet"/>
      <w:lvlText w:val=""/>
      <w:lvlJc w:val="left"/>
      <w:pPr>
        <w:ind w:left="7188" w:hanging="360"/>
      </w:pPr>
      <w:rPr>
        <w:rFonts w:ascii="Wingdings" w:hAnsi="Wingdings" w:hint="default"/>
      </w:rPr>
    </w:lvl>
  </w:abstractNum>
  <w:abstractNum w:abstractNumId="1">
    <w:nsid w:val="0EAD3521"/>
    <w:multiLevelType w:val="hybridMultilevel"/>
    <w:tmpl w:val="61F8F780"/>
    <w:lvl w:ilvl="0" w:tplc="7FD46490">
      <w:start w:val="1"/>
      <w:numFmt w:val="decimal"/>
      <w:lvlText w:val="%1."/>
      <w:lvlJc w:val="left"/>
      <w:pPr>
        <w:tabs>
          <w:tab w:val="num" w:pos="720"/>
        </w:tabs>
        <w:ind w:left="720" w:hanging="360"/>
      </w:pPr>
    </w:lvl>
    <w:lvl w:ilvl="1" w:tplc="5D3AF536" w:tentative="1">
      <w:start w:val="1"/>
      <w:numFmt w:val="decimal"/>
      <w:lvlText w:val="%2."/>
      <w:lvlJc w:val="left"/>
      <w:pPr>
        <w:tabs>
          <w:tab w:val="num" w:pos="1440"/>
        </w:tabs>
        <w:ind w:left="1440" w:hanging="360"/>
      </w:pPr>
    </w:lvl>
    <w:lvl w:ilvl="2" w:tplc="CFC8A21C" w:tentative="1">
      <w:start w:val="1"/>
      <w:numFmt w:val="decimal"/>
      <w:lvlText w:val="%3."/>
      <w:lvlJc w:val="left"/>
      <w:pPr>
        <w:tabs>
          <w:tab w:val="num" w:pos="2160"/>
        </w:tabs>
        <w:ind w:left="2160" w:hanging="360"/>
      </w:pPr>
    </w:lvl>
    <w:lvl w:ilvl="3" w:tplc="96780B66" w:tentative="1">
      <w:start w:val="1"/>
      <w:numFmt w:val="decimal"/>
      <w:lvlText w:val="%4."/>
      <w:lvlJc w:val="left"/>
      <w:pPr>
        <w:tabs>
          <w:tab w:val="num" w:pos="2880"/>
        </w:tabs>
        <w:ind w:left="2880" w:hanging="360"/>
      </w:pPr>
    </w:lvl>
    <w:lvl w:ilvl="4" w:tplc="ADFAD6C8" w:tentative="1">
      <w:start w:val="1"/>
      <w:numFmt w:val="decimal"/>
      <w:lvlText w:val="%5."/>
      <w:lvlJc w:val="left"/>
      <w:pPr>
        <w:tabs>
          <w:tab w:val="num" w:pos="3600"/>
        </w:tabs>
        <w:ind w:left="3600" w:hanging="360"/>
      </w:pPr>
    </w:lvl>
    <w:lvl w:ilvl="5" w:tplc="2E143F22" w:tentative="1">
      <w:start w:val="1"/>
      <w:numFmt w:val="decimal"/>
      <w:lvlText w:val="%6."/>
      <w:lvlJc w:val="left"/>
      <w:pPr>
        <w:tabs>
          <w:tab w:val="num" w:pos="4320"/>
        </w:tabs>
        <w:ind w:left="4320" w:hanging="360"/>
      </w:pPr>
    </w:lvl>
    <w:lvl w:ilvl="6" w:tplc="4906C4A0" w:tentative="1">
      <w:start w:val="1"/>
      <w:numFmt w:val="decimal"/>
      <w:lvlText w:val="%7."/>
      <w:lvlJc w:val="left"/>
      <w:pPr>
        <w:tabs>
          <w:tab w:val="num" w:pos="5040"/>
        </w:tabs>
        <w:ind w:left="5040" w:hanging="360"/>
      </w:pPr>
    </w:lvl>
    <w:lvl w:ilvl="7" w:tplc="E01AFBEA" w:tentative="1">
      <w:start w:val="1"/>
      <w:numFmt w:val="decimal"/>
      <w:lvlText w:val="%8."/>
      <w:lvlJc w:val="left"/>
      <w:pPr>
        <w:tabs>
          <w:tab w:val="num" w:pos="5760"/>
        </w:tabs>
        <w:ind w:left="5760" w:hanging="360"/>
      </w:pPr>
    </w:lvl>
    <w:lvl w:ilvl="8" w:tplc="D3923F24" w:tentative="1">
      <w:start w:val="1"/>
      <w:numFmt w:val="decimal"/>
      <w:lvlText w:val="%9."/>
      <w:lvlJc w:val="left"/>
      <w:pPr>
        <w:tabs>
          <w:tab w:val="num" w:pos="6480"/>
        </w:tabs>
        <w:ind w:left="6480" w:hanging="360"/>
      </w:pPr>
    </w:lvl>
  </w:abstractNum>
  <w:abstractNum w:abstractNumId="2">
    <w:nsid w:val="17AB25D5"/>
    <w:multiLevelType w:val="hybridMultilevel"/>
    <w:tmpl w:val="2162F2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3">
    <w:nsid w:val="23C16DA8"/>
    <w:multiLevelType w:val="hybridMultilevel"/>
    <w:tmpl w:val="48CE5E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4">
    <w:nsid w:val="2B366FB8"/>
    <w:multiLevelType w:val="hybridMultilevel"/>
    <w:tmpl w:val="81028990"/>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5">
    <w:nsid w:val="38472876"/>
    <w:multiLevelType w:val="hybridMultilevel"/>
    <w:tmpl w:val="9176D07C"/>
    <w:lvl w:ilvl="0" w:tplc="592A1890">
      <w:start w:val="360"/>
      <w:numFmt w:val="bullet"/>
      <w:lvlText w:val=""/>
      <w:lvlJc w:val="left"/>
      <w:pPr>
        <w:ind w:left="720" w:hanging="360"/>
      </w:pPr>
      <w:rPr>
        <w:rFonts w:ascii="Wingdings" w:eastAsiaTheme="minorHAnsi" w:hAnsi="Wingding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39BA4E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E574FE0"/>
    <w:multiLevelType w:val="hybridMultilevel"/>
    <w:tmpl w:val="172406EE"/>
    <w:lvl w:ilvl="0" w:tplc="041A000F">
      <w:start w:val="1"/>
      <w:numFmt w:val="decimal"/>
      <w:lvlText w:val="%1."/>
      <w:lvlJc w:val="left"/>
      <w:pPr>
        <w:ind w:left="1080" w:hanging="360"/>
      </w:pPr>
      <w:rPr>
        <w:rFonts w:cs="Times New Roman"/>
      </w:rPr>
    </w:lvl>
    <w:lvl w:ilvl="1" w:tplc="041A0019">
      <w:start w:val="1"/>
      <w:numFmt w:val="lowerLetter"/>
      <w:lvlText w:val="%2."/>
      <w:lvlJc w:val="left"/>
      <w:pPr>
        <w:ind w:left="1800" w:hanging="360"/>
      </w:pPr>
      <w:rPr>
        <w:rFonts w:cs="Times New Roman"/>
      </w:rPr>
    </w:lvl>
    <w:lvl w:ilvl="2" w:tplc="041A001B">
      <w:start w:val="1"/>
      <w:numFmt w:val="lowerRoman"/>
      <w:lvlText w:val="%3."/>
      <w:lvlJc w:val="right"/>
      <w:pPr>
        <w:ind w:left="2520" w:hanging="180"/>
      </w:pPr>
      <w:rPr>
        <w:rFonts w:cs="Times New Roman"/>
      </w:rPr>
    </w:lvl>
    <w:lvl w:ilvl="3" w:tplc="041A000F">
      <w:start w:val="1"/>
      <w:numFmt w:val="decimal"/>
      <w:lvlText w:val="%4."/>
      <w:lvlJc w:val="left"/>
      <w:pPr>
        <w:ind w:left="3240" w:hanging="360"/>
      </w:pPr>
      <w:rPr>
        <w:rFonts w:cs="Times New Roman"/>
      </w:rPr>
    </w:lvl>
    <w:lvl w:ilvl="4" w:tplc="041A0019">
      <w:start w:val="1"/>
      <w:numFmt w:val="lowerLetter"/>
      <w:lvlText w:val="%5."/>
      <w:lvlJc w:val="left"/>
      <w:pPr>
        <w:ind w:left="3960" w:hanging="360"/>
      </w:pPr>
      <w:rPr>
        <w:rFonts w:cs="Times New Roman"/>
      </w:rPr>
    </w:lvl>
    <w:lvl w:ilvl="5" w:tplc="041A001B">
      <w:start w:val="1"/>
      <w:numFmt w:val="lowerRoman"/>
      <w:lvlText w:val="%6."/>
      <w:lvlJc w:val="right"/>
      <w:pPr>
        <w:ind w:left="4680" w:hanging="180"/>
      </w:pPr>
      <w:rPr>
        <w:rFonts w:cs="Times New Roman"/>
      </w:rPr>
    </w:lvl>
    <w:lvl w:ilvl="6" w:tplc="041A000F">
      <w:start w:val="1"/>
      <w:numFmt w:val="decimal"/>
      <w:lvlText w:val="%7."/>
      <w:lvlJc w:val="left"/>
      <w:pPr>
        <w:ind w:left="5400" w:hanging="360"/>
      </w:pPr>
      <w:rPr>
        <w:rFonts w:cs="Times New Roman"/>
      </w:rPr>
    </w:lvl>
    <w:lvl w:ilvl="7" w:tplc="041A0019">
      <w:start w:val="1"/>
      <w:numFmt w:val="lowerLetter"/>
      <w:lvlText w:val="%8."/>
      <w:lvlJc w:val="left"/>
      <w:pPr>
        <w:ind w:left="6120" w:hanging="360"/>
      </w:pPr>
      <w:rPr>
        <w:rFonts w:cs="Times New Roman"/>
      </w:rPr>
    </w:lvl>
    <w:lvl w:ilvl="8" w:tplc="041A001B">
      <w:start w:val="1"/>
      <w:numFmt w:val="lowerRoman"/>
      <w:lvlText w:val="%9."/>
      <w:lvlJc w:val="right"/>
      <w:pPr>
        <w:ind w:left="6840" w:hanging="180"/>
      </w:pPr>
      <w:rPr>
        <w:rFonts w:cs="Times New Roman"/>
      </w:rPr>
    </w:lvl>
  </w:abstractNum>
  <w:abstractNum w:abstractNumId="8">
    <w:nsid w:val="5E3C6540"/>
    <w:multiLevelType w:val="hybridMultilevel"/>
    <w:tmpl w:val="320C4D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66DD6FC9"/>
    <w:multiLevelType w:val="hybridMultilevel"/>
    <w:tmpl w:val="D3F271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678E73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7F1407E6"/>
    <w:multiLevelType w:val="hybridMultilevel"/>
    <w:tmpl w:val="7DF0FB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9"/>
  </w:num>
  <w:num w:numId="3">
    <w:abstractNumId w:val="3"/>
  </w:num>
  <w:num w:numId="4">
    <w:abstractNumId w:val="0"/>
  </w:num>
  <w:num w:numId="5">
    <w:abstractNumId w:val="4"/>
  </w:num>
  <w:num w:numId="6">
    <w:abstractNumId w:val="7"/>
  </w:num>
  <w:num w:numId="7">
    <w:abstractNumId w:val="2"/>
  </w:num>
  <w:num w:numId="8">
    <w:abstractNumId w:val="5"/>
  </w:num>
  <w:num w:numId="9">
    <w:abstractNumId w:val="10"/>
  </w:num>
  <w:num w:numId="10">
    <w:abstractNumId w:val="6"/>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rsids>
    <w:rsidRoot w:val="0062414F"/>
    <w:rsid w:val="000021FF"/>
    <w:rsid w:val="0000388A"/>
    <w:rsid w:val="00005287"/>
    <w:rsid w:val="00010930"/>
    <w:rsid w:val="00013982"/>
    <w:rsid w:val="00015C07"/>
    <w:rsid w:val="00015C44"/>
    <w:rsid w:val="00016762"/>
    <w:rsid w:val="00017698"/>
    <w:rsid w:val="000225AE"/>
    <w:rsid w:val="000229A8"/>
    <w:rsid w:val="00023100"/>
    <w:rsid w:val="000233A7"/>
    <w:rsid w:val="000235CB"/>
    <w:rsid w:val="000249F0"/>
    <w:rsid w:val="00024DCC"/>
    <w:rsid w:val="000264AC"/>
    <w:rsid w:val="00027E1A"/>
    <w:rsid w:val="0003089E"/>
    <w:rsid w:val="00031370"/>
    <w:rsid w:val="00036415"/>
    <w:rsid w:val="00037779"/>
    <w:rsid w:val="00037DF0"/>
    <w:rsid w:val="00037F78"/>
    <w:rsid w:val="000401E6"/>
    <w:rsid w:val="000411E1"/>
    <w:rsid w:val="00043423"/>
    <w:rsid w:val="00043993"/>
    <w:rsid w:val="00045C0D"/>
    <w:rsid w:val="00045CDD"/>
    <w:rsid w:val="0005168C"/>
    <w:rsid w:val="00051823"/>
    <w:rsid w:val="000521AB"/>
    <w:rsid w:val="000523C7"/>
    <w:rsid w:val="00052549"/>
    <w:rsid w:val="000532BB"/>
    <w:rsid w:val="00055DC8"/>
    <w:rsid w:val="0006308B"/>
    <w:rsid w:val="000630FB"/>
    <w:rsid w:val="00066951"/>
    <w:rsid w:val="00070356"/>
    <w:rsid w:val="00070EFF"/>
    <w:rsid w:val="000713B7"/>
    <w:rsid w:val="0007400C"/>
    <w:rsid w:val="000742BD"/>
    <w:rsid w:val="0007478F"/>
    <w:rsid w:val="00074F22"/>
    <w:rsid w:val="00075054"/>
    <w:rsid w:val="0008173A"/>
    <w:rsid w:val="00081AEF"/>
    <w:rsid w:val="000825D0"/>
    <w:rsid w:val="00083709"/>
    <w:rsid w:val="00084798"/>
    <w:rsid w:val="000847AE"/>
    <w:rsid w:val="000849B0"/>
    <w:rsid w:val="0008574E"/>
    <w:rsid w:val="00086E69"/>
    <w:rsid w:val="00087617"/>
    <w:rsid w:val="000877D1"/>
    <w:rsid w:val="0009058B"/>
    <w:rsid w:val="000926E1"/>
    <w:rsid w:val="0009328D"/>
    <w:rsid w:val="00097029"/>
    <w:rsid w:val="0009710A"/>
    <w:rsid w:val="000A0181"/>
    <w:rsid w:val="000A1428"/>
    <w:rsid w:val="000A17DB"/>
    <w:rsid w:val="000A5205"/>
    <w:rsid w:val="000B2528"/>
    <w:rsid w:val="000B2988"/>
    <w:rsid w:val="000B31C2"/>
    <w:rsid w:val="000B679F"/>
    <w:rsid w:val="000B6CC9"/>
    <w:rsid w:val="000C5056"/>
    <w:rsid w:val="000C550B"/>
    <w:rsid w:val="000C5647"/>
    <w:rsid w:val="000C5A1E"/>
    <w:rsid w:val="000C5AE7"/>
    <w:rsid w:val="000C7184"/>
    <w:rsid w:val="000C77C0"/>
    <w:rsid w:val="000D1C08"/>
    <w:rsid w:val="000D2CE0"/>
    <w:rsid w:val="000D3B6D"/>
    <w:rsid w:val="000D42FB"/>
    <w:rsid w:val="000D52B0"/>
    <w:rsid w:val="000D7E16"/>
    <w:rsid w:val="000E0572"/>
    <w:rsid w:val="000E1850"/>
    <w:rsid w:val="000E38DF"/>
    <w:rsid w:val="000E5AC1"/>
    <w:rsid w:val="000E6754"/>
    <w:rsid w:val="000F31A2"/>
    <w:rsid w:val="000F371C"/>
    <w:rsid w:val="000F58AF"/>
    <w:rsid w:val="000F779D"/>
    <w:rsid w:val="001039E1"/>
    <w:rsid w:val="00104922"/>
    <w:rsid w:val="00106266"/>
    <w:rsid w:val="00106DA4"/>
    <w:rsid w:val="00107FC1"/>
    <w:rsid w:val="00110E40"/>
    <w:rsid w:val="00111CF0"/>
    <w:rsid w:val="001137BC"/>
    <w:rsid w:val="001153EC"/>
    <w:rsid w:val="00115BFE"/>
    <w:rsid w:val="0011672D"/>
    <w:rsid w:val="00116911"/>
    <w:rsid w:val="00117B87"/>
    <w:rsid w:val="0012272E"/>
    <w:rsid w:val="00122CE8"/>
    <w:rsid w:val="00122F15"/>
    <w:rsid w:val="00123C34"/>
    <w:rsid w:val="00126CD0"/>
    <w:rsid w:val="001306F5"/>
    <w:rsid w:val="00131797"/>
    <w:rsid w:val="00131AF9"/>
    <w:rsid w:val="00133580"/>
    <w:rsid w:val="00134CAA"/>
    <w:rsid w:val="00134FCF"/>
    <w:rsid w:val="0013693B"/>
    <w:rsid w:val="00137EF1"/>
    <w:rsid w:val="00140168"/>
    <w:rsid w:val="00141030"/>
    <w:rsid w:val="001434D5"/>
    <w:rsid w:val="00144086"/>
    <w:rsid w:val="00145084"/>
    <w:rsid w:val="00145A04"/>
    <w:rsid w:val="00145E85"/>
    <w:rsid w:val="001513F2"/>
    <w:rsid w:val="00151CF2"/>
    <w:rsid w:val="00151DD1"/>
    <w:rsid w:val="00152660"/>
    <w:rsid w:val="00152F9A"/>
    <w:rsid w:val="00155265"/>
    <w:rsid w:val="00157569"/>
    <w:rsid w:val="00161F3A"/>
    <w:rsid w:val="001628FC"/>
    <w:rsid w:val="00162F05"/>
    <w:rsid w:val="001635EF"/>
    <w:rsid w:val="00164119"/>
    <w:rsid w:val="00164646"/>
    <w:rsid w:val="00167BB3"/>
    <w:rsid w:val="00167C2F"/>
    <w:rsid w:val="00170736"/>
    <w:rsid w:val="001730F1"/>
    <w:rsid w:val="00174AE1"/>
    <w:rsid w:val="00174D84"/>
    <w:rsid w:val="00176D04"/>
    <w:rsid w:val="00183E89"/>
    <w:rsid w:val="0018405E"/>
    <w:rsid w:val="0018411A"/>
    <w:rsid w:val="00184BD0"/>
    <w:rsid w:val="0018786B"/>
    <w:rsid w:val="00191DB0"/>
    <w:rsid w:val="00192EE9"/>
    <w:rsid w:val="00193693"/>
    <w:rsid w:val="00194A4F"/>
    <w:rsid w:val="00195543"/>
    <w:rsid w:val="00197A24"/>
    <w:rsid w:val="001A2788"/>
    <w:rsid w:val="001A3D87"/>
    <w:rsid w:val="001A487D"/>
    <w:rsid w:val="001B0F45"/>
    <w:rsid w:val="001B193D"/>
    <w:rsid w:val="001B1A6B"/>
    <w:rsid w:val="001B27E3"/>
    <w:rsid w:val="001B3FFB"/>
    <w:rsid w:val="001B5AE7"/>
    <w:rsid w:val="001B75A8"/>
    <w:rsid w:val="001C0FCD"/>
    <w:rsid w:val="001C229D"/>
    <w:rsid w:val="001C3EE4"/>
    <w:rsid w:val="001C4DEE"/>
    <w:rsid w:val="001C529A"/>
    <w:rsid w:val="001C567F"/>
    <w:rsid w:val="001C5BE9"/>
    <w:rsid w:val="001C6A98"/>
    <w:rsid w:val="001D1267"/>
    <w:rsid w:val="001D1932"/>
    <w:rsid w:val="001D2E40"/>
    <w:rsid w:val="001D3563"/>
    <w:rsid w:val="001D356D"/>
    <w:rsid w:val="001E6890"/>
    <w:rsid w:val="001F0F73"/>
    <w:rsid w:val="001F17C3"/>
    <w:rsid w:val="001F258F"/>
    <w:rsid w:val="001F282C"/>
    <w:rsid w:val="001F4934"/>
    <w:rsid w:val="001F4F08"/>
    <w:rsid w:val="001F55DF"/>
    <w:rsid w:val="001F719D"/>
    <w:rsid w:val="002002A4"/>
    <w:rsid w:val="002034E7"/>
    <w:rsid w:val="002048E2"/>
    <w:rsid w:val="00206527"/>
    <w:rsid w:val="0021001F"/>
    <w:rsid w:val="002101C6"/>
    <w:rsid w:val="002106F5"/>
    <w:rsid w:val="00211A69"/>
    <w:rsid w:val="00212557"/>
    <w:rsid w:val="00215D6C"/>
    <w:rsid w:val="00222AC4"/>
    <w:rsid w:val="002238E5"/>
    <w:rsid w:val="00223934"/>
    <w:rsid w:val="0022417E"/>
    <w:rsid w:val="00224F4E"/>
    <w:rsid w:val="00225656"/>
    <w:rsid w:val="0022774A"/>
    <w:rsid w:val="002318B3"/>
    <w:rsid w:val="00232978"/>
    <w:rsid w:val="0023360C"/>
    <w:rsid w:val="002336B4"/>
    <w:rsid w:val="00234E8C"/>
    <w:rsid w:val="00237C93"/>
    <w:rsid w:val="00237D01"/>
    <w:rsid w:val="00240F03"/>
    <w:rsid w:val="00241A6F"/>
    <w:rsid w:val="00242FAF"/>
    <w:rsid w:val="0024392F"/>
    <w:rsid w:val="0024644E"/>
    <w:rsid w:val="002471C4"/>
    <w:rsid w:val="002475EC"/>
    <w:rsid w:val="00250324"/>
    <w:rsid w:val="0025127B"/>
    <w:rsid w:val="00251A15"/>
    <w:rsid w:val="00252610"/>
    <w:rsid w:val="00252781"/>
    <w:rsid w:val="002530F8"/>
    <w:rsid w:val="00254ACA"/>
    <w:rsid w:val="00256C08"/>
    <w:rsid w:val="00256D6C"/>
    <w:rsid w:val="00257241"/>
    <w:rsid w:val="00263881"/>
    <w:rsid w:val="002644C4"/>
    <w:rsid w:val="00265C37"/>
    <w:rsid w:val="00266F07"/>
    <w:rsid w:val="00267298"/>
    <w:rsid w:val="00270ECA"/>
    <w:rsid w:val="0027214A"/>
    <w:rsid w:val="00272E5A"/>
    <w:rsid w:val="00273003"/>
    <w:rsid w:val="00273839"/>
    <w:rsid w:val="00274117"/>
    <w:rsid w:val="00275005"/>
    <w:rsid w:val="00275E11"/>
    <w:rsid w:val="0027654D"/>
    <w:rsid w:val="00276DCB"/>
    <w:rsid w:val="00285081"/>
    <w:rsid w:val="00286BB5"/>
    <w:rsid w:val="00286BE5"/>
    <w:rsid w:val="00290682"/>
    <w:rsid w:val="00292DFF"/>
    <w:rsid w:val="002936D4"/>
    <w:rsid w:val="00297CCE"/>
    <w:rsid w:val="002A01B9"/>
    <w:rsid w:val="002A5139"/>
    <w:rsid w:val="002A5FF8"/>
    <w:rsid w:val="002B11A8"/>
    <w:rsid w:val="002B3E76"/>
    <w:rsid w:val="002B4B8A"/>
    <w:rsid w:val="002B51EE"/>
    <w:rsid w:val="002B53E1"/>
    <w:rsid w:val="002B686E"/>
    <w:rsid w:val="002B7A29"/>
    <w:rsid w:val="002B7A8F"/>
    <w:rsid w:val="002B7B05"/>
    <w:rsid w:val="002B7F3F"/>
    <w:rsid w:val="002C07BE"/>
    <w:rsid w:val="002C0B4F"/>
    <w:rsid w:val="002C22BE"/>
    <w:rsid w:val="002C2FD0"/>
    <w:rsid w:val="002C3400"/>
    <w:rsid w:val="002C567D"/>
    <w:rsid w:val="002D0046"/>
    <w:rsid w:val="002D015E"/>
    <w:rsid w:val="002D0E7A"/>
    <w:rsid w:val="002D1A9B"/>
    <w:rsid w:val="002D222A"/>
    <w:rsid w:val="002D26EB"/>
    <w:rsid w:val="002D29E2"/>
    <w:rsid w:val="002D3510"/>
    <w:rsid w:val="002D3A1D"/>
    <w:rsid w:val="002D4210"/>
    <w:rsid w:val="002D4669"/>
    <w:rsid w:val="002D6081"/>
    <w:rsid w:val="002E085D"/>
    <w:rsid w:val="002E1BF8"/>
    <w:rsid w:val="002E207C"/>
    <w:rsid w:val="002E372B"/>
    <w:rsid w:val="002E5433"/>
    <w:rsid w:val="002F0B9D"/>
    <w:rsid w:val="002F10E9"/>
    <w:rsid w:val="002F28B1"/>
    <w:rsid w:val="002F2A91"/>
    <w:rsid w:val="002F65F8"/>
    <w:rsid w:val="002F72FB"/>
    <w:rsid w:val="003003FA"/>
    <w:rsid w:val="00301116"/>
    <w:rsid w:val="0030177D"/>
    <w:rsid w:val="00302EC1"/>
    <w:rsid w:val="0030419B"/>
    <w:rsid w:val="00305495"/>
    <w:rsid w:val="00310AD7"/>
    <w:rsid w:val="003117F2"/>
    <w:rsid w:val="00311834"/>
    <w:rsid w:val="00312576"/>
    <w:rsid w:val="00312AC7"/>
    <w:rsid w:val="00316F3F"/>
    <w:rsid w:val="00320098"/>
    <w:rsid w:val="003204A2"/>
    <w:rsid w:val="003214DA"/>
    <w:rsid w:val="0032241C"/>
    <w:rsid w:val="0032414C"/>
    <w:rsid w:val="0033068D"/>
    <w:rsid w:val="00331370"/>
    <w:rsid w:val="003323F4"/>
    <w:rsid w:val="00332563"/>
    <w:rsid w:val="00332CC0"/>
    <w:rsid w:val="00333831"/>
    <w:rsid w:val="00333CB7"/>
    <w:rsid w:val="00334FE0"/>
    <w:rsid w:val="003355A2"/>
    <w:rsid w:val="00335847"/>
    <w:rsid w:val="003369A4"/>
    <w:rsid w:val="00341F06"/>
    <w:rsid w:val="00343E33"/>
    <w:rsid w:val="003455F5"/>
    <w:rsid w:val="00350694"/>
    <w:rsid w:val="00350ADB"/>
    <w:rsid w:val="00352C2E"/>
    <w:rsid w:val="0035320F"/>
    <w:rsid w:val="003540B2"/>
    <w:rsid w:val="0035677D"/>
    <w:rsid w:val="0035698E"/>
    <w:rsid w:val="00361881"/>
    <w:rsid w:val="00364546"/>
    <w:rsid w:val="003646E3"/>
    <w:rsid w:val="003651CC"/>
    <w:rsid w:val="00365D37"/>
    <w:rsid w:val="00367DFE"/>
    <w:rsid w:val="00370765"/>
    <w:rsid w:val="00371603"/>
    <w:rsid w:val="0037565D"/>
    <w:rsid w:val="00375C9D"/>
    <w:rsid w:val="00376679"/>
    <w:rsid w:val="00376D66"/>
    <w:rsid w:val="003808B7"/>
    <w:rsid w:val="00382030"/>
    <w:rsid w:val="00382780"/>
    <w:rsid w:val="00383847"/>
    <w:rsid w:val="00383D50"/>
    <w:rsid w:val="003851E5"/>
    <w:rsid w:val="003851F3"/>
    <w:rsid w:val="003908DD"/>
    <w:rsid w:val="00390D8C"/>
    <w:rsid w:val="00391E30"/>
    <w:rsid w:val="00391F44"/>
    <w:rsid w:val="0039345D"/>
    <w:rsid w:val="00393811"/>
    <w:rsid w:val="00393BA9"/>
    <w:rsid w:val="00393FCF"/>
    <w:rsid w:val="00394B04"/>
    <w:rsid w:val="00395445"/>
    <w:rsid w:val="003A0E38"/>
    <w:rsid w:val="003A15DF"/>
    <w:rsid w:val="003A15F1"/>
    <w:rsid w:val="003A205E"/>
    <w:rsid w:val="003A2EFE"/>
    <w:rsid w:val="003A3762"/>
    <w:rsid w:val="003A37C2"/>
    <w:rsid w:val="003A4EFC"/>
    <w:rsid w:val="003A5567"/>
    <w:rsid w:val="003A69FF"/>
    <w:rsid w:val="003A7330"/>
    <w:rsid w:val="003A7A5C"/>
    <w:rsid w:val="003B1FD8"/>
    <w:rsid w:val="003B26EC"/>
    <w:rsid w:val="003B6682"/>
    <w:rsid w:val="003B7A33"/>
    <w:rsid w:val="003B7BA7"/>
    <w:rsid w:val="003C0188"/>
    <w:rsid w:val="003C0C6C"/>
    <w:rsid w:val="003C26C1"/>
    <w:rsid w:val="003C2970"/>
    <w:rsid w:val="003C2CA9"/>
    <w:rsid w:val="003C3707"/>
    <w:rsid w:val="003C3CB5"/>
    <w:rsid w:val="003C4A0D"/>
    <w:rsid w:val="003C4D32"/>
    <w:rsid w:val="003C590B"/>
    <w:rsid w:val="003C7210"/>
    <w:rsid w:val="003D02B0"/>
    <w:rsid w:val="003D2F62"/>
    <w:rsid w:val="003D55C1"/>
    <w:rsid w:val="003D57B9"/>
    <w:rsid w:val="003E0970"/>
    <w:rsid w:val="003E104B"/>
    <w:rsid w:val="003E131D"/>
    <w:rsid w:val="003E2085"/>
    <w:rsid w:val="003E270E"/>
    <w:rsid w:val="003E4E1A"/>
    <w:rsid w:val="003E5AEA"/>
    <w:rsid w:val="003E6DCA"/>
    <w:rsid w:val="003E7EEB"/>
    <w:rsid w:val="003F04BC"/>
    <w:rsid w:val="003F087B"/>
    <w:rsid w:val="003F17DB"/>
    <w:rsid w:val="003F4B13"/>
    <w:rsid w:val="003F7459"/>
    <w:rsid w:val="0040312B"/>
    <w:rsid w:val="004036CC"/>
    <w:rsid w:val="0040506B"/>
    <w:rsid w:val="00410B0E"/>
    <w:rsid w:val="0041264C"/>
    <w:rsid w:val="00413EF1"/>
    <w:rsid w:val="00422357"/>
    <w:rsid w:val="00422CEE"/>
    <w:rsid w:val="004231B9"/>
    <w:rsid w:val="00423A46"/>
    <w:rsid w:val="00430534"/>
    <w:rsid w:val="00430C6E"/>
    <w:rsid w:val="00430CCE"/>
    <w:rsid w:val="0043285B"/>
    <w:rsid w:val="004329C7"/>
    <w:rsid w:val="00432DC3"/>
    <w:rsid w:val="00432EC6"/>
    <w:rsid w:val="00440BF6"/>
    <w:rsid w:val="0044170F"/>
    <w:rsid w:val="00442771"/>
    <w:rsid w:val="0044298D"/>
    <w:rsid w:val="00443377"/>
    <w:rsid w:val="004449D4"/>
    <w:rsid w:val="00446AE0"/>
    <w:rsid w:val="0045051D"/>
    <w:rsid w:val="004507B2"/>
    <w:rsid w:val="00451C35"/>
    <w:rsid w:val="004534B4"/>
    <w:rsid w:val="0045512C"/>
    <w:rsid w:val="00456706"/>
    <w:rsid w:val="00456A56"/>
    <w:rsid w:val="00456D12"/>
    <w:rsid w:val="00457370"/>
    <w:rsid w:val="00457E19"/>
    <w:rsid w:val="004602D9"/>
    <w:rsid w:val="00460EC6"/>
    <w:rsid w:val="004615D0"/>
    <w:rsid w:val="0046225B"/>
    <w:rsid w:val="00463A5B"/>
    <w:rsid w:val="00463AFE"/>
    <w:rsid w:val="00464ABD"/>
    <w:rsid w:val="004654C9"/>
    <w:rsid w:val="00466000"/>
    <w:rsid w:val="00466BD6"/>
    <w:rsid w:val="00477B7D"/>
    <w:rsid w:val="00480092"/>
    <w:rsid w:val="004806C8"/>
    <w:rsid w:val="004818BD"/>
    <w:rsid w:val="00483799"/>
    <w:rsid w:val="00484DD6"/>
    <w:rsid w:val="0048589D"/>
    <w:rsid w:val="00485957"/>
    <w:rsid w:val="00486D42"/>
    <w:rsid w:val="004872C0"/>
    <w:rsid w:val="0048776A"/>
    <w:rsid w:val="00491C2E"/>
    <w:rsid w:val="00491F6A"/>
    <w:rsid w:val="00492B61"/>
    <w:rsid w:val="0049311F"/>
    <w:rsid w:val="00493908"/>
    <w:rsid w:val="00495BCD"/>
    <w:rsid w:val="00496993"/>
    <w:rsid w:val="00496DA8"/>
    <w:rsid w:val="00496F3B"/>
    <w:rsid w:val="004977BF"/>
    <w:rsid w:val="00497BA9"/>
    <w:rsid w:val="004A31D1"/>
    <w:rsid w:val="004A33B2"/>
    <w:rsid w:val="004A3B26"/>
    <w:rsid w:val="004A4118"/>
    <w:rsid w:val="004A47AD"/>
    <w:rsid w:val="004A5192"/>
    <w:rsid w:val="004A6455"/>
    <w:rsid w:val="004A67CF"/>
    <w:rsid w:val="004B0264"/>
    <w:rsid w:val="004B134C"/>
    <w:rsid w:val="004B1D6F"/>
    <w:rsid w:val="004B1F1B"/>
    <w:rsid w:val="004B1FD8"/>
    <w:rsid w:val="004B4BD8"/>
    <w:rsid w:val="004B57E9"/>
    <w:rsid w:val="004B675A"/>
    <w:rsid w:val="004C054F"/>
    <w:rsid w:val="004C283D"/>
    <w:rsid w:val="004C3963"/>
    <w:rsid w:val="004C589C"/>
    <w:rsid w:val="004C6A89"/>
    <w:rsid w:val="004D2029"/>
    <w:rsid w:val="004D25BC"/>
    <w:rsid w:val="004D3660"/>
    <w:rsid w:val="004D4215"/>
    <w:rsid w:val="004D4EA3"/>
    <w:rsid w:val="004D52BD"/>
    <w:rsid w:val="004D587C"/>
    <w:rsid w:val="004D68DF"/>
    <w:rsid w:val="004E0660"/>
    <w:rsid w:val="004E09E6"/>
    <w:rsid w:val="004E1DED"/>
    <w:rsid w:val="004E2808"/>
    <w:rsid w:val="004E2A3A"/>
    <w:rsid w:val="004E2BFC"/>
    <w:rsid w:val="004E35B5"/>
    <w:rsid w:val="004E374F"/>
    <w:rsid w:val="004E5C90"/>
    <w:rsid w:val="004E62AE"/>
    <w:rsid w:val="004E7A3D"/>
    <w:rsid w:val="004F2E95"/>
    <w:rsid w:val="004F3BDE"/>
    <w:rsid w:val="004F4410"/>
    <w:rsid w:val="004F6E67"/>
    <w:rsid w:val="004F6FD8"/>
    <w:rsid w:val="004F7112"/>
    <w:rsid w:val="004F78FF"/>
    <w:rsid w:val="00500CE8"/>
    <w:rsid w:val="00502797"/>
    <w:rsid w:val="005068F8"/>
    <w:rsid w:val="00510881"/>
    <w:rsid w:val="00511361"/>
    <w:rsid w:val="005127A7"/>
    <w:rsid w:val="00514BBC"/>
    <w:rsid w:val="0051579D"/>
    <w:rsid w:val="0051586F"/>
    <w:rsid w:val="00520E8E"/>
    <w:rsid w:val="005221C7"/>
    <w:rsid w:val="00522FF9"/>
    <w:rsid w:val="00523619"/>
    <w:rsid w:val="00523918"/>
    <w:rsid w:val="00524EA4"/>
    <w:rsid w:val="0052746B"/>
    <w:rsid w:val="00532079"/>
    <w:rsid w:val="00532687"/>
    <w:rsid w:val="005328DC"/>
    <w:rsid w:val="005371D7"/>
    <w:rsid w:val="00540FCE"/>
    <w:rsid w:val="00544DA3"/>
    <w:rsid w:val="00545447"/>
    <w:rsid w:val="00546916"/>
    <w:rsid w:val="00546D35"/>
    <w:rsid w:val="00547057"/>
    <w:rsid w:val="00547372"/>
    <w:rsid w:val="00547DC0"/>
    <w:rsid w:val="005501F0"/>
    <w:rsid w:val="00550662"/>
    <w:rsid w:val="00550B80"/>
    <w:rsid w:val="00550FB3"/>
    <w:rsid w:val="00551666"/>
    <w:rsid w:val="005516CC"/>
    <w:rsid w:val="00552A07"/>
    <w:rsid w:val="00555247"/>
    <w:rsid w:val="00555C51"/>
    <w:rsid w:val="00562047"/>
    <w:rsid w:val="005621E7"/>
    <w:rsid w:val="00563F14"/>
    <w:rsid w:val="005669DD"/>
    <w:rsid w:val="00566F8B"/>
    <w:rsid w:val="005709D0"/>
    <w:rsid w:val="005715BF"/>
    <w:rsid w:val="0057336A"/>
    <w:rsid w:val="00573542"/>
    <w:rsid w:val="005744EA"/>
    <w:rsid w:val="00575F64"/>
    <w:rsid w:val="00582236"/>
    <w:rsid w:val="0058300B"/>
    <w:rsid w:val="00583D6D"/>
    <w:rsid w:val="0058488C"/>
    <w:rsid w:val="00585C51"/>
    <w:rsid w:val="00586847"/>
    <w:rsid w:val="0059067A"/>
    <w:rsid w:val="00590A4D"/>
    <w:rsid w:val="00591727"/>
    <w:rsid w:val="0059195C"/>
    <w:rsid w:val="00591AB9"/>
    <w:rsid w:val="005930AF"/>
    <w:rsid w:val="00594A1F"/>
    <w:rsid w:val="00595097"/>
    <w:rsid w:val="00595E65"/>
    <w:rsid w:val="0059622E"/>
    <w:rsid w:val="00597C46"/>
    <w:rsid w:val="005A052C"/>
    <w:rsid w:val="005A269A"/>
    <w:rsid w:val="005A4DE0"/>
    <w:rsid w:val="005A55DB"/>
    <w:rsid w:val="005A6753"/>
    <w:rsid w:val="005A6A31"/>
    <w:rsid w:val="005B1958"/>
    <w:rsid w:val="005B373E"/>
    <w:rsid w:val="005B55EA"/>
    <w:rsid w:val="005B6EF7"/>
    <w:rsid w:val="005B71B9"/>
    <w:rsid w:val="005B75BC"/>
    <w:rsid w:val="005C522A"/>
    <w:rsid w:val="005C706F"/>
    <w:rsid w:val="005C77A8"/>
    <w:rsid w:val="005C7DF3"/>
    <w:rsid w:val="005D0241"/>
    <w:rsid w:val="005D0E0A"/>
    <w:rsid w:val="005D54D5"/>
    <w:rsid w:val="005D551B"/>
    <w:rsid w:val="005E100F"/>
    <w:rsid w:val="005E1E20"/>
    <w:rsid w:val="005E33AB"/>
    <w:rsid w:val="005E3EAC"/>
    <w:rsid w:val="005E4700"/>
    <w:rsid w:val="005E49DE"/>
    <w:rsid w:val="005E60B2"/>
    <w:rsid w:val="005E6672"/>
    <w:rsid w:val="005E762E"/>
    <w:rsid w:val="005E7639"/>
    <w:rsid w:val="005F0503"/>
    <w:rsid w:val="005F0D9F"/>
    <w:rsid w:val="005F25EA"/>
    <w:rsid w:val="005F50C1"/>
    <w:rsid w:val="005F51E2"/>
    <w:rsid w:val="006003DC"/>
    <w:rsid w:val="006030A9"/>
    <w:rsid w:val="00603242"/>
    <w:rsid w:val="00604F7D"/>
    <w:rsid w:val="0060536E"/>
    <w:rsid w:val="006067DC"/>
    <w:rsid w:val="00607AA1"/>
    <w:rsid w:val="00607C33"/>
    <w:rsid w:val="00607F69"/>
    <w:rsid w:val="00611CB9"/>
    <w:rsid w:val="00612566"/>
    <w:rsid w:val="00612C1F"/>
    <w:rsid w:val="00613E4E"/>
    <w:rsid w:val="006145A3"/>
    <w:rsid w:val="00614D23"/>
    <w:rsid w:val="00616A2B"/>
    <w:rsid w:val="00617191"/>
    <w:rsid w:val="00617955"/>
    <w:rsid w:val="00617F0A"/>
    <w:rsid w:val="0062225E"/>
    <w:rsid w:val="00622AC6"/>
    <w:rsid w:val="0062384F"/>
    <w:rsid w:val="0062414F"/>
    <w:rsid w:val="00626010"/>
    <w:rsid w:val="00626134"/>
    <w:rsid w:val="006262B9"/>
    <w:rsid w:val="00632676"/>
    <w:rsid w:val="00636C60"/>
    <w:rsid w:val="00637B67"/>
    <w:rsid w:val="00645368"/>
    <w:rsid w:val="00645E96"/>
    <w:rsid w:val="00646053"/>
    <w:rsid w:val="0064697A"/>
    <w:rsid w:val="00650782"/>
    <w:rsid w:val="00651353"/>
    <w:rsid w:val="0065139E"/>
    <w:rsid w:val="00651BB8"/>
    <w:rsid w:val="0065378F"/>
    <w:rsid w:val="00654834"/>
    <w:rsid w:val="00655A6C"/>
    <w:rsid w:val="006563AB"/>
    <w:rsid w:val="0065643F"/>
    <w:rsid w:val="00656D73"/>
    <w:rsid w:val="00657130"/>
    <w:rsid w:val="00657B79"/>
    <w:rsid w:val="00662224"/>
    <w:rsid w:val="006632B8"/>
    <w:rsid w:val="0066419D"/>
    <w:rsid w:val="00665002"/>
    <w:rsid w:val="006658A2"/>
    <w:rsid w:val="006658D5"/>
    <w:rsid w:val="00665BD7"/>
    <w:rsid w:val="00665E90"/>
    <w:rsid w:val="00667BF4"/>
    <w:rsid w:val="00675441"/>
    <w:rsid w:val="0068102E"/>
    <w:rsid w:val="00681B75"/>
    <w:rsid w:val="00683E3E"/>
    <w:rsid w:val="006849DD"/>
    <w:rsid w:val="00684AFC"/>
    <w:rsid w:val="0069199C"/>
    <w:rsid w:val="00695DD4"/>
    <w:rsid w:val="00696D59"/>
    <w:rsid w:val="006974A9"/>
    <w:rsid w:val="006A097E"/>
    <w:rsid w:val="006A1589"/>
    <w:rsid w:val="006A16C9"/>
    <w:rsid w:val="006A4DBA"/>
    <w:rsid w:val="006A78BF"/>
    <w:rsid w:val="006B066A"/>
    <w:rsid w:val="006B08AB"/>
    <w:rsid w:val="006B22A9"/>
    <w:rsid w:val="006B3B14"/>
    <w:rsid w:val="006B5BAC"/>
    <w:rsid w:val="006B6204"/>
    <w:rsid w:val="006B7D52"/>
    <w:rsid w:val="006C16C9"/>
    <w:rsid w:val="006C1BD6"/>
    <w:rsid w:val="006C26A5"/>
    <w:rsid w:val="006C2A56"/>
    <w:rsid w:val="006C5D71"/>
    <w:rsid w:val="006C7227"/>
    <w:rsid w:val="006C7269"/>
    <w:rsid w:val="006D2BEC"/>
    <w:rsid w:val="006D2E35"/>
    <w:rsid w:val="006D33BE"/>
    <w:rsid w:val="006D401E"/>
    <w:rsid w:val="006D4496"/>
    <w:rsid w:val="006D5D38"/>
    <w:rsid w:val="006E0422"/>
    <w:rsid w:val="006E1313"/>
    <w:rsid w:val="006E200B"/>
    <w:rsid w:val="006E2D4C"/>
    <w:rsid w:val="006E341A"/>
    <w:rsid w:val="006E6041"/>
    <w:rsid w:val="006E6155"/>
    <w:rsid w:val="006E73F1"/>
    <w:rsid w:val="006E7DEF"/>
    <w:rsid w:val="006F2DC9"/>
    <w:rsid w:val="006F322C"/>
    <w:rsid w:val="006F3A32"/>
    <w:rsid w:val="006F41E4"/>
    <w:rsid w:val="006F462F"/>
    <w:rsid w:val="006F56EE"/>
    <w:rsid w:val="006F5FDA"/>
    <w:rsid w:val="006F6679"/>
    <w:rsid w:val="006F6A30"/>
    <w:rsid w:val="006F707D"/>
    <w:rsid w:val="0070288A"/>
    <w:rsid w:val="00703219"/>
    <w:rsid w:val="00704D55"/>
    <w:rsid w:val="00711211"/>
    <w:rsid w:val="00714653"/>
    <w:rsid w:val="0071471D"/>
    <w:rsid w:val="0071476E"/>
    <w:rsid w:val="00715FEF"/>
    <w:rsid w:val="007176C9"/>
    <w:rsid w:val="00720E2C"/>
    <w:rsid w:val="00720FB2"/>
    <w:rsid w:val="00723670"/>
    <w:rsid w:val="007255BE"/>
    <w:rsid w:val="00726469"/>
    <w:rsid w:val="007270CB"/>
    <w:rsid w:val="007274D4"/>
    <w:rsid w:val="00734299"/>
    <w:rsid w:val="00734A89"/>
    <w:rsid w:val="00735DB5"/>
    <w:rsid w:val="00735EA2"/>
    <w:rsid w:val="0073703B"/>
    <w:rsid w:val="007375B7"/>
    <w:rsid w:val="0074564F"/>
    <w:rsid w:val="007460AD"/>
    <w:rsid w:val="00746A0A"/>
    <w:rsid w:val="0074738B"/>
    <w:rsid w:val="00747BA9"/>
    <w:rsid w:val="00751CF9"/>
    <w:rsid w:val="0075304C"/>
    <w:rsid w:val="0075494C"/>
    <w:rsid w:val="00754CC4"/>
    <w:rsid w:val="007557CD"/>
    <w:rsid w:val="007558A8"/>
    <w:rsid w:val="00756358"/>
    <w:rsid w:val="007575DC"/>
    <w:rsid w:val="007578DF"/>
    <w:rsid w:val="0076029A"/>
    <w:rsid w:val="007634F9"/>
    <w:rsid w:val="00764511"/>
    <w:rsid w:val="00764CCB"/>
    <w:rsid w:val="0076637F"/>
    <w:rsid w:val="0077024A"/>
    <w:rsid w:val="007704DE"/>
    <w:rsid w:val="007712B0"/>
    <w:rsid w:val="00774009"/>
    <w:rsid w:val="007759A0"/>
    <w:rsid w:val="007765C0"/>
    <w:rsid w:val="0078004B"/>
    <w:rsid w:val="00781E10"/>
    <w:rsid w:val="00782DAC"/>
    <w:rsid w:val="00783C20"/>
    <w:rsid w:val="00790C6D"/>
    <w:rsid w:val="00792636"/>
    <w:rsid w:val="0079388B"/>
    <w:rsid w:val="0079548B"/>
    <w:rsid w:val="00795647"/>
    <w:rsid w:val="0079605E"/>
    <w:rsid w:val="00796298"/>
    <w:rsid w:val="007967FE"/>
    <w:rsid w:val="007974A0"/>
    <w:rsid w:val="007A11D6"/>
    <w:rsid w:val="007A3990"/>
    <w:rsid w:val="007B35B7"/>
    <w:rsid w:val="007B499C"/>
    <w:rsid w:val="007B4D10"/>
    <w:rsid w:val="007B7FF7"/>
    <w:rsid w:val="007C0642"/>
    <w:rsid w:val="007C0FE3"/>
    <w:rsid w:val="007C1E73"/>
    <w:rsid w:val="007C20C0"/>
    <w:rsid w:val="007C345D"/>
    <w:rsid w:val="007C7654"/>
    <w:rsid w:val="007D123C"/>
    <w:rsid w:val="007D20BC"/>
    <w:rsid w:val="007D4C82"/>
    <w:rsid w:val="007D59B1"/>
    <w:rsid w:val="007E0AD5"/>
    <w:rsid w:val="007E0ED1"/>
    <w:rsid w:val="007E4A1C"/>
    <w:rsid w:val="007E5B9F"/>
    <w:rsid w:val="007E5D5F"/>
    <w:rsid w:val="007E633C"/>
    <w:rsid w:val="007E6490"/>
    <w:rsid w:val="007E7821"/>
    <w:rsid w:val="007F121C"/>
    <w:rsid w:val="007F3678"/>
    <w:rsid w:val="007F4941"/>
    <w:rsid w:val="007F49A4"/>
    <w:rsid w:val="007F564C"/>
    <w:rsid w:val="007F5A44"/>
    <w:rsid w:val="007F72CD"/>
    <w:rsid w:val="007F7646"/>
    <w:rsid w:val="007F7EA7"/>
    <w:rsid w:val="0080075D"/>
    <w:rsid w:val="00801F36"/>
    <w:rsid w:val="00802411"/>
    <w:rsid w:val="00802512"/>
    <w:rsid w:val="008056C3"/>
    <w:rsid w:val="008072B5"/>
    <w:rsid w:val="008100EA"/>
    <w:rsid w:val="008109C1"/>
    <w:rsid w:val="00811B73"/>
    <w:rsid w:val="008132CD"/>
    <w:rsid w:val="00814244"/>
    <w:rsid w:val="0081627F"/>
    <w:rsid w:val="00816A7E"/>
    <w:rsid w:val="008201C8"/>
    <w:rsid w:val="00820225"/>
    <w:rsid w:val="008208FD"/>
    <w:rsid w:val="00821A24"/>
    <w:rsid w:val="00821D4D"/>
    <w:rsid w:val="00822AA6"/>
    <w:rsid w:val="008231B4"/>
    <w:rsid w:val="008233F7"/>
    <w:rsid w:val="0082557B"/>
    <w:rsid w:val="00826609"/>
    <w:rsid w:val="00826E0D"/>
    <w:rsid w:val="00830211"/>
    <w:rsid w:val="0083065B"/>
    <w:rsid w:val="008306E0"/>
    <w:rsid w:val="008318E4"/>
    <w:rsid w:val="008320B9"/>
    <w:rsid w:val="00833DD4"/>
    <w:rsid w:val="008345C4"/>
    <w:rsid w:val="008345D9"/>
    <w:rsid w:val="00835A54"/>
    <w:rsid w:val="00836E60"/>
    <w:rsid w:val="00837357"/>
    <w:rsid w:val="008377E0"/>
    <w:rsid w:val="008527A0"/>
    <w:rsid w:val="00853452"/>
    <w:rsid w:val="00854DB1"/>
    <w:rsid w:val="0085507E"/>
    <w:rsid w:val="00857C7B"/>
    <w:rsid w:val="00861851"/>
    <w:rsid w:val="00862CF2"/>
    <w:rsid w:val="0086423C"/>
    <w:rsid w:val="0086573A"/>
    <w:rsid w:val="0086663F"/>
    <w:rsid w:val="008715F4"/>
    <w:rsid w:val="00871AAE"/>
    <w:rsid w:val="00871DFB"/>
    <w:rsid w:val="008747A7"/>
    <w:rsid w:val="0087491B"/>
    <w:rsid w:val="00875472"/>
    <w:rsid w:val="008756E4"/>
    <w:rsid w:val="00880DB2"/>
    <w:rsid w:val="008811D5"/>
    <w:rsid w:val="00883611"/>
    <w:rsid w:val="0088479B"/>
    <w:rsid w:val="00884C65"/>
    <w:rsid w:val="0088619D"/>
    <w:rsid w:val="008906B8"/>
    <w:rsid w:val="008911BA"/>
    <w:rsid w:val="0089365F"/>
    <w:rsid w:val="0089423F"/>
    <w:rsid w:val="00894887"/>
    <w:rsid w:val="008949D8"/>
    <w:rsid w:val="00895468"/>
    <w:rsid w:val="0089696A"/>
    <w:rsid w:val="008A033B"/>
    <w:rsid w:val="008A1365"/>
    <w:rsid w:val="008A251B"/>
    <w:rsid w:val="008A2F8F"/>
    <w:rsid w:val="008A3C56"/>
    <w:rsid w:val="008A4E91"/>
    <w:rsid w:val="008A593C"/>
    <w:rsid w:val="008B06BD"/>
    <w:rsid w:val="008B1057"/>
    <w:rsid w:val="008B15D8"/>
    <w:rsid w:val="008B2FDE"/>
    <w:rsid w:val="008B394C"/>
    <w:rsid w:val="008B593C"/>
    <w:rsid w:val="008B668F"/>
    <w:rsid w:val="008B7192"/>
    <w:rsid w:val="008C002A"/>
    <w:rsid w:val="008C1E4F"/>
    <w:rsid w:val="008C2844"/>
    <w:rsid w:val="008C39C5"/>
    <w:rsid w:val="008C3A82"/>
    <w:rsid w:val="008C4914"/>
    <w:rsid w:val="008C538A"/>
    <w:rsid w:val="008C6D24"/>
    <w:rsid w:val="008D11EB"/>
    <w:rsid w:val="008D1E7F"/>
    <w:rsid w:val="008D2251"/>
    <w:rsid w:val="008D29AC"/>
    <w:rsid w:val="008D327E"/>
    <w:rsid w:val="008D341F"/>
    <w:rsid w:val="008D4666"/>
    <w:rsid w:val="008D58DB"/>
    <w:rsid w:val="008D6DC3"/>
    <w:rsid w:val="008D72F1"/>
    <w:rsid w:val="008D78D8"/>
    <w:rsid w:val="008D7E7D"/>
    <w:rsid w:val="008E280D"/>
    <w:rsid w:val="008E46BF"/>
    <w:rsid w:val="008E6901"/>
    <w:rsid w:val="008E741D"/>
    <w:rsid w:val="008E754D"/>
    <w:rsid w:val="008E7EA5"/>
    <w:rsid w:val="008F00EE"/>
    <w:rsid w:val="008F0191"/>
    <w:rsid w:val="008F09C0"/>
    <w:rsid w:val="008F0ED8"/>
    <w:rsid w:val="008F2F03"/>
    <w:rsid w:val="008F4640"/>
    <w:rsid w:val="008F6017"/>
    <w:rsid w:val="00900528"/>
    <w:rsid w:val="00901393"/>
    <w:rsid w:val="0090196C"/>
    <w:rsid w:val="0090219D"/>
    <w:rsid w:val="009036B0"/>
    <w:rsid w:val="00904123"/>
    <w:rsid w:val="00905529"/>
    <w:rsid w:val="009055FE"/>
    <w:rsid w:val="009057FA"/>
    <w:rsid w:val="00905802"/>
    <w:rsid w:val="009071F6"/>
    <w:rsid w:val="00910379"/>
    <w:rsid w:val="009151AE"/>
    <w:rsid w:val="009157F9"/>
    <w:rsid w:val="009213A8"/>
    <w:rsid w:val="00922AD0"/>
    <w:rsid w:val="0092374D"/>
    <w:rsid w:val="009246A9"/>
    <w:rsid w:val="009259DC"/>
    <w:rsid w:val="009268F3"/>
    <w:rsid w:val="0093254A"/>
    <w:rsid w:val="00934032"/>
    <w:rsid w:val="009341DF"/>
    <w:rsid w:val="00934875"/>
    <w:rsid w:val="00936603"/>
    <w:rsid w:val="00940D1F"/>
    <w:rsid w:val="00941D7F"/>
    <w:rsid w:val="00945E05"/>
    <w:rsid w:val="00946BB1"/>
    <w:rsid w:val="009474FE"/>
    <w:rsid w:val="00947BC1"/>
    <w:rsid w:val="00951277"/>
    <w:rsid w:val="0095127B"/>
    <w:rsid w:val="0095172E"/>
    <w:rsid w:val="00955668"/>
    <w:rsid w:val="00955709"/>
    <w:rsid w:val="00962E54"/>
    <w:rsid w:val="009633A8"/>
    <w:rsid w:val="009638A6"/>
    <w:rsid w:val="00963EFC"/>
    <w:rsid w:val="00964480"/>
    <w:rsid w:val="00964754"/>
    <w:rsid w:val="009656CA"/>
    <w:rsid w:val="009667E9"/>
    <w:rsid w:val="009672BD"/>
    <w:rsid w:val="00967505"/>
    <w:rsid w:val="00970AA5"/>
    <w:rsid w:val="00970E32"/>
    <w:rsid w:val="0097261D"/>
    <w:rsid w:val="009728A6"/>
    <w:rsid w:val="00972D02"/>
    <w:rsid w:val="009733D8"/>
    <w:rsid w:val="0097525F"/>
    <w:rsid w:val="009778BF"/>
    <w:rsid w:val="00982E1E"/>
    <w:rsid w:val="0098300E"/>
    <w:rsid w:val="00984942"/>
    <w:rsid w:val="00984A50"/>
    <w:rsid w:val="009877EA"/>
    <w:rsid w:val="009878FD"/>
    <w:rsid w:val="00987F62"/>
    <w:rsid w:val="009911CA"/>
    <w:rsid w:val="0099497D"/>
    <w:rsid w:val="00994A33"/>
    <w:rsid w:val="009971F4"/>
    <w:rsid w:val="009A25E6"/>
    <w:rsid w:val="009A3A57"/>
    <w:rsid w:val="009A418A"/>
    <w:rsid w:val="009A62DD"/>
    <w:rsid w:val="009A7B63"/>
    <w:rsid w:val="009A7EE9"/>
    <w:rsid w:val="009B01BE"/>
    <w:rsid w:val="009B0929"/>
    <w:rsid w:val="009B1EED"/>
    <w:rsid w:val="009B24BA"/>
    <w:rsid w:val="009B2C48"/>
    <w:rsid w:val="009B41BA"/>
    <w:rsid w:val="009B685F"/>
    <w:rsid w:val="009B73D7"/>
    <w:rsid w:val="009C3728"/>
    <w:rsid w:val="009C3F47"/>
    <w:rsid w:val="009C4319"/>
    <w:rsid w:val="009C515E"/>
    <w:rsid w:val="009C52E3"/>
    <w:rsid w:val="009C5C41"/>
    <w:rsid w:val="009D077A"/>
    <w:rsid w:val="009D2454"/>
    <w:rsid w:val="009D4146"/>
    <w:rsid w:val="009D4B6F"/>
    <w:rsid w:val="009D4F03"/>
    <w:rsid w:val="009D5BE9"/>
    <w:rsid w:val="009D5DCF"/>
    <w:rsid w:val="009D65E8"/>
    <w:rsid w:val="009D797C"/>
    <w:rsid w:val="009E18CD"/>
    <w:rsid w:val="009E1A1E"/>
    <w:rsid w:val="009E6602"/>
    <w:rsid w:val="009E76E9"/>
    <w:rsid w:val="009F0A2B"/>
    <w:rsid w:val="009F3AB9"/>
    <w:rsid w:val="009F4057"/>
    <w:rsid w:val="009F5B6F"/>
    <w:rsid w:val="009F6EBE"/>
    <w:rsid w:val="009F7898"/>
    <w:rsid w:val="00A06C5E"/>
    <w:rsid w:val="00A11121"/>
    <w:rsid w:val="00A11AEB"/>
    <w:rsid w:val="00A16352"/>
    <w:rsid w:val="00A1761B"/>
    <w:rsid w:val="00A2003B"/>
    <w:rsid w:val="00A2007D"/>
    <w:rsid w:val="00A219B7"/>
    <w:rsid w:val="00A2286C"/>
    <w:rsid w:val="00A3007C"/>
    <w:rsid w:val="00A30119"/>
    <w:rsid w:val="00A31F4E"/>
    <w:rsid w:val="00A33325"/>
    <w:rsid w:val="00A3455D"/>
    <w:rsid w:val="00A34983"/>
    <w:rsid w:val="00A35709"/>
    <w:rsid w:val="00A35DAD"/>
    <w:rsid w:val="00A36DBB"/>
    <w:rsid w:val="00A36FB4"/>
    <w:rsid w:val="00A41305"/>
    <w:rsid w:val="00A4194E"/>
    <w:rsid w:val="00A41C9C"/>
    <w:rsid w:val="00A42C8A"/>
    <w:rsid w:val="00A436FE"/>
    <w:rsid w:val="00A4380A"/>
    <w:rsid w:val="00A438C6"/>
    <w:rsid w:val="00A439B4"/>
    <w:rsid w:val="00A450ED"/>
    <w:rsid w:val="00A45864"/>
    <w:rsid w:val="00A52756"/>
    <w:rsid w:val="00A52A21"/>
    <w:rsid w:val="00A52C6C"/>
    <w:rsid w:val="00A53064"/>
    <w:rsid w:val="00A5346F"/>
    <w:rsid w:val="00A5547C"/>
    <w:rsid w:val="00A5600F"/>
    <w:rsid w:val="00A567C5"/>
    <w:rsid w:val="00A56BDF"/>
    <w:rsid w:val="00A56C28"/>
    <w:rsid w:val="00A56CA9"/>
    <w:rsid w:val="00A62069"/>
    <w:rsid w:val="00A63140"/>
    <w:rsid w:val="00A65285"/>
    <w:rsid w:val="00A66338"/>
    <w:rsid w:val="00A67A1C"/>
    <w:rsid w:val="00A704F0"/>
    <w:rsid w:val="00A729C6"/>
    <w:rsid w:val="00A72D44"/>
    <w:rsid w:val="00A73765"/>
    <w:rsid w:val="00A73953"/>
    <w:rsid w:val="00A74218"/>
    <w:rsid w:val="00A754D2"/>
    <w:rsid w:val="00A8033E"/>
    <w:rsid w:val="00A80CD7"/>
    <w:rsid w:val="00A8159C"/>
    <w:rsid w:val="00A842B8"/>
    <w:rsid w:val="00A860EF"/>
    <w:rsid w:val="00A86315"/>
    <w:rsid w:val="00A90C1C"/>
    <w:rsid w:val="00A90FA0"/>
    <w:rsid w:val="00A91512"/>
    <w:rsid w:val="00A92EAC"/>
    <w:rsid w:val="00A93129"/>
    <w:rsid w:val="00A9408A"/>
    <w:rsid w:val="00A94B0C"/>
    <w:rsid w:val="00A94D9C"/>
    <w:rsid w:val="00A94DD6"/>
    <w:rsid w:val="00A95551"/>
    <w:rsid w:val="00AA1947"/>
    <w:rsid w:val="00AA1DE9"/>
    <w:rsid w:val="00AA56AE"/>
    <w:rsid w:val="00AA5A50"/>
    <w:rsid w:val="00AA7F9F"/>
    <w:rsid w:val="00AB0279"/>
    <w:rsid w:val="00AB15BC"/>
    <w:rsid w:val="00AB1A19"/>
    <w:rsid w:val="00AB2C97"/>
    <w:rsid w:val="00AB45FC"/>
    <w:rsid w:val="00AB52B2"/>
    <w:rsid w:val="00AB6BA9"/>
    <w:rsid w:val="00AC11A7"/>
    <w:rsid w:val="00AC1410"/>
    <w:rsid w:val="00AC2132"/>
    <w:rsid w:val="00AC2493"/>
    <w:rsid w:val="00AC2AFE"/>
    <w:rsid w:val="00AC42A0"/>
    <w:rsid w:val="00AC6D14"/>
    <w:rsid w:val="00AC7DA8"/>
    <w:rsid w:val="00AD1858"/>
    <w:rsid w:val="00AD25E8"/>
    <w:rsid w:val="00AD2999"/>
    <w:rsid w:val="00AD3170"/>
    <w:rsid w:val="00AD3694"/>
    <w:rsid w:val="00AD49FE"/>
    <w:rsid w:val="00AD533D"/>
    <w:rsid w:val="00AD6DEF"/>
    <w:rsid w:val="00AE0000"/>
    <w:rsid w:val="00AE06B6"/>
    <w:rsid w:val="00AE090D"/>
    <w:rsid w:val="00AE1E15"/>
    <w:rsid w:val="00AE5A4F"/>
    <w:rsid w:val="00AE68EC"/>
    <w:rsid w:val="00AF0F3E"/>
    <w:rsid w:val="00AF4316"/>
    <w:rsid w:val="00AF51DC"/>
    <w:rsid w:val="00AF5468"/>
    <w:rsid w:val="00B0283B"/>
    <w:rsid w:val="00B0376A"/>
    <w:rsid w:val="00B04D91"/>
    <w:rsid w:val="00B10BD4"/>
    <w:rsid w:val="00B1257B"/>
    <w:rsid w:val="00B15F33"/>
    <w:rsid w:val="00B16794"/>
    <w:rsid w:val="00B2108B"/>
    <w:rsid w:val="00B21825"/>
    <w:rsid w:val="00B21AF4"/>
    <w:rsid w:val="00B22451"/>
    <w:rsid w:val="00B230C9"/>
    <w:rsid w:val="00B23518"/>
    <w:rsid w:val="00B2470F"/>
    <w:rsid w:val="00B250AB"/>
    <w:rsid w:val="00B25731"/>
    <w:rsid w:val="00B25ED2"/>
    <w:rsid w:val="00B27F46"/>
    <w:rsid w:val="00B31CBD"/>
    <w:rsid w:val="00B3314C"/>
    <w:rsid w:val="00B34634"/>
    <w:rsid w:val="00B348A6"/>
    <w:rsid w:val="00B35BAA"/>
    <w:rsid w:val="00B35CC6"/>
    <w:rsid w:val="00B36355"/>
    <w:rsid w:val="00B36E4E"/>
    <w:rsid w:val="00B37C4B"/>
    <w:rsid w:val="00B37D12"/>
    <w:rsid w:val="00B40BFF"/>
    <w:rsid w:val="00B420DF"/>
    <w:rsid w:val="00B441AC"/>
    <w:rsid w:val="00B448BD"/>
    <w:rsid w:val="00B44F86"/>
    <w:rsid w:val="00B451A3"/>
    <w:rsid w:val="00B4536E"/>
    <w:rsid w:val="00B46C35"/>
    <w:rsid w:val="00B472DE"/>
    <w:rsid w:val="00B47734"/>
    <w:rsid w:val="00B52C8D"/>
    <w:rsid w:val="00B54533"/>
    <w:rsid w:val="00B54682"/>
    <w:rsid w:val="00B553A1"/>
    <w:rsid w:val="00B56A0A"/>
    <w:rsid w:val="00B62AFF"/>
    <w:rsid w:val="00B63341"/>
    <w:rsid w:val="00B6395E"/>
    <w:rsid w:val="00B64513"/>
    <w:rsid w:val="00B64E5F"/>
    <w:rsid w:val="00B665A4"/>
    <w:rsid w:val="00B70DCB"/>
    <w:rsid w:val="00B727F3"/>
    <w:rsid w:val="00B732F2"/>
    <w:rsid w:val="00B7436A"/>
    <w:rsid w:val="00B76906"/>
    <w:rsid w:val="00B77B46"/>
    <w:rsid w:val="00B80737"/>
    <w:rsid w:val="00B80AAC"/>
    <w:rsid w:val="00B80EB9"/>
    <w:rsid w:val="00B835E1"/>
    <w:rsid w:val="00B86307"/>
    <w:rsid w:val="00B94DA6"/>
    <w:rsid w:val="00B9662E"/>
    <w:rsid w:val="00BA0E1F"/>
    <w:rsid w:val="00BA10E1"/>
    <w:rsid w:val="00BA1BC1"/>
    <w:rsid w:val="00BA37ED"/>
    <w:rsid w:val="00BA4623"/>
    <w:rsid w:val="00BA52EC"/>
    <w:rsid w:val="00BA54F8"/>
    <w:rsid w:val="00BA5963"/>
    <w:rsid w:val="00BA64C4"/>
    <w:rsid w:val="00BA773E"/>
    <w:rsid w:val="00BA7F51"/>
    <w:rsid w:val="00BB024A"/>
    <w:rsid w:val="00BB4EAD"/>
    <w:rsid w:val="00BB66AF"/>
    <w:rsid w:val="00BB6C26"/>
    <w:rsid w:val="00BB725A"/>
    <w:rsid w:val="00BB79EF"/>
    <w:rsid w:val="00BC102C"/>
    <w:rsid w:val="00BC1598"/>
    <w:rsid w:val="00BC4D03"/>
    <w:rsid w:val="00BC666C"/>
    <w:rsid w:val="00BC6D2D"/>
    <w:rsid w:val="00BC7B23"/>
    <w:rsid w:val="00BD0B75"/>
    <w:rsid w:val="00BD3C11"/>
    <w:rsid w:val="00BD447B"/>
    <w:rsid w:val="00BD51C5"/>
    <w:rsid w:val="00BD6F96"/>
    <w:rsid w:val="00BD70EB"/>
    <w:rsid w:val="00BE0C6B"/>
    <w:rsid w:val="00BE1EBD"/>
    <w:rsid w:val="00BE1FDF"/>
    <w:rsid w:val="00BE28FF"/>
    <w:rsid w:val="00BE2F5D"/>
    <w:rsid w:val="00BE3E2F"/>
    <w:rsid w:val="00BE4188"/>
    <w:rsid w:val="00BE5657"/>
    <w:rsid w:val="00BE5D6E"/>
    <w:rsid w:val="00BE742B"/>
    <w:rsid w:val="00BE7598"/>
    <w:rsid w:val="00BE7FE5"/>
    <w:rsid w:val="00BF0778"/>
    <w:rsid w:val="00BF0B72"/>
    <w:rsid w:val="00BF2855"/>
    <w:rsid w:val="00BF3241"/>
    <w:rsid w:val="00BF3FB4"/>
    <w:rsid w:val="00BF44D8"/>
    <w:rsid w:val="00BF4A41"/>
    <w:rsid w:val="00BF6A46"/>
    <w:rsid w:val="00C000F7"/>
    <w:rsid w:val="00C01C8A"/>
    <w:rsid w:val="00C02658"/>
    <w:rsid w:val="00C03E4F"/>
    <w:rsid w:val="00C05063"/>
    <w:rsid w:val="00C10D88"/>
    <w:rsid w:val="00C11226"/>
    <w:rsid w:val="00C112F1"/>
    <w:rsid w:val="00C1188E"/>
    <w:rsid w:val="00C11AB3"/>
    <w:rsid w:val="00C12D69"/>
    <w:rsid w:val="00C12FB0"/>
    <w:rsid w:val="00C134EA"/>
    <w:rsid w:val="00C13784"/>
    <w:rsid w:val="00C1616C"/>
    <w:rsid w:val="00C20DFB"/>
    <w:rsid w:val="00C21078"/>
    <w:rsid w:val="00C21F1F"/>
    <w:rsid w:val="00C22194"/>
    <w:rsid w:val="00C225A0"/>
    <w:rsid w:val="00C231B1"/>
    <w:rsid w:val="00C24015"/>
    <w:rsid w:val="00C2466B"/>
    <w:rsid w:val="00C2540F"/>
    <w:rsid w:val="00C259BA"/>
    <w:rsid w:val="00C25B1D"/>
    <w:rsid w:val="00C25FC8"/>
    <w:rsid w:val="00C26F31"/>
    <w:rsid w:val="00C274E3"/>
    <w:rsid w:val="00C30E5F"/>
    <w:rsid w:val="00C31BBA"/>
    <w:rsid w:val="00C31DF9"/>
    <w:rsid w:val="00C323E3"/>
    <w:rsid w:val="00C33E1D"/>
    <w:rsid w:val="00C404C8"/>
    <w:rsid w:val="00C41762"/>
    <w:rsid w:val="00C44D9B"/>
    <w:rsid w:val="00C45353"/>
    <w:rsid w:val="00C47A1A"/>
    <w:rsid w:val="00C539B0"/>
    <w:rsid w:val="00C540C0"/>
    <w:rsid w:val="00C552B4"/>
    <w:rsid w:val="00C55BB6"/>
    <w:rsid w:val="00C5600F"/>
    <w:rsid w:val="00C567F1"/>
    <w:rsid w:val="00C607EA"/>
    <w:rsid w:val="00C60FC7"/>
    <w:rsid w:val="00C629D6"/>
    <w:rsid w:val="00C64378"/>
    <w:rsid w:val="00C65550"/>
    <w:rsid w:val="00C6586C"/>
    <w:rsid w:val="00C65F8A"/>
    <w:rsid w:val="00C66A5B"/>
    <w:rsid w:val="00C66C78"/>
    <w:rsid w:val="00C760AF"/>
    <w:rsid w:val="00C766C9"/>
    <w:rsid w:val="00C76CF1"/>
    <w:rsid w:val="00C7757D"/>
    <w:rsid w:val="00C7773C"/>
    <w:rsid w:val="00C807BF"/>
    <w:rsid w:val="00C8307B"/>
    <w:rsid w:val="00C83D2B"/>
    <w:rsid w:val="00C860F4"/>
    <w:rsid w:val="00C86D48"/>
    <w:rsid w:val="00C906C2"/>
    <w:rsid w:val="00C935BA"/>
    <w:rsid w:val="00C946FE"/>
    <w:rsid w:val="00C95033"/>
    <w:rsid w:val="00C95F13"/>
    <w:rsid w:val="00C96A09"/>
    <w:rsid w:val="00C96F7B"/>
    <w:rsid w:val="00C97561"/>
    <w:rsid w:val="00C975D9"/>
    <w:rsid w:val="00C97A0B"/>
    <w:rsid w:val="00CA0F8B"/>
    <w:rsid w:val="00CA104D"/>
    <w:rsid w:val="00CA1061"/>
    <w:rsid w:val="00CA2548"/>
    <w:rsid w:val="00CA297D"/>
    <w:rsid w:val="00CA6288"/>
    <w:rsid w:val="00CA65CA"/>
    <w:rsid w:val="00CA6FC5"/>
    <w:rsid w:val="00CA71C6"/>
    <w:rsid w:val="00CA7C08"/>
    <w:rsid w:val="00CB005E"/>
    <w:rsid w:val="00CB095B"/>
    <w:rsid w:val="00CB232B"/>
    <w:rsid w:val="00CB301D"/>
    <w:rsid w:val="00CB433F"/>
    <w:rsid w:val="00CC00A0"/>
    <w:rsid w:val="00CC0557"/>
    <w:rsid w:val="00CC1F56"/>
    <w:rsid w:val="00CC2214"/>
    <w:rsid w:val="00CC231B"/>
    <w:rsid w:val="00CC3996"/>
    <w:rsid w:val="00CC3BA1"/>
    <w:rsid w:val="00CC3D07"/>
    <w:rsid w:val="00CC57BB"/>
    <w:rsid w:val="00CC59ED"/>
    <w:rsid w:val="00CC5D03"/>
    <w:rsid w:val="00CC5F7E"/>
    <w:rsid w:val="00CD05DC"/>
    <w:rsid w:val="00CD07E2"/>
    <w:rsid w:val="00CD14E6"/>
    <w:rsid w:val="00CD2003"/>
    <w:rsid w:val="00CD278B"/>
    <w:rsid w:val="00CD2F9C"/>
    <w:rsid w:val="00CD4004"/>
    <w:rsid w:val="00CD46E5"/>
    <w:rsid w:val="00CD656E"/>
    <w:rsid w:val="00CD779F"/>
    <w:rsid w:val="00CE0648"/>
    <w:rsid w:val="00CE293C"/>
    <w:rsid w:val="00CE4D34"/>
    <w:rsid w:val="00CE7E87"/>
    <w:rsid w:val="00CF0A1E"/>
    <w:rsid w:val="00CF3667"/>
    <w:rsid w:val="00D0012A"/>
    <w:rsid w:val="00D01383"/>
    <w:rsid w:val="00D02414"/>
    <w:rsid w:val="00D02FC1"/>
    <w:rsid w:val="00D038E0"/>
    <w:rsid w:val="00D04082"/>
    <w:rsid w:val="00D05F1D"/>
    <w:rsid w:val="00D06D80"/>
    <w:rsid w:val="00D07593"/>
    <w:rsid w:val="00D07A6D"/>
    <w:rsid w:val="00D10125"/>
    <w:rsid w:val="00D110F7"/>
    <w:rsid w:val="00D1444E"/>
    <w:rsid w:val="00D14843"/>
    <w:rsid w:val="00D15B71"/>
    <w:rsid w:val="00D2169A"/>
    <w:rsid w:val="00D2218A"/>
    <w:rsid w:val="00D22F4E"/>
    <w:rsid w:val="00D249E5"/>
    <w:rsid w:val="00D26563"/>
    <w:rsid w:val="00D3050D"/>
    <w:rsid w:val="00D31B72"/>
    <w:rsid w:val="00D31EB6"/>
    <w:rsid w:val="00D331D9"/>
    <w:rsid w:val="00D34903"/>
    <w:rsid w:val="00D34B10"/>
    <w:rsid w:val="00D367C9"/>
    <w:rsid w:val="00D3682E"/>
    <w:rsid w:val="00D36D87"/>
    <w:rsid w:val="00D378DF"/>
    <w:rsid w:val="00D40A2E"/>
    <w:rsid w:val="00D424DF"/>
    <w:rsid w:val="00D42584"/>
    <w:rsid w:val="00D43109"/>
    <w:rsid w:val="00D463D6"/>
    <w:rsid w:val="00D47F93"/>
    <w:rsid w:val="00D53ED5"/>
    <w:rsid w:val="00D543DF"/>
    <w:rsid w:val="00D54FFB"/>
    <w:rsid w:val="00D55C30"/>
    <w:rsid w:val="00D55C65"/>
    <w:rsid w:val="00D61276"/>
    <w:rsid w:val="00D634C8"/>
    <w:rsid w:val="00D63F19"/>
    <w:rsid w:val="00D64E40"/>
    <w:rsid w:val="00D6710C"/>
    <w:rsid w:val="00D67DA2"/>
    <w:rsid w:val="00D71072"/>
    <w:rsid w:val="00D71A87"/>
    <w:rsid w:val="00D73A19"/>
    <w:rsid w:val="00D7426B"/>
    <w:rsid w:val="00D77B89"/>
    <w:rsid w:val="00D77FF5"/>
    <w:rsid w:val="00D80CDD"/>
    <w:rsid w:val="00D837E6"/>
    <w:rsid w:val="00D83B53"/>
    <w:rsid w:val="00D8573D"/>
    <w:rsid w:val="00D85C64"/>
    <w:rsid w:val="00D85F7E"/>
    <w:rsid w:val="00D8721A"/>
    <w:rsid w:val="00D87D0B"/>
    <w:rsid w:val="00D91568"/>
    <w:rsid w:val="00D92EE4"/>
    <w:rsid w:val="00D94F8B"/>
    <w:rsid w:val="00D959BA"/>
    <w:rsid w:val="00D96071"/>
    <w:rsid w:val="00D97170"/>
    <w:rsid w:val="00D97D2C"/>
    <w:rsid w:val="00DA289B"/>
    <w:rsid w:val="00DA2EEC"/>
    <w:rsid w:val="00DA36A3"/>
    <w:rsid w:val="00DA43F6"/>
    <w:rsid w:val="00DA45D9"/>
    <w:rsid w:val="00DA49BC"/>
    <w:rsid w:val="00DA5136"/>
    <w:rsid w:val="00DA56F6"/>
    <w:rsid w:val="00DB00BE"/>
    <w:rsid w:val="00DB1265"/>
    <w:rsid w:val="00DB16BC"/>
    <w:rsid w:val="00DB1B4A"/>
    <w:rsid w:val="00DB2914"/>
    <w:rsid w:val="00DB39AE"/>
    <w:rsid w:val="00DB5C26"/>
    <w:rsid w:val="00DB5E7A"/>
    <w:rsid w:val="00DB7796"/>
    <w:rsid w:val="00DC07D0"/>
    <w:rsid w:val="00DC7545"/>
    <w:rsid w:val="00DD41BF"/>
    <w:rsid w:val="00DD54D2"/>
    <w:rsid w:val="00DD7D8D"/>
    <w:rsid w:val="00DD7FBC"/>
    <w:rsid w:val="00DE0CA1"/>
    <w:rsid w:val="00DE2D49"/>
    <w:rsid w:val="00DE6628"/>
    <w:rsid w:val="00DE7F2F"/>
    <w:rsid w:val="00DF0EEE"/>
    <w:rsid w:val="00DF3531"/>
    <w:rsid w:val="00DF7FCB"/>
    <w:rsid w:val="00E00547"/>
    <w:rsid w:val="00E01CEA"/>
    <w:rsid w:val="00E022D7"/>
    <w:rsid w:val="00E02FEC"/>
    <w:rsid w:val="00E051CF"/>
    <w:rsid w:val="00E05A52"/>
    <w:rsid w:val="00E06DAC"/>
    <w:rsid w:val="00E10716"/>
    <w:rsid w:val="00E12A3C"/>
    <w:rsid w:val="00E15A19"/>
    <w:rsid w:val="00E15A85"/>
    <w:rsid w:val="00E15D67"/>
    <w:rsid w:val="00E1716B"/>
    <w:rsid w:val="00E204B8"/>
    <w:rsid w:val="00E259E3"/>
    <w:rsid w:val="00E25AF5"/>
    <w:rsid w:val="00E25FC9"/>
    <w:rsid w:val="00E26D22"/>
    <w:rsid w:val="00E27F9A"/>
    <w:rsid w:val="00E300F8"/>
    <w:rsid w:val="00E3146A"/>
    <w:rsid w:val="00E32128"/>
    <w:rsid w:val="00E344E4"/>
    <w:rsid w:val="00E35963"/>
    <w:rsid w:val="00E372AF"/>
    <w:rsid w:val="00E37C27"/>
    <w:rsid w:val="00E40363"/>
    <w:rsid w:val="00E40B86"/>
    <w:rsid w:val="00E413A3"/>
    <w:rsid w:val="00E41722"/>
    <w:rsid w:val="00E4281D"/>
    <w:rsid w:val="00E433CB"/>
    <w:rsid w:val="00E4445E"/>
    <w:rsid w:val="00E5625A"/>
    <w:rsid w:val="00E571D5"/>
    <w:rsid w:val="00E60908"/>
    <w:rsid w:val="00E61D06"/>
    <w:rsid w:val="00E62516"/>
    <w:rsid w:val="00E637B3"/>
    <w:rsid w:val="00E6504F"/>
    <w:rsid w:val="00E67AFE"/>
    <w:rsid w:val="00E67E6B"/>
    <w:rsid w:val="00E700E3"/>
    <w:rsid w:val="00E71CC1"/>
    <w:rsid w:val="00E72591"/>
    <w:rsid w:val="00E7295B"/>
    <w:rsid w:val="00E76C01"/>
    <w:rsid w:val="00E772A1"/>
    <w:rsid w:val="00E81209"/>
    <w:rsid w:val="00E8206E"/>
    <w:rsid w:val="00E83272"/>
    <w:rsid w:val="00E835A4"/>
    <w:rsid w:val="00E84538"/>
    <w:rsid w:val="00E85F27"/>
    <w:rsid w:val="00E87B9F"/>
    <w:rsid w:val="00E90E7B"/>
    <w:rsid w:val="00E912AA"/>
    <w:rsid w:val="00E91E22"/>
    <w:rsid w:val="00E95DD2"/>
    <w:rsid w:val="00E965A9"/>
    <w:rsid w:val="00E9742F"/>
    <w:rsid w:val="00EA1E87"/>
    <w:rsid w:val="00EA23BD"/>
    <w:rsid w:val="00EA29DE"/>
    <w:rsid w:val="00EA34EF"/>
    <w:rsid w:val="00EA3C0A"/>
    <w:rsid w:val="00EA6118"/>
    <w:rsid w:val="00EB0837"/>
    <w:rsid w:val="00EB23F7"/>
    <w:rsid w:val="00EB3F2E"/>
    <w:rsid w:val="00EB7045"/>
    <w:rsid w:val="00EB734E"/>
    <w:rsid w:val="00EC12CC"/>
    <w:rsid w:val="00EC3A8E"/>
    <w:rsid w:val="00EC417D"/>
    <w:rsid w:val="00EC427A"/>
    <w:rsid w:val="00EC4F8E"/>
    <w:rsid w:val="00ED0348"/>
    <w:rsid w:val="00ED22C5"/>
    <w:rsid w:val="00ED518E"/>
    <w:rsid w:val="00ED670A"/>
    <w:rsid w:val="00EE386F"/>
    <w:rsid w:val="00EE4238"/>
    <w:rsid w:val="00EE4553"/>
    <w:rsid w:val="00EE56E4"/>
    <w:rsid w:val="00EE6C6F"/>
    <w:rsid w:val="00EF1121"/>
    <w:rsid w:val="00EF2357"/>
    <w:rsid w:val="00EF3934"/>
    <w:rsid w:val="00EF3E20"/>
    <w:rsid w:val="00EF41B3"/>
    <w:rsid w:val="00EF45E5"/>
    <w:rsid w:val="00EF4812"/>
    <w:rsid w:val="00EF76FF"/>
    <w:rsid w:val="00F003D7"/>
    <w:rsid w:val="00F00A8F"/>
    <w:rsid w:val="00F01E73"/>
    <w:rsid w:val="00F057C4"/>
    <w:rsid w:val="00F0685C"/>
    <w:rsid w:val="00F1001A"/>
    <w:rsid w:val="00F12C34"/>
    <w:rsid w:val="00F13362"/>
    <w:rsid w:val="00F1418B"/>
    <w:rsid w:val="00F15E39"/>
    <w:rsid w:val="00F16A04"/>
    <w:rsid w:val="00F17870"/>
    <w:rsid w:val="00F17D94"/>
    <w:rsid w:val="00F206FB"/>
    <w:rsid w:val="00F23118"/>
    <w:rsid w:val="00F250DD"/>
    <w:rsid w:val="00F302A9"/>
    <w:rsid w:val="00F30BB2"/>
    <w:rsid w:val="00F316DC"/>
    <w:rsid w:val="00F320BE"/>
    <w:rsid w:val="00F34A15"/>
    <w:rsid w:val="00F368FA"/>
    <w:rsid w:val="00F4041B"/>
    <w:rsid w:val="00F437D6"/>
    <w:rsid w:val="00F46182"/>
    <w:rsid w:val="00F47D2A"/>
    <w:rsid w:val="00F5004E"/>
    <w:rsid w:val="00F50082"/>
    <w:rsid w:val="00F52550"/>
    <w:rsid w:val="00F52E8E"/>
    <w:rsid w:val="00F535EC"/>
    <w:rsid w:val="00F53E29"/>
    <w:rsid w:val="00F559DF"/>
    <w:rsid w:val="00F55DBF"/>
    <w:rsid w:val="00F56F9C"/>
    <w:rsid w:val="00F614FE"/>
    <w:rsid w:val="00F6202F"/>
    <w:rsid w:val="00F62627"/>
    <w:rsid w:val="00F628EF"/>
    <w:rsid w:val="00F63B6F"/>
    <w:rsid w:val="00F64712"/>
    <w:rsid w:val="00F654BC"/>
    <w:rsid w:val="00F656E4"/>
    <w:rsid w:val="00F66450"/>
    <w:rsid w:val="00F66D21"/>
    <w:rsid w:val="00F70562"/>
    <w:rsid w:val="00F7202C"/>
    <w:rsid w:val="00F72919"/>
    <w:rsid w:val="00F73DC1"/>
    <w:rsid w:val="00F746BF"/>
    <w:rsid w:val="00F75392"/>
    <w:rsid w:val="00F766D6"/>
    <w:rsid w:val="00F81F3B"/>
    <w:rsid w:val="00F843C8"/>
    <w:rsid w:val="00F8565F"/>
    <w:rsid w:val="00F87308"/>
    <w:rsid w:val="00F87501"/>
    <w:rsid w:val="00F90F70"/>
    <w:rsid w:val="00F93C12"/>
    <w:rsid w:val="00F957E9"/>
    <w:rsid w:val="00F96D71"/>
    <w:rsid w:val="00F96D7C"/>
    <w:rsid w:val="00F96FE6"/>
    <w:rsid w:val="00FA0281"/>
    <w:rsid w:val="00FA0D04"/>
    <w:rsid w:val="00FA3891"/>
    <w:rsid w:val="00FA3FCD"/>
    <w:rsid w:val="00FA5082"/>
    <w:rsid w:val="00FA644F"/>
    <w:rsid w:val="00FA6762"/>
    <w:rsid w:val="00FB018B"/>
    <w:rsid w:val="00FB0551"/>
    <w:rsid w:val="00FB0629"/>
    <w:rsid w:val="00FB07C5"/>
    <w:rsid w:val="00FB24BA"/>
    <w:rsid w:val="00FB2CDD"/>
    <w:rsid w:val="00FB5255"/>
    <w:rsid w:val="00FB5597"/>
    <w:rsid w:val="00FB5D96"/>
    <w:rsid w:val="00FB64A8"/>
    <w:rsid w:val="00FB66A3"/>
    <w:rsid w:val="00FB6EA9"/>
    <w:rsid w:val="00FC30A4"/>
    <w:rsid w:val="00FC35EA"/>
    <w:rsid w:val="00FC4C4F"/>
    <w:rsid w:val="00FC5232"/>
    <w:rsid w:val="00FC6B53"/>
    <w:rsid w:val="00FC7366"/>
    <w:rsid w:val="00FC7F30"/>
    <w:rsid w:val="00FD4EED"/>
    <w:rsid w:val="00FD6246"/>
    <w:rsid w:val="00FE20CA"/>
    <w:rsid w:val="00FE39BE"/>
    <w:rsid w:val="00FE3C14"/>
    <w:rsid w:val="00FE4D65"/>
    <w:rsid w:val="00FE54A5"/>
    <w:rsid w:val="00FE556E"/>
    <w:rsid w:val="00FF09E8"/>
    <w:rsid w:val="00FF3642"/>
    <w:rsid w:val="00FF43FF"/>
    <w:rsid w:val="00FF67DA"/>
    <w:rsid w:val="00FF7E75"/>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before="240"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86E"/>
  </w:style>
  <w:style w:type="paragraph" w:styleId="Naslov1">
    <w:name w:val="heading 1"/>
    <w:basedOn w:val="Normal"/>
    <w:next w:val="Normal"/>
    <w:link w:val="Naslov1Char"/>
    <w:uiPriority w:val="9"/>
    <w:qFormat/>
    <w:rsid w:val="005E49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AB45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174AE1"/>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A567C5"/>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unhideWhenUsed/>
    <w:qFormat/>
    <w:rsid w:val="00A567C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ormal"/>
    <w:next w:val="Normal"/>
    <w:link w:val="Naslov7Char"/>
    <w:uiPriority w:val="9"/>
    <w:semiHidden/>
    <w:unhideWhenUsed/>
    <w:qFormat/>
    <w:rsid w:val="005A4DE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E49DE"/>
    <w:rPr>
      <w:rFonts w:asciiTheme="majorHAnsi" w:eastAsiaTheme="majorEastAsia" w:hAnsiTheme="majorHAnsi" w:cstheme="majorBidi"/>
      <w:b/>
      <w:bCs/>
      <w:color w:val="365F91" w:themeColor="accent1" w:themeShade="BF"/>
      <w:sz w:val="28"/>
      <w:szCs w:val="28"/>
    </w:rPr>
  </w:style>
  <w:style w:type="paragraph" w:styleId="Zaglavlje">
    <w:name w:val="header"/>
    <w:basedOn w:val="Normal"/>
    <w:link w:val="ZaglavljeChar"/>
    <w:uiPriority w:val="99"/>
    <w:unhideWhenUsed/>
    <w:rsid w:val="00AC213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C2132"/>
  </w:style>
  <w:style w:type="paragraph" w:styleId="Podnoje">
    <w:name w:val="footer"/>
    <w:basedOn w:val="Normal"/>
    <w:link w:val="PodnojeChar"/>
    <w:uiPriority w:val="99"/>
    <w:unhideWhenUsed/>
    <w:rsid w:val="00AC213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C2132"/>
  </w:style>
  <w:style w:type="character" w:customStyle="1" w:styleId="text">
    <w:name w:val="text"/>
    <w:basedOn w:val="Zadanifontodlomka"/>
    <w:rsid w:val="00AA56AE"/>
  </w:style>
  <w:style w:type="character" w:customStyle="1" w:styleId="Naslov2Char">
    <w:name w:val="Naslov 2 Char"/>
    <w:basedOn w:val="Zadanifontodlomka"/>
    <w:link w:val="Naslov2"/>
    <w:uiPriority w:val="9"/>
    <w:rsid w:val="00AB45FC"/>
    <w:rPr>
      <w:rFonts w:asciiTheme="majorHAnsi" w:eastAsiaTheme="majorEastAsia" w:hAnsiTheme="majorHAnsi" w:cstheme="majorBidi"/>
      <w:b/>
      <w:bCs/>
      <w:color w:val="4F81BD" w:themeColor="accent1"/>
      <w:sz w:val="26"/>
      <w:szCs w:val="26"/>
    </w:rPr>
  </w:style>
  <w:style w:type="paragraph" w:styleId="Tekstbalonia">
    <w:name w:val="Balloon Text"/>
    <w:basedOn w:val="Normal"/>
    <w:link w:val="TekstbaloniaChar"/>
    <w:uiPriority w:val="99"/>
    <w:semiHidden/>
    <w:unhideWhenUsed/>
    <w:rsid w:val="009F3AB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F3AB9"/>
    <w:rPr>
      <w:rFonts w:ascii="Tahoma" w:hAnsi="Tahoma" w:cs="Tahoma"/>
      <w:sz w:val="16"/>
      <w:szCs w:val="16"/>
    </w:rPr>
  </w:style>
  <w:style w:type="paragraph" w:styleId="Podnaslov">
    <w:name w:val="Subtitle"/>
    <w:basedOn w:val="Normal"/>
    <w:next w:val="Normal"/>
    <w:link w:val="PodnaslovChar"/>
    <w:uiPriority w:val="11"/>
    <w:qFormat/>
    <w:rsid w:val="00C31BB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C31BBA"/>
    <w:rPr>
      <w:rFonts w:asciiTheme="majorHAnsi" w:eastAsiaTheme="majorEastAsia" w:hAnsiTheme="majorHAnsi" w:cstheme="majorBidi"/>
      <w:i/>
      <w:iCs/>
      <w:color w:val="4F81BD" w:themeColor="accent1"/>
      <w:spacing w:val="15"/>
      <w:sz w:val="24"/>
      <w:szCs w:val="24"/>
    </w:rPr>
  </w:style>
  <w:style w:type="character" w:styleId="Hiperveza">
    <w:name w:val="Hyperlink"/>
    <w:basedOn w:val="Zadanifontodlomka"/>
    <w:uiPriority w:val="99"/>
    <w:unhideWhenUsed/>
    <w:rsid w:val="00237C93"/>
    <w:rPr>
      <w:color w:val="0000FF" w:themeColor="hyperlink"/>
      <w:u w:val="single"/>
    </w:rPr>
  </w:style>
  <w:style w:type="character" w:customStyle="1" w:styleId="Naslov3Char">
    <w:name w:val="Naslov 3 Char"/>
    <w:basedOn w:val="Zadanifontodlomka"/>
    <w:link w:val="Naslov3"/>
    <w:uiPriority w:val="9"/>
    <w:rsid w:val="00174AE1"/>
    <w:rPr>
      <w:rFonts w:asciiTheme="majorHAnsi" w:eastAsiaTheme="majorEastAsia" w:hAnsiTheme="majorHAnsi" w:cstheme="majorBidi"/>
      <w:b/>
      <w:bCs/>
      <w:color w:val="4F81BD" w:themeColor="accent1"/>
    </w:rPr>
  </w:style>
  <w:style w:type="paragraph" w:styleId="Odlomakpopisa">
    <w:name w:val="List Paragraph"/>
    <w:basedOn w:val="Normal"/>
    <w:qFormat/>
    <w:rsid w:val="00A42C8A"/>
    <w:pPr>
      <w:spacing w:before="0" w:after="200" w:line="276" w:lineRule="auto"/>
      <w:ind w:left="720"/>
    </w:pPr>
    <w:rPr>
      <w:rFonts w:ascii="Calibri" w:eastAsia="Times New Roman" w:hAnsi="Calibri" w:cs="Times New Roman"/>
    </w:rPr>
  </w:style>
  <w:style w:type="character" w:customStyle="1" w:styleId="Naslov4Char">
    <w:name w:val="Naslov 4 Char"/>
    <w:basedOn w:val="Zadanifontodlomka"/>
    <w:link w:val="Naslov4"/>
    <w:uiPriority w:val="9"/>
    <w:rsid w:val="00A567C5"/>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rsid w:val="00A567C5"/>
    <w:rPr>
      <w:rFonts w:asciiTheme="majorHAnsi" w:eastAsiaTheme="majorEastAsia" w:hAnsiTheme="majorHAnsi" w:cstheme="majorBidi"/>
      <w:color w:val="243F60" w:themeColor="accent1" w:themeShade="7F"/>
    </w:rPr>
  </w:style>
  <w:style w:type="table" w:styleId="Reetkatablice">
    <w:name w:val="Table Grid"/>
    <w:basedOn w:val="Obinatablica"/>
    <w:uiPriority w:val="59"/>
    <w:rsid w:val="006E73F1"/>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Obinatablica"/>
    <w:uiPriority w:val="60"/>
    <w:rsid w:val="006E73F1"/>
    <w:pPr>
      <w:spacing w:before="0"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1">
    <w:name w:val="Light List - Accent 11"/>
    <w:basedOn w:val="Obinatablica"/>
    <w:uiPriority w:val="61"/>
    <w:rsid w:val="006E73F1"/>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ekst-tijelo">
    <w:name w:val="Tekst-tijelo"/>
    <w:link w:val="Tekst-tijeloChar"/>
    <w:rsid w:val="006F56EE"/>
    <w:pPr>
      <w:tabs>
        <w:tab w:val="left" w:pos="680"/>
      </w:tabs>
      <w:overflowPunct w:val="0"/>
      <w:autoSpaceDE w:val="0"/>
      <w:autoSpaceDN w:val="0"/>
      <w:adjustRightInd w:val="0"/>
      <w:spacing w:before="0" w:after="0"/>
      <w:jc w:val="both"/>
      <w:textAlignment w:val="baseline"/>
    </w:pPr>
    <w:rPr>
      <w:rFonts w:ascii="Arial Narrow" w:eastAsia="Batang" w:hAnsi="Arial Narrow" w:cs="Times New Roman"/>
      <w:spacing w:val="-2"/>
    </w:rPr>
  </w:style>
  <w:style w:type="character" w:customStyle="1" w:styleId="Tekst-tijeloChar">
    <w:name w:val="Tekst-tijelo Char"/>
    <w:basedOn w:val="Zadanifontodlomka"/>
    <w:link w:val="Tekst-tijelo"/>
    <w:rsid w:val="006F56EE"/>
    <w:rPr>
      <w:rFonts w:ascii="Arial Narrow" w:eastAsia="Batang" w:hAnsi="Arial Narrow" w:cs="Times New Roman"/>
      <w:spacing w:val="-2"/>
    </w:rPr>
  </w:style>
  <w:style w:type="paragraph" w:customStyle="1" w:styleId="Slika-opis">
    <w:name w:val="Slika-opis"/>
    <w:basedOn w:val="Tekst-tijelo"/>
    <w:next w:val="Tekst-tijelo"/>
    <w:link w:val="Slika-opisChar"/>
    <w:autoRedefine/>
    <w:rsid w:val="006F56EE"/>
    <w:pPr>
      <w:keepLines/>
      <w:spacing w:before="120" w:after="360" w:line="240" w:lineRule="auto"/>
      <w:contextualSpacing/>
      <w:jc w:val="center"/>
    </w:pPr>
    <w:rPr>
      <w:bCs/>
      <w:iCs/>
      <w:kern w:val="20"/>
    </w:rPr>
  </w:style>
  <w:style w:type="character" w:customStyle="1" w:styleId="Slika-opisChar">
    <w:name w:val="Slika-opis Char"/>
    <w:basedOn w:val="Zadanifontodlomka"/>
    <w:link w:val="Slika-opis"/>
    <w:rsid w:val="006F56EE"/>
    <w:rPr>
      <w:rFonts w:ascii="Arial Narrow" w:eastAsia="Batang" w:hAnsi="Arial Narrow" w:cs="Times New Roman"/>
      <w:bCs/>
      <w:iCs/>
      <w:spacing w:val="-2"/>
      <w:kern w:val="20"/>
    </w:rPr>
  </w:style>
  <w:style w:type="paragraph" w:customStyle="1" w:styleId="Slika">
    <w:name w:val="Slika"/>
    <w:basedOn w:val="Tekst-tijelo"/>
    <w:autoRedefine/>
    <w:rsid w:val="00E85F27"/>
    <w:pPr>
      <w:spacing w:before="240"/>
      <w:jc w:val="center"/>
    </w:pPr>
    <w:rPr>
      <w:rFonts w:asciiTheme="majorHAnsi" w:hAnsiTheme="majorHAnsi" w:cstheme="majorHAnsi"/>
      <w:sz w:val="24"/>
      <w:szCs w:val="24"/>
    </w:rPr>
  </w:style>
  <w:style w:type="paragraph" w:customStyle="1" w:styleId="Slika-index">
    <w:name w:val="Slika-index"/>
    <w:basedOn w:val="Slika-opis"/>
    <w:next w:val="Tekst-tijelo"/>
    <w:link w:val="Slika-indexChar"/>
    <w:rsid w:val="006F56EE"/>
    <w:rPr>
      <w:b/>
      <w:iCs w:val="0"/>
    </w:rPr>
  </w:style>
  <w:style w:type="character" w:customStyle="1" w:styleId="Slika-indexChar">
    <w:name w:val="Slika-index Char"/>
    <w:basedOn w:val="Slika-opisChar"/>
    <w:link w:val="Slika-index"/>
    <w:rsid w:val="006F56EE"/>
    <w:rPr>
      <w:rFonts w:ascii="Arial Narrow" w:eastAsia="Batang" w:hAnsi="Arial Narrow" w:cs="Times New Roman"/>
      <w:b/>
      <w:bCs/>
      <w:iCs w:val="0"/>
      <w:spacing w:val="-2"/>
      <w:kern w:val="20"/>
    </w:rPr>
  </w:style>
  <w:style w:type="paragraph" w:customStyle="1" w:styleId="Tabela-index">
    <w:name w:val="Tabela-index"/>
    <w:basedOn w:val="Tekst-tijelo"/>
    <w:next w:val="Tabela-tekst"/>
    <w:link w:val="Tabela-indexChar"/>
    <w:rsid w:val="006F56EE"/>
    <w:pPr>
      <w:spacing w:before="240" w:after="120"/>
    </w:pPr>
    <w:rPr>
      <w:b/>
    </w:rPr>
  </w:style>
  <w:style w:type="paragraph" w:customStyle="1" w:styleId="Tabela-tekst">
    <w:name w:val="Tabela-tekst"/>
    <w:basedOn w:val="Normal"/>
    <w:next w:val="Tekst-tijelo"/>
    <w:link w:val="Tabela-tekstChar"/>
    <w:rsid w:val="006F56EE"/>
    <w:pPr>
      <w:overflowPunct w:val="0"/>
      <w:autoSpaceDE w:val="0"/>
      <w:autoSpaceDN w:val="0"/>
      <w:adjustRightInd w:val="0"/>
      <w:spacing w:before="60" w:after="60" w:line="240" w:lineRule="auto"/>
      <w:textAlignment w:val="baseline"/>
    </w:pPr>
    <w:rPr>
      <w:rFonts w:ascii="Arial Narrow" w:eastAsia="Batang" w:hAnsi="Arial Narrow" w:cs="Times New Roman"/>
      <w:szCs w:val="20"/>
    </w:rPr>
  </w:style>
  <w:style w:type="character" w:customStyle="1" w:styleId="Tabela-indexChar">
    <w:name w:val="Tabela-index Char"/>
    <w:basedOn w:val="Zadanifontodlomka"/>
    <w:link w:val="Tabela-index"/>
    <w:rsid w:val="006F56EE"/>
    <w:rPr>
      <w:rFonts w:ascii="Arial Narrow" w:eastAsia="Batang" w:hAnsi="Arial Narrow" w:cs="Times New Roman"/>
      <w:b/>
      <w:spacing w:val="-2"/>
    </w:rPr>
  </w:style>
  <w:style w:type="paragraph" w:customStyle="1" w:styleId="Tabela-opis">
    <w:name w:val="Tabela-opis"/>
    <w:basedOn w:val="Tekst-tijelo"/>
    <w:next w:val="Tabela-tekst"/>
    <w:link w:val="Tabela-opisChar"/>
    <w:rsid w:val="006F56EE"/>
    <w:pPr>
      <w:spacing w:before="240" w:after="120"/>
    </w:pPr>
  </w:style>
  <w:style w:type="character" w:customStyle="1" w:styleId="Tabela-opisChar">
    <w:name w:val="Tabela-opis Char"/>
    <w:basedOn w:val="Zadanifontodlomka"/>
    <w:link w:val="Tabela-opis"/>
    <w:rsid w:val="006F56EE"/>
    <w:rPr>
      <w:rFonts w:ascii="Arial Narrow" w:eastAsia="Batang" w:hAnsi="Arial Narrow" w:cs="Times New Roman"/>
      <w:spacing w:val="-2"/>
    </w:rPr>
  </w:style>
  <w:style w:type="character" w:customStyle="1" w:styleId="Tabela-tekstChar">
    <w:name w:val="Tabela-tekst Char"/>
    <w:basedOn w:val="Zadanifontodlomka"/>
    <w:link w:val="Tabela-tekst"/>
    <w:rsid w:val="006F56EE"/>
    <w:rPr>
      <w:rFonts w:ascii="Arial Narrow" w:eastAsia="Batang" w:hAnsi="Arial Narrow" w:cs="Times New Roman"/>
      <w:szCs w:val="20"/>
    </w:rPr>
  </w:style>
  <w:style w:type="character" w:customStyle="1" w:styleId="Naslov7Char">
    <w:name w:val="Naslov 7 Char"/>
    <w:basedOn w:val="Zadanifontodlomka"/>
    <w:link w:val="Naslov7"/>
    <w:uiPriority w:val="9"/>
    <w:semiHidden/>
    <w:rsid w:val="005A4DE0"/>
    <w:rPr>
      <w:rFonts w:asciiTheme="majorHAnsi" w:eastAsiaTheme="majorEastAsia" w:hAnsiTheme="majorHAnsi" w:cstheme="majorBidi"/>
      <w:i/>
      <w:iCs/>
      <w:color w:val="404040" w:themeColor="text1" w:themeTint="BF"/>
    </w:rPr>
  </w:style>
  <w:style w:type="paragraph" w:styleId="Tijeloteksta">
    <w:name w:val="Body Text"/>
    <w:basedOn w:val="Normal"/>
    <w:link w:val="TijelotekstaChar"/>
    <w:rsid w:val="005A4DE0"/>
    <w:pPr>
      <w:spacing w:before="0" w:after="0" w:line="240" w:lineRule="auto"/>
      <w:jc w:val="both"/>
    </w:pPr>
    <w:rPr>
      <w:rFonts w:ascii="Times New Roman" w:eastAsia="Times New Roman" w:hAnsi="Times New Roman" w:cs="Times New Roman"/>
      <w:sz w:val="24"/>
      <w:szCs w:val="20"/>
      <w:lang w:eastAsia="hr-HR"/>
    </w:rPr>
  </w:style>
  <w:style w:type="character" w:customStyle="1" w:styleId="TijelotekstaChar">
    <w:name w:val="Tijelo teksta Char"/>
    <w:basedOn w:val="Zadanifontodlomka"/>
    <w:link w:val="Tijeloteksta"/>
    <w:rsid w:val="005A4DE0"/>
    <w:rPr>
      <w:rFonts w:ascii="Times New Roman" w:eastAsia="Times New Roman" w:hAnsi="Times New Roman" w:cs="Times New Roman"/>
      <w:sz w:val="24"/>
      <w:szCs w:val="20"/>
      <w:lang w:eastAsia="hr-HR"/>
    </w:rPr>
  </w:style>
  <w:style w:type="paragraph" w:styleId="Tijeloteksta2">
    <w:name w:val="Body Text 2"/>
    <w:basedOn w:val="Normal"/>
    <w:link w:val="Tijeloteksta2Char"/>
    <w:rsid w:val="005A4DE0"/>
    <w:pPr>
      <w:spacing w:before="0" w:after="0" w:line="240" w:lineRule="auto"/>
      <w:jc w:val="center"/>
    </w:pPr>
    <w:rPr>
      <w:rFonts w:ascii="CRO_Swiss-Italic" w:eastAsia="Times New Roman" w:hAnsi="CRO_Swiss-Italic" w:cs="Times New Roman"/>
      <w:sz w:val="20"/>
      <w:szCs w:val="20"/>
      <w:lang w:val="sl-SI" w:eastAsia="hr-HR"/>
    </w:rPr>
  </w:style>
  <w:style w:type="character" w:customStyle="1" w:styleId="Tijeloteksta2Char">
    <w:name w:val="Tijelo teksta 2 Char"/>
    <w:basedOn w:val="Zadanifontodlomka"/>
    <w:link w:val="Tijeloteksta2"/>
    <w:rsid w:val="005A4DE0"/>
    <w:rPr>
      <w:rFonts w:ascii="CRO_Swiss-Italic" w:eastAsia="Times New Roman" w:hAnsi="CRO_Swiss-Italic" w:cs="Times New Roman"/>
      <w:sz w:val="20"/>
      <w:szCs w:val="20"/>
      <w:lang w:val="sl-SI" w:eastAsia="hr-HR"/>
    </w:rPr>
  </w:style>
  <w:style w:type="paragraph" w:styleId="Tijeloteksta-uvlaka3">
    <w:name w:val="Body Text Indent 3"/>
    <w:aliases w:val=" uvlaka 3"/>
    <w:basedOn w:val="Normal"/>
    <w:link w:val="Tijeloteksta-uvlaka3Char"/>
    <w:rsid w:val="005A4DE0"/>
    <w:pPr>
      <w:spacing w:before="0" w:after="0" w:line="240" w:lineRule="auto"/>
      <w:ind w:left="567" w:hanging="141"/>
      <w:jc w:val="both"/>
    </w:pPr>
    <w:rPr>
      <w:rFonts w:ascii="Times New Roman" w:eastAsia="Times New Roman" w:hAnsi="Times New Roman" w:cs="Times New Roman"/>
      <w:sz w:val="24"/>
      <w:szCs w:val="20"/>
      <w:lang w:eastAsia="hr-HR"/>
    </w:rPr>
  </w:style>
  <w:style w:type="character" w:customStyle="1" w:styleId="Tijeloteksta-uvlaka3Char">
    <w:name w:val="Tijelo teksta - uvlaka 3 Char"/>
    <w:aliases w:val=" uvlaka 3 Char"/>
    <w:basedOn w:val="Zadanifontodlomka"/>
    <w:link w:val="Tijeloteksta-uvlaka3"/>
    <w:rsid w:val="005A4DE0"/>
    <w:rPr>
      <w:rFonts w:ascii="Times New Roman" w:eastAsia="Times New Roman" w:hAnsi="Times New Roman" w:cs="Times New Roman"/>
      <w:sz w:val="24"/>
      <w:szCs w:val="20"/>
      <w:lang w:eastAsia="hr-HR"/>
    </w:rPr>
  </w:style>
  <w:style w:type="paragraph" w:customStyle="1" w:styleId="tekstTablica">
    <w:name w:val="tekst_Tablica"/>
    <w:basedOn w:val="Tekst-tijelo"/>
    <w:link w:val="tekstTablicaChar"/>
    <w:rsid w:val="00DD7D8D"/>
    <w:pPr>
      <w:keepLines/>
      <w:spacing w:line="240" w:lineRule="auto"/>
      <w:jc w:val="center"/>
    </w:pPr>
    <w:rPr>
      <w:rFonts w:eastAsia="Times New Roman"/>
      <w:szCs w:val="24"/>
    </w:rPr>
  </w:style>
  <w:style w:type="character" w:customStyle="1" w:styleId="tekstTablicaChar">
    <w:name w:val="tekst_Tablica Char"/>
    <w:basedOn w:val="Tekst-tijeloChar"/>
    <w:link w:val="tekstTablica"/>
    <w:rsid w:val="00DD7D8D"/>
    <w:rPr>
      <w:rFonts w:ascii="Arial Narrow" w:eastAsia="Times New Roman" w:hAnsi="Arial Narrow" w:cs="Times New Roman"/>
      <w:spacing w:val="-2"/>
      <w:szCs w:val="24"/>
    </w:rPr>
  </w:style>
  <w:style w:type="paragraph" w:styleId="Uvuenotijeloteksta">
    <w:name w:val="Body Text Indent"/>
    <w:basedOn w:val="Normal"/>
    <w:link w:val="UvuenotijelotekstaChar"/>
    <w:uiPriority w:val="99"/>
    <w:semiHidden/>
    <w:unhideWhenUsed/>
    <w:rsid w:val="00520E8E"/>
    <w:pPr>
      <w:spacing w:after="120"/>
      <w:ind w:left="283"/>
    </w:pPr>
  </w:style>
  <w:style w:type="character" w:customStyle="1" w:styleId="UvuenotijelotekstaChar">
    <w:name w:val="Uvučeno tijelo teksta Char"/>
    <w:basedOn w:val="Zadanifontodlomka"/>
    <w:link w:val="Uvuenotijeloteksta"/>
    <w:uiPriority w:val="99"/>
    <w:semiHidden/>
    <w:rsid w:val="00520E8E"/>
  </w:style>
  <w:style w:type="paragraph" w:styleId="Bezproreda">
    <w:name w:val="No Spacing"/>
    <w:uiPriority w:val="1"/>
    <w:qFormat/>
    <w:rsid w:val="00257241"/>
    <w:pPr>
      <w:spacing w:before="0" w:after="0" w:line="240" w:lineRule="auto"/>
    </w:pPr>
  </w:style>
  <w:style w:type="paragraph" w:styleId="TOCNaslov">
    <w:name w:val="TOC Heading"/>
    <w:basedOn w:val="Naslov1"/>
    <w:next w:val="Normal"/>
    <w:uiPriority w:val="39"/>
    <w:semiHidden/>
    <w:unhideWhenUsed/>
    <w:qFormat/>
    <w:rsid w:val="007C0FE3"/>
    <w:pPr>
      <w:spacing w:line="276" w:lineRule="auto"/>
      <w:outlineLvl w:val="9"/>
    </w:pPr>
    <w:rPr>
      <w:lang w:val="en-US" w:eastAsia="ja-JP"/>
    </w:rPr>
  </w:style>
  <w:style w:type="paragraph" w:styleId="Sadraj1">
    <w:name w:val="toc 1"/>
    <w:basedOn w:val="Normal"/>
    <w:next w:val="Normal"/>
    <w:autoRedefine/>
    <w:uiPriority w:val="39"/>
    <w:unhideWhenUsed/>
    <w:qFormat/>
    <w:rsid w:val="007C0FE3"/>
    <w:pPr>
      <w:spacing w:after="100"/>
    </w:pPr>
  </w:style>
  <w:style w:type="paragraph" w:styleId="Sadraj2">
    <w:name w:val="toc 2"/>
    <w:basedOn w:val="Normal"/>
    <w:next w:val="Normal"/>
    <w:autoRedefine/>
    <w:uiPriority w:val="39"/>
    <w:unhideWhenUsed/>
    <w:qFormat/>
    <w:rsid w:val="007C0FE3"/>
    <w:pPr>
      <w:spacing w:after="100"/>
      <w:ind w:left="220"/>
    </w:pPr>
  </w:style>
  <w:style w:type="paragraph" w:styleId="Sadraj3">
    <w:name w:val="toc 3"/>
    <w:basedOn w:val="Normal"/>
    <w:next w:val="Normal"/>
    <w:autoRedefine/>
    <w:uiPriority w:val="39"/>
    <w:unhideWhenUsed/>
    <w:qFormat/>
    <w:rsid w:val="007C0FE3"/>
    <w:pPr>
      <w:spacing w:after="100"/>
      <w:ind w:left="440"/>
    </w:pPr>
  </w:style>
  <w:style w:type="paragraph" w:styleId="Sadraj4">
    <w:name w:val="toc 4"/>
    <w:basedOn w:val="Normal"/>
    <w:next w:val="Normal"/>
    <w:autoRedefine/>
    <w:uiPriority w:val="39"/>
    <w:unhideWhenUsed/>
    <w:rsid w:val="00D85C64"/>
    <w:pPr>
      <w:spacing w:after="100"/>
      <w:ind w:left="660"/>
    </w:pPr>
  </w:style>
  <w:style w:type="paragraph" w:styleId="Sadraj5">
    <w:name w:val="toc 5"/>
    <w:basedOn w:val="Normal"/>
    <w:next w:val="Normal"/>
    <w:autoRedefine/>
    <w:uiPriority w:val="39"/>
    <w:unhideWhenUsed/>
    <w:rsid w:val="00395445"/>
    <w:pPr>
      <w:tabs>
        <w:tab w:val="right" w:leader="dot" w:pos="8493"/>
      </w:tabs>
      <w:spacing w:before="120" w:after="120"/>
      <w:ind w:left="87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before="240"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86E"/>
  </w:style>
  <w:style w:type="paragraph" w:styleId="Heading1">
    <w:name w:val="heading 1"/>
    <w:basedOn w:val="Normal"/>
    <w:next w:val="Normal"/>
    <w:link w:val="Heading1Char"/>
    <w:uiPriority w:val="9"/>
    <w:qFormat/>
    <w:rsid w:val="005E49DE"/>
    <w:pPr>
      <w:keepNext/>
      <w:keepLines/>
      <w:spacing w:before="480" w:after="0"/>
      <w:outlineLvl w:val="0"/>
    </w:pPr>
    <w:rPr>
      <w:rFonts w:asciiTheme="majorHAnsi" w:eastAsiaTheme="majorEastAsia" w:hAnsiTheme="majorHAnsi" w:cstheme="majorBidi"/>
      <w:b/>
      <w:bCs/>
      <w:color w:val="376092" w:themeColor="accent1" w:themeShade="BF"/>
      <w:sz w:val="28"/>
      <w:szCs w:val="28"/>
    </w:rPr>
  </w:style>
  <w:style w:type="paragraph" w:styleId="Heading2">
    <w:name w:val="heading 2"/>
    <w:basedOn w:val="Normal"/>
    <w:next w:val="Normal"/>
    <w:link w:val="Heading2Char"/>
    <w:uiPriority w:val="9"/>
    <w:unhideWhenUsed/>
    <w:qFormat/>
    <w:rsid w:val="00AB45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74AE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567C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567C5"/>
    <w:pPr>
      <w:keepNext/>
      <w:keepLines/>
      <w:spacing w:before="200" w:after="0"/>
      <w:outlineLvl w:val="4"/>
    </w:pPr>
    <w:rPr>
      <w:rFonts w:asciiTheme="majorHAnsi" w:eastAsiaTheme="majorEastAsia" w:hAnsiTheme="majorHAnsi" w:cstheme="majorBidi"/>
      <w:color w:val="254061" w:themeColor="accent1" w:themeShade="7F"/>
    </w:rPr>
  </w:style>
  <w:style w:type="paragraph" w:styleId="Heading7">
    <w:name w:val="heading 7"/>
    <w:basedOn w:val="Normal"/>
    <w:next w:val="Normal"/>
    <w:link w:val="Heading7Char"/>
    <w:uiPriority w:val="9"/>
    <w:semiHidden/>
    <w:unhideWhenUsed/>
    <w:qFormat/>
    <w:rsid w:val="005A4DE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9DE"/>
    <w:rPr>
      <w:rFonts w:asciiTheme="majorHAnsi" w:eastAsiaTheme="majorEastAsia" w:hAnsiTheme="majorHAnsi" w:cstheme="majorBidi"/>
      <w:b/>
      <w:bCs/>
      <w:color w:val="376092" w:themeColor="accent1" w:themeShade="BF"/>
      <w:sz w:val="28"/>
      <w:szCs w:val="28"/>
    </w:rPr>
  </w:style>
  <w:style w:type="paragraph" w:styleId="Header">
    <w:name w:val="header"/>
    <w:basedOn w:val="Normal"/>
    <w:link w:val="HeaderChar"/>
    <w:uiPriority w:val="99"/>
    <w:unhideWhenUsed/>
    <w:rsid w:val="00AC2132"/>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2132"/>
  </w:style>
  <w:style w:type="paragraph" w:styleId="Footer">
    <w:name w:val="footer"/>
    <w:basedOn w:val="Normal"/>
    <w:link w:val="FooterChar"/>
    <w:uiPriority w:val="99"/>
    <w:unhideWhenUsed/>
    <w:rsid w:val="00AC2132"/>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2132"/>
  </w:style>
  <w:style w:type="character" w:customStyle="1" w:styleId="text">
    <w:name w:val="text"/>
    <w:basedOn w:val="DefaultParagraphFont"/>
    <w:rsid w:val="00AA56AE"/>
  </w:style>
  <w:style w:type="character" w:customStyle="1" w:styleId="Heading2Char">
    <w:name w:val="Heading 2 Char"/>
    <w:basedOn w:val="DefaultParagraphFont"/>
    <w:link w:val="Heading2"/>
    <w:uiPriority w:val="9"/>
    <w:rsid w:val="00AB45F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F3A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AB9"/>
    <w:rPr>
      <w:rFonts w:ascii="Tahoma" w:hAnsi="Tahoma" w:cs="Tahoma"/>
      <w:sz w:val="16"/>
      <w:szCs w:val="16"/>
    </w:rPr>
  </w:style>
  <w:style w:type="paragraph" w:styleId="Subtitle">
    <w:name w:val="Subtitle"/>
    <w:basedOn w:val="Normal"/>
    <w:next w:val="Normal"/>
    <w:link w:val="SubtitleChar"/>
    <w:uiPriority w:val="11"/>
    <w:qFormat/>
    <w:rsid w:val="00C31BB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31BBA"/>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237C93"/>
    <w:rPr>
      <w:color w:val="0000FF" w:themeColor="hyperlink"/>
      <w:u w:val="single"/>
    </w:rPr>
  </w:style>
  <w:style w:type="character" w:customStyle="1" w:styleId="Heading3Char">
    <w:name w:val="Heading 3 Char"/>
    <w:basedOn w:val="DefaultParagraphFont"/>
    <w:link w:val="Heading3"/>
    <w:uiPriority w:val="9"/>
    <w:rsid w:val="00174AE1"/>
    <w:rPr>
      <w:rFonts w:asciiTheme="majorHAnsi" w:eastAsiaTheme="majorEastAsia" w:hAnsiTheme="majorHAnsi" w:cstheme="majorBidi"/>
      <w:b/>
      <w:bCs/>
      <w:color w:val="4F81BD" w:themeColor="accent1"/>
    </w:rPr>
  </w:style>
  <w:style w:type="paragraph" w:styleId="ListParagraph">
    <w:name w:val="List Paragraph"/>
    <w:basedOn w:val="Normal"/>
    <w:qFormat/>
    <w:rsid w:val="00A42C8A"/>
    <w:pPr>
      <w:spacing w:before="0" w:after="200" w:line="276" w:lineRule="auto"/>
      <w:ind w:left="720"/>
    </w:pPr>
    <w:rPr>
      <w:rFonts w:ascii="Calibri" w:eastAsia="Times New Roman" w:hAnsi="Calibri" w:cs="Times New Roman"/>
    </w:rPr>
  </w:style>
  <w:style w:type="character" w:customStyle="1" w:styleId="Heading4Char">
    <w:name w:val="Heading 4 Char"/>
    <w:basedOn w:val="DefaultParagraphFont"/>
    <w:link w:val="Heading4"/>
    <w:uiPriority w:val="9"/>
    <w:rsid w:val="00A567C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567C5"/>
    <w:rPr>
      <w:rFonts w:asciiTheme="majorHAnsi" w:eastAsiaTheme="majorEastAsia" w:hAnsiTheme="majorHAnsi" w:cstheme="majorBidi"/>
      <w:color w:val="254061" w:themeColor="accent1" w:themeShade="7F"/>
    </w:rPr>
  </w:style>
  <w:style w:type="table" w:styleId="TableGrid">
    <w:name w:val="Table Grid"/>
    <w:basedOn w:val="TableNormal"/>
    <w:uiPriority w:val="59"/>
    <w:rsid w:val="006E73F1"/>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6E73F1"/>
    <w:pPr>
      <w:spacing w:before="0" w:after="0" w:line="240" w:lineRule="auto"/>
    </w:pPr>
    <w:rPr>
      <w:color w:val="376092"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hemeFill="accent1" w:themeFillTint="3F"/>
      </w:tcPr>
    </w:tblStylePr>
    <w:tblStylePr w:type="band1Horz">
      <w:tblPr/>
      <w:tcPr>
        <w:tcBorders>
          <w:left w:val="nil"/>
          <w:right w:val="nil"/>
          <w:insideH w:val="nil"/>
          <w:insideV w:val="nil"/>
        </w:tcBorders>
        <w:shd w:val="clear" w:color="auto" w:fill="D3E0EF" w:themeFill="accent1" w:themeFillTint="3F"/>
      </w:tcPr>
    </w:tblStylePr>
  </w:style>
  <w:style w:type="table" w:customStyle="1" w:styleId="LightList-Accent11">
    <w:name w:val="Light List - Accent 11"/>
    <w:basedOn w:val="TableNormal"/>
    <w:uiPriority w:val="61"/>
    <w:rsid w:val="006E73F1"/>
    <w:pPr>
      <w:spacing w:before="0"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Tekst-tijelo">
    <w:name w:val="Tekst-tijelo"/>
    <w:link w:val="Tekst-tijeloChar"/>
    <w:rsid w:val="006F56EE"/>
    <w:pPr>
      <w:tabs>
        <w:tab w:val="left" w:pos="680"/>
      </w:tabs>
      <w:overflowPunct w:val="0"/>
      <w:autoSpaceDE w:val="0"/>
      <w:autoSpaceDN w:val="0"/>
      <w:adjustRightInd w:val="0"/>
      <w:spacing w:before="0" w:after="0"/>
      <w:jc w:val="both"/>
      <w:textAlignment w:val="baseline"/>
    </w:pPr>
    <w:rPr>
      <w:rFonts w:ascii="Arial Narrow" w:eastAsia="Batang" w:hAnsi="Arial Narrow" w:cs="Times New Roman"/>
      <w:spacing w:val="-2"/>
    </w:rPr>
  </w:style>
  <w:style w:type="character" w:customStyle="1" w:styleId="Tekst-tijeloChar">
    <w:name w:val="Tekst-tijelo Char"/>
    <w:basedOn w:val="DefaultParagraphFont"/>
    <w:link w:val="Tekst-tijelo"/>
    <w:rsid w:val="006F56EE"/>
    <w:rPr>
      <w:rFonts w:ascii="Arial Narrow" w:eastAsia="Batang" w:hAnsi="Arial Narrow" w:cs="Times New Roman"/>
      <w:spacing w:val="-2"/>
    </w:rPr>
  </w:style>
  <w:style w:type="paragraph" w:customStyle="1" w:styleId="Slika-opis">
    <w:name w:val="Slika-opis"/>
    <w:basedOn w:val="Tekst-tijelo"/>
    <w:next w:val="Tekst-tijelo"/>
    <w:link w:val="Slika-opisChar"/>
    <w:autoRedefine/>
    <w:rsid w:val="006F56EE"/>
    <w:pPr>
      <w:keepLines/>
      <w:spacing w:before="120" w:after="360" w:line="240" w:lineRule="auto"/>
      <w:contextualSpacing/>
      <w:jc w:val="center"/>
    </w:pPr>
    <w:rPr>
      <w:bCs/>
      <w:iCs/>
      <w:kern w:val="20"/>
    </w:rPr>
  </w:style>
  <w:style w:type="character" w:customStyle="1" w:styleId="Slika-opisChar">
    <w:name w:val="Slika-opis Char"/>
    <w:basedOn w:val="DefaultParagraphFont"/>
    <w:link w:val="Slika-opis"/>
    <w:rsid w:val="006F56EE"/>
    <w:rPr>
      <w:rFonts w:ascii="Arial Narrow" w:eastAsia="Batang" w:hAnsi="Arial Narrow" w:cs="Times New Roman"/>
      <w:bCs/>
      <w:iCs/>
      <w:spacing w:val="-2"/>
      <w:kern w:val="20"/>
    </w:rPr>
  </w:style>
  <w:style w:type="paragraph" w:customStyle="1" w:styleId="Slika">
    <w:name w:val="Slika"/>
    <w:basedOn w:val="Tekst-tijelo"/>
    <w:autoRedefine/>
    <w:rsid w:val="00E85F27"/>
    <w:pPr>
      <w:spacing w:before="240"/>
      <w:jc w:val="center"/>
    </w:pPr>
    <w:rPr>
      <w:rFonts w:asciiTheme="majorHAnsi" w:hAnsiTheme="majorHAnsi" w:cstheme="majorHAnsi"/>
      <w:sz w:val="24"/>
      <w:szCs w:val="24"/>
    </w:rPr>
  </w:style>
  <w:style w:type="paragraph" w:customStyle="1" w:styleId="Slika-index">
    <w:name w:val="Slika-index"/>
    <w:basedOn w:val="Slika-opis"/>
    <w:next w:val="Tekst-tijelo"/>
    <w:link w:val="Slika-indexChar"/>
    <w:rsid w:val="006F56EE"/>
    <w:rPr>
      <w:b/>
      <w:iCs w:val="0"/>
    </w:rPr>
  </w:style>
  <w:style w:type="character" w:customStyle="1" w:styleId="Slika-indexChar">
    <w:name w:val="Slika-index Char"/>
    <w:basedOn w:val="Slika-opisChar"/>
    <w:link w:val="Slika-index"/>
    <w:rsid w:val="006F56EE"/>
    <w:rPr>
      <w:rFonts w:ascii="Arial Narrow" w:eastAsia="Batang" w:hAnsi="Arial Narrow" w:cs="Times New Roman"/>
      <w:b/>
      <w:bCs/>
      <w:iCs w:val="0"/>
      <w:spacing w:val="-2"/>
      <w:kern w:val="20"/>
    </w:rPr>
  </w:style>
  <w:style w:type="paragraph" w:customStyle="1" w:styleId="Tabela-index">
    <w:name w:val="Tabela-index"/>
    <w:basedOn w:val="Tekst-tijelo"/>
    <w:next w:val="Tabela-tekst"/>
    <w:link w:val="Tabela-indexChar"/>
    <w:rsid w:val="006F56EE"/>
    <w:pPr>
      <w:spacing w:before="240" w:after="120"/>
    </w:pPr>
    <w:rPr>
      <w:b/>
    </w:rPr>
  </w:style>
  <w:style w:type="paragraph" w:customStyle="1" w:styleId="Tabela-tekst">
    <w:name w:val="Tabela-tekst"/>
    <w:basedOn w:val="Normal"/>
    <w:next w:val="Tekst-tijelo"/>
    <w:link w:val="Tabela-tekstChar"/>
    <w:rsid w:val="006F56EE"/>
    <w:pPr>
      <w:overflowPunct w:val="0"/>
      <w:autoSpaceDE w:val="0"/>
      <w:autoSpaceDN w:val="0"/>
      <w:adjustRightInd w:val="0"/>
      <w:spacing w:before="60" w:after="60" w:line="240" w:lineRule="auto"/>
      <w:textAlignment w:val="baseline"/>
    </w:pPr>
    <w:rPr>
      <w:rFonts w:ascii="Arial Narrow" w:eastAsia="Batang" w:hAnsi="Arial Narrow" w:cs="Times New Roman"/>
      <w:szCs w:val="20"/>
    </w:rPr>
  </w:style>
  <w:style w:type="character" w:customStyle="1" w:styleId="Tabela-indexChar">
    <w:name w:val="Tabela-index Char"/>
    <w:basedOn w:val="DefaultParagraphFont"/>
    <w:link w:val="Tabela-index"/>
    <w:rsid w:val="006F56EE"/>
    <w:rPr>
      <w:rFonts w:ascii="Arial Narrow" w:eastAsia="Batang" w:hAnsi="Arial Narrow" w:cs="Times New Roman"/>
      <w:b/>
      <w:spacing w:val="-2"/>
    </w:rPr>
  </w:style>
  <w:style w:type="paragraph" w:customStyle="1" w:styleId="Tabela-opis">
    <w:name w:val="Tabela-opis"/>
    <w:basedOn w:val="Tekst-tijelo"/>
    <w:next w:val="Tabela-tekst"/>
    <w:link w:val="Tabela-opisChar"/>
    <w:rsid w:val="006F56EE"/>
    <w:pPr>
      <w:spacing w:before="240" w:after="120"/>
    </w:pPr>
  </w:style>
  <w:style w:type="character" w:customStyle="1" w:styleId="Tabela-opisChar">
    <w:name w:val="Tabela-opis Char"/>
    <w:basedOn w:val="DefaultParagraphFont"/>
    <w:link w:val="Tabela-opis"/>
    <w:rsid w:val="006F56EE"/>
    <w:rPr>
      <w:rFonts w:ascii="Arial Narrow" w:eastAsia="Batang" w:hAnsi="Arial Narrow" w:cs="Times New Roman"/>
      <w:spacing w:val="-2"/>
    </w:rPr>
  </w:style>
  <w:style w:type="character" w:customStyle="1" w:styleId="Tabela-tekstChar">
    <w:name w:val="Tabela-tekst Char"/>
    <w:basedOn w:val="DefaultParagraphFont"/>
    <w:link w:val="Tabela-tekst"/>
    <w:rsid w:val="006F56EE"/>
    <w:rPr>
      <w:rFonts w:ascii="Arial Narrow" w:eastAsia="Batang" w:hAnsi="Arial Narrow" w:cs="Times New Roman"/>
      <w:szCs w:val="20"/>
    </w:rPr>
  </w:style>
  <w:style w:type="character" w:customStyle="1" w:styleId="Heading7Char">
    <w:name w:val="Heading 7 Char"/>
    <w:basedOn w:val="DefaultParagraphFont"/>
    <w:link w:val="Heading7"/>
    <w:uiPriority w:val="9"/>
    <w:semiHidden/>
    <w:rsid w:val="005A4DE0"/>
    <w:rPr>
      <w:rFonts w:asciiTheme="majorHAnsi" w:eastAsiaTheme="majorEastAsia" w:hAnsiTheme="majorHAnsi" w:cstheme="majorBidi"/>
      <w:i/>
      <w:iCs/>
      <w:color w:val="404040" w:themeColor="text1" w:themeTint="BF"/>
    </w:rPr>
  </w:style>
  <w:style w:type="paragraph" w:styleId="BodyText">
    <w:name w:val="Body Text"/>
    <w:basedOn w:val="Normal"/>
    <w:link w:val="BodyTextChar"/>
    <w:rsid w:val="005A4DE0"/>
    <w:pPr>
      <w:spacing w:before="0" w:after="0" w:line="240" w:lineRule="auto"/>
      <w:jc w:val="both"/>
    </w:pPr>
    <w:rPr>
      <w:rFonts w:ascii="Times New Roman" w:eastAsia="Times New Roman" w:hAnsi="Times New Roman" w:cs="Times New Roman"/>
      <w:sz w:val="24"/>
      <w:szCs w:val="20"/>
      <w:lang w:eastAsia="hr-HR"/>
    </w:rPr>
  </w:style>
  <w:style w:type="character" w:customStyle="1" w:styleId="BodyTextChar">
    <w:name w:val="Body Text Char"/>
    <w:basedOn w:val="DefaultParagraphFont"/>
    <w:link w:val="BodyText"/>
    <w:rsid w:val="005A4DE0"/>
    <w:rPr>
      <w:rFonts w:ascii="Times New Roman" w:eastAsia="Times New Roman" w:hAnsi="Times New Roman" w:cs="Times New Roman"/>
      <w:sz w:val="24"/>
      <w:szCs w:val="20"/>
      <w:lang w:eastAsia="hr-HR"/>
    </w:rPr>
  </w:style>
  <w:style w:type="paragraph" w:styleId="BodyText2">
    <w:name w:val="Body Text 2"/>
    <w:basedOn w:val="Normal"/>
    <w:link w:val="BodyText2Char"/>
    <w:rsid w:val="005A4DE0"/>
    <w:pPr>
      <w:spacing w:before="0" w:after="0" w:line="240" w:lineRule="auto"/>
      <w:jc w:val="center"/>
    </w:pPr>
    <w:rPr>
      <w:rFonts w:ascii="CRO_Swiss-Italic" w:eastAsia="Times New Roman" w:hAnsi="CRO_Swiss-Italic" w:cs="Times New Roman"/>
      <w:sz w:val="20"/>
      <w:szCs w:val="20"/>
      <w:lang w:val="sl-SI" w:eastAsia="hr-HR"/>
    </w:rPr>
  </w:style>
  <w:style w:type="character" w:customStyle="1" w:styleId="BodyText2Char">
    <w:name w:val="Body Text 2 Char"/>
    <w:basedOn w:val="DefaultParagraphFont"/>
    <w:link w:val="BodyText2"/>
    <w:rsid w:val="005A4DE0"/>
    <w:rPr>
      <w:rFonts w:ascii="CRO_Swiss-Italic" w:eastAsia="Times New Roman" w:hAnsi="CRO_Swiss-Italic" w:cs="Times New Roman"/>
      <w:sz w:val="20"/>
      <w:szCs w:val="20"/>
      <w:lang w:val="sl-SI" w:eastAsia="hr-HR"/>
    </w:rPr>
  </w:style>
  <w:style w:type="paragraph" w:styleId="BodyTextIndent3">
    <w:name w:val="Body Text Indent 3"/>
    <w:aliases w:val=" uvlaka 3"/>
    <w:basedOn w:val="Normal"/>
    <w:link w:val="BodyTextIndent3Char"/>
    <w:rsid w:val="005A4DE0"/>
    <w:pPr>
      <w:spacing w:before="0" w:after="0" w:line="240" w:lineRule="auto"/>
      <w:ind w:left="567" w:hanging="141"/>
      <w:jc w:val="both"/>
    </w:pPr>
    <w:rPr>
      <w:rFonts w:ascii="Times New Roman" w:eastAsia="Times New Roman" w:hAnsi="Times New Roman" w:cs="Times New Roman"/>
      <w:sz w:val="24"/>
      <w:szCs w:val="20"/>
      <w:lang w:eastAsia="hr-HR"/>
    </w:rPr>
  </w:style>
  <w:style w:type="character" w:customStyle="1" w:styleId="BodyTextIndent3Char">
    <w:name w:val="Body Text Indent 3 Char"/>
    <w:aliases w:val=" uvlaka 3 Char"/>
    <w:basedOn w:val="DefaultParagraphFont"/>
    <w:link w:val="BodyTextIndent3"/>
    <w:rsid w:val="005A4DE0"/>
    <w:rPr>
      <w:rFonts w:ascii="Times New Roman" w:eastAsia="Times New Roman" w:hAnsi="Times New Roman" w:cs="Times New Roman"/>
      <w:sz w:val="24"/>
      <w:szCs w:val="20"/>
      <w:lang w:eastAsia="hr-HR"/>
    </w:rPr>
  </w:style>
  <w:style w:type="paragraph" w:customStyle="1" w:styleId="tekstTablica">
    <w:name w:val="tekst_Tablica"/>
    <w:basedOn w:val="Tekst-tijelo"/>
    <w:link w:val="tekstTablicaChar"/>
    <w:rsid w:val="00DD7D8D"/>
    <w:pPr>
      <w:keepLines/>
      <w:spacing w:line="240" w:lineRule="auto"/>
      <w:jc w:val="center"/>
    </w:pPr>
    <w:rPr>
      <w:rFonts w:eastAsia="Times New Roman"/>
      <w:szCs w:val="24"/>
    </w:rPr>
  </w:style>
  <w:style w:type="character" w:customStyle="1" w:styleId="tekstTablicaChar">
    <w:name w:val="tekst_Tablica Char"/>
    <w:basedOn w:val="Tekst-tijeloChar"/>
    <w:link w:val="tekstTablica"/>
    <w:rsid w:val="00DD7D8D"/>
    <w:rPr>
      <w:rFonts w:ascii="Arial Narrow" w:eastAsia="Times New Roman" w:hAnsi="Arial Narrow" w:cs="Times New Roman"/>
      <w:spacing w:val="-2"/>
      <w:szCs w:val="24"/>
    </w:rPr>
  </w:style>
  <w:style w:type="paragraph" w:styleId="BodyTextIndent">
    <w:name w:val="Body Text Indent"/>
    <w:basedOn w:val="Normal"/>
    <w:link w:val="BodyTextIndentChar"/>
    <w:uiPriority w:val="99"/>
    <w:semiHidden/>
    <w:unhideWhenUsed/>
    <w:rsid w:val="00520E8E"/>
    <w:pPr>
      <w:spacing w:after="120"/>
      <w:ind w:left="283"/>
    </w:pPr>
  </w:style>
  <w:style w:type="character" w:customStyle="1" w:styleId="BodyTextIndentChar">
    <w:name w:val="Body Text Indent Char"/>
    <w:basedOn w:val="DefaultParagraphFont"/>
    <w:link w:val="BodyTextIndent"/>
    <w:uiPriority w:val="99"/>
    <w:semiHidden/>
    <w:rsid w:val="00520E8E"/>
  </w:style>
  <w:style w:type="paragraph" w:styleId="NoSpacing">
    <w:name w:val="No Spacing"/>
    <w:uiPriority w:val="1"/>
    <w:qFormat/>
    <w:rsid w:val="00257241"/>
    <w:pPr>
      <w:spacing w:before="0" w:after="0" w:line="240" w:lineRule="auto"/>
    </w:pPr>
  </w:style>
  <w:style w:type="paragraph" w:styleId="TOCHeading">
    <w:name w:val="TOC Heading"/>
    <w:basedOn w:val="Heading1"/>
    <w:next w:val="Normal"/>
    <w:uiPriority w:val="39"/>
    <w:semiHidden/>
    <w:unhideWhenUsed/>
    <w:qFormat/>
    <w:rsid w:val="007C0FE3"/>
    <w:pPr>
      <w:spacing w:line="276" w:lineRule="auto"/>
      <w:outlineLvl w:val="9"/>
    </w:pPr>
    <w:rPr>
      <w:lang w:val="en-US" w:eastAsia="ja-JP"/>
    </w:rPr>
  </w:style>
  <w:style w:type="paragraph" w:styleId="TOC1">
    <w:name w:val="toc 1"/>
    <w:basedOn w:val="Normal"/>
    <w:next w:val="Normal"/>
    <w:autoRedefine/>
    <w:uiPriority w:val="39"/>
    <w:unhideWhenUsed/>
    <w:qFormat/>
    <w:rsid w:val="007C0FE3"/>
    <w:pPr>
      <w:spacing w:after="100"/>
    </w:pPr>
  </w:style>
  <w:style w:type="paragraph" w:styleId="TOC2">
    <w:name w:val="toc 2"/>
    <w:basedOn w:val="Normal"/>
    <w:next w:val="Normal"/>
    <w:autoRedefine/>
    <w:uiPriority w:val="39"/>
    <w:unhideWhenUsed/>
    <w:qFormat/>
    <w:rsid w:val="007C0FE3"/>
    <w:pPr>
      <w:spacing w:after="100"/>
      <w:ind w:left="220"/>
    </w:pPr>
  </w:style>
  <w:style w:type="paragraph" w:styleId="TOC3">
    <w:name w:val="toc 3"/>
    <w:basedOn w:val="Normal"/>
    <w:next w:val="Normal"/>
    <w:autoRedefine/>
    <w:uiPriority w:val="39"/>
    <w:unhideWhenUsed/>
    <w:qFormat/>
    <w:rsid w:val="007C0FE3"/>
    <w:pPr>
      <w:spacing w:after="100"/>
      <w:ind w:left="440"/>
    </w:pPr>
  </w:style>
  <w:style w:type="paragraph" w:styleId="TOC4">
    <w:name w:val="toc 4"/>
    <w:basedOn w:val="Normal"/>
    <w:next w:val="Normal"/>
    <w:autoRedefine/>
    <w:uiPriority w:val="39"/>
    <w:unhideWhenUsed/>
    <w:rsid w:val="00D85C64"/>
    <w:pPr>
      <w:spacing w:after="100"/>
      <w:ind w:left="660"/>
    </w:pPr>
  </w:style>
  <w:style w:type="paragraph" w:styleId="TOC5">
    <w:name w:val="toc 5"/>
    <w:basedOn w:val="Normal"/>
    <w:next w:val="Normal"/>
    <w:autoRedefine/>
    <w:uiPriority w:val="39"/>
    <w:unhideWhenUsed/>
    <w:rsid w:val="00395445"/>
    <w:pPr>
      <w:tabs>
        <w:tab w:val="right" w:leader="dot" w:pos="8493"/>
      </w:tabs>
      <w:spacing w:before="120" w:after="120"/>
      <w:ind w:left="879"/>
    </w:pPr>
  </w:style>
</w:styles>
</file>

<file path=word/webSettings.xml><?xml version="1.0" encoding="utf-8"?>
<w:webSettings xmlns:r="http://schemas.openxmlformats.org/officeDocument/2006/relationships" xmlns:w="http://schemas.openxmlformats.org/wordprocessingml/2006/main">
  <w:divs>
    <w:div w:id="507601472">
      <w:bodyDiv w:val="1"/>
      <w:marLeft w:val="0"/>
      <w:marRight w:val="0"/>
      <w:marTop w:val="0"/>
      <w:marBottom w:val="0"/>
      <w:divBdr>
        <w:top w:val="none" w:sz="0" w:space="0" w:color="auto"/>
        <w:left w:val="none" w:sz="0" w:space="0" w:color="auto"/>
        <w:bottom w:val="none" w:sz="0" w:space="0" w:color="auto"/>
        <w:right w:val="none" w:sz="0" w:space="0" w:color="auto"/>
      </w:divBdr>
    </w:div>
    <w:div w:id="1315136417">
      <w:bodyDiv w:val="1"/>
      <w:marLeft w:val="0"/>
      <w:marRight w:val="0"/>
      <w:marTop w:val="0"/>
      <w:marBottom w:val="0"/>
      <w:divBdr>
        <w:top w:val="none" w:sz="0" w:space="0" w:color="auto"/>
        <w:left w:val="none" w:sz="0" w:space="0" w:color="auto"/>
        <w:bottom w:val="none" w:sz="0" w:space="0" w:color="auto"/>
        <w:right w:val="none" w:sz="0" w:space="0" w:color="auto"/>
      </w:divBdr>
    </w:div>
    <w:div w:id="152065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png"/><Relationship Id="rId34" Type="http://schemas.openxmlformats.org/officeDocument/2006/relationships/image" Target="media/image26.wmf"/><Relationship Id="rId42" Type="http://schemas.openxmlformats.org/officeDocument/2006/relationships/image" Target="media/image30.wmf"/><Relationship Id="rId47" Type="http://schemas.openxmlformats.org/officeDocument/2006/relationships/oleObject" Target="embeddings/oleObject8.bin"/><Relationship Id="rId50" Type="http://schemas.openxmlformats.org/officeDocument/2006/relationships/oleObject" Target="embeddings/oleObject9.bin"/><Relationship Id="rId55" Type="http://schemas.openxmlformats.org/officeDocument/2006/relationships/oleObject" Target="embeddings/oleObject10.bin"/><Relationship Id="rId63" Type="http://schemas.openxmlformats.org/officeDocument/2006/relationships/image" Target="media/image42.wmf"/><Relationship Id="rId68" Type="http://schemas.openxmlformats.org/officeDocument/2006/relationships/image" Target="media/image47.emf"/><Relationship Id="rId76" Type="http://schemas.openxmlformats.org/officeDocument/2006/relationships/image" Target="media/image55.png"/><Relationship Id="rId84" Type="http://schemas.openxmlformats.org/officeDocument/2006/relationships/chart" Target="charts/chart6.xml"/><Relationship Id="rId89" Type="http://schemas.openxmlformats.org/officeDocument/2006/relationships/image" Target="media/image63.jpeg"/><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66.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emf"/><Relationship Id="rId32" Type="http://schemas.openxmlformats.org/officeDocument/2006/relationships/image" Target="media/image25.wmf"/><Relationship Id="rId37" Type="http://schemas.openxmlformats.org/officeDocument/2006/relationships/oleObject" Target="embeddings/oleObject3.bin"/><Relationship Id="rId40" Type="http://schemas.openxmlformats.org/officeDocument/2006/relationships/image" Target="media/image29.wmf"/><Relationship Id="rId45" Type="http://schemas.openxmlformats.org/officeDocument/2006/relationships/oleObject" Target="embeddings/oleObject7.bin"/><Relationship Id="rId53" Type="http://schemas.openxmlformats.org/officeDocument/2006/relationships/image" Target="media/image36.png"/><Relationship Id="rId58" Type="http://schemas.openxmlformats.org/officeDocument/2006/relationships/image" Target="media/image39.wmf"/><Relationship Id="rId66" Type="http://schemas.openxmlformats.org/officeDocument/2006/relationships/image" Target="media/image45.png"/><Relationship Id="rId74" Type="http://schemas.openxmlformats.org/officeDocument/2006/relationships/image" Target="media/image53.emf"/><Relationship Id="rId79" Type="http://schemas.openxmlformats.org/officeDocument/2006/relationships/image" Target="media/image58.jpeg"/><Relationship Id="rId87" Type="http://schemas.openxmlformats.org/officeDocument/2006/relationships/image" Target="media/image61.jpeg"/><Relationship Id="rId5" Type="http://schemas.openxmlformats.org/officeDocument/2006/relationships/webSettings" Target="webSettings.xml"/><Relationship Id="rId61" Type="http://schemas.openxmlformats.org/officeDocument/2006/relationships/oleObject" Target="embeddings/oleObject13.bin"/><Relationship Id="rId82" Type="http://schemas.openxmlformats.org/officeDocument/2006/relationships/chart" Target="charts/chart4.xml"/><Relationship Id="rId90" Type="http://schemas.openxmlformats.org/officeDocument/2006/relationships/image" Target="media/image64.jpeg"/><Relationship Id="rId95" Type="http://schemas.openxmlformats.org/officeDocument/2006/relationships/image" Target="media/image69.jpeg"/><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jpeg"/><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chart" Target="charts/chart1.xml"/><Relationship Id="rId56" Type="http://schemas.openxmlformats.org/officeDocument/2006/relationships/image" Target="media/image38.wmf"/><Relationship Id="rId64" Type="http://schemas.openxmlformats.org/officeDocument/2006/relationships/image" Target="media/image43.png"/><Relationship Id="rId69" Type="http://schemas.openxmlformats.org/officeDocument/2006/relationships/image" Target="media/image48.jpeg"/><Relationship Id="rId77" Type="http://schemas.openxmlformats.org/officeDocument/2006/relationships/image" Target="media/image56.pn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4.emf"/><Relationship Id="rId72" Type="http://schemas.openxmlformats.org/officeDocument/2006/relationships/image" Target="media/image51.png"/><Relationship Id="rId80" Type="http://schemas.openxmlformats.org/officeDocument/2006/relationships/chart" Target="charts/chart2.xml"/><Relationship Id="rId85" Type="http://schemas.openxmlformats.org/officeDocument/2006/relationships/image" Target="media/image59.png"/><Relationship Id="rId93" Type="http://schemas.openxmlformats.org/officeDocument/2006/relationships/image" Target="media/image67.jpeg"/><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emf"/><Relationship Id="rId33" Type="http://schemas.openxmlformats.org/officeDocument/2006/relationships/oleObject" Target="embeddings/oleObject1.bin"/><Relationship Id="rId38" Type="http://schemas.openxmlformats.org/officeDocument/2006/relationships/image" Target="media/image28.wmf"/><Relationship Id="rId46" Type="http://schemas.openxmlformats.org/officeDocument/2006/relationships/image" Target="media/image32.wmf"/><Relationship Id="rId59" Type="http://schemas.openxmlformats.org/officeDocument/2006/relationships/oleObject" Target="embeddings/oleObject12.bin"/><Relationship Id="rId67" Type="http://schemas.openxmlformats.org/officeDocument/2006/relationships/image" Target="media/image46.jpeg"/><Relationship Id="rId20" Type="http://schemas.openxmlformats.org/officeDocument/2006/relationships/image" Target="media/image13.png"/><Relationship Id="rId41" Type="http://schemas.openxmlformats.org/officeDocument/2006/relationships/oleObject" Target="embeddings/oleObject5.bin"/><Relationship Id="rId54" Type="http://schemas.openxmlformats.org/officeDocument/2006/relationships/image" Target="media/image37.emf"/><Relationship Id="rId62" Type="http://schemas.openxmlformats.org/officeDocument/2006/relationships/image" Target="media/image41.jpeg"/><Relationship Id="rId70" Type="http://schemas.openxmlformats.org/officeDocument/2006/relationships/image" Target="media/image49.jpeg"/><Relationship Id="rId75" Type="http://schemas.openxmlformats.org/officeDocument/2006/relationships/image" Target="media/image54.png"/><Relationship Id="rId83" Type="http://schemas.openxmlformats.org/officeDocument/2006/relationships/chart" Target="charts/chart5.xml"/><Relationship Id="rId88" Type="http://schemas.openxmlformats.org/officeDocument/2006/relationships/image" Target="media/image62.jpeg"/><Relationship Id="rId91" Type="http://schemas.openxmlformats.org/officeDocument/2006/relationships/image" Target="media/image65.jpeg"/><Relationship Id="rId96"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jpeg"/><Relationship Id="rId36" Type="http://schemas.openxmlformats.org/officeDocument/2006/relationships/image" Target="media/image27.wmf"/><Relationship Id="rId49" Type="http://schemas.openxmlformats.org/officeDocument/2006/relationships/image" Target="media/image33.wmf"/><Relationship Id="rId57" Type="http://schemas.openxmlformats.org/officeDocument/2006/relationships/oleObject" Target="embeddings/oleObject11.bin"/><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1.wmf"/><Relationship Id="rId52" Type="http://schemas.openxmlformats.org/officeDocument/2006/relationships/image" Target="media/image35.png"/><Relationship Id="rId60" Type="http://schemas.openxmlformats.org/officeDocument/2006/relationships/image" Target="media/image40.wmf"/><Relationship Id="rId65" Type="http://schemas.openxmlformats.org/officeDocument/2006/relationships/image" Target="media/image44.emf"/><Relationship Id="rId73" Type="http://schemas.openxmlformats.org/officeDocument/2006/relationships/image" Target="media/image52.emf"/><Relationship Id="rId78" Type="http://schemas.openxmlformats.org/officeDocument/2006/relationships/image" Target="media/image57.png"/><Relationship Id="rId81" Type="http://schemas.openxmlformats.org/officeDocument/2006/relationships/chart" Target="charts/chart3.xml"/><Relationship Id="rId86" Type="http://schemas.openxmlformats.org/officeDocument/2006/relationships/image" Target="media/image60.jpeg"/><Relationship Id="rId94" Type="http://schemas.openxmlformats.org/officeDocument/2006/relationships/image" Target="media/image68.jpeg"/><Relationship Id="rId99" Type="http://schemas.openxmlformats.org/officeDocument/2006/relationships/fontTable" Target="fontTable.xml"/><Relationship Id="rId10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4.bin"/></Relationships>
</file>

<file path=word/charts/_rels/chart1.xml.rels><?xml version="1.0" encoding="UTF-8" standalone="yes"?>
<Relationships xmlns="http://schemas.openxmlformats.org/package/2006/relationships"><Relationship Id="rId1" Type="http://schemas.openxmlformats.org/officeDocument/2006/relationships/package" Target="../embeddings/Radni_list_programa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Boris\Desktop\jos%20ostalo\SPT_DPH_varko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oris\Desktop\jos%20ostalo\SPT_DPH_varko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oris\Desktop\jos%20ostalo\SPT_DPH_varko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oris\Desktop\jos%20ostalo\SPT_DPH_varko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oris\Desktop\jos%20ostalo\SPT_DPH_varko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hr-HR"/>
  <c:chart>
    <c:plotArea>
      <c:layout>
        <c:manualLayout>
          <c:layoutTarget val="inner"/>
          <c:xMode val="edge"/>
          <c:yMode val="edge"/>
          <c:x val="7.1570576540755465E-2"/>
          <c:y val="5.2631578947368432E-2"/>
          <c:w val="0.89065606361829108"/>
          <c:h val="0.8070175438596483"/>
        </c:manualLayout>
      </c:layout>
      <c:scatterChart>
        <c:scatterStyle val="smoothMarker"/>
        <c:ser>
          <c:idx val="0"/>
          <c:order val="0"/>
          <c:tx>
            <c:v>Vp/Vs</c:v>
          </c:tx>
          <c:spPr>
            <a:ln w="25397">
              <a:solidFill>
                <a:srgbClr val="000000"/>
              </a:solidFill>
              <a:prstDash val="solid"/>
            </a:ln>
          </c:spPr>
          <c:marker>
            <c:symbol val="none"/>
          </c:marker>
          <c:xVal>
            <c:numRef>
              <c:f>List1!$A$1:$A$23</c:f>
              <c:numCache>
                <c:formatCode>0.00</c:formatCode>
                <c:ptCount val="23"/>
                <c:pt idx="0">
                  <c:v>5.0000000000000044E-2</c:v>
                </c:pt>
                <c:pt idx="1">
                  <c:v>7.0000000000000034E-2</c:v>
                </c:pt>
                <c:pt idx="2">
                  <c:v>9.0000000000000066E-2</c:v>
                </c:pt>
                <c:pt idx="3">
                  <c:v>0.11000000000000006</c:v>
                </c:pt>
                <c:pt idx="4">
                  <c:v>0.13</c:v>
                </c:pt>
                <c:pt idx="5">
                  <c:v>0.15000000000000016</c:v>
                </c:pt>
                <c:pt idx="6">
                  <c:v>0.17</c:v>
                </c:pt>
                <c:pt idx="7">
                  <c:v>0.19000000000000011</c:v>
                </c:pt>
                <c:pt idx="8">
                  <c:v>0.21000000000000016</c:v>
                </c:pt>
                <c:pt idx="9">
                  <c:v>0.23</c:v>
                </c:pt>
                <c:pt idx="10">
                  <c:v>0.25</c:v>
                </c:pt>
                <c:pt idx="11">
                  <c:v>0.27</c:v>
                </c:pt>
                <c:pt idx="12">
                  <c:v>0.29000000000000031</c:v>
                </c:pt>
                <c:pt idx="13">
                  <c:v>0.31000000000000033</c:v>
                </c:pt>
                <c:pt idx="14">
                  <c:v>0.33000000000000046</c:v>
                </c:pt>
                <c:pt idx="15">
                  <c:v>0.35000000000000031</c:v>
                </c:pt>
                <c:pt idx="16">
                  <c:v>0.37000000000000033</c:v>
                </c:pt>
                <c:pt idx="17">
                  <c:v>0.3900000000000004</c:v>
                </c:pt>
                <c:pt idx="18">
                  <c:v>0.41000000000000031</c:v>
                </c:pt>
                <c:pt idx="19">
                  <c:v>0.43000000000000033</c:v>
                </c:pt>
                <c:pt idx="20">
                  <c:v>0.45</c:v>
                </c:pt>
                <c:pt idx="21">
                  <c:v>0.47000000000000008</c:v>
                </c:pt>
                <c:pt idx="22">
                  <c:v>0.49000000000000032</c:v>
                </c:pt>
              </c:numCache>
            </c:numRef>
          </c:xVal>
          <c:yVal>
            <c:numRef>
              <c:f>List1!$B$1:$B$23</c:f>
              <c:numCache>
                <c:formatCode>0.000</c:formatCode>
                <c:ptCount val="23"/>
                <c:pt idx="0">
                  <c:v>1.4529999999999987</c:v>
                </c:pt>
                <c:pt idx="1">
                  <c:v>1.4709999999999988</c:v>
                </c:pt>
                <c:pt idx="2">
                  <c:v>1.49</c:v>
                </c:pt>
                <c:pt idx="3">
                  <c:v>1.5109999999999986</c:v>
                </c:pt>
                <c:pt idx="4">
                  <c:v>1.5329999999999986</c:v>
                </c:pt>
                <c:pt idx="5">
                  <c:v>1.5580000000000001</c:v>
                </c:pt>
                <c:pt idx="6">
                  <c:v>1.5860000000000001</c:v>
                </c:pt>
                <c:pt idx="7">
                  <c:v>1.6160000000000001</c:v>
                </c:pt>
                <c:pt idx="8">
                  <c:v>1.6500000000000001</c:v>
                </c:pt>
                <c:pt idx="9">
                  <c:v>1.6890000000000001</c:v>
                </c:pt>
                <c:pt idx="10">
                  <c:v>1.7320000000000009</c:v>
                </c:pt>
                <c:pt idx="11">
                  <c:v>1.7820000000000009</c:v>
                </c:pt>
                <c:pt idx="12">
                  <c:v>1.839</c:v>
                </c:pt>
                <c:pt idx="13">
                  <c:v>1.9059999999999975</c:v>
                </c:pt>
                <c:pt idx="14">
                  <c:v>1.9849999999999992</c:v>
                </c:pt>
                <c:pt idx="15">
                  <c:v>2.0819999999999999</c:v>
                </c:pt>
                <c:pt idx="16">
                  <c:v>2.2010000000000001</c:v>
                </c:pt>
                <c:pt idx="17">
                  <c:v>2.3549999999999978</c:v>
                </c:pt>
                <c:pt idx="18">
                  <c:v>2.56</c:v>
                </c:pt>
                <c:pt idx="19">
                  <c:v>2.8539999999999988</c:v>
                </c:pt>
                <c:pt idx="20">
                  <c:v>3.3169999999999975</c:v>
                </c:pt>
                <c:pt idx="21">
                  <c:v>4.2030000000000003</c:v>
                </c:pt>
                <c:pt idx="22">
                  <c:v>7.141</c:v>
                </c:pt>
              </c:numCache>
            </c:numRef>
          </c:yVal>
          <c:smooth val="1"/>
        </c:ser>
        <c:ser>
          <c:idx val="1"/>
          <c:order val="1"/>
          <c:tx>
            <c:v>Vs/Vp</c:v>
          </c:tx>
          <c:spPr>
            <a:ln w="25397">
              <a:pattFill prst="pct50">
                <a:fgClr>
                  <a:srgbClr val="000000"/>
                </a:fgClr>
                <a:bgClr>
                  <a:srgbClr val="FFFFFF"/>
                </a:bgClr>
              </a:pattFill>
              <a:prstDash val="solid"/>
            </a:ln>
          </c:spPr>
          <c:marker>
            <c:symbol val="none"/>
          </c:marker>
          <c:xVal>
            <c:numRef>
              <c:f>List1!$A$1:$A$23</c:f>
              <c:numCache>
                <c:formatCode>0.00</c:formatCode>
                <c:ptCount val="23"/>
                <c:pt idx="0">
                  <c:v>5.0000000000000044E-2</c:v>
                </c:pt>
                <c:pt idx="1">
                  <c:v>7.0000000000000034E-2</c:v>
                </c:pt>
                <c:pt idx="2">
                  <c:v>9.0000000000000066E-2</c:v>
                </c:pt>
                <c:pt idx="3">
                  <c:v>0.11000000000000006</c:v>
                </c:pt>
                <c:pt idx="4">
                  <c:v>0.13</c:v>
                </c:pt>
                <c:pt idx="5">
                  <c:v>0.15000000000000016</c:v>
                </c:pt>
                <c:pt idx="6">
                  <c:v>0.17</c:v>
                </c:pt>
                <c:pt idx="7">
                  <c:v>0.19000000000000011</c:v>
                </c:pt>
                <c:pt idx="8">
                  <c:v>0.21000000000000016</c:v>
                </c:pt>
                <c:pt idx="9">
                  <c:v>0.23</c:v>
                </c:pt>
                <c:pt idx="10">
                  <c:v>0.25</c:v>
                </c:pt>
                <c:pt idx="11">
                  <c:v>0.27</c:v>
                </c:pt>
                <c:pt idx="12">
                  <c:v>0.29000000000000031</c:v>
                </c:pt>
                <c:pt idx="13">
                  <c:v>0.31000000000000033</c:v>
                </c:pt>
                <c:pt idx="14">
                  <c:v>0.33000000000000046</c:v>
                </c:pt>
                <c:pt idx="15">
                  <c:v>0.35000000000000031</c:v>
                </c:pt>
                <c:pt idx="16">
                  <c:v>0.37000000000000033</c:v>
                </c:pt>
                <c:pt idx="17">
                  <c:v>0.3900000000000004</c:v>
                </c:pt>
                <c:pt idx="18">
                  <c:v>0.41000000000000031</c:v>
                </c:pt>
                <c:pt idx="19">
                  <c:v>0.43000000000000033</c:v>
                </c:pt>
                <c:pt idx="20">
                  <c:v>0.45</c:v>
                </c:pt>
                <c:pt idx="21">
                  <c:v>0.47000000000000008</c:v>
                </c:pt>
                <c:pt idx="22">
                  <c:v>0.49000000000000032</c:v>
                </c:pt>
              </c:numCache>
            </c:numRef>
          </c:xVal>
          <c:yVal>
            <c:numRef>
              <c:f>List1!$C$1:$C$23</c:f>
              <c:numCache>
                <c:formatCode>0.000</c:formatCode>
                <c:ptCount val="23"/>
                <c:pt idx="0">
                  <c:v>0.68823124569855565</c:v>
                </c:pt>
                <c:pt idx="1">
                  <c:v>0.67980965329707876</c:v>
                </c:pt>
                <c:pt idx="2">
                  <c:v>0.67114093959731624</c:v>
                </c:pt>
                <c:pt idx="3">
                  <c:v>0.66181336863004669</c:v>
                </c:pt>
                <c:pt idx="4">
                  <c:v>0.65231572080887235</c:v>
                </c:pt>
                <c:pt idx="5">
                  <c:v>0.6418485237483964</c:v>
                </c:pt>
                <c:pt idx="6">
                  <c:v>0.63051702395964659</c:v>
                </c:pt>
                <c:pt idx="7">
                  <c:v>0.61881188118811958</c:v>
                </c:pt>
                <c:pt idx="8">
                  <c:v>0.60606060606060663</c:v>
                </c:pt>
                <c:pt idx="9">
                  <c:v>0.5920663114268796</c:v>
                </c:pt>
                <c:pt idx="10">
                  <c:v>0.57736720554272458</c:v>
                </c:pt>
                <c:pt idx="11">
                  <c:v>0.56116722783389461</c:v>
                </c:pt>
                <c:pt idx="12">
                  <c:v>0.54377379010331761</c:v>
                </c:pt>
                <c:pt idx="13">
                  <c:v>0.52465897166841635</c:v>
                </c:pt>
                <c:pt idx="14">
                  <c:v>0.50377833753148704</c:v>
                </c:pt>
                <c:pt idx="15">
                  <c:v>0.48030739673390982</c:v>
                </c:pt>
                <c:pt idx="16">
                  <c:v>0.45433893684688781</c:v>
                </c:pt>
                <c:pt idx="17">
                  <c:v>0.42462845010615718</c:v>
                </c:pt>
                <c:pt idx="18">
                  <c:v>0.39062500000000033</c:v>
                </c:pt>
                <c:pt idx="19">
                  <c:v>0.35038542396636341</c:v>
                </c:pt>
                <c:pt idx="20">
                  <c:v>0.30147723846849561</c:v>
                </c:pt>
                <c:pt idx="21">
                  <c:v>0.23792529145848226</c:v>
                </c:pt>
                <c:pt idx="22">
                  <c:v>0.14003640946646162</c:v>
                </c:pt>
              </c:numCache>
            </c:numRef>
          </c:yVal>
          <c:smooth val="1"/>
        </c:ser>
        <c:axId val="60601856"/>
        <c:axId val="22290432"/>
      </c:scatterChart>
      <c:valAx>
        <c:axId val="60601856"/>
        <c:scaling>
          <c:orientation val="minMax"/>
          <c:max val="0.5"/>
          <c:min val="5.0000000000000044E-2"/>
        </c:scaling>
        <c:axPos val="b"/>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850" b="0" i="0" u="none" strike="noStrike" baseline="0">
                    <a:solidFill>
                      <a:srgbClr val="000000"/>
                    </a:solidFill>
                    <a:latin typeface="Arial"/>
                    <a:ea typeface="Arial"/>
                    <a:cs typeface="Arial"/>
                  </a:defRPr>
                </a:pPr>
                <a:r>
                  <a:rPr lang="hr-HR" sz="850" b="0" i="0" u="none" strike="noStrike" baseline="0">
                    <a:solidFill>
                      <a:srgbClr val="000000"/>
                    </a:solidFill>
                    <a:latin typeface="Arial"/>
                    <a:cs typeface="Arial"/>
                  </a:rPr>
                  <a:t>Poissonov koeficijent, </a:t>
                </a:r>
                <a:r>
                  <a:rPr lang="hr-HR" sz="850" b="0" i="0" u="none" strike="noStrike" baseline="0">
                    <a:solidFill>
                      <a:srgbClr val="000000"/>
                    </a:solidFill>
                    <a:latin typeface="Symbol"/>
                  </a:rPr>
                  <a:t>n</a:t>
                </a:r>
              </a:p>
            </c:rich>
          </c:tx>
          <c:layout>
            <c:manualLayout>
              <c:xMode val="edge"/>
              <c:yMode val="edge"/>
              <c:x val="0.39960238568588546"/>
              <c:y val="0.92481203007518864"/>
            </c:manualLayout>
          </c:layout>
          <c:spPr>
            <a:noFill/>
            <a:ln w="25397">
              <a:noFill/>
            </a:ln>
          </c:spPr>
        </c:title>
        <c:numFmt formatCode="0.00" sourceLinked="0"/>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sr-Latn-CS"/>
          </a:p>
        </c:txPr>
        <c:crossAx val="22290432"/>
        <c:crosses val="autoZero"/>
        <c:crossBetween val="midCat"/>
        <c:majorUnit val="5.0000000000000044E-2"/>
        <c:minorUnit val="2.5000000000000022E-2"/>
      </c:valAx>
      <c:valAx>
        <c:axId val="22290432"/>
        <c:scaling>
          <c:orientation val="minMax"/>
        </c:scaling>
        <c:axPos val="l"/>
        <c:majorGridlines>
          <c:spPr>
            <a:ln w="3175">
              <a:solidFill>
                <a:srgbClr val="000000"/>
              </a:solidFill>
              <a:prstDash val="solid"/>
            </a:ln>
          </c:spPr>
        </c:majorGridlines>
        <c:minorGridlines>
          <c:spPr>
            <a:ln w="3175">
              <a:solidFill>
                <a:srgbClr val="000000"/>
              </a:solidFill>
              <a:prstDash val="solid"/>
            </a:ln>
          </c:spPr>
        </c:minorGridlines>
        <c:numFmt formatCode="0.0" sourceLinked="0"/>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sr-Latn-CS"/>
          </a:p>
        </c:txPr>
        <c:crossAx val="60601856"/>
        <c:crosses val="autoZero"/>
        <c:crossBetween val="midCat"/>
        <c:minorUnit val="0.5"/>
      </c:valAx>
      <c:spPr>
        <a:noFill/>
        <a:ln w="12698">
          <a:solidFill>
            <a:srgbClr val="000000"/>
          </a:solidFill>
          <a:prstDash val="solid"/>
        </a:ln>
      </c:spPr>
    </c:plotArea>
    <c:legend>
      <c:legendPos val="r"/>
      <c:layout>
        <c:manualLayout>
          <c:xMode val="edge"/>
          <c:yMode val="edge"/>
          <c:x val="0.13518886679920478"/>
          <c:y val="0.13784461152882221"/>
          <c:w val="0.16898608349900629"/>
          <c:h val="0.10776942355889726"/>
        </c:manualLayout>
      </c:layout>
      <c:spPr>
        <a:solidFill>
          <a:srgbClr val="FFFFFF"/>
        </a:solidFill>
        <a:ln w="3175">
          <a:solidFill>
            <a:srgbClr val="000000"/>
          </a:solidFill>
          <a:prstDash val="solid"/>
        </a:ln>
      </c:spPr>
      <c:txPr>
        <a:bodyPr/>
        <a:lstStyle/>
        <a:p>
          <a:pPr>
            <a:defRPr sz="870" b="0" i="0" u="none" strike="noStrike" baseline="0">
              <a:solidFill>
                <a:srgbClr val="000000"/>
              </a:solidFill>
              <a:latin typeface="Arial"/>
              <a:ea typeface="Arial"/>
              <a:cs typeface="Arial"/>
            </a:defRPr>
          </a:pPr>
          <a:endParaRPr lang="sr-Latn-CS"/>
        </a:p>
      </c:txPr>
    </c:legend>
    <c:plotVisOnly val="1"/>
    <c:dispBlanksAs val="gap"/>
  </c:chart>
  <c:spPr>
    <a:solidFill>
      <a:srgbClr val="FFFFFF"/>
    </a:solidFill>
    <a:ln>
      <a:noFill/>
    </a:ln>
  </c:spPr>
  <c:txPr>
    <a:bodyPr/>
    <a:lstStyle/>
    <a:p>
      <a:pPr>
        <a:defRPr sz="1050" b="0" i="0" u="none" strike="noStrike" baseline="0">
          <a:solidFill>
            <a:srgbClr val="000000"/>
          </a:solidFill>
          <a:latin typeface="Arial"/>
          <a:ea typeface="Arial"/>
          <a:cs typeface="Arial"/>
        </a:defRPr>
      </a:pPr>
      <a:endParaRPr lang="sr-Latn-C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hr-HR"/>
  <c:chart>
    <c:plotArea>
      <c:layout/>
      <c:scatterChart>
        <c:scatterStyle val="smoothMarker"/>
        <c:ser>
          <c:idx val="0"/>
          <c:order val="0"/>
          <c:tx>
            <c:v>SPT</c:v>
          </c:tx>
          <c:marker>
            <c:symbol val="none"/>
          </c:marker>
          <c:xVal>
            <c:numRef>
              <c:f>korelacije!$C$4:$C$69</c:f>
              <c:numCache>
                <c:formatCode>General</c:formatCode>
                <c:ptCount val="66"/>
                <c:pt idx="0">
                  <c:v>0.30000000000000032</c:v>
                </c:pt>
                <c:pt idx="1">
                  <c:v>0.60000000000000064</c:v>
                </c:pt>
                <c:pt idx="2">
                  <c:v>0.9</c:v>
                </c:pt>
                <c:pt idx="3">
                  <c:v>1.2</c:v>
                </c:pt>
                <c:pt idx="4">
                  <c:v>1.5</c:v>
                </c:pt>
                <c:pt idx="5">
                  <c:v>1.8</c:v>
                </c:pt>
                <c:pt idx="6">
                  <c:v>2.1</c:v>
                </c:pt>
                <c:pt idx="7">
                  <c:v>2.4</c:v>
                </c:pt>
                <c:pt idx="8">
                  <c:v>2.7</c:v>
                </c:pt>
                <c:pt idx="9">
                  <c:v>3</c:v>
                </c:pt>
                <c:pt idx="10">
                  <c:v>3.3</c:v>
                </c:pt>
                <c:pt idx="11">
                  <c:v>3.6</c:v>
                </c:pt>
                <c:pt idx="12">
                  <c:v>3.9</c:v>
                </c:pt>
                <c:pt idx="13">
                  <c:v>4.2</c:v>
                </c:pt>
                <c:pt idx="14">
                  <c:v>4.5</c:v>
                </c:pt>
                <c:pt idx="15">
                  <c:v>4.8</c:v>
                </c:pt>
                <c:pt idx="16">
                  <c:v>5.0999999999999996</c:v>
                </c:pt>
                <c:pt idx="17">
                  <c:v>5.4</c:v>
                </c:pt>
                <c:pt idx="18">
                  <c:v>5.7</c:v>
                </c:pt>
                <c:pt idx="19">
                  <c:v>6</c:v>
                </c:pt>
                <c:pt idx="20">
                  <c:v>6.3</c:v>
                </c:pt>
                <c:pt idx="21">
                  <c:v>6.6</c:v>
                </c:pt>
                <c:pt idx="22">
                  <c:v>6.9</c:v>
                </c:pt>
                <c:pt idx="23">
                  <c:v>7.2</c:v>
                </c:pt>
                <c:pt idx="24">
                  <c:v>7.5</c:v>
                </c:pt>
                <c:pt idx="25">
                  <c:v>7.8</c:v>
                </c:pt>
                <c:pt idx="26">
                  <c:v>8.1</c:v>
                </c:pt>
                <c:pt idx="27">
                  <c:v>8.4</c:v>
                </c:pt>
                <c:pt idx="28">
                  <c:v>8.7000000000000011</c:v>
                </c:pt>
                <c:pt idx="29">
                  <c:v>9</c:v>
                </c:pt>
                <c:pt idx="30">
                  <c:v>9.3000000000000007</c:v>
                </c:pt>
                <c:pt idx="31">
                  <c:v>9.6</c:v>
                </c:pt>
                <c:pt idx="32">
                  <c:v>9.9</c:v>
                </c:pt>
                <c:pt idx="33">
                  <c:v>10.200000000000001</c:v>
                </c:pt>
                <c:pt idx="34">
                  <c:v>10.5</c:v>
                </c:pt>
                <c:pt idx="35">
                  <c:v>10.8</c:v>
                </c:pt>
                <c:pt idx="36">
                  <c:v>11.1</c:v>
                </c:pt>
                <c:pt idx="37">
                  <c:v>11.4</c:v>
                </c:pt>
                <c:pt idx="38">
                  <c:v>11.7</c:v>
                </c:pt>
                <c:pt idx="39">
                  <c:v>12</c:v>
                </c:pt>
                <c:pt idx="40">
                  <c:v>12.3</c:v>
                </c:pt>
                <c:pt idx="41">
                  <c:v>12.6</c:v>
                </c:pt>
                <c:pt idx="42">
                  <c:v>12.9</c:v>
                </c:pt>
                <c:pt idx="43">
                  <c:v>13.2</c:v>
                </c:pt>
                <c:pt idx="44">
                  <c:v>13.5</c:v>
                </c:pt>
                <c:pt idx="45">
                  <c:v>13.8</c:v>
                </c:pt>
                <c:pt idx="46">
                  <c:v>14.1</c:v>
                </c:pt>
                <c:pt idx="47">
                  <c:v>14.4</c:v>
                </c:pt>
                <c:pt idx="48">
                  <c:v>14.7</c:v>
                </c:pt>
                <c:pt idx="49">
                  <c:v>15</c:v>
                </c:pt>
                <c:pt idx="50">
                  <c:v>15.3</c:v>
                </c:pt>
                <c:pt idx="51">
                  <c:v>15.6</c:v>
                </c:pt>
                <c:pt idx="52">
                  <c:v>15.9</c:v>
                </c:pt>
                <c:pt idx="53">
                  <c:v>16.2</c:v>
                </c:pt>
                <c:pt idx="54">
                  <c:v>16.5</c:v>
                </c:pt>
                <c:pt idx="55">
                  <c:v>16.8</c:v>
                </c:pt>
                <c:pt idx="56">
                  <c:v>17.100000000000001</c:v>
                </c:pt>
                <c:pt idx="57">
                  <c:v>17.399999999999999</c:v>
                </c:pt>
                <c:pt idx="58">
                  <c:v>17.7</c:v>
                </c:pt>
                <c:pt idx="59">
                  <c:v>18</c:v>
                </c:pt>
                <c:pt idx="60">
                  <c:v>18.3</c:v>
                </c:pt>
                <c:pt idx="61">
                  <c:v>18.600000000000001</c:v>
                </c:pt>
                <c:pt idx="62">
                  <c:v>18.899999999999999</c:v>
                </c:pt>
                <c:pt idx="63">
                  <c:v>19.2</c:v>
                </c:pt>
                <c:pt idx="64">
                  <c:v>19.5</c:v>
                </c:pt>
                <c:pt idx="65">
                  <c:v>19.8</c:v>
                </c:pt>
              </c:numCache>
            </c:numRef>
          </c:xVal>
          <c:yVal>
            <c:numRef>
              <c:f>korelacije!$D$4:$D$69</c:f>
              <c:numCache>
                <c:formatCode>General</c:formatCode>
                <c:ptCount val="66"/>
                <c:pt idx="0">
                  <c:v>4.5</c:v>
                </c:pt>
                <c:pt idx="1">
                  <c:v>3</c:v>
                </c:pt>
                <c:pt idx="2">
                  <c:v>4</c:v>
                </c:pt>
                <c:pt idx="3">
                  <c:v>5.5</c:v>
                </c:pt>
                <c:pt idx="4">
                  <c:v>6</c:v>
                </c:pt>
                <c:pt idx="5">
                  <c:v>10</c:v>
                </c:pt>
                <c:pt idx="6">
                  <c:v>24</c:v>
                </c:pt>
                <c:pt idx="7">
                  <c:v>34</c:v>
                </c:pt>
                <c:pt idx="8">
                  <c:v>58</c:v>
                </c:pt>
                <c:pt idx="9">
                  <c:v>62</c:v>
                </c:pt>
                <c:pt idx="10">
                  <c:v>43</c:v>
                </c:pt>
                <c:pt idx="11">
                  <c:v>39</c:v>
                </c:pt>
                <c:pt idx="12">
                  <c:v>19</c:v>
                </c:pt>
                <c:pt idx="13">
                  <c:v>24</c:v>
                </c:pt>
                <c:pt idx="14">
                  <c:v>29</c:v>
                </c:pt>
                <c:pt idx="15">
                  <c:v>15</c:v>
                </c:pt>
                <c:pt idx="16">
                  <c:v>11</c:v>
                </c:pt>
                <c:pt idx="17">
                  <c:v>10</c:v>
                </c:pt>
                <c:pt idx="18">
                  <c:v>8</c:v>
                </c:pt>
                <c:pt idx="19">
                  <c:v>11</c:v>
                </c:pt>
                <c:pt idx="20">
                  <c:v>9</c:v>
                </c:pt>
                <c:pt idx="21">
                  <c:v>7</c:v>
                </c:pt>
                <c:pt idx="22">
                  <c:v>7</c:v>
                </c:pt>
                <c:pt idx="23">
                  <c:v>9</c:v>
                </c:pt>
                <c:pt idx="24">
                  <c:v>15</c:v>
                </c:pt>
                <c:pt idx="25">
                  <c:v>25</c:v>
                </c:pt>
                <c:pt idx="26">
                  <c:v>24</c:v>
                </c:pt>
                <c:pt idx="27">
                  <c:v>39</c:v>
                </c:pt>
                <c:pt idx="28">
                  <c:v>37</c:v>
                </c:pt>
                <c:pt idx="29">
                  <c:v>41</c:v>
                </c:pt>
                <c:pt idx="30">
                  <c:v>31</c:v>
                </c:pt>
                <c:pt idx="31">
                  <c:v>36</c:v>
                </c:pt>
                <c:pt idx="32">
                  <c:v>34</c:v>
                </c:pt>
                <c:pt idx="33">
                  <c:v>39</c:v>
                </c:pt>
                <c:pt idx="34">
                  <c:v>45</c:v>
                </c:pt>
                <c:pt idx="35">
                  <c:v>50</c:v>
                </c:pt>
                <c:pt idx="36">
                  <c:v>47</c:v>
                </c:pt>
                <c:pt idx="37">
                  <c:v>44</c:v>
                </c:pt>
                <c:pt idx="38">
                  <c:v>39</c:v>
                </c:pt>
                <c:pt idx="39">
                  <c:v>31</c:v>
                </c:pt>
                <c:pt idx="40">
                  <c:v>27</c:v>
                </c:pt>
                <c:pt idx="41">
                  <c:v>26</c:v>
                </c:pt>
                <c:pt idx="42">
                  <c:v>22</c:v>
                </c:pt>
                <c:pt idx="43">
                  <c:v>23</c:v>
                </c:pt>
                <c:pt idx="44">
                  <c:v>18</c:v>
                </c:pt>
                <c:pt idx="45">
                  <c:v>28</c:v>
                </c:pt>
                <c:pt idx="46">
                  <c:v>20</c:v>
                </c:pt>
                <c:pt idx="47">
                  <c:v>15</c:v>
                </c:pt>
                <c:pt idx="48">
                  <c:v>16</c:v>
                </c:pt>
                <c:pt idx="49">
                  <c:v>18</c:v>
                </c:pt>
                <c:pt idx="50">
                  <c:v>13</c:v>
                </c:pt>
                <c:pt idx="51">
                  <c:v>14</c:v>
                </c:pt>
                <c:pt idx="52">
                  <c:v>12</c:v>
                </c:pt>
                <c:pt idx="53">
                  <c:v>15</c:v>
                </c:pt>
                <c:pt idx="54">
                  <c:v>15</c:v>
                </c:pt>
                <c:pt idx="55">
                  <c:v>12</c:v>
                </c:pt>
                <c:pt idx="56">
                  <c:v>12</c:v>
                </c:pt>
                <c:pt idx="57">
                  <c:v>16</c:v>
                </c:pt>
                <c:pt idx="58">
                  <c:v>14</c:v>
                </c:pt>
                <c:pt idx="59">
                  <c:v>13</c:v>
                </c:pt>
                <c:pt idx="60">
                  <c:v>13</c:v>
                </c:pt>
                <c:pt idx="61">
                  <c:v>11</c:v>
                </c:pt>
                <c:pt idx="62">
                  <c:v>12</c:v>
                </c:pt>
                <c:pt idx="63">
                  <c:v>12</c:v>
                </c:pt>
                <c:pt idx="64">
                  <c:v>10</c:v>
                </c:pt>
                <c:pt idx="65">
                  <c:v>9</c:v>
                </c:pt>
              </c:numCache>
            </c:numRef>
          </c:yVal>
          <c:smooth val="1"/>
        </c:ser>
        <c:ser>
          <c:idx val="1"/>
          <c:order val="1"/>
          <c:tx>
            <c:v>DPH</c:v>
          </c:tx>
          <c:marker>
            <c:symbol val="none"/>
          </c:marker>
          <c:xVal>
            <c:numRef>
              <c:f>korelacije!$C$4:$C$69</c:f>
              <c:numCache>
                <c:formatCode>General</c:formatCode>
                <c:ptCount val="66"/>
                <c:pt idx="0">
                  <c:v>0.30000000000000032</c:v>
                </c:pt>
                <c:pt idx="1">
                  <c:v>0.60000000000000064</c:v>
                </c:pt>
                <c:pt idx="2">
                  <c:v>0.9</c:v>
                </c:pt>
                <c:pt idx="3">
                  <c:v>1.2</c:v>
                </c:pt>
                <c:pt idx="4">
                  <c:v>1.5</c:v>
                </c:pt>
                <c:pt idx="5">
                  <c:v>1.8</c:v>
                </c:pt>
                <c:pt idx="6">
                  <c:v>2.1</c:v>
                </c:pt>
                <c:pt idx="7">
                  <c:v>2.4</c:v>
                </c:pt>
                <c:pt idx="8">
                  <c:v>2.7</c:v>
                </c:pt>
                <c:pt idx="9">
                  <c:v>3</c:v>
                </c:pt>
                <c:pt idx="10">
                  <c:v>3.3</c:v>
                </c:pt>
                <c:pt idx="11">
                  <c:v>3.6</c:v>
                </c:pt>
                <c:pt idx="12">
                  <c:v>3.9</c:v>
                </c:pt>
                <c:pt idx="13">
                  <c:v>4.2</c:v>
                </c:pt>
                <c:pt idx="14">
                  <c:v>4.5</c:v>
                </c:pt>
                <c:pt idx="15">
                  <c:v>4.8</c:v>
                </c:pt>
                <c:pt idx="16">
                  <c:v>5.0999999999999996</c:v>
                </c:pt>
                <c:pt idx="17">
                  <c:v>5.4</c:v>
                </c:pt>
                <c:pt idx="18">
                  <c:v>5.7</c:v>
                </c:pt>
                <c:pt idx="19">
                  <c:v>6</c:v>
                </c:pt>
                <c:pt idx="20">
                  <c:v>6.3</c:v>
                </c:pt>
                <c:pt idx="21">
                  <c:v>6.6</c:v>
                </c:pt>
                <c:pt idx="22">
                  <c:v>6.9</c:v>
                </c:pt>
                <c:pt idx="23">
                  <c:v>7.2</c:v>
                </c:pt>
                <c:pt idx="24">
                  <c:v>7.5</c:v>
                </c:pt>
                <c:pt idx="25">
                  <c:v>7.8</c:v>
                </c:pt>
                <c:pt idx="26">
                  <c:v>8.1</c:v>
                </c:pt>
                <c:pt idx="27">
                  <c:v>8.4</c:v>
                </c:pt>
                <c:pt idx="28">
                  <c:v>8.7000000000000011</c:v>
                </c:pt>
                <c:pt idx="29">
                  <c:v>9</c:v>
                </c:pt>
                <c:pt idx="30">
                  <c:v>9.3000000000000007</c:v>
                </c:pt>
                <c:pt idx="31">
                  <c:v>9.6</c:v>
                </c:pt>
                <c:pt idx="32">
                  <c:v>9.9</c:v>
                </c:pt>
                <c:pt idx="33">
                  <c:v>10.200000000000001</c:v>
                </c:pt>
                <c:pt idx="34">
                  <c:v>10.5</c:v>
                </c:pt>
                <c:pt idx="35">
                  <c:v>10.8</c:v>
                </c:pt>
                <c:pt idx="36">
                  <c:v>11.1</c:v>
                </c:pt>
                <c:pt idx="37">
                  <c:v>11.4</c:v>
                </c:pt>
                <c:pt idx="38">
                  <c:v>11.7</c:v>
                </c:pt>
                <c:pt idx="39">
                  <c:v>12</c:v>
                </c:pt>
                <c:pt idx="40">
                  <c:v>12.3</c:v>
                </c:pt>
                <c:pt idx="41">
                  <c:v>12.6</c:v>
                </c:pt>
                <c:pt idx="42">
                  <c:v>12.9</c:v>
                </c:pt>
                <c:pt idx="43">
                  <c:v>13.2</c:v>
                </c:pt>
                <c:pt idx="44">
                  <c:v>13.5</c:v>
                </c:pt>
                <c:pt idx="45">
                  <c:v>13.8</c:v>
                </c:pt>
                <c:pt idx="46">
                  <c:v>14.1</c:v>
                </c:pt>
                <c:pt idx="47">
                  <c:v>14.4</c:v>
                </c:pt>
                <c:pt idx="48">
                  <c:v>14.7</c:v>
                </c:pt>
                <c:pt idx="49">
                  <c:v>15</c:v>
                </c:pt>
                <c:pt idx="50">
                  <c:v>15.3</c:v>
                </c:pt>
                <c:pt idx="51">
                  <c:v>15.6</c:v>
                </c:pt>
                <c:pt idx="52">
                  <c:v>15.9</c:v>
                </c:pt>
                <c:pt idx="53">
                  <c:v>16.2</c:v>
                </c:pt>
                <c:pt idx="54">
                  <c:v>16.5</c:v>
                </c:pt>
                <c:pt idx="55">
                  <c:v>16.8</c:v>
                </c:pt>
                <c:pt idx="56">
                  <c:v>17.100000000000001</c:v>
                </c:pt>
                <c:pt idx="57">
                  <c:v>17.399999999999999</c:v>
                </c:pt>
                <c:pt idx="58">
                  <c:v>17.7</c:v>
                </c:pt>
                <c:pt idx="59">
                  <c:v>18</c:v>
                </c:pt>
                <c:pt idx="60">
                  <c:v>18.3</c:v>
                </c:pt>
                <c:pt idx="61">
                  <c:v>18.600000000000001</c:v>
                </c:pt>
                <c:pt idx="62">
                  <c:v>18.899999999999999</c:v>
                </c:pt>
                <c:pt idx="63">
                  <c:v>19.2</c:v>
                </c:pt>
                <c:pt idx="64">
                  <c:v>19.5</c:v>
                </c:pt>
                <c:pt idx="65">
                  <c:v>19.8</c:v>
                </c:pt>
              </c:numCache>
            </c:numRef>
          </c:xVal>
          <c:yVal>
            <c:numRef>
              <c:f>korelacije!$E$4:$E$69</c:f>
              <c:numCache>
                <c:formatCode>General</c:formatCode>
                <c:ptCount val="66"/>
                <c:pt idx="0">
                  <c:v>1.6600000000000001</c:v>
                </c:pt>
                <c:pt idx="1">
                  <c:v>2</c:v>
                </c:pt>
                <c:pt idx="2">
                  <c:v>1.6600000000000001</c:v>
                </c:pt>
                <c:pt idx="3">
                  <c:v>2.3299999999999987</c:v>
                </c:pt>
                <c:pt idx="4">
                  <c:v>3.3299999999999987</c:v>
                </c:pt>
                <c:pt idx="5">
                  <c:v>7.6599999999999975</c:v>
                </c:pt>
                <c:pt idx="6">
                  <c:v>23</c:v>
                </c:pt>
                <c:pt idx="7">
                  <c:v>19.3</c:v>
                </c:pt>
                <c:pt idx="8">
                  <c:v>39.6</c:v>
                </c:pt>
                <c:pt idx="9">
                  <c:v>40</c:v>
                </c:pt>
                <c:pt idx="10">
                  <c:v>23</c:v>
                </c:pt>
                <c:pt idx="11">
                  <c:v>16.600000000000001</c:v>
                </c:pt>
                <c:pt idx="12">
                  <c:v>11</c:v>
                </c:pt>
                <c:pt idx="13">
                  <c:v>7</c:v>
                </c:pt>
                <c:pt idx="14">
                  <c:v>5.4</c:v>
                </c:pt>
                <c:pt idx="15">
                  <c:v>5</c:v>
                </c:pt>
                <c:pt idx="16">
                  <c:v>5</c:v>
                </c:pt>
                <c:pt idx="17">
                  <c:v>4.5</c:v>
                </c:pt>
                <c:pt idx="18">
                  <c:v>5</c:v>
                </c:pt>
                <c:pt idx="19">
                  <c:v>5</c:v>
                </c:pt>
                <c:pt idx="20">
                  <c:v>5</c:v>
                </c:pt>
                <c:pt idx="21">
                  <c:v>3.5</c:v>
                </c:pt>
                <c:pt idx="22">
                  <c:v>9</c:v>
                </c:pt>
                <c:pt idx="23">
                  <c:v>9.5</c:v>
                </c:pt>
                <c:pt idx="24">
                  <c:v>9</c:v>
                </c:pt>
                <c:pt idx="25">
                  <c:v>10</c:v>
                </c:pt>
                <c:pt idx="26">
                  <c:v>17</c:v>
                </c:pt>
                <c:pt idx="27">
                  <c:v>29</c:v>
                </c:pt>
                <c:pt idx="28">
                  <c:v>29.5</c:v>
                </c:pt>
                <c:pt idx="29">
                  <c:v>22</c:v>
                </c:pt>
                <c:pt idx="30">
                  <c:v>25</c:v>
                </c:pt>
                <c:pt idx="31">
                  <c:v>13</c:v>
                </c:pt>
                <c:pt idx="32">
                  <c:v>14</c:v>
                </c:pt>
                <c:pt idx="33">
                  <c:v>19</c:v>
                </c:pt>
                <c:pt idx="34">
                  <c:v>17.5</c:v>
                </c:pt>
                <c:pt idx="35">
                  <c:v>30</c:v>
                </c:pt>
                <c:pt idx="36">
                  <c:v>39</c:v>
                </c:pt>
                <c:pt idx="37">
                  <c:v>32.6</c:v>
                </c:pt>
                <c:pt idx="38">
                  <c:v>24</c:v>
                </c:pt>
                <c:pt idx="39">
                  <c:v>16</c:v>
                </c:pt>
                <c:pt idx="40">
                  <c:v>15.6</c:v>
                </c:pt>
                <c:pt idx="41">
                  <c:v>16.5</c:v>
                </c:pt>
                <c:pt idx="42">
                  <c:v>28.66</c:v>
                </c:pt>
                <c:pt idx="43">
                  <c:v>23</c:v>
                </c:pt>
                <c:pt idx="44">
                  <c:v>18.3</c:v>
                </c:pt>
                <c:pt idx="45">
                  <c:v>21</c:v>
                </c:pt>
                <c:pt idx="46">
                  <c:v>15</c:v>
                </c:pt>
                <c:pt idx="47">
                  <c:v>7</c:v>
                </c:pt>
                <c:pt idx="48">
                  <c:v>7</c:v>
                </c:pt>
                <c:pt idx="49">
                  <c:v>10</c:v>
                </c:pt>
                <c:pt idx="50">
                  <c:v>9.5</c:v>
                </c:pt>
                <c:pt idx="51">
                  <c:v>9.5</c:v>
                </c:pt>
                <c:pt idx="52">
                  <c:v>8.6</c:v>
                </c:pt>
                <c:pt idx="53">
                  <c:v>10</c:v>
                </c:pt>
                <c:pt idx="54">
                  <c:v>10.3</c:v>
                </c:pt>
                <c:pt idx="55">
                  <c:v>8.3000000000000007</c:v>
                </c:pt>
                <c:pt idx="56">
                  <c:v>8.6</c:v>
                </c:pt>
                <c:pt idx="57">
                  <c:v>10.3</c:v>
                </c:pt>
                <c:pt idx="58">
                  <c:v>8.6</c:v>
                </c:pt>
                <c:pt idx="59">
                  <c:v>8.6</c:v>
                </c:pt>
                <c:pt idx="60">
                  <c:v>7</c:v>
                </c:pt>
                <c:pt idx="61">
                  <c:v>6.5</c:v>
                </c:pt>
                <c:pt idx="62">
                  <c:v>6.5</c:v>
                </c:pt>
                <c:pt idx="63">
                  <c:v>7</c:v>
                </c:pt>
                <c:pt idx="64">
                  <c:v>6.5</c:v>
                </c:pt>
                <c:pt idx="65">
                  <c:v>6</c:v>
                </c:pt>
              </c:numCache>
            </c:numRef>
          </c:yVal>
          <c:smooth val="1"/>
        </c:ser>
        <c:axId val="62428672"/>
        <c:axId val="62430592"/>
      </c:scatterChart>
      <c:valAx>
        <c:axId val="62428672"/>
        <c:scaling>
          <c:orientation val="minMax"/>
          <c:max val="20"/>
        </c:scaling>
        <c:axPos val="b"/>
        <c:majorGridlines/>
        <c:title>
          <c:tx>
            <c:rich>
              <a:bodyPr/>
              <a:lstStyle/>
              <a:p>
                <a:pPr>
                  <a:defRPr/>
                </a:pPr>
                <a:r>
                  <a:rPr lang="en-US"/>
                  <a:t>Dubina (m)</a:t>
                </a:r>
              </a:p>
            </c:rich>
          </c:tx>
        </c:title>
        <c:numFmt formatCode="General" sourceLinked="1"/>
        <c:tickLblPos val="nextTo"/>
        <c:crossAx val="62430592"/>
        <c:crosses val="autoZero"/>
        <c:crossBetween val="midCat"/>
      </c:valAx>
      <c:valAx>
        <c:axId val="62430592"/>
        <c:scaling>
          <c:orientation val="minMax"/>
        </c:scaling>
        <c:axPos val="l"/>
        <c:majorGridlines/>
        <c:title>
          <c:tx>
            <c:rich>
              <a:bodyPr rot="-5400000" vert="horz"/>
              <a:lstStyle/>
              <a:p>
                <a:pPr>
                  <a:defRPr/>
                </a:pPr>
                <a:r>
                  <a:rPr lang="en-US"/>
                  <a:t>N - broj udaraca</a:t>
                </a:r>
              </a:p>
            </c:rich>
          </c:tx>
        </c:title>
        <c:numFmt formatCode="General" sourceLinked="1"/>
        <c:tickLblPos val="nextTo"/>
        <c:crossAx val="62428672"/>
        <c:crossesAt val="0"/>
        <c:crossBetween val="midCat"/>
      </c:valAx>
    </c:plotArea>
    <c:legend>
      <c:legendPos val="r"/>
    </c:legend>
    <c:plotVisOnly val="1"/>
    <c:dispBlanksAs val="gap"/>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lang val="hr-HR"/>
  <c:style val="1"/>
  <c:chart>
    <c:plotArea>
      <c:layout/>
      <c:scatterChart>
        <c:scatterStyle val="lineMarker"/>
        <c:ser>
          <c:idx val="0"/>
          <c:order val="0"/>
          <c:spPr>
            <a:ln w="28575">
              <a:noFill/>
            </a:ln>
          </c:spPr>
          <c:trendline>
            <c:spPr>
              <a:ln w="38100"/>
            </c:spPr>
            <c:trendlineType val="power"/>
            <c:dispRSqr val="1"/>
            <c:dispEq val="1"/>
            <c:trendlineLbl>
              <c:layout>
                <c:manualLayout>
                  <c:x val="-0.50410261326029904"/>
                  <c:y val="8.8725575969670831E-3"/>
                </c:manualLayout>
              </c:layout>
              <c:numFmt formatCode="General" sourceLinked="0"/>
              <c:txPr>
                <a:bodyPr/>
                <a:lstStyle/>
                <a:p>
                  <a:pPr>
                    <a:defRPr sz="1200" b="1"/>
                  </a:pPr>
                  <a:endParaRPr lang="sr-Latn-CS"/>
                </a:p>
              </c:txPr>
            </c:trendlineLbl>
          </c:trendline>
          <c:xVal>
            <c:numRef>
              <c:f>korelacije!$D$4:$D$69</c:f>
              <c:numCache>
                <c:formatCode>General</c:formatCode>
                <c:ptCount val="66"/>
                <c:pt idx="0">
                  <c:v>4.5</c:v>
                </c:pt>
                <c:pt idx="1">
                  <c:v>3</c:v>
                </c:pt>
                <c:pt idx="2">
                  <c:v>4</c:v>
                </c:pt>
                <c:pt idx="3">
                  <c:v>5.5</c:v>
                </c:pt>
                <c:pt idx="4">
                  <c:v>6</c:v>
                </c:pt>
                <c:pt idx="5">
                  <c:v>10</c:v>
                </c:pt>
                <c:pt idx="6">
                  <c:v>24</c:v>
                </c:pt>
                <c:pt idx="7">
                  <c:v>34</c:v>
                </c:pt>
                <c:pt idx="8">
                  <c:v>58</c:v>
                </c:pt>
                <c:pt idx="9">
                  <c:v>62</c:v>
                </c:pt>
                <c:pt idx="10">
                  <c:v>43</c:v>
                </c:pt>
                <c:pt idx="11">
                  <c:v>39</c:v>
                </c:pt>
                <c:pt idx="12">
                  <c:v>19</c:v>
                </c:pt>
                <c:pt idx="13">
                  <c:v>24</c:v>
                </c:pt>
                <c:pt idx="14">
                  <c:v>29</c:v>
                </c:pt>
                <c:pt idx="15">
                  <c:v>15</c:v>
                </c:pt>
                <c:pt idx="16">
                  <c:v>11</c:v>
                </c:pt>
                <c:pt idx="17">
                  <c:v>10</c:v>
                </c:pt>
                <c:pt idx="18">
                  <c:v>8</c:v>
                </c:pt>
                <c:pt idx="19">
                  <c:v>11</c:v>
                </c:pt>
                <c:pt idx="20">
                  <c:v>9</c:v>
                </c:pt>
                <c:pt idx="21">
                  <c:v>7</c:v>
                </c:pt>
                <c:pt idx="22">
                  <c:v>7</c:v>
                </c:pt>
                <c:pt idx="23">
                  <c:v>9</c:v>
                </c:pt>
                <c:pt idx="24">
                  <c:v>15</c:v>
                </c:pt>
                <c:pt idx="25">
                  <c:v>25</c:v>
                </c:pt>
                <c:pt idx="26">
                  <c:v>24</c:v>
                </c:pt>
                <c:pt idx="27">
                  <c:v>39</c:v>
                </c:pt>
                <c:pt idx="28">
                  <c:v>37</c:v>
                </c:pt>
                <c:pt idx="29">
                  <c:v>41</c:v>
                </c:pt>
                <c:pt idx="30">
                  <c:v>31</c:v>
                </c:pt>
                <c:pt idx="31">
                  <c:v>36</c:v>
                </c:pt>
                <c:pt idx="32">
                  <c:v>34</c:v>
                </c:pt>
                <c:pt idx="33">
                  <c:v>39</c:v>
                </c:pt>
                <c:pt idx="34">
                  <c:v>45</c:v>
                </c:pt>
                <c:pt idx="35">
                  <c:v>50</c:v>
                </c:pt>
                <c:pt idx="36">
                  <c:v>47</c:v>
                </c:pt>
                <c:pt idx="37">
                  <c:v>44</c:v>
                </c:pt>
                <c:pt idx="38">
                  <c:v>39</c:v>
                </c:pt>
                <c:pt idx="39">
                  <c:v>31</c:v>
                </c:pt>
                <c:pt idx="40">
                  <c:v>27</c:v>
                </c:pt>
                <c:pt idx="41">
                  <c:v>26</c:v>
                </c:pt>
                <c:pt idx="42">
                  <c:v>22</c:v>
                </c:pt>
                <c:pt idx="43">
                  <c:v>23</c:v>
                </c:pt>
                <c:pt idx="44">
                  <c:v>18</c:v>
                </c:pt>
                <c:pt idx="45">
                  <c:v>28</c:v>
                </c:pt>
                <c:pt idx="46">
                  <c:v>20</c:v>
                </c:pt>
                <c:pt idx="47">
                  <c:v>15</c:v>
                </c:pt>
                <c:pt idx="48">
                  <c:v>16</c:v>
                </c:pt>
                <c:pt idx="49">
                  <c:v>18</c:v>
                </c:pt>
                <c:pt idx="50">
                  <c:v>13</c:v>
                </c:pt>
                <c:pt idx="51">
                  <c:v>14</c:v>
                </c:pt>
                <c:pt idx="52">
                  <c:v>12</c:v>
                </c:pt>
                <c:pt idx="53">
                  <c:v>15</c:v>
                </c:pt>
                <c:pt idx="54">
                  <c:v>15</c:v>
                </c:pt>
                <c:pt idx="55">
                  <c:v>12</c:v>
                </c:pt>
                <c:pt idx="56">
                  <c:v>12</c:v>
                </c:pt>
                <c:pt idx="57">
                  <c:v>16</c:v>
                </c:pt>
                <c:pt idx="58">
                  <c:v>14</c:v>
                </c:pt>
                <c:pt idx="59">
                  <c:v>13</c:v>
                </c:pt>
                <c:pt idx="60">
                  <c:v>13</c:v>
                </c:pt>
                <c:pt idx="61">
                  <c:v>11</c:v>
                </c:pt>
                <c:pt idx="62">
                  <c:v>12</c:v>
                </c:pt>
                <c:pt idx="63">
                  <c:v>12</c:v>
                </c:pt>
                <c:pt idx="64">
                  <c:v>10</c:v>
                </c:pt>
                <c:pt idx="65">
                  <c:v>9</c:v>
                </c:pt>
              </c:numCache>
            </c:numRef>
          </c:xVal>
          <c:yVal>
            <c:numRef>
              <c:f>korelacije!$E$4:$E$69</c:f>
              <c:numCache>
                <c:formatCode>General</c:formatCode>
                <c:ptCount val="66"/>
                <c:pt idx="0">
                  <c:v>1.6600000000000001</c:v>
                </c:pt>
                <c:pt idx="1">
                  <c:v>2</c:v>
                </c:pt>
                <c:pt idx="2">
                  <c:v>1.6600000000000001</c:v>
                </c:pt>
                <c:pt idx="3">
                  <c:v>2.3299999999999987</c:v>
                </c:pt>
                <c:pt idx="4">
                  <c:v>3.3299999999999987</c:v>
                </c:pt>
                <c:pt idx="5">
                  <c:v>7.6599999999999975</c:v>
                </c:pt>
                <c:pt idx="6">
                  <c:v>23</c:v>
                </c:pt>
                <c:pt idx="7">
                  <c:v>19.3</c:v>
                </c:pt>
                <c:pt idx="8">
                  <c:v>39.6</c:v>
                </c:pt>
                <c:pt idx="9">
                  <c:v>40</c:v>
                </c:pt>
                <c:pt idx="10">
                  <c:v>23</c:v>
                </c:pt>
                <c:pt idx="11">
                  <c:v>16.600000000000001</c:v>
                </c:pt>
                <c:pt idx="12">
                  <c:v>11</c:v>
                </c:pt>
                <c:pt idx="13">
                  <c:v>7</c:v>
                </c:pt>
                <c:pt idx="14">
                  <c:v>5.4</c:v>
                </c:pt>
                <c:pt idx="15">
                  <c:v>5</c:v>
                </c:pt>
                <c:pt idx="16">
                  <c:v>5</c:v>
                </c:pt>
                <c:pt idx="17">
                  <c:v>4.5</c:v>
                </c:pt>
                <c:pt idx="18">
                  <c:v>5</c:v>
                </c:pt>
                <c:pt idx="19">
                  <c:v>5</c:v>
                </c:pt>
                <c:pt idx="20">
                  <c:v>5</c:v>
                </c:pt>
                <c:pt idx="21">
                  <c:v>3.5</c:v>
                </c:pt>
                <c:pt idx="22">
                  <c:v>9</c:v>
                </c:pt>
                <c:pt idx="23">
                  <c:v>9.5</c:v>
                </c:pt>
                <c:pt idx="24">
                  <c:v>9</c:v>
                </c:pt>
                <c:pt idx="25">
                  <c:v>10</c:v>
                </c:pt>
                <c:pt idx="26">
                  <c:v>17</c:v>
                </c:pt>
                <c:pt idx="27">
                  <c:v>29</c:v>
                </c:pt>
                <c:pt idx="28">
                  <c:v>29.5</c:v>
                </c:pt>
                <c:pt idx="29">
                  <c:v>22</c:v>
                </c:pt>
                <c:pt idx="30">
                  <c:v>25</c:v>
                </c:pt>
                <c:pt idx="31">
                  <c:v>13</c:v>
                </c:pt>
                <c:pt idx="32">
                  <c:v>14</c:v>
                </c:pt>
                <c:pt idx="33">
                  <c:v>19</c:v>
                </c:pt>
                <c:pt idx="34">
                  <c:v>17.5</c:v>
                </c:pt>
                <c:pt idx="35">
                  <c:v>30</c:v>
                </c:pt>
                <c:pt idx="36">
                  <c:v>39</c:v>
                </c:pt>
                <c:pt idx="37">
                  <c:v>32.6</c:v>
                </c:pt>
                <c:pt idx="38">
                  <c:v>24</c:v>
                </c:pt>
                <c:pt idx="39">
                  <c:v>16</c:v>
                </c:pt>
                <c:pt idx="40">
                  <c:v>15.6</c:v>
                </c:pt>
                <c:pt idx="41">
                  <c:v>16.5</c:v>
                </c:pt>
                <c:pt idx="42">
                  <c:v>28.66</c:v>
                </c:pt>
                <c:pt idx="43">
                  <c:v>23</c:v>
                </c:pt>
                <c:pt idx="44">
                  <c:v>18.3</c:v>
                </c:pt>
                <c:pt idx="45">
                  <c:v>21</c:v>
                </c:pt>
                <c:pt idx="46">
                  <c:v>15</c:v>
                </c:pt>
                <c:pt idx="47">
                  <c:v>7</c:v>
                </c:pt>
                <c:pt idx="48">
                  <c:v>7</c:v>
                </c:pt>
                <c:pt idx="49">
                  <c:v>10</c:v>
                </c:pt>
                <c:pt idx="50">
                  <c:v>9.5</c:v>
                </c:pt>
                <c:pt idx="51">
                  <c:v>9.5</c:v>
                </c:pt>
                <c:pt idx="52">
                  <c:v>8.6</c:v>
                </c:pt>
                <c:pt idx="53">
                  <c:v>10</c:v>
                </c:pt>
                <c:pt idx="54">
                  <c:v>10.3</c:v>
                </c:pt>
                <c:pt idx="55">
                  <c:v>8.3000000000000007</c:v>
                </c:pt>
                <c:pt idx="56">
                  <c:v>8.6</c:v>
                </c:pt>
                <c:pt idx="57">
                  <c:v>10.3</c:v>
                </c:pt>
                <c:pt idx="58">
                  <c:v>8.6</c:v>
                </c:pt>
                <c:pt idx="59">
                  <c:v>8.6</c:v>
                </c:pt>
                <c:pt idx="60">
                  <c:v>7</c:v>
                </c:pt>
                <c:pt idx="61">
                  <c:v>6.5</c:v>
                </c:pt>
                <c:pt idx="62">
                  <c:v>6.5</c:v>
                </c:pt>
                <c:pt idx="63">
                  <c:v>7</c:v>
                </c:pt>
                <c:pt idx="64">
                  <c:v>6.5</c:v>
                </c:pt>
                <c:pt idx="65">
                  <c:v>6</c:v>
                </c:pt>
              </c:numCache>
            </c:numRef>
          </c:yVal>
        </c:ser>
        <c:axId val="62547072"/>
        <c:axId val="62548992"/>
      </c:scatterChart>
      <c:valAx>
        <c:axId val="62547072"/>
        <c:scaling>
          <c:orientation val="minMax"/>
        </c:scaling>
        <c:axPos val="b"/>
        <c:title>
          <c:tx>
            <c:rich>
              <a:bodyPr/>
              <a:lstStyle/>
              <a:p>
                <a:pPr>
                  <a:defRPr/>
                </a:pPr>
                <a:r>
                  <a:rPr lang="en-US"/>
                  <a:t>SPT</a:t>
                </a:r>
              </a:p>
            </c:rich>
          </c:tx>
        </c:title>
        <c:numFmt formatCode="General" sourceLinked="1"/>
        <c:tickLblPos val="nextTo"/>
        <c:crossAx val="62548992"/>
        <c:crosses val="autoZero"/>
        <c:crossBetween val="midCat"/>
      </c:valAx>
      <c:valAx>
        <c:axId val="62548992"/>
        <c:scaling>
          <c:orientation val="minMax"/>
        </c:scaling>
        <c:axPos val="l"/>
        <c:title>
          <c:tx>
            <c:rich>
              <a:bodyPr rot="-5400000" vert="horz"/>
              <a:lstStyle/>
              <a:p>
                <a:pPr>
                  <a:defRPr/>
                </a:pPr>
                <a:r>
                  <a:rPr lang="en-US"/>
                  <a:t>DPH</a:t>
                </a:r>
              </a:p>
            </c:rich>
          </c:tx>
        </c:title>
        <c:numFmt formatCode="General" sourceLinked="1"/>
        <c:tickLblPos val="nextTo"/>
        <c:crossAx val="62547072"/>
        <c:crosses val="autoZero"/>
        <c:crossBetween val="midCat"/>
      </c:valAx>
      <c:spPr>
        <a:ln>
          <a:solidFill>
            <a:schemeClr val="accent1"/>
          </a:solidFill>
        </a:ln>
      </c:spPr>
    </c:plotArea>
    <c:plotVisOnly val="1"/>
    <c:dispBlanksAs val="gap"/>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lang val="hr-HR"/>
  <c:chart>
    <c:plotArea>
      <c:layout/>
      <c:scatterChart>
        <c:scatterStyle val="smoothMarker"/>
        <c:ser>
          <c:idx val="0"/>
          <c:order val="0"/>
          <c:tx>
            <c:v>N - broj udaraca, DPH</c:v>
          </c:tx>
          <c:marker>
            <c:symbol val="none"/>
          </c:marker>
          <c:xVal>
            <c:numRef>
              <c:f>korelacije!$X$4:$X$69</c:f>
              <c:numCache>
                <c:formatCode>General</c:formatCode>
                <c:ptCount val="66"/>
                <c:pt idx="0">
                  <c:v>0.30000000000000032</c:v>
                </c:pt>
                <c:pt idx="1">
                  <c:v>0.60000000000000064</c:v>
                </c:pt>
                <c:pt idx="2">
                  <c:v>0.9</c:v>
                </c:pt>
                <c:pt idx="3">
                  <c:v>1.2</c:v>
                </c:pt>
                <c:pt idx="4">
                  <c:v>1.5</c:v>
                </c:pt>
                <c:pt idx="5">
                  <c:v>1.8</c:v>
                </c:pt>
                <c:pt idx="6">
                  <c:v>2.1</c:v>
                </c:pt>
                <c:pt idx="7">
                  <c:v>2.4</c:v>
                </c:pt>
                <c:pt idx="8">
                  <c:v>2.7</c:v>
                </c:pt>
                <c:pt idx="9">
                  <c:v>3</c:v>
                </c:pt>
                <c:pt idx="10">
                  <c:v>3.3</c:v>
                </c:pt>
                <c:pt idx="11">
                  <c:v>3.6</c:v>
                </c:pt>
                <c:pt idx="12">
                  <c:v>3.9</c:v>
                </c:pt>
                <c:pt idx="13">
                  <c:v>4.2</c:v>
                </c:pt>
                <c:pt idx="14">
                  <c:v>4.5</c:v>
                </c:pt>
                <c:pt idx="15">
                  <c:v>4.8</c:v>
                </c:pt>
                <c:pt idx="16">
                  <c:v>5.0999999999999996</c:v>
                </c:pt>
                <c:pt idx="17">
                  <c:v>5.4</c:v>
                </c:pt>
                <c:pt idx="18">
                  <c:v>5.7</c:v>
                </c:pt>
                <c:pt idx="19">
                  <c:v>6</c:v>
                </c:pt>
                <c:pt idx="20">
                  <c:v>6.3</c:v>
                </c:pt>
                <c:pt idx="21">
                  <c:v>6.6</c:v>
                </c:pt>
                <c:pt idx="22">
                  <c:v>6.9</c:v>
                </c:pt>
                <c:pt idx="23">
                  <c:v>7.2</c:v>
                </c:pt>
                <c:pt idx="24">
                  <c:v>7.5</c:v>
                </c:pt>
                <c:pt idx="25">
                  <c:v>7.8</c:v>
                </c:pt>
                <c:pt idx="26">
                  <c:v>8.1</c:v>
                </c:pt>
                <c:pt idx="27">
                  <c:v>8.4</c:v>
                </c:pt>
                <c:pt idx="28">
                  <c:v>8.7000000000000011</c:v>
                </c:pt>
                <c:pt idx="29">
                  <c:v>9</c:v>
                </c:pt>
                <c:pt idx="30">
                  <c:v>9.3000000000000007</c:v>
                </c:pt>
                <c:pt idx="31">
                  <c:v>9.6</c:v>
                </c:pt>
                <c:pt idx="32">
                  <c:v>9.9</c:v>
                </c:pt>
                <c:pt idx="33">
                  <c:v>10.200000000000001</c:v>
                </c:pt>
                <c:pt idx="34">
                  <c:v>10.5</c:v>
                </c:pt>
                <c:pt idx="35">
                  <c:v>10.8</c:v>
                </c:pt>
                <c:pt idx="36">
                  <c:v>11.1</c:v>
                </c:pt>
                <c:pt idx="37">
                  <c:v>11.4</c:v>
                </c:pt>
                <c:pt idx="38">
                  <c:v>11.7</c:v>
                </c:pt>
                <c:pt idx="39">
                  <c:v>12</c:v>
                </c:pt>
                <c:pt idx="40">
                  <c:v>12.3</c:v>
                </c:pt>
                <c:pt idx="41">
                  <c:v>12.6</c:v>
                </c:pt>
                <c:pt idx="42">
                  <c:v>12.9</c:v>
                </c:pt>
                <c:pt idx="43">
                  <c:v>13.2</c:v>
                </c:pt>
                <c:pt idx="44">
                  <c:v>13.5</c:v>
                </c:pt>
                <c:pt idx="45">
                  <c:v>13.8</c:v>
                </c:pt>
                <c:pt idx="46">
                  <c:v>14.1</c:v>
                </c:pt>
                <c:pt idx="47">
                  <c:v>14.4</c:v>
                </c:pt>
                <c:pt idx="48">
                  <c:v>14.7</c:v>
                </c:pt>
                <c:pt idx="49">
                  <c:v>15</c:v>
                </c:pt>
                <c:pt idx="50">
                  <c:v>15.3</c:v>
                </c:pt>
                <c:pt idx="51">
                  <c:v>15.6</c:v>
                </c:pt>
                <c:pt idx="52">
                  <c:v>15.9</c:v>
                </c:pt>
                <c:pt idx="53">
                  <c:v>16.2</c:v>
                </c:pt>
                <c:pt idx="54">
                  <c:v>16.5</c:v>
                </c:pt>
                <c:pt idx="55">
                  <c:v>16.8</c:v>
                </c:pt>
                <c:pt idx="56">
                  <c:v>17.100000000000001</c:v>
                </c:pt>
                <c:pt idx="57">
                  <c:v>17.399999999999999</c:v>
                </c:pt>
                <c:pt idx="58">
                  <c:v>17.7</c:v>
                </c:pt>
                <c:pt idx="59">
                  <c:v>18</c:v>
                </c:pt>
                <c:pt idx="60">
                  <c:v>18.3</c:v>
                </c:pt>
                <c:pt idx="61">
                  <c:v>18.600000000000001</c:v>
                </c:pt>
                <c:pt idx="62">
                  <c:v>18.899999999999999</c:v>
                </c:pt>
                <c:pt idx="63">
                  <c:v>19.2</c:v>
                </c:pt>
                <c:pt idx="64">
                  <c:v>19.5</c:v>
                </c:pt>
                <c:pt idx="65">
                  <c:v>19.8</c:v>
                </c:pt>
              </c:numCache>
            </c:numRef>
          </c:xVal>
          <c:yVal>
            <c:numRef>
              <c:f>korelacije!$Y$4:$Y$69</c:f>
              <c:numCache>
                <c:formatCode>0.0</c:formatCode>
                <c:ptCount val="66"/>
                <c:pt idx="0">
                  <c:v>2</c:v>
                </c:pt>
                <c:pt idx="1">
                  <c:v>1.6666666666666667</c:v>
                </c:pt>
                <c:pt idx="2">
                  <c:v>2</c:v>
                </c:pt>
                <c:pt idx="3">
                  <c:v>2.3333333333333335</c:v>
                </c:pt>
                <c:pt idx="4">
                  <c:v>2</c:v>
                </c:pt>
                <c:pt idx="5">
                  <c:v>4.3333333333333401</c:v>
                </c:pt>
                <c:pt idx="6">
                  <c:v>16.33333333333329</c:v>
                </c:pt>
                <c:pt idx="7">
                  <c:v>23</c:v>
                </c:pt>
                <c:pt idx="8">
                  <c:v>25.33333333333329</c:v>
                </c:pt>
                <c:pt idx="9">
                  <c:v>26.33333333333329</c:v>
                </c:pt>
                <c:pt idx="10">
                  <c:v>19</c:v>
                </c:pt>
                <c:pt idx="11">
                  <c:v>9.6666666666666767</c:v>
                </c:pt>
                <c:pt idx="12">
                  <c:v>21.33333333333329</c:v>
                </c:pt>
                <c:pt idx="13">
                  <c:v>16.33333333333329</c:v>
                </c:pt>
                <c:pt idx="14">
                  <c:v>9.3333333333333357</c:v>
                </c:pt>
                <c:pt idx="15">
                  <c:v>5.3333333333333401</c:v>
                </c:pt>
                <c:pt idx="16">
                  <c:v>5</c:v>
                </c:pt>
                <c:pt idx="17">
                  <c:v>5.666666666666667</c:v>
                </c:pt>
                <c:pt idx="18">
                  <c:v>5.3333333333333401</c:v>
                </c:pt>
                <c:pt idx="19">
                  <c:v>4</c:v>
                </c:pt>
                <c:pt idx="20">
                  <c:v>6.3333333333333401</c:v>
                </c:pt>
                <c:pt idx="21">
                  <c:v>5</c:v>
                </c:pt>
                <c:pt idx="22">
                  <c:v>6.666666666666667</c:v>
                </c:pt>
                <c:pt idx="23">
                  <c:v>6</c:v>
                </c:pt>
                <c:pt idx="24">
                  <c:v>6.3333333333333401</c:v>
                </c:pt>
                <c:pt idx="25">
                  <c:v>9.3333333333333357</c:v>
                </c:pt>
                <c:pt idx="26">
                  <c:v>8.6666666666666767</c:v>
                </c:pt>
                <c:pt idx="27">
                  <c:v>19</c:v>
                </c:pt>
                <c:pt idx="28">
                  <c:v>25.33333333333329</c:v>
                </c:pt>
                <c:pt idx="29">
                  <c:v>16</c:v>
                </c:pt>
                <c:pt idx="30">
                  <c:v>14.333333333333334</c:v>
                </c:pt>
                <c:pt idx="31">
                  <c:v>6.3333333333333401</c:v>
                </c:pt>
                <c:pt idx="32">
                  <c:v>6.666666666666667</c:v>
                </c:pt>
                <c:pt idx="33">
                  <c:v>12.333333333333334</c:v>
                </c:pt>
                <c:pt idx="34">
                  <c:v>14</c:v>
                </c:pt>
                <c:pt idx="35">
                  <c:v>9</c:v>
                </c:pt>
                <c:pt idx="36">
                  <c:v>22</c:v>
                </c:pt>
                <c:pt idx="37">
                  <c:v>23</c:v>
                </c:pt>
                <c:pt idx="38">
                  <c:v>15</c:v>
                </c:pt>
                <c:pt idx="39">
                  <c:v>10.666666666666679</c:v>
                </c:pt>
                <c:pt idx="40">
                  <c:v>8.3333333333333357</c:v>
                </c:pt>
                <c:pt idx="41">
                  <c:v>6.666666666666667</c:v>
                </c:pt>
                <c:pt idx="42">
                  <c:v>6.3333333333333401</c:v>
                </c:pt>
                <c:pt idx="43">
                  <c:v>7</c:v>
                </c:pt>
                <c:pt idx="44">
                  <c:v>7</c:v>
                </c:pt>
                <c:pt idx="45">
                  <c:v>5.3333333333333401</c:v>
                </c:pt>
                <c:pt idx="46">
                  <c:v>6.3333333333333401</c:v>
                </c:pt>
                <c:pt idx="47">
                  <c:v>5.666666666666667</c:v>
                </c:pt>
                <c:pt idx="48">
                  <c:v>7.666666666666667</c:v>
                </c:pt>
                <c:pt idx="49">
                  <c:v>9</c:v>
                </c:pt>
                <c:pt idx="50">
                  <c:v>9.3333333333333357</c:v>
                </c:pt>
                <c:pt idx="51">
                  <c:v>9.3333333333333357</c:v>
                </c:pt>
                <c:pt idx="52">
                  <c:v>9.3333333333333357</c:v>
                </c:pt>
                <c:pt idx="53">
                  <c:v>9.3333333333333357</c:v>
                </c:pt>
                <c:pt idx="54">
                  <c:v>6.3333333333333401</c:v>
                </c:pt>
                <c:pt idx="55">
                  <c:v>7.3333333333333401</c:v>
                </c:pt>
                <c:pt idx="56">
                  <c:v>6.666666666666667</c:v>
                </c:pt>
                <c:pt idx="57">
                  <c:v>8.3333333333333357</c:v>
                </c:pt>
                <c:pt idx="58">
                  <c:v>8.3333333333333357</c:v>
                </c:pt>
                <c:pt idx="59">
                  <c:v>9</c:v>
                </c:pt>
                <c:pt idx="60">
                  <c:v>8.3333333333333357</c:v>
                </c:pt>
                <c:pt idx="61">
                  <c:v>8.6666666666666767</c:v>
                </c:pt>
                <c:pt idx="62">
                  <c:v>8</c:v>
                </c:pt>
                <c:pt idx="63">
                  <c:v>8.6666666666666767</c:v>
                </c:pt>
                <c:pt idx="64">
                  <c:v>8</c:v>
                </c:pt>
                <c:pt idx="65">
                  <c:v>8</c:v>
                </c:pt>
              </c:numCache>
            </c:numRef>
          </c:yVal>
          <c:smooth val="1"/>
        </c:ser>
        <c:axId val="62553088"/>
        <c:axId val="62796928"/>
      </c:scatterChart>
      <c:scatterChart>
        <c:scatterStyle val="lineMarker"/>
        <c:ser>
          <c:idx val="1"/>
          <c:order val="1"/>
          <c:tx>
            <c:v>Brzina, Vs (m/s)</c:v>
          </c:tx>
          <c:marker>
            <c:symbol val="none"/>
          </c:marker>
          <c:xVal>
            <c:numRef>
              <c:f>korelacije!$X$4:$X$69</c:f>
              <c:numCache>
                <c:formatCode>General</c:formatCode>
                <c:ptCount val="66"/>
                <c:pt idx="0">
                  <c:v>0.30000000000000032</c:v>
                </c:pt>
                <c:pt idx="1">
                  <c:v>0.60000000000000064</c:v>
                </c:pt>
                <c:pt idx="2">
                  <c:v>0.9</c:v>
                </c:pt>
                <c:pt idx="3">
                  <c:v>1.2</c:v>
                </c:pt>
                <c:pt idx="4">
                  <c:v>1.5</c:v>
                </c:pt>
                <c:pt idx="5">
                  <c:v>1.8</c:v>
                </c:pt>
                <c:pt idx="6">
                  <c:v>2.1</c:v>
                </c:pt>
                <c:pt idx="7">
                  <c:v>2.4</c:v>
                </c:pt>
                <c:pt idx="8">
                  <c:v>2.7</c:v>
                </c:pt>
                <c:pt idx="9">
                  <c:v>3</c:v>
                </c:pt>
                <c:pt idx="10">
                  <c:v>3.3</c:v>
                </c:pt>
                <c:pt idx="11">
                  <c:v>3.6</c:v>
                </c:pt>
                <c:pt idx="12">
                  <c:v>3.9</c:v>
                </c:pt>
                <c:pt idx="13">
                  <c:v>4.2</c:v>
                </c:pt>
                <c:pt idx="14">
                  <c:v>4.5</c:v>
                </c:pt>
                <c:pt idx="15">
                  <c:v>4.8</c:v>
                </c:pt>
                <c:pt idx="16">
                  <c:v>5.0999999999999996</c:v>
                </c:pt>
                <c:pt idx="17">
                  <c:v>5.4</c:v>
                </c:pt>
                <c:pt idx="18">
                  <c:v>5.7</c:v>
                </c:pt>
                <c:pt idx="19">
                  <c:v>6</c:v>
                </c:pt>
                <c:pt idx="20">
                  <c:v>6.3</c:v>
                </c:pt>
                <c:pt idx="21">
                  <c:v>6.6</c:v>
                </c:pt>
                <c:pt idx="22">
                  <c:v>6.9</c:v>
                </c:pt>
                <c:pt idx="23">
                  <c:v>7.2</c:v>
                </c:pt>
                <c:pt idx="24">
                  <c:v>7.5</c:v>
                </c:pt>
                <c:pt idx="25">
                  <c:v>7.8</c:v>
                </c:pt>
                <c:pt idx="26">
                  <c:v>8.1</c:v>
                </c:pt>
                <c:pt idx="27">
                  <c:v>8.4</c:v>
                </c:pt>
                <c:pt idx="28">
                  <c:v>8.7000000000000011</c:v>
                </c:pt>
                <c:pt idx="29">
                  <c:v>9</c:v>
                </c:pt>
                <c:pt idx="30">
                  <c:v>9.3000000000000007</c:v>
                </c:pt>
                <c:pt idx="31">
                  <c:v>9.6</c:v>
                </c:pt>
                <c:pt idx="32">
                  <c:v>9.9</c:v>
                </c:pt>
                <c:pt idx="33">
                  <c:v>10.200000000000001</c:v>
                </c:pt>
                <c:pt idx="34">
                  <c:v>10.5</c:v>
                </c:pt>
                <c:pt idx="35">
                  <c:v>10.8</c:v>
                </c:pt>
                <c:pt idx="36">
                  <c:v>11.1</c:v>
                </c:pt>
                <c:pt idx="37">
                  <c:v>11.4</c:v>
                </c:pt>
                <c:pt idx="38">
                  <c:v>11.7</c:v>
                </c:pt>
                <c:pt idx="39">
                  <c:v>12</c:v>
                </c:pt>
                <c:pt idx="40">
                  <c:v>12.3</c:v>
                </c:pt>
                <c:pt idx="41">
                  <c:v>12.6</c:v>
                </c:pt>
                <c:pt idx="42">
                  <c:v>12.9</c:v>
                </c:pt>
                <c:pt idx="43">
                  <c:v>13.2</c:v>
                </c:pt>
                <c:pt idx="44">
                  <c:v>13.5</c:v>
                </c:pt>
                <c:pt idx="45">
                  <c:v>13.8</c:v>
                </c:pt>
                <c:pt idx="46">
                  <c:v>14.1</c:v>
                </c:pt>
                <c:pt idx="47">
                  <c:v>14.4</c:v>
                </c:pt>
                <c:pt idx="48">
                  <c:v>14.7</c:v>
                </c:pt>
                <c:pt idx="49">
                  <c:v>15</c:v>
                </c:pt>
                <c:pt idx="50">
                  <c:v>15.3</c:v>
                </c:pt>
                <c:pt idx="51">
                  <c:v>15.6</c:v>
                </c:pt>
                <c:pt idx="52">
                  <c:v>15.9</c:v>
                </c:pt>
                <c:pt idx="53">
                  <c:v>16.2</c:v>
                </c:pt>
                <c:pt idx="54">
                  <c:v>16.5</c:v>
                </c:pt>
                <c:pt idx="55">
                  <c:v>16.8</c:v>
                </c:pt>
                <c:pt idx="56">
                  <c:v>17.100000000000001</c:v>
                </c:pt>
                <c:pt idx="57">
                  <c:v>17.399999999999999</c:v>
                </c:pt>
                <c:pt idx="58">
                  <c:v>17.7</c:v>
                </c:pt>
                <c:pt idx="59">
                  <c:v>18</c:v>
                </c:pt>
                <c:pt idx="60">
                  <c:v>18.3</c:v>
                </c:pt>
                <c:pt idx="61">
                  <c:v>18.600000000000001</c:v>
                </c:pt>
                <c:pt idx="62">
                  <c:v>18.899999999999999</c:v>
                </c:pt>
                <c:pt idx="63">
                  <c:v>19.2</c:v>
                </c:pt>
                <c:pt idx="64">
                  <c:v>19.5</c:v>
                </c:pt>
                <c:pt idx="65">
                  <c:v>19.8</c:v>
                </c:pt>
              </c:numCache>
            </c:numRef>
          </c:xVal>
          <c:yVal>
            <c:numRef>
              <c:f>korelacije!$Z$4:$Z$69</c:f>
              <c:numCache>
                <c:formatCode>General</c:formatCode>
                <c:ptCount val="66"/>
                <c:pt idx="0">
                  <c:v>120</c:v>
                </c:pt>
                <c:pt idx="1">
                  <c:v>300</c:v>
                </c:pt>
                <c:pt idx="2">
                  <c:v>220</c:v>
                </c:pt>
                <c:pt idx="3">
                  <c:v>180</c:v>
                </c:pt>
                <c:pt idx="4">
                  <c:v>180</c:v>
                </c:pt>
                <c:pt idx="5">
                  <c:v>200</c:v>
                </c:pt>
                <c:pt idx="6">
                  <c:v>330</c:v>
                </c:pt>
                <c:pt idx="7">
                  <c:v>330</c:v>
                </c:pt>
                <c:pt idx="8">
                  <c:v>330</c:v>
                </c:pt>
                <c:pt idx="9">
                  <c:v>360</c:v>
                </c:pt>
                <c:pt idx="10">
                  <c:v>360</c:v>
                </c:pt>
                <c:pt idx="11">
                  <c:v>360</c:v>
                </c:pt>
                <c:pt idx="12">
                  <c:v>360</c:v>
                </c:pt>
                <c:pt idx="13">
                  <c:v>290</c:v>
                </c:pt>
                <c:pt idx="14">
                  <c:v>290</c:v>
                </c:pt>
                <c:pt idx="15">
                  <c:v>290</c:v>
                </c:pt>
                <c:pt idx="16">
                  <c:v>290</c:v>
                </c:pt>
                <c:pt idx="17">
                  <c:v>220</c:v>
                </c:pt>
                <c:pt idx="18">
                  <c:v>220</c:v>
                </c:pt>
                <c:pt idx="19">
                  <c:v>220</c:v>
                </c:pt>
                <c:pt idx="20">
                  <c:v>180</c:v>
                </c:pt>
                <c:pt idx="21">
                  <c:v>180</c:v>
                </c:pt>
                <c:pt idx="22">
                  <c:v>180</c:v>
                </c:pt>
                <c:pt idx="23">
                  <c:v>180</c:v>
                </c:pt>
                <c:pt idx="24">
                  <c:v>240</c:v>
                </c:pt>
                <c:pt idx="25">
                  <c:v>240</c:v>
                </c:pt>
                <c:pt idx="26">
                  <c:v>240</c:v>
                </c:pt>
                <c:pt idx="27">
                  <c:v>280</c:v>
                </c:pt>
                <c:pt idx="28">
                  <c:v>280</c:v>
                </c:pt>
                <c:pt idx="29">
                  <c:v>280</c:v>
                </c:pt>
                <c:pt idx="30">
                  <c:v>305</c:v>
                </c:pt>
                <c:pt idx="31">
                  <c:v>305</c:v>
                </c:pt>
                <c:pt idx="32">
                  <c:v>305</c:v>
                </c:pt>
                <c:pt idx="33">
                  <c:v>305</c:v>
                </c:pt>
                <c:pt idx="34">
                  <c:v>310</c:v>
                </c:pt>
                <c:pt idx="35">
                  <c:v>310</c:v>
                </c:pt>
                <c:pt idx="36">
                  <c:v>310</c:v>
                </c:pt>
                <c:pt idx="37">
                  <c:v>310</c:v>
                </c:pt>
                <c:pt idx="38">
                  <c:v>310</c:v>
                </c:pt>
                <c:pt idx="39">
                  <c:v>310</c:v>
                </c:pt>
                <c:pt idx="40">
                  <c:v>320</c:v>
                </c:pt>
                <c:pt idx="41">
                  <c:v>320</c:v>
                </c:pt>
                <c:pt idx="42">
                  <c:v>320</c:v>
                </c:pt>
                <c:pt idx="43">
                  <c:v>320</c:v>
                </c:pt>
                <c:pt idx="44">
                  <c:v>320</c:v>
                </c:pt>
                <c:pt idx="45">
                  <c:v>320</c:v>
                </c:pt>
                <c:pt idx="46">
                  <c:v>320</c:v>
                </c:pt>
                <c:pt idx="47">
                  <c:v>320</c:v>
                </c:pt>
                <c:pt idx="48">
                  <c:v>320</c:v>
                </c:pt>
                <c:pt idx="49">
                  <c:v>320</c:v>
                </c:pt>
                <c:pt idx="50">
                  <c:v>320</c:v>
                </c:pt>
                <c:pt idx="51">
                  <c:v>320</c:v>
                </c:pt>
                <c:pt idx="52">
                  <c:v>320</c:v>
                </c:pt>
                <c:pt idx="53">
                  <c:v>320</c:v>
                </c:pt>
                <c:pt idx="54">
                  <c:v>320</c:v>
                </c:pt>
                <c:pt idx="55">
                  <c:v>320</c:v>
                </c:pt>
                <c:pt idx="56">
                  <c:v>320</c:v>
                </c:pt>
                <c:pt idx="57">
                  <c:v>320</c:v>
                </c:pt>
                <c:pt idx="58">
                  <c:v>320</c:v>
                </c:pt>
                <c:pt idx="59">
                  <c:v>320</c:v>
                </c:pt>
                <c:pt idx="60">
                  <c:v>320</c:v>
                </c:pt>
                <c:pt idx="61">
                  <c:v>320</c:v>
                </c:pt>
                <c:pt idx="62">
                  <c:v>320</c:v>
                </c:pt>
                <c:pt idx="63">
                  <c:v>320</c:v>
                </c:pt>
                <c:pt idx="64">
                  <c:v>320</c:v>
                </c:pt>
                <c:pt idx="65">
                  <c:v>320</c:v>
                </c:pt>
              </c:numCache>
            </c:numRef>
          </c:yVal>
        </c:ser>
        <c:axId val="62805120"/>
        <c:axId val="62798848"/>
      </c:scatterChart>
      <c:valAx>
        <c:axId val="62553088"/>
        <c:scaling>
          <c:orientation val="minMax"/>
          <c:max val="20"/>
        </c:scaling>
        <c:axPos val="b"/>
        <c:title>
          <c:tx>
            <c:rich>
              <a:bodyPr/>
              <a:lstStyle/>
              <a:p>
                <a:pPr>
                  <a:defRPr/>
                </a:pPr>
                <a:r>
                  <a:rPr lang="en-US"/>
                  <a:t>Dubina (m)</a:t>
                </a:r>
              </a:p>
            </c:rich>
          </c:tx>
        </c:title>
        <c:numFmt formatCode="General" sourceLinked="1"/>
        <c:tickLblPos val="nextTo"/>
        <c:crossAx val="62796928"/>
        <c:crosses val="autoZero"/>
        <c:crossBetween val="midCat"/>
      </c:valAx>
      <c:valAx>
        <c:axId val="62796928"/>
        <c:scaling>
          <c:orientation val="minMax"/>
          <c:max val="50"/>
        </c:scaling>
        <c:axPos val="l"/>
        <c:majorGridlines/>
        <c:title>
          <c:tx>
            <c:rich>
              <a:bodyPr rot="-5400000" vert="horz"/>
              <a:lstStyle/>
              <a:p>
                <a:pPr>
                  <a:defRPr/>
                </a:pPr>
                <a:r>
                  <a:rPr lang="en-US"/>
                  <a:t>N - broj udaraca, DPH</a:t>
                </a:r>
              </a:p>
            </c:rich>
          </c:tx>
        </c:title>
        <c:numFmt formatCode="0.0" sourceLinked="1"/>
        <c:tickLblPos val="nextTo"/>
        <c:crossAx val="62553088"/>
        <c:crosses val="autoZero"/>
        <c:crossBetween val="midCat"/>
      </c:valAx>
      <c:valAx>
        <c:axId val="62798848"/>
        <c:scaling>
          <c:orientation val="minMax"/>
        </c:scaling>
        <c:axPos val="r"/>
        <c:title>
          <c:tx>
            <c:rich>
              <a:bodyPr rot="-5400000" vert="horz"/>
              <a:lstStyle/>
              <a:p>
                <a:pPr>
                  <a:defRPr/>
                </a:pPr>
                <a:r>
                  <a:rPr lang="en-US"/>
                  <a:t>Brzina,</a:t>
                </a:r>
                <a:r>
                  <a:rPr lang="hr-HR"/>
                  <a:t> Vs (m/s)</a:t>
                </a:r>
                <a:r>
                  <a:rPr lang="en-US"/>
                  <a:t> </a:t>
                </a:r>
              </a:p>
            </c:rich>
          </c:tx>
        </c:title>
        <c:numFmt formatCode="General" sourceLinked="1"/>
        <c:tickLblPos val="nextTo"/>
        <c:crossAx val="62805120"/>
        <c:crosses val="max"/>
        <c:crossBetween val="midCat"/>
      </c:valAx>
      <c:valAx>
        <c:axId val="62805120"/>
        <c:scaling>
          <c:orientation val="minMax"/>
        </c:scaling>
        <c:delete val="1"/>
        <c:axPos val="b"/>
        <c:numFmt formatCode="General" sourceLinked="1"/>
        <c:tickLblPos val="none"/>
        <c:crossAx val="62798848"/>
        <c:crosses val="autoZero"/>
        <c:crossBetween val="midCat"/>
      </c:valAx>
    </c:plotArea>
    <c:legend>
      <c:legendPos val="t"/>
    </c:legend>
    <c:plotVisOnly val="1"/>
    <c:dispBlanksAs val="gap"/>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lang val="hr-HR"/>
  <c:style val="1"/>
  <c:chart>
    <c:plotArea>
      <c:layout/>
      <c:scatterChart>
        <c:scatterStyle val="lineMarker"/>
        <c:ser>
          <c:idx val="0"/>
          <c:order val="0"/>
          <c:spPr>
            <a:ln w="28575">
              <a:noFill/>
            </a:ln>
          </c:spPr>
          <c:trendline>
            <c:trendlineType val="power"/>
            <c:dispRSqr val="1"/>
            <c:dispEq val="1"/>
            <c:trendlineLbl>
              <c:layout>
                <c:manualLayout>
                  <c:x val="-0.28892424968618052"/>
                  <c:y val="-0.13906067297143421"/>
                </c:manualLayout>
              </c:layout>
              <c:numFmt formatCode="General" sourceLinked="0"/>
              <c:txPr>
                <a:bodyPr/>
                <a:lstStyle/>
                <a:p>
                  <a:pPr>
                    <a:defRPr sz="1200" b="1"/>
                  </a:pPr>
                  <a:endParaRPr lang="sr-Latn-CS"/>
                </a:p>
              </c:txPr>
            </c:trendlineLbl>
          </c:trendline>
          <c:xVal>
            <c:numRef>
              <c:f>korelacije!$Y$4:$Y$69</c:f>
              <c:numCache>
                <c:formatCode>0.0</c:formatCode>
                <c:ptCount val="66"/>
                <c:pt idx="0">
                  <c:v>2</c:v>
                </c:pt>
                <c:pt idx="1">
                  <c:v>1.6666666666666667</c:v>
                </c:pt>
                <c:pt idx="2">
                  <c:v>2</c:v>
                </c:pt>
                <c:pt idx="3">
                  <c:v>2.3333333333333335</c:v>
                </c:pt>
                <c:pt idx="4">
                  <c:v>2</c:v>
                </c:pt>
                <c:pt idx="5">
                  <c:v>4.3333333333333401</c:v>
                </c:pt>
                <c:pt idx="6">
                  <c:v>16.33333333333329</c:v>
                </c:pt>
                <c:pt idx="7">
                  <c:v>23</c:v>
                </c:pt>
                <c:pt idx="8">
                  <c:v>25.33333333333329</c:v>
                </c:pt>
                <c:pt idx="9">
                  <c:v>26.33333333333329</c:v>
                </c:pt>
                <c:pt idx="10">
                  <c:v>19</c:v>
                </c:pt>
                <c:pt idx="11">
                  <c:v>9.6666666666666767</c:v>
                </c:pt>
                <c:pt idx="12">
                  <c:v>21.33333333333329</c:v>
                </c:pt>
                <c:pt idx="13">
                  <c:v>16.33333333333329</c:v>
                </c:pt>
                <c:pt idx="14">
                  <c:v>9.3333333333333357</c:v>
                </c:pt>
                <c:pt idx="15">
                  <c:v>5.3333333333333401</c:v>
                </c:pt>
                <c:pt idx="16">
                  <c:v>5</c:v>
                </c:pt>
                <c:pt idx="17">
                  <c:v>5.666666666666667</c:v>
                </c:pt>
                <c:pt idx="18">
                  <c:v>5.3333333333333401</c:v>
                </c:pt>
                <c:pt idx="19">
                  <c:v>4</c:v>
                </c:pt>
                <c:pt idx="20">
                  <c:v>6.3333333333333401</c:v>
                </c:pt>
                <c:pt idx="21">
                  <c:v>5</c:v>
                </c:pt>
                <c:pt idx="22">
                  <c:v>6.666666666666667</c:v>
                </c:pt>
                <c:pt idx="23">
                  <c:v>6</c:v>
                </c:pt>
                <c:pt idx="24">
                  <c:v>6.3333333333333401</c:v>
                </c:pt>
                <c:pt idx="25">
                  <c:v>9.3333333333333357</c:v>
                </c:pt>
                <c:pt idx="26">
                  <c:v>8.6666666666666767</c:v>
                </c:pt>
                <c:pt idx="27">
                  <c:v>19</c:v>
                </c:pt>
                <c:pt idx="28">
                  <c:v>25.33333333333329</c:v>
                </c:pt>
                <c:pt idx="29">
                  <c:v>16</c:v>
                </c:pt>
                <c:pt idx="30">
                  <c:v>14.333333333333334</c:v>
                </c:pt>
                <c:pt idx="31">
                  <c:v>6.3333333333333401</c:v>
                </c:pt>
                <c:pt idx="32">
                  <c:v>6.666666666666667</c:v>
                </c:pt>
                <c:pt idx="33">
                  <c:v>12.333333333333334</c:v>
                </c:pt>
                <c:pt idx="34">
                  <c:v>14</c:v>
                </c:pt>
                <c:pt idx="35">
                  <c:v>9</c:v>
                </c:pt>
                <c:pt idx="36">
                  <c:v>22</c:v>
                </c:pt>
                <c:pt idx="37">
                  <c:v>23</c:v>
                </c:pt>
                <c:pt idx="38">
                  <c:v>15</c:v>
                </c:pt>
                <c:pt idx="39">
                  <c:v>10.666666666666679</c:v>
                </c:pt>
                <c:pt idx="40">
                  <c:v>8.3333333333333357</c:v>
                </c:pt>
                <c:pt idx="41">
                  <c:v>6.666666666666667</c:v>
                </c:pt>
                <c:pt idx="42">
                  <c:v>6.3333333333333401</c:v>
                </c:pt>
                <c:pt idx="43">
                  <c:v>7</c:v>
                </c:pt>
                <c:pt idx="44">
                  <c:v>7</c:v>
                </c:pt>
                <c:pt idx="45">
                  <c:v>5.3333333333333401</c:v>
                </c:pt>
                <c:pt idx="46">
                  <c:v>6.3333333333333401</c:v>
                </c:pt>
                <c:pt idx="47">
                  <c:v>5.666666666666667</c:v>
                </c:pt>
                <c:pt idx="48">
                  <c:v>7.666666666666667</c:v>
                </c:pt>
                <c:pt idx="49">
                  <c:v>9</c:v>
                </c:pt>
                <c:pt idx="50">
                  <c:v>9.3333333333333357</c:v>
                </c:pt>
                <c:pt idx="51">
                  <c:v>9.3333333333333357</c:v>
                </c:pt>
                <c:pt idx="52">
                  <c:v>9.3333333333333357</c:v>
                </c:pt>
                <c:pt idx="53">
                  <c:v>9.3333333333333357</c:v>
                </c:pt>
                <c:pt idx="54">
                  <c:v>6.3333333333333401</c:v>
                </c:pt>
                <c:pt idx="55">
                  <c:v>7.3333333333333401</c:v>
                </c:pt>
                <c:pt idx="56">
                  <c:v>6.666666666666667</c:v>
                </c:pt>
                <c:pt idx="57">
                  <c:v>8.3333333333333357</c:v>
                </c:pt>
                <c:pt idx="58">
                  <c:v>8.3333333333333357</c:v>
                </c:pt>
                <c:pt idx="59">
                  <c:v>9</c:v>
                </c:pt>
                <c:pt idx="60">
                  <c:v>8.3333333333333357</c:v>
                </c:pt>
                <c:pt idx="61">
                  <c:v>8.6666666666666767</c:v>
                </c:pt>
                <c:pt idx="62">
                  <c:v>8</c:v>
                </c:pt>
                <c:pt idx="63">
                  <c:v>8.6666666666666767</c:v>
                </c:pt>
                <c:pt idx="64">
                  <c:v>8</c:v>
                </c:pt>
                <c:pt idx="65">
                  <c:v>8</c:v>
                </c:pt>
              </c:numCache>
            </c:numRef>
          </c:xVal>
          <c:yVal>
            <c:numRef>
              <c:f>korelacije!$Z$4:$Z$69</c:f>
              <c:numCache>
                <c:formatCode>General</c:formatCode>
                <c:ptCount val="66"/>
                <c:pt idx="0">
                  <c:v>120</c:v>
                </c:pt>
                <c:pt idx="1">
                  <c:v>300</c:v>
                </c:pt>
                <c:pt idx="2">
                  <c:v>220</c:v>
                </c:pt>
                <c:pt idx="3">
                  <c:v>180</c:v>
                </c:pt>
                <c:pt idx="4">
                  <c:v>180</c:v>
                </c:pt>
                <c:pt idx="5">
                  <c:v>200</c:v>
                </c:pt>
                <c:pt idx="6">
                  <c:v>330</c:v>
                </c:pt>
                <c:pt idx="7">
                  <c:v>330</c:v>
                </c:pt>
                <c:pt idx="8">
                  <c:v>330</c:v>
                </c:pt>
                <c:pt idx="9">
                  <c:v>360</c:v>
                </c:pt>
                <c:pt idx="10">
                  <c:v>360</c:v>
                </c:pt>
                <c:pt idx="11">
                  <c:v>360</c:v>
                </c:pt>
                <c:pt idx="12">
                  <c:v>360</c:v>
                </c:pt>
                <c:pt idx="13">
                  <c:v>290</c:v>
                </c:pt>
                <c:pt idx="14">
                  <c:v>290</c:v>
                </c:pt>
                <c:pt idx="15">
                  <c:v>290</c:v>
                </c:pt>
                <c:pt idx="16">
                  <c:v>290</c:v>
                </c:pt>
                <c:pt idx="17">
                  <c:v>220</c:v>
                </c:pt>
                <c:pt idx="18">
                  <c:v>220</c:v>
                </c:pt>
                <c:pt idx="19">
                  <c:v>220</c:v>
                </c:pt>
                <c:pt idx="20">
                  <c:v>180</c:v>
                </c:pt>
                <c:pt idx="21">
                  <c:v>180</c:v>
                </c:pt>
                <c:pt idx="22">
                  <c:v>180</c:v>
                </c:pt>
                <c:pt idx="23">
                  <c:v>180</c:v>
                </c:pt>
                <c:pt idx="24">
                  <c:v>240</c:v>
                </c:pt>
                <c:pt idx="25">
                  <c:v>240</c:v>
                </c:pt>
                <c:pt idx="26">
                  <c:v>240</c:v>
                </c:pt>
                <c:pt idx="27">
                  <c:v>280</c:v>
                </c:pt>
                <c:pt idx="28">
                  <c:v>280</c:v>
                </c:pt>
                <c:pt idx="29">
                  <c:v>280</c:v>
                </c:pt>
                <c:pt idx="30">
                  <c:v>305</c:v>
                </c:pt>
                <c:pt idx="31">
                  <c:v>305</c:v>
                </c:pt>
                <c:pt idx="32">
                  <c:v>305</c:v>
                </c:pt>
                <c:pt idx="33">
                  <c:v>305</c:v>
                </c:pt>
                <c:pt idx="34">
                  <c:v>310</c:v>
                </c:pt>
                <c:pt idx="35">
                  <c:v>310</c:v>
                </c:pt>
                <c:pt idx="36">
                  <c:v>310</c:v>
                </c:pt>
                <c:pt idx="37">
                  <c:v>310</c:v>
                </c:pt>
                <c:pt idx="38">
                  <c:v>310</c:v>
                </c:pt>
                <c:pt idx="39">
                  <c:v>310</c:v>
                </c:pt>
                <c:pt idx="40">
                  <c:v>320</c:v>
                </c:pt>
                <c:pt idx="41">
                  <c:v>320</c:v>
                </c:pt>
                <c:pt idx="42">
                  <c:v>320</c:v>
                </c:pt>
                <c:pt idx="43">
                  <c:v>320</c:v>
                </c:pt>
                <c:pt idx="44">
                  <c:v>320</c:v>
                </c:pt>
                <c:pt idx="45">
                  <c:v>320</c:v>
                </c:pt>
                <c:pt idx="46">
                  <c:v>320</c:v>
                </c:pt>
                <c:pt idx="47">
                  <c:v>320</c:v>
                </c:pt>
                <c:pt idx="48">
                  <c:v>320</c:v>
                </c:pt>
                <c:pt idx="49">
                  <c:v>320</c:v>
                </c:pt>
                <c:pt idx="50">
                  <c:v>320</c:v>
                </c:pt>
                <c:pt idx="51">
                  <c:v>320</c:v>
                </c:pt>
                <c:pt idx="52">
                  <c:v>320</c:v>
                </c:pt>
                <c:pt idx="53">
                  <c:v>320</c:v>
                </c:pt>
                <c:pt idx="54">
                  <c:v>320</c:v>
                </c:pt>
                <c:pt idx="55">
                  <c:v>320</c:v>
                </c:pt>
                <c:pt idx="56">
                  <c:v>320</c:v>
                </c:pt>
                <c:pt idx="57">
                  <c:v>320</c:v>
                </c:pt>
                <c:pt idx="58">
                  <c:v>320</c:v>
                </c:pt>
                <c:pt idx="59">
                  <c:v>320</c:v>
                </c:pt>
                <c:pt idx="60">
                  <c:v>320</c:v>
                </c:pt>
                <c:pt idx="61">
                  <c:v>320</c:v>
                </c:pt>
                <c:pt idx="62">
                  <c:v>320</c:v>
                </c:pt>
                <c:pt idx="63">
                  <c:v>320</c:v>
                </c:pt>
                <c:pt idx="64">
                  <c:v>320</c:v>
                </c:pt>
                <c:pt idx="65">
                  <c:v>320</c:v>
                </c:pt>
              </c:numCache>
            </c:numRef>
          </c:yVal>
        </c:ser>
        <c:axId val="62843136"/>
        <c:axId val="63242624"/>
      </c:scatterChart>
      <c:valAx>
        <c:axId val="62843136"/>
        <c:scaling>
          <c:orientation val="minMax"/>
        </c:scaling>
        <c:axPos val="b"/>
        <c:title>
          <c:tx>
            <c:rich>
              <a:bodyPr/>
              <a:lstStyle/>
              <a:p>
                <a:pPr>
                  <a:defRPr/>
                </a:pPr>
                <a:r>
                  <a:rPr lang="en-US"/>
                  <a:t>N - broj udaraca, DPH</a:t>
                </a:r>
              </a:p>
            </c:rich>
          </c:tx>
        </c:title>
        <c:numFmt formatCode="0.0" sourceLinked="1"/>
        <c:tickLblPos val="nextTo"/>
        <c:crossAx val="63242624"/>
        <c:crosses val="autoZero"/>
        <c:crossBetween val="midCat"/>
      </c:valAx>
      <c:valAx>
        <c:axId val="63242624"/>
        <c:scaling>
          <c:orientation val="minMax"/>
          <c:max val="500"/>
        </c:scaling>
        <c:axPos val="l"/>
        <c:title>
          <c:tx>
            <c:rich>
              <a:bodyPr rot="-5400000" vert="horz"/>
              <a:lstStyle/>
              <a:p>
                <a:pPr>
                  <a:defRPr/>
                </a:pPr>
                <a:r>
                  <a:rPr lang="hr-HR"/>
                  <a:t>B</a:t>
                </a:r>
                <a:r>
                  <a:rPr lang="en-US"/>
                  <a:t>rzina, Vs (m/s)</a:t>
                </a:r>
              </a:p>
            </c:rich>
          </c:tx>
        </c:title>
        <c:numFmt formatCode="General" sourceLinked="1"/>
        <c:tickLblPos val="nextTo"/>
        <c:crossAx val="62843136"/>
        <c:crosses val="autoZero"/>
        <c:crossBetween val="midCat"/>
      </c:valAx>
    </c:plotArea>
    <c:plotVisOnly val="1"/>
    <c:dispBlanksAs val="gap"/>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lang val="hr-HR"/>
  <c:style val="1"/>
  <c:chart>
    <c:plotArea>
      <c:layout/>
      <c:scatterChart>
        <c:scatterStyle val="lineMarker"/>
        <c:ser>
          <c:idx val="0"/>
          <c:order val="0"/>
          <c:spPr>
            <a:ln w="28575">
              <a:noFill/>
            </a:ln>
          </c:spPr>
          <c:trendline>
            <c:spPr>
              <a:ln w="25400"/>
            </c:spPr>
            <c:trendlineType val="power"/>
            <c:dispRSqr val="1"/>
            <c:dispEq val="1"/>
            <c:trendlineLbl>
              <c:layout>
                <c:manualLayout>
                  <c:x val="1.4727143482064739E-2"/>
                  <c:y val="0.47565404457068861"/>
                </c:manualLayout>
              </c:layout>
              <c:numFmt formatCode="General" sourceLinked="0"/>
              <c:txPr>
                <a:bodyPr/>
                <a:lstStyle/>
                <a:p>
                  <a:pPr>
                    <a:defRPr sz="1200" b="1"/>
                  </a:pPr>
                  <a:endParaRPr lang="sr-Latn-CS"/>
                </a:p>
              </c:txPr>
            </c:trendlineLbl>
          </c:trendline>
          <c:xVal>
            <c:numRef>
              <c:f>korelacije!$D$4:$D$69</c:f>
              <c:numCache>
                <c:formatCode>General</c:formatCode>
                <c:ptCount val="66"/>
                <c:pt idx="0">
                  <c:v>4.5</c:v>
                </c:pt>
                <c:pt idx="1">
                  <c:v>3</c:v>
                </c:pt>
                <c:pt idx="2">
                  <c:v>4</c:v>
                </c:pt>
                <c:pt idx="3">
                  <c:v>5.5</c:v>
                </c:pt>
                <c:pt idx="4">
                  <c:v>6</c:v>
                </c:pt>
                <c:pt idx="5">
                  <c:v>10</c:v>
                </c:pt>
                <c:pt idx="6">
                  <c:v>24</c:v>
                </c:pt>
                <c:pt idx="7">
                  <c:v>34</c:v>
                </c:pt>
                <c:pt idx="8">
                  <c:v>58</c:v>
                </c:pt>
                <c:pt idx="9">
                  <c:v>62</c:v>
                </c:pt>
                <c:pt idx="10">
                  <c:v>43</c:v>
                </c:pt>
                <c:pt idx="11">
                  <c:v>39</c:v>
                </c:pt>
                <c:pt idx="12">
                  <c:v>19</c:v>
                </c:pt>
                <c:pt idx="13">
                  <c:v>24</c:v>
                </c:pt>
                <c:pt idx="14">
                  <c:v>29</c:v>
                </c:pt>
                <c:pt idx="15">
                  <c:v>15</c:v>
                </c:pt>
                <c:pt idx="16">
                  <c:v>11</c:v>
                </c:pt>
                <c:pt idx="17">
                  <c:v>10</c:v>
                </c:pt>
                <c:pt idx="18">
                  <c:v>8</c:v>
                </c:pt>
                <c:pt idx="19">
                  <c:v>11</c:v>
                </c:pt>
                <c:pt idx="20">
                  <c:v>9</c:v>
                </c:pt>
                <c:pt idx="21">
                  <c:v>7</c:v>
                </c:pt>
                <c:pt idx="22">
                  <c:v>7</c:v>
                </c:pt>
                <c:pt idx="23">
                  <c:v>9</c:v>
                </c:pt>
                <c:pt idx="24">
                  <c:v>15</c:v>
                </c:pt>
                <c:pt idx="25">
                  <c:v>25</c:v>
                </c:pt>
                <c:pt idx="26">
                  <c:v>24</c:v>
                </c:pt>
                <c:pt idx="27">
                  <c:v>39</c:v>
                </c:pt>
                <c:pt idx="28">
                  <c:v>37</c:v>
                </c:pt>
                <c:pt idx="29">
                  <c:v>41</c:v>
                </c:pt>
                <c:pt idx="30">
                  <c:v>31</c:v>
                </c:pt>
                <c:pt idx="31">
                  <c:v>36</c:v>
                </c:pt>
                <c:pt idx="32">
                  <c:v>34</c:v>
                </c:pt>
                <c:pt idx="33">
                  <c:v>39</c:v>
                </c:pt>
                <c:pt idx="34">
                  <c:v>45</c:v>
                </c:pt>
                <c:pt idx="35">
                  <c:v>50</c:v>
                </c:pt>
                <c:pt idx="36">
                  <c:v>47</c:v>
                </c:pt>
                <c:pt idx="37">
                  <c:v>44</c:v>
                </c:pt>
                <c:pt idx="38">
                  <c:v>39</c:v>
                </c:pt>
                <c:pt idx="39">
                  <c:v>31</c:v>
                </c:pt>
                <c:pt idx="40">
                  <c:v>27</c:v>
                </c:pt>
                <c:pt idx="41">
                  <c:v>26</c:v>
                </c:pt>
                <c:pt idx="42">
                  <c:v>22</c:v>
                </c:pt>
                <c:pt idx="43">
                  <c:v>23</c:v>
                </c:pt>
                <c:pt idx="44">
                  <c:v>18</c:v>
                </c:pt>
                <c:pt idx="45">
                  <c:v>28</c:v>
                </c:pt>
                <c:pt idx="46">
                  <c:v>20</c:v>
                </c:pt>
                <c:pt idx="47">
                  <c:v>15</c:v>
                </c:pt>
                <c:pt idx="48">
                  <c:v>16</c:v>
                </c:pt>
                <c:pt idx="49">
                  <c:v>18</c:v>
                </c:pt>
                <c:pt idx="50">
                  <c:v>13</c:v>
                </c:pt>
                <c:pt idx="51">
                  <c:v>14</c:v>
                </c:pt>
                <c:pt idx="52">
                  <c:v>12</c:v>
                </c:pt>
                <c:pt idx="53">
                  <c:v>15</c:v>
                </c:pt>
                <c:pt idx="54">
                  <c:v>15</c:v>
                </c:pt>
                <c:pt idx="55">
                  <c:v>12</c:v>
                </c:pt>
                <c:pt idx="56">
                  <c:v>12</c:v>
                </c:pt>
                <c:pt idx="57">
                  <c:v>16</c:v>
                </c:pt>
                <c:pt idx="58">
                  <c:v>14</c:v>
                </c:pt>
                <c:pt idx="59">
                  <c:v>13</c:v>
                </c:pt>
                <c:pt idx="60">
                  <c:v>13</c:v>
                </c:pt>
                <c:pt idx="61">
                  <c:v>11</c:v>
                </c:pt>
                <c:pt idx="62">
                  <c:v>12</c:v>
                </c:pt>
                <c:pt idx="63">
                  <c:v>12</c:v>
                </c:pt>
                <c:pt idx="64">
                  <c:v>10</c:v>
                </c:pt>
                <c:pt idx="65">
                  <c:v>9</c:v>
                </c:pt>
              </c:numCache>
            </c:numRef>
          </c:xVal>
          <c:yVal>
            <c:numRef>
              <c:f>korelacije!$F$4:$F$69</c:f>
              <c:numCache>
                <c:formatCode>General</c:formatCode>
                <c:ptCount val="66"/>
                <c:pt idx="0">
                  <c:v>120</c:v>
                </c:pt>
                <c:pt idx="1">
                  <c:v>300</c:v>
                </c:pt>
                <c:pt idx="2">
                  <c:v>220</c:v>
                </c:pt>
                <c:pt idx="3">
                  <c:v>180</c:v>
                </c:pt>
                <c:pt idx="4">
                  <c:v>180</c:v>
                </c:pt>
                <c:pt idx="5">
                  <c:v>200</c:v>
                </c:pt>
                <c:pt idx="6">
                  <c:v>330</c:v>
                </c:pt>
                <c:pt idx="7">
                  <c:v>330</c:v>
                </c:pt>
                <c:pt idx="8">
                  <c:v>330</c:v>
                </c:pt>
                <c:pt idx="9">
                  <c:v>360</c:v>
                </c:pt>
                <c:pt idx="10">
                  <c:v>360</c:v>
                </c:pt>
                <c:pt idx="11">
                  <c:v>360</c:v>
                </c:pt>
                <c:pt idx="12">
                  <c:v>360</c:v>
                </c:pt>
                <c:pt idx="13">
                  <c:v>290</c:v>
                </c:pt>
                <c:pt idx="14">
                  <c:v>290</c:v>
                </c:pt>
                <c:pt idx="15">
                  <c:v>290</c:v>
                </c:pt>
                <c:pt idx="16">
                  <c:v>290</c:v>
                </c:pt>
                <c:pt idx="17">
                  <c:v>220</c:v>
                </c:pt>
                <c:pt idx="18">
                  <c:v>220</c:v>
                </c:pt>
                <c:pt idx="19">
                  <c:v>220</c:v>
                </c:pt>
                <c:pt idx="20">
                  <c:v>180</c:v>
                </c:pt>
                <c:pt idx="21">
                  <c:v>180</c:v>
                </c:pt>
                <c:pt idx="22">
                  <c:v>180</c:v>
                </c:pt>
                <c:pt idx="23">
                  <c:v>180</c:v>
                </c:pt>
                <c:pt idx="24">
                  <c:v>240</c:v>
                </c:pt>
                <c:pt idx="25">
                  <c:v>240</c:v>
                </c:pt>
                <c:pt idx="26">
                  <c:v>240</c:v>
                </c:pt>
                <c:pt idx="27">
                  <c:v>280</c:v>
                </c:pt>
                <c:pt idx="28">
                  <c:v>280</c:v>
                </c:pt>
                <c:pt idx="29">
                  <c:v>280</c:v>
                </c:pt>
                <c:pt idx="30">
                  <c:v>305</c:v>
                </c:pt>
                <c:pt idx="31">
                  <c:v>305</c:v>
                </c:pt>
                <c:pt idx="32">
                  <c:v>305</c:v>
                </c:pt>
                <c:pt idx="33">
                  <c:v>305</c:v>
                </c:pt>
                <c:pt idx="34">
                  <c:v>310</c:v>
                </c:pt>
                <c:pt idx="35">
                  <c:v>310</c:v>
                </c:pt>
                <c:pt idx="36">
                  <c:v>310</c:v>
                </c:pt>
                <c:pt idx="37">
                  <c:v>310</c:v>
                </c:pt>
                <c:pt idx="38">
                  <c:v>310</c:v>
                </c:pt>
                <c:pt idx="39">
                  <c:v>310</c:v>
                </c:pt>
                <c:pt idx="40">
                  <c:v>320</c:v>
                </c:pt>
                <c:pt idx="41">
                  <c:v>320</c:v>
                </c:pt>
                <c:pt idx="42">
                  <c:v>320</c:v>
                </c:pt>
                <c:pt idx="43">
                  <c:v>320</c:v>
                </c:pt>
                <c:pt idx="44">
                  <c:v>320</c:v>
                </c:pt>
                <c:pt idx="45">
                  <c:v>320</c:v>
                </c:pt>
                <c:pt idx="46">
                  <c:v>320</c:v>
                </c:pt>
                <c:pt idx="47">
                  <c:v>320</c:v>
                </c:pt>
                <c:pt idx="48">
                  <c:v>320</c:v>
                </c:pt>
                <c:pt idx="49">
                  <c:v>320</c:v>
                </c:pt>
                <c:pt idx="50">
                  <c:v>320</c:v>
                </c:pt>
                <c:pt idx="51">
                  <c:v>320</c:v>
                </c:pt>
                <c:pt idx="52">
                  <c:v>320</c:v>
                </c:pt>
                <c:pt idx="53">
                  <c:v>320</c:v>
                </c:pt>
                <c:pt idx="54">
                  <c:v>320</c:v>
                </c:pt>
                <c:pt idx="55">
                  <c:v>320</c:v>
                </c:pt>
                <c:pt idx="56">
                  <c:v>320</c:v>
                </c:pt>
                <c:pt idx="57">
                  <c:v>320</c:v>
                </c:pt>
                <c:pt idx="58">
                  <c:v>320</c:v>
                </c:pt>
                <c:pt idx="59">
                  <c:v>320</c:v>
                </c:pt>
                <c:pt idx="60">
                  <c:v>320</c:v>
                </c:pt>
                <c:pt idx="61">
                  <c:v>320</c:v>
                </c:pt>
                <c:pt idx="62">
                  <c:v>320</c:v>
                </c:pt>
                <c:pt idx="63">
                  <c:v>320</c:v>
                </c:pt>
                <c:pt idx="64">
                  <c:v>320</c:v>
                </c:pt>
                <c:pt idx="65">
                  <c:v>320</c:v>
                </c:pt>
              </c:numCache>
            </c:numRef>
          </c:yVal>
        </c:ser>
        <c:axId val="63299968"/>
        <c:axId val="63301888"/>
      </c:scatterChart>
      <c:valAx>
        <c:axId val="63299968"/>
        <c:scaling>
          <c:orientation val="minMax"/>
        </c:scaling>
        <c:axPos val="b"/>
        <c:title>
          <c:tx>
            <c:rich>
              <a:bodyPr/>
              <a:lstStyle/>
              <a:p>
                <a:pPr>
                  <a:defRPr/>
                </a:pPr>
                <a:r>
                  <a:rPr lang="en-US"/>
                  <a:t>N - broj udaraca,</a:t>
                </a:r>
                <a:r>
                  <a:rPr lang="hr-HR"/>
                  <a:t> SPT </a:t>
                </a:r>
                <a:r>
                  <a:rPr lang="en-US"/>
                  <a:t> </a:t>
                </a:r>
              </a:p>
            </c:rich>
          </c:tx>
        </c:title>
        <c:numFmt formatCode="General" sourceLinked="1"/>
        <c:tickLblPos val="nextTo"/>
        <c:crossAx val="63301888"/>
        <c:crosses val="autoZero"/>
        <c:crossBetween val="midCat"/>
      </c:valAx>
      <c:valAx>
        <c:axId val="63301888"/>
        <c:scaling>
          <c:orientation val="minMax"/>
          <c:min val="100"/>
        </c:scaling>
        <c:axPos val="l"/>
        <c:title>
          <c:tx>
            <c:rich>
              <a:bodyPr rot="-5400000" vert="horz"/>
              <a:lstStyle/>
              <a:p>
                <a:pPr>
                  <a:defRPr/>
                </a:pPr>
                <a:r>
                  <a:rPr lang="en-US"/>
                  <a:t>Brzina</a:t>
                </a:r>
                <a:r>
                  <a:rPr lang="hr-HR"/>
                  <a:t>,</a:t>
                </a:r>
                <a:r>
                  <a:rPr lang="en-US"/>
                  <a:t> Vs (m/s)</a:t>
                </a:r>
              </a:p>
            </c:rich>
          </c:tx>
        </c:title>
        <c:numFmt formatCode="General" sourceLinked="1"/>
        <c:tickLblPos val="nextTo"/>
        <c:crossAx val="63299968"/>
        <c:crosses val="autoZero"/>
        <c:crossBetween val="midCat"/>
      </c:valAx>
    </c:plotArea>
    <c:plotVisOnly val="1"/>
    <c:dispBlanksAs val="gap"/>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F88D9-46E8-43C2-91A7-8AD5225C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77</Pages>
  <Words>11949</Words>
  <Characters>68110</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 </cp:lastModifiedBy>
  <cp:revision>2</cp:revision>
  <cp:lastPrinted>2010-05-03T13:59:00Z</cp:lastPrinted>
  <dcterms:created xsi:type="dcterms:W3CDTF">2010-05-03T14:00:00Z</dcterms:created>
  <dcterms:modified xsi:type="dcterms:W3CDTF">2010-05-03T14:00:00Z</dcterms:modified>
</cp:coreProperties>
</file>