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E4782" w14:textId="77777777" w:rsidR="009519EF" w:rsidRDefault="009519EF" w:rsidP="00F67B7C">
      <w:pPr>
        <w:spacing w:after="0" w:line="360" w:lineRule="auto"/>
        <w:rPr>
          <w:rFonts w:ascii="Times New Roman" w:hAnsi="Times New Roman"/>
          <w:sz w:val="28"/>
          <w:szCs w:val="28"/>
        </w:rPr>
      </w:pPr>
      <w:r>
        <w:rPr>
          <w:rFonts w:ascii="Times New Roman" w:hAnsi="Times New Roman"/>
          <w:sz w:val="28"/>
          <w:szCs w:val="28"/>
        </w:rPr>
        <w:t>SVEUČILIŠTE U ZAGREBU</w:t>
      </w:r>
    </w:p>
    <w:p w14:paraId="473A3C04" w14:textId="77777777" w:rsidR="009519EF" w:rsidRDefault="009519EF" w:rsidP="00F67B7C">
      <w:pPr>
        <w:spacing w:after="0" w:line="360" w:lineRule="auto"/>
        <w:rPr>
          <w:rFonts w:ascii="Times New Roman" w:hAnsi="Times New Roman"/>
          <w:sz w:val="28"/>
          <w:szCs w:val="28"/>
        </w:rPr>
      </w:pPr>
      <w:r>
        <w:rPr>
          <w:rFonts w:ascii="Times New Roman" w:hAnsi="Times New Roman"/>
          <w:sz w:val="28"/>
          <w:szCs w:val="28"/>
        </w:rPr>
        <w:t>PRIRODOSLOVNO-MATEMATIČKI FAKULTET</w:t>
      </w:r>
    </w:p>
    <w:p w14:paraId="201D2D9D" w14:textId="77777777" w:rsidR="00EA1E6F" w:rsidRDefault="009519EF" w:rsidP="00F67B7C">
      <w:pPr>
        <w:spacing w:after="0" w:line="360" w:lineRule="auto"/>
        <w:rPr>
          <w:rFonts w:ascii="Times New Roman" w:hAnsi="Times New Roman"/>
          <w:sz w:val="28"/>
          <w:szCs w:val="28"/>
        </w:rPr>
      </w:pPr>
      <w:r>
        <w:rPr>
          <w:rFonts w:ascii="Times New Roman" w:hAnsi="Times New Roman"/>
          <w:sz w:val="28"/>
          <w:szCs w:val="28"/>
        </w:rPr>
        <w:t>GEOLOŠKI ODSJEK</w:t>
      </w:r>
    </w:p>
    <w:p w14:paraId="1A6B9071" w14:textId="77777777" w:rsidR="009519EF" w:rsidRDefault="009519EF" w:rsidP="00F67B7C">
      <w:pPr>
        <w:spacing w:after="0" w:line="360" w:lineRule="auto"/>
        <w:rPr>
          <w:rFonts w:ascii="Times New Roman" w:hAnsi="Times New Roman"/>
          <w:sz w:val="28"/>
          <w:szCs w:val="28"/>
        </w:rPr>
      </w:pPr>
    </w:p>
    <w:p w14:paraId="2B90FF91" w14:textId="77777777" w:rsidR="009519EF" w:rsidRDefault="009519EF" w:rsidP="00F67B7C">
      <w:pPr>
        <w:spacing w:after="0" w:line="360" w:lineRule="auto"/>
        <w:rPr>
          <w:rFonts w:ascii="Times New Roman" w:hAnsi="Times New Roman"/>
          <w:sz w:val="28"/>
          <w:szCs w:val="28"/>
        </w:rPr>
      </w:pPr>
    </w:p>
    <w:p w14:paraId="74A92036" w14:textId="77777777" w:rsidR="009519EF" w:rsidRDefault="009519EF" w:rsidP="00F67B7C">
      <w:pPr>
        <w:spacing w:after="0" w:line="360" w:lineRule="auto"/>
        <w:rPr>
          <w:rFonts w:ascii="Times New Roman" w:hAnsi="Times New Roman"/>
          <w:sz w:val="28"/>
          <w:szCs w:val="28"/>
        </w:rPr>
      </w:pPr>
    </w:p>
    <w:p w14:paraId="17459CD9" w14:textId="77777777" w:rsidR="009519EF" w:rsidRDefault="009519EF" w:rsidP="00F67B7C">
      <w:pPr>
        <w:spacing w:after="0" w:line="360" w:lineRule="auto"/>
        <w:jc w:val="center"/>
        <w:rPr>
          <w:rFonts w:ascii="Times New Roman" w:hAnsi="Times New Roman"/>
          <w:sz w:val="28"/>
          <w:szCs w:val="28"/>
        </w:rPr>
      </w:pPr>
    </w:p>
    <w:p w14:paraId="649EF397" w14:textId="77777777" w:rsidR="009519EF" w:rsidRDefault="009519EF" w:rsidP="00F67B7C">
      <w:pPr>
        <w:spacing w:after="0" w:line="360" w:lineRule="auto"/>
        <w:jc w:val="center"/>
        <w:rPr>
          <w:rFonts w:ascii="Times New Roman" w:hAnsi="Times New Roman"/>
          <w:sz w:val="28"/>
          <w:szCs w:val="28"/>
        </w:rPr>
      </w:pPr>
      <w:r>
        <w:rPr>
          <w:rFonts w:ascii="Times New Roman" w:hAnsi="Times New Roman"/>
          <w:sz w:val="28"/>
          <w:szCs w:val="28"/>
        </w:rPr>
        <w:t>IGOR PEJNOVIĆ</w:t>
      </w:r>
    </w:p>
    <w:p w14:paraId="40F3E1FD" w14:textId="4EC642D8" w:rsidR="009519EF" w:rsidRDefault="009519EF" w:rsidP="00F67B7C">
      <w:pPr>
        <w:spacing w:after="0" w:line="360" w:lineRule="auto"/>
        <w:jc w:val="center"/>
        <w:rPr>
          <w:rFonts w:ascii="Times New Roman" w:hAnsi="Times New Roman"/>
          <w:sz w:val="28"/>
          <w:szCs w:val="28"/>
        </w:rPr>
      </w:pPr>
      <w:r>
        <w:rPr>
          <w:rFonts w:ascii="Times New Roman" w:hAnsi="Times New Roman"/>
          <w:sz w:val="28"/>
          <w:szCs w:val="28"/>
        </w:rPr>
        <w:t>TIHANA PENSA</w:t>
      </w:r>
    </w:p>
    <w:p w14:paraId="26FF3741" w14:textId="77777777" w:rsidR="00206341" w:rsidRDefault="00206341" w:rsidP="00F67B7C">
      <w:pPr>
        <w:spacing w:after="0" w:line="360" w:lineRule="auto"/>
        <w:jc w:val="center"/>
        <w:rPr>
          <w:rFonts w:ascii="Times New Roman" w:hAnsi="Times New Roman"/>
          <w:sz w:val="28"/>
          <w:szCs w:val="28"/>
        </w:rPr>
      </w:pPr>
    </w:p>
    <w:p w14:paraId="67318398" w14:textId="3B93E07C" w:rsidR="00861C4E" w:rsidRPr="00861C4E" w:rsidRDefault="00797E1C" w:rsidP="00797E1C">
      <w:pPr>
        <w:spacing w:after="0" w:line="360" w:lineRule="auto"/>
        <w:jc w:val="center"/>
        <w:rPr>
          <w:rFonts w:ascii="Times New Roman" w:hAnsi="Times New Roman"/>
          <w:sz w:val="28"/>
          <w:szCs w:val="28"/>
        </w:rPr>
      </w:pPr>
      <w:r w:rsidRPr="00861C4E">
        <w:rPr>
          <w:rFonts w:ascii="Times New Roman" w:hAnsi="Times New Roman"/>
          <w:sz w:val="28"/>
          <w:szCs w:val="28"/>
        </w:rPr>
        <w:t>KAKO SU KORALINACEJSKE ALGE POMOGLE U PALEOEKOLOŠKOJ INTERPREACIJI EOCENSKIH GORNJIH NUMULITNIH VAPNENCA SJEVERNO DALMATINSKOG PREDGORSKOG BAZENA</w:t>
      </w:r>
    </w:p>
    <w:p w14:paraId="15741B79" w14:textId="77777777" w:rsidR="009519EF" w:rsidRDefault="009519EF" w:rsidP="00F67B7C">
      <w:pPr>
        <w:spacing w:after="0" w:line="360" w:lineRule="auto"/>
        <w:jc w:val="center"/>
        <w:rPr>
          <w:rFonts w:ascii="Times New Roman" w:hAnsi="Times New Roman"/>
          <w:sz w:val="28"/>
          <w:szCs w:val="28"/>
        </w:rPr>
      </w:pPr>
    </w:p>
    <w:p w14:paraId="224EA722" w14:textId="77777777" w:rsidR="009519EF" w:rsidRDefault="009519EF" w:rsidP="009519EF"/>
    <w:p w14:paraId="3E6E8357" w14:textId="77777777" w:rsidR="009519EF" w:rsidRDefault="009519EF" w:rsidP="009519EF"/>
    <w:p w14:paraId="30B17F17" w14:textId="77777777" w:rsidR="009519EF" w:rsidRDefault="009519EF" w:rsidP="009519EF"/>
    <w:p w14:paraId="24657112" w14:textId="77777777" w:rsidR="009519EF" w:rsidRDefault="009519EF" w:rsidP="009519EF"/>
    <w:p w14:paraId="62AF7F9A" w14:textId="77777777" w:rsidR="009519EF" w:rsidRDefault="009519EF" w:rsidP="009519EF"/>
    <w:p w14:paraId="01BF1C67" w14:textId="77777777" w:rsidR="009519EF" w:rsidRDefault="009519EF" w:rsidP="009519EF"/>
    <w:p w14:paraId="1BB14CA6" w14:textId="77777777" w:rsidR="009519EF" w:rsidRDefault="009519EF" w:rsidP="009519EF"/>
    <w:p w14:paraId="7BD63CBE" w14:textId="77777777" w:rsidR="009519EF" w:rsidRDefault="009519EF" w:rsidP="009519EF"/>
    <w:p w14:paraId="64E53DF5" w14:textId="77777777" w:rsidR="009519EF" w:rsidRDefault="009519EF" w:rsidP="009519EF"/>
    <w:p w14:paraId="4986C070" w14:textId="77777777" w:rsidR="009519EF" w:rsidRDefault="009519EF" w:rsidP="009519EF"/>
    <w:p w14:paraId="519159C2" w14:textId="77777777" w:rsidR="009519EF" w:rsidRDefault="009519EF" w:rsidP="009519EF"/>
    <w:p w14:paraId="502D55D8" w14:textId="77777777" w:rsidR="009519EF" w:rsidRDefault="009519EF" w:rsidP="009519EF"/>
    <w:p w14:paraId="76432EA9" w14:textId="77777777" w:rsidR="009519EF" w:rsidRDefault="009519EF" w:rsidP="009519EF"/>
    <w:p w14:paraId="0A61F884" w14:textId="77777777" w:rsidR="009519EF" w:rsidRDefault="009519EF" w:rsidP="009519EF"/>
    <w:p w14:paraId="6B87A1D0" w14:textId="392F36FA" w:rsidR="009519EF" w:rsidRDefault="009519EF" w:rsidP="009519EF">
      <w:pPr>
        <w:jc w:val="center"/>
        <w:rPr>
          <w:rFonts w:ascii="Times New Roman" w:hAnsi="Times New Roman"/>
          <w:sz w:val="28"/>
          <w:szCs w:val="28"/>
        </w:rPr>
      </w:pPr>
      <w:r>
        <w:rPr>
          <w:rFonts w:ascii="Times New Roman" w:hAnsi="Times New Roman"/>
          <w:sz w:val="28"/>
          <w:szCs w:val="28"/>
        </w:rPr>
        <w:t>Zagreb, 2017</w:t>
      </w:r>
      <w:r w:rsidR="00916A70">
        <w:rPr>
          <w:rFonts w:ascii="Times New Roman" w:hAnsi="Times New Roman"/>
          <w:sz w:val="28"/>
          <w:szCs w:val="28"/>
        </w:rPr>
        <w:t>.</w:t>
      </w:r>
    </w:p>
    <w:p w14:paraId="4D579BCD" w14:textId="77777777" w:rsidR="00F67B7C" w:rsidRDefault="00F67B7C" w:rsidP="00F67B7C">
      <w:pPr>
        <w:spacing w:after="0" w:line="360" w:lineRule="auto"/>
        <w:jc w:val="center"/>
        <w:rPr>
          <w:rFonts w:ascii="Times New Roman" w:hAnsi="Times New Roman"/>
          <w:sz w:val="24"/>
          <w:szCs w:val="24"/>
        </w:rPr>
      </w:pPr>
      <w:r>
        <w:rPr>
          <w:rFonts w:ascii="Times New Roman" w:hAnsi="Times New Roman"/>
          <w:sz w:val="24"/>
          <w:szCs w:val="24"/>
        </w:rPr>
        <w:lastRenderedPageBreak/>
        <w:t>Ovaj rad izrađen je na Geološkom odsjeku Prirodoslovno-matematičkog fakulteta Sveučilišta u Zagrebu pod vodstvom prof. dr. sc. Vlaste Ćosović i predan je na natječaj za dodjelu Rektorove nagrade u akademskoj godini 2016./2017.</w:t>
      </w:r>
    </w:p>
    <w:p w14:paraId="3500EF66" w14:textId="77777777" w:rsidR="00F67B7C" w:rsidRPr="00F67B7C" w:rsidRDefault="00F67B7C" w:rsidP="00F67B7C">
      <w:pPr>
        <w:spacing w:line="259" w:lineRule="auto"/>
        <w:rPr>
          <w:rFonts w:ascii="Times New Roman" w:hAnsi="Times New Roman"/>
          <w:sz w:val="24"/>
          <w:szCs w:val="24"/>
        </w:rPr>
      </w:pPr>
      <w:r>
        <w:rPr>
          <w:rFonts w:ascii="Times New Roman" w:hAnsi="Times New Roman"/>
          <w:sz w:val="24"/>
          <w:szCs w:val="24"/>
        </w:rPr>
        <w:br w:type="page"/>
      </w:r>
    </w:p>
    <w:sdt>
      <w:sdtPr>
        <w:rPr>
          <w:rFonts w:ascii="Calibri" w:eastAsia="Calibri" w:hAnsi="Calibri" w:cs="Times New Roman"/>
          <w:color w:val="auto"/>
          <w:sz w:val="22"/>
          <w:szCs w:val="22"/>
          <w:lang w:eastAsia="en-US"/>
        </w:rPr>
        <w:id w:val="-1314318682"/>
        <w:docPartObj>
          <w:docPartGallery w:val="Table of Contents"/>
          <w:docPartUnique/>
        </w:docPartObj>
      </w:sdtPr>
      <w:sdtEndPr>
        <w:rPr>
          <w:b/>
          <w:bCs/>
        </w:rPr>
      </w:sdtEndPr>
      <w:sdtContent>
        <w:p w14:paraId="7FECF36B" w14:textId="77777777" w:rsidR="00154AB6" w:rsidRPr="00206341" w:rsidRDefault="00154AB6" w:rsidP="00613E59">
          <w:pPr>
            <w:pStyle w:val="TOCHeading"/>
            <w:spacing w:before="0" w:line="360" w:lineRule="auto"/>
            <w:rPr>
              <w:rFonts w:ascii="Times New Roman" w:hAnsi="Times New Roman" w:cs="Times New Roman"/>
              <w:color w:val="auto"/>
              <w:sz w:val="28"/>
              <w:szCs w:val="28"/>
            </w:rPr>
          </w:pPr>
          <w:r w:rsidRPr="00206341">
            <w:rPr>
              <w:rFonts w:ascii="Times New Roman" w:hAnsi="Times New Roman" w:cs="Times New Roman"/>
              <w:color w:val="auto"/>
              <w:sz w:val="28"/>
              <w:szCs w:val="28"/>
            </w:rPr>
            <w:t>Sadrža</w:t>
          </w:r>
          <w:bookmarkStart w:id="0" w:name="_GoBack"/>
          <w:bookmarkEnd w:id="0"/>
          <w:r w:rsidRPr="00206341">
            <w:rPr>
              <w:rFonts w:ascii="Times New Roman" w:hAnsi="Times New Roman" w:cs="Times New Roman"/>
              <w:color w:val="auto"/>
              <w:sz w:val="28"/>
              <w:szCs w:val="28"/>
            </w:rPr>
            <w:t>j rada</w:t>
          </w:r>
        </w:p>
        <w:p w14:paraId="1FC9BC0A" w14:textId="52922BE4" w:rsidR="00206341" w:rsidRPr="00206341" w:rsidRDefault="00154AB6">
          <w:pPr>
            <w:pStyle w:val="TOC1"/>
            <w:rPr>
              <w:rFonts w:ascii="Times New Roman" w:eastAsiaTheme="minorEastAsia" w:hAnsi="Times New Roman"/>
              <w:noProof/>
              <w:sz w:val="24"/>
              <w:szCs w:val="24"/>
              <w:lang w:eastAsia="hr-HR"/>
            </w:rPr>
          </w:pPr>
          <w:r w:rsidRPr="00206341">
            <w:rPr>
              <w:rFonts w:ascii="Times New Roman" w:hAnsi="Times New Roman"/>
              <w:sz w:val="24"/>
              <w:szCs w:val="24"/>
            </w:rPr>
            <w:fldChar w:fldCharType="begin"/>
          </w:r>
          <w:r w:rsidRPr="00206341">
            <w:rPr>
              <w:rFonts w:ascii="Times New Roman" w:hAnsi="Times New Roman"/>
              <w:sz w:val="24"/>
              <w:szCs w:val="24"/>
            </w:rPr>
            <w:instrText xml:space="preserve"> TOC \o "1-3" \h \z \u </w:instrText>
          </w:r>
          <w:r w:rsidRPr="00206341">
            <w:rPr>
              <w:rFonts w:ascii="Times New Roman" w:hAnsi="Times New Roman"/>
              <w:sz w:val="24"/>
              <w:szCs w:val="24"/>
            </w:rPr>
            <w:fldChar w:fldCharType="separate"/>
          </w:r>
          <w:hyperlink w:anchor="_Toc481079130" w:history="1">
            <w:r w:rsidR="00206341" w:rsidRPr="00206341">
              <w:rPr>
                <w:rStyle w:val="Hyperlink"/>
                <w:rFonts w:ascii="Times New Roman" w:hAnsi="Times New Roman"/>
                <w:noProof/>
                <w:sz w:val="24"/>
                <w:szCs w:val="24"/>
              </w:rPr>
              <w:t>1. Uvod</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_Toc481079130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w:t>
            </w:r>
            <w:r w:rsidR="00206341" w:rsidRPr="00206341">
              <w:rPr>
                <w:rFonts w:ascii="Times New Roman" w:hAnsi="Times New Roman"/>
                <w:noProof/>
                <w:webHidden/>
                <w:sz w:val="24"/>
                <w:szCs w:val="24"/>
              </w:rPr>
              <w:fldChar w:fldCharType="end"/>
            </w:r>
          </w:hyperlink>
        </w:p>
        <w:p w14:paraId="193F918B" w14:textId="473DAB6D" w:rsidR="00206341" w:rsidRPr="00206341" w:rsidRDefault="00D56731">
          <w:pPr>
            <w:pStyle w:val="TOC1"/>
            <w:rPr>
              <w:rFonts w:ascii="Times New Roman" w:eastAsiaTheme="minorEastAsia" w:hAnsi="Times New Roman"/>
              <w:noProof/>
              <w:sz w:val="24"/>
              <w:szCs w:val="24"/>
              <w:lang w:eastAsia="hr-HR"/>
            </w:rPr>
          </w:pPr>
          <w:hyperlink w:anchor="_Toc481079131" w:history="1">
            <w:r w:rsidR="00206341" w:rsidRPr="00206341">
              <w:rPr>
                <w:rStyle w:val="Hyperlink"/>
                <w:rFonts w:ascii="Times New Roman" w:hAnsi="Times New Roman"/>
                <w:noProof/>
                <w:sz w:val="24"/>
                <w:szCs w:val="24"/>
              </w:rPr>
              <w:t>2. Hipoteza i opći i specifični ciljevi rada</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_Toc481079131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3</w:t>
            </w:r>
            <w:r w:rsidR="00206341" w:rsidRPr="00206341">
              <w:rPr>
                <w:rFonts w:ascii="Times New Roman" w:hAnsi="Times New Roman"/>
                <w:noProof/>
                <w:webHidden/>
                <w:sz w:val="24"/>
                <w:szCs w:val="24"/>
              </w:rPr>
              <w:fldChar w:fldCharType="end"/>
            </w:r>
          </w:hyperlink>
        </w:p>
        <w:p w14:paraId="36BF4708" w14:textId="2D3C1D41" w:rsidR="00206341" w:rsidRPr="00206341" w:rsidRDefault="00D56731">
          <w:pPr>
            <w:pStyle w:val="TOC1"/>
            <w:rPr>
              <w:rFonts w:ascii="Times New Roman" w:eastAsiaTheme="minorEastAsia" w:hAnsi="Times New Roman"/>
              <w:noProof/>
              <w:sz w:val="24"/>
              <w:szCs w:val="24"/>
              <w:lang w:eastAsia="hr-HR"/>
            </w:rPr>
          </w:pPr>
          <w:hyperlink w:anchor="_Toc481079132" w:history="1">
            <w:r w:rsidR="00206341" w:rsidRPr="00206341">
              <w:rPr>
                <w:rStyle w:val="Hyperlink"/>
                <w:rFonts w:ascii="Times New Roman" w:hAnsi="Times New Roman"/>
                <w:noProof/>
                <w:sz w:val="24"/>
                <w:szCs w:val="24"/>
              </w:rPr>
              <w:t>3. Materijali i metode</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_Toc481079132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4</w:t>
            </w:r>
            <w:r w:rsidR="00206341" w:rsidRPr="00206341">
              <w:rPr>
                <w:rFonts w:ascii="Times New Roman" w:hAnsi="Times New Roman"/>
                <w:noProof/>
                <w:webHidden/>
                <w:sz w:val="24"/>
                <w:szCs w:val="24"/>
              </w:rPr>
              <w:fldChar w:fldCharType="end"/>
            </w:r>
          </w:hyperlink>
        </w:p>
        <w:p w14:paraId="6314C6F6" w14:textId="0CD53B2B" w:rsidR="00206341" w:rsidRPr="00206341" w:rsidRDefault="00D56731">
          <w:pPr>
            <w:pStyle w:val="TOC1"/>
            <w:rPr>
              <w:rFonts w:ascii="Times New Roman" w:eastAsiaTheme="minorEastAsia" w:hAnsi="Times New Roman"/>
              <w:noProof/>
              <w:sz w:val="24"/>
              <w:szCs w:val="24"/>
              <w:lang w:eastAsia="hr-HR"/>
            </w:rPr>
          </w:pPr>
          <w:hyperlink w:anchor="_Toc481079133" w:history="1">
            <w:r w:rsidR="00206341" w:rsidRPr="00206341">
              <w:rPr>
                <w:rStyle w:val="Hyperlink"/>
                <w:rFonts w:ascii="Times New Roman" w:hAnsi="Times New Roman"/>
                <w:noProof/>
                <w:sz w:val="24"/>
                <w:szCs w:val="24"/>
              </w:rPr>
              <w:t>4. Rezultati</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_Toc481079133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8</w:t>
            </w:r>
            <w:r w:rsidR="00206341" w:rsidRPr="00206341">
              <w:rPr>
                <w:rFonts w:ascii="Times New Roman" w:hAnsi="Times New Roman"/>
                <w:noProof/>
                <w:webHidden/>
                <w:sz w:val="24"/>
                <w:szCs w:val="24"/>
              </w:rPr>
              <w:fldChar w:fldCharType="end"/>
            </w:r>
          </w:hyperlink>
        </w:p>
        <w:p w14:paraId="2F21A907" w14:textId="794C3811" w:rsidR="00206341" w:rsidRPr="00206341" w:rsidRDefault="00D56731">
          <w:pPr>
            <w:pStyle w:val="TOC2"/>
            <w:tabs>
              <w:tab w:val="right" w:leader="dot" w:pos="9062"/>
            </w:tabs>
            <w:rPr>
              <w:rFonts w:ascii="Times New Roman" w:hAnsi="Times New Roman"/>
              <w:noProof/>
              <w:sz w:val="24"/>
              <w:szCs w:val="24"/>
            </w:rPr>
          </w:pPr>
          <w:hyperlink w:anchor="_Toc481079134" w:history="1">
            <w:r w:rsidR="00206341" w:rsidRPr="00206341">
              <w:rPr>
                <w:rStyle w:val="Hyperlink"/>
                <w:rFonts w:ascii="Times New Roman" w:hAnsi="Times New Roman"/>
                <w:noProof/>
                <w:sz w:val="24"/>
                <w:szCs w:val="24"/>
              </w:rPr>
              <w:t>4.1. Opis mikrofacijesa</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_Toc481079134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8</w:t>
            </w:r>
            <w:r w:rsidR="00206341" w:rsidRPr="00206341">
              <w:rPr>
                <w:rFonts w:ascii="Times New Roman" w:hAnsi="Times New Roman"/>
                <w:noProof/>
                <w:webHidden/>
                <w:sz w:val="24"/>
                <w:szCs w:val="24"/>
              </w:rPr>
              <w:fldChar w:fldCharType="end"/>
            </w:r>
          </w:hyperlink>
        </w:p>
        <w:p w14:paraId="395E4D55" w14:textId="0642ED51" w:rsidR="00206341" w:rsidRPr="00206341" w:rsidRDefault="00D56731">
          <w:pPr>
            <w:pStyle w:val="TOC2"/>
            <w:tabs>
              <w:tab w:val="right" w:leader="dot" w:pos="9062"/>
            </w:tabs>
            <w:rPr>
              <w:rFonts w:ascii="Times New Roman" w:hAnsi="Times New Roman"/>
              <w:noProof/>
              <w:sz w:val="24"/>
              <w:szCs w:val="24"/>
            </w:rPr>
          </w:pPr>
          <w:hyperlink w:anchor="_Toc481079135" w:history="1">
            <w:r w:rsidR="00206341" w:rsidRPr="00206341">
              <w:rPr>
                <w:rStyle w:val="Hyperlink"/>
                <w:rFonts w:ascii="Times New Roman" w:hAnsi="Times New Roman"/>
                <w:noProof/>
                <w:sz w:val="24"/>
                <w:szCs w:val="24"/>
              </w:rPr>
              <w:t>4.2. Taksonomski opis rodova</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_Toc481079135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11</w:t>
            </w:r>
            <w:r w:rsidR="00206341" w:rsidRPr="00206341">
              <w:rPr>
                <w:rFonts w:ascii="Times New Roman" w:hAnsi="Times New Roman"/>
                <w:noProof/>
                <w:webHidden/>
                <w:sz w:val="24"/>
                <w:szCs w:val="24"/>
              </w:rPr>
              <w:fldChar w:fldCharType="end"/>
            </w:r>
          </w:hyperlink>
        </w:p>
        <w:p w14:paraId="71C97CE9" w14:textId="259F0F0A" w:rsidR="00206341" w:rsidRPr="00206341" w:rsidRDefault="00D56731">
          <w:pPr>
            <w:pStyle w:val="TOC1"/>
            <w:rPr>
              <w:rFonts w:ascii="Times New Roman" w:eastAsiaTheme="minorEastAsia" w:hAnsi="Times New Roman"/>
              <w:noProof/>
              <w:sz w:val="24"/>
              <w:szCs w:val="24"/>
              <w:lang w:eastAsia="hr-HR"/>
            </w:rPr>
          </w:pPr>
          <w:hyperlink w:anchor="_Toc481079136" w:history="1">
            <w:r w:rsidR="00206341" w:rsidRPr="00206341">
              <w:rPr>
                <w:rStyle w:val="Hyperlink"/>
                <w:rFonts w:ascii="Times New Roman" w:hAnsi="Times New Roman"/>
                <w:noProof/>
                <w:sz w:val="24"/>
                <w:szCs w:val="24"/>
              </w:rPr>
              <w:t>5. Rasprava</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_Toc481079136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15</w:t>
            </w:r>
            <w:r w:rsidR="00206341" w:rsidRPr="00206341">
              <w:rPr>
                <w:rFonts w:ascii="Times New Roman" w:hAnsi="Times New Roman"/>
                <w:noProof/>
                <w:webHidden/>
                <w:sz w:val="24"/>
                <w:szCs w:val="24"/>
              </w:rPr>
              <w:fldChar w:fldCharType="end"/>
            </w:r>
          </w:hyperlink>
        </w:p>
        <w:p w14:paraId="59C9D7FA" w14:textId="708B1DCE" w:rsidR="00206341" w:rsidRPr="00206341" w:rsidRDefault="00D56731">
          <w:pPr>
            <w:pStyle w:val="TOC1"/>
            <w:rPr>
              <w:rFonts w:ascii="Times New Roman" w:eastAsiaTheme="minorEastAsia" w:hAnsi="Times New Roman"/>
              <w:noProof/>
              <w:sz w:val="24"/>
              <w:szCs w:val="24"/>
              <w:lang w:eastAsia="hr-HR"/>
            </w:rPr>
          </w:pPr>
          <w:hyperlink w:anchor="_Toc481079137" w:history="1">
            <w:r w:rsidR="00206341" w:rsidRPr="00206341">
              <w:rPr>
                <w:rStyle w:val="Hyperlink"/>
                <w:rFonts w:ascii="Times New Roman" w:hAnsi="Times New Roman"/>
                <w:noProof/>
                <w:sz w:val="24"/>
                <w:szCs w:val="24"/>
              </w:rPr>
              <w:t>6. Zaključci</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_Toc481079137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17</w:t>
            </w:r>
            <w:r w:rsidR="00206341" w:rsidRPr="00206341">
              <w:rPr>
                <w:rFonts w:ascii="Times New Roman" w:hAnsi="Times New Roman"/>
                <w:noProof/>
                <w:webHidden/>
                <w:sz w:val="24"/>
                <w:szCs w:val="24"/>
              </w:rPr>
              <w:fldChar w:fldCharType="end"/>
            </w:r>
          </w:hyperlink>
        </w:p>
        <w:p w14:paraId="2F6F69DD" w14:textId="353C865B" w:rsidR="00206341" w:rsidRPr="00206341" w:rsidRDefault="00D56731">
          <w:pPr>
            <w:pStyle w:val="TOC1"/>
            <w:rPr>
              <w:rFonts w:ascii="Times New Roman" w:eastAsiaTheme="minorEastAsia" w:hAnsi="Times New Roman"/>
              <w:noProof/>
              <w:sz w:val="24"/>
              <w:szCs w:val="24"/>
              <w:lang w:eastAsia="hr-HR"/>
            </w:rPr>
          </w:pPr>
          <w:hyperlink w:anchor="_Toc481079138" w:history="1">
            <w:r w:rsidR="00206341" w:rsidRPr="00206341">
              <w:rPr>
                <w:rStyle w:val="Hyperlink"/>
                <w:rFonts w:ascii="Times New Roman" w:hAnsi="Times New Roman"/>
                <w:noProof/>
                <w:sz w:val="24"/>
                <w:szCs w:val="24"/>
              </w:rPr>
              <w:t>7. Zahvale</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_Toc481079138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18</w:t>
            </w:r>
            <w:r w:rsidR="00206341" w:rsidRPr="00206341">
              <w:rPr>
                <w:rFonts w:ascii="Times New Roman" w:hAnsi="Times New Roman"/>
                <w:noProof/>
                <w:webHidden/>
                <w:sz w:val="24"/>
                <w:szCs w:val="24"/>
              </w:rPr>
              <w:fldChar w:fldCharType="end"/>
            </w:r>
          </w:hyperlink>
        </w:p>
        <w:p w14:paraId="603D072B" w14:textId="5175CA9E" w:rsidR="00206341" w:rsidRPr="00206341" w:rsidRDefault="00D56731">
          <w:pPr>
            <w:pStyle w:val="TOC1"/>
            <w:rPr>
              <w:rFonts w:ascii="Times New Roman" w:eastAsiaTheme="minorEastAsia" w:hAnsi="Times New Roman"/>
              <w:noProof/>
              <w:sz w:val="24"/>
              <w:szCs w:val="24"/>
              <w:lang w:eastAsia="hr-HR"/>
            </w:rPr>
          </w:pPr>
          <w:hyperlink w:anchor="_Toc481079139" w:history="1">
            <w:r w:rsidR="00206341" w:rsidRPr="00206341">
              <w:rPr>
                <w:rStyle w:val="Hyperlink"/>
                <w:rFonts w:ascii="Times New Roman" w:hAnsi="Times New Roman"/>
                <w:noProof/>
                <w:sz w:val="24"/>
                <w:szCs w:val="24"/>
              </w:rPr>
              <w:t>8. Popis literature</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_Toc481079139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19</w:t>
            </w:r>
            <w:r w:rsidR="00206341" w:rsidRPr="00206341">
              <w:rPr>
                <w:rFonts w:ascii="Times New Roman" w:hAnsi="Times New Roman"/>
                <w:noProof/>
                <w:webHidden/>
                <w:sz w:val="24"/>
                <w:szCs w:val="24"/>
              </w:rPr>
              <w:fldChar w:fldCharType="end"/>
            </w:r>
          </w:hyperlink>
        </w:p>
        <w:p w14:paraId="2048EC31" w14:textId="0B1A5F81" w:rsidR="00206341" w:rsidRPr="00206341" w:rsidRDefault="00D56731">
          <w:pPr>
            <w:pStyle w:val="TOC1"/>
            <w:rPr>
              <w:rFonts w:ascii="Times New Roman" w:eastAsiaTheme="minorEastAsia" w:hAnsi="Times New Roman"/>
              <w:noProof/>
              <w:sz w:val="24"/>
              <w:szCs w:val="24"/>
              <w:lang w:eastAsia="hr-HR"/>
            </w:rPr>
          </w:pPr>
          <w:hyperlink w:anchor="_Toc481079140" w:history="1">
            <w:r w:rsidR="00206341" w:rsidRPr="00206341">
              <w:rPr>
                <w:rStyle w:val="Hyperlink"/>
                <w:rFonts w:ascii="Times New Roman" w:hAnsi="Times New Roman"/>
                <w:noProof/>
                <w:sz w:val="24"/>
                <w:szCs w:val="24"/>
              </w:rPr>
              <w:t>9. Sažetak</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_Toc481079140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22</w:t>
            </w:r>
            <w:r w:rsidR="00206341" w:rsidRPr="00206341">
              <w:rPr>
                <w:rFonts w:ascii="Times New Roman" w:hAnsi="Times New Roman"/>
                <w:noProof/>
                <w:webHidden/>
                <w:sz w:val="24"/>
                <w:szCs w:val="24"/>
              </w:rPr>
              <w:fldChar w:fldCharType="end"/>
            </w:r>
          </w:hyperlink>
        </w:p>
        <w:p w14:paraId="2899D909" w14:textId="429825D1" w:rsidR="00206341" w:rsidRPr="00206341" w:rsidRDefault="00D56731">
          <w:pPr>
            <w:pStyle w:val="TOC1"/>
            <w:rPr>
              <w:rFonts w:ascii="Times New Roman" w:eastAsiaTheme="minorEastAsia" w:hAnsi="Times New Roman"/>
              <w:noProof/>
              <w:sz w:val="24"/>
              <w:szCs w:val="24"/>
              <w:lang w:eastAsia="hr-HR"/>
            </w:rPr>
          </w:pPr>
          <w:hyperlink w:anchor="_Toc481079141" w:history="1">
            <w:r w:rsidR="00206341" w:rsidRPr="00206341">
              <w:rPr>
                <w:rStyle w:val="Hyperlink"/>
                <w:rFonts w:ascii="Times New Roman" w:hAnsi="Times New Roman"/>
                <w:noProof/>
                <w:sz w:val="24"/>
                <w:szCs w:val="24"/>
              </w:rPr>
              <w:t>10. Summary</w:t>
            </w:r>
            <w:r w:rsidR="00206341" w:rsidRPr="00206341">
              <w:rPr>
                <w:rFonts w:ascii="Times New Roman" w:hAnsi="Times New Roman"/>
                <w:noProof/>
                <w:webHidden/>
                <w:sz w:val="24"/>
                <w:szCs w:val="24"/>
              </w:rPr>
              <w:tab/>
            </w:r>
            <w:r w:rsidR="00206341" w:rsidRPr="00206341">
              <w:rPr>
                <w:rFonts w:ascii="Times New Roman" w:hAnsi="Times New Roman"/>
                <w:noProof/>
                <w:webHidden/>
                <w:sz w:val="24"/>
                <w:szCs w:val="24"/>
              </w:rPr>
              <w:fldChar w:fldCharType="begin"/>
            </w:r>
            <w:r w:rsidR="00206341" w:rsidRPr="00206341">
              <w:rPr>
                <w:rFonts w:ascii="Times New Roman" w:hAnsi="Times New Roman"/>
                <w:noProof/>
                <w:webHidden/>
                <w:sz w:val="24"/>
                <w:szCs w:val="24"/>
              </w:rPr>
              <w:instrText xml:space="preserve"> PAGEREF _Toc481079141 \h </w:instrText>
            </w:r>
            <w:r w:rsidR="00206341" w:rsidRPr="00206341">
              <w:rPr>
                <w:rFonts w:ascii="Times New Roman" w:hAnsi="Times New Roman"/>
                <w:noProof/>
                <w:webHidden/>
                <w:sz w:val="24"/>
                <w:szCs w:val="24"/>
              </w:rPr>
            </w:r>
            <w:r w:rsidR="00206341" w:rsidRPr="00206341">
              <w:rPr>
                <w:rFonts w:ascii="Times New Roman" w:hAnsi="Times New Roman"/>
                <w:noProof/>
                <w:webHidden/>
                <w:sz w:val="24"/>
                <w:szCs w:val="24"/>
              </w:rPr>
              <w:fldChar w:fldCharType="separate"/>
            </w:r>
            <w:r w:rsidR="00E20A52">
              <w:rPr>
                <w:rFonts w:ascii="Times New Roman" w:hAnsi="Times New Roman"/>
                <w:noProof/>
                <w:webHidden/>
                <w:sz w:val="24"/>
                <w:szCs w:val="24"/>
              </w:rPr>
              <w:t>23</w:t>
            </w:r>
            <w:r w:rsidR="00206341" w:rsidRPr="00206341">
              <w:rPr>
                <w:rFonts w:ascii="Times New Roman" w:hAnsi="Times New Roman"/>
                <w:noProof/>
                <w:webHidden/>
                <w:sz w:val="24"/>
                <w:szCs w:val="24"/>
              </w:rPr>
              <w:fldChar w:fldCharType="end"/>
            </w:r>
          </w:hyperlink>
        </w:p>
        <w:p w14:paraId="2136DD9D" w14:textId="5F24BF3F" w:rsidR="00154AB6" w:rsidRDefault="00154AB6" w:rsidP="00613E59">
          <w:pPr>
            <w:spacing w:after="0" w:line="360" w:lineRule="auto"/>
          </w:pPr>
          <w:r w:rsidRPr="00206341">
            <w:rPr>
              <w:rFonts w:ascii="Times New Roman" w:hAnsi="Times New Roman"/>
              <w:b/>
              <w:bCs/>
              <w:sz w:val="24"/>
              <w:szCs w:val="24"/>
            </w:rPr>
            <w:fldChar w:fldCharType="end"/>
          </w:r>
        </w:p>
      </w:sdtContent>
    </w:sdt>
    <w:p w14:paraId="50E09066" w14:textId="77777777" w:rsidR="00154AB6" w:rsidRDefault="00154AB6">
      <w:pPr>
        <w:spacing w:line="259" w:lineRule="auto"/>
        <w:rPr>
          <w:rFonts w:ascii="Times New Roman" w:eastAsiaTheme="majorEastAsia" w:hAnsi="Times New Roman" w:cstheme="majorBidi"/>
          <w:sz w:val="28"/>
          <w:szCs w:val="32"/>
        </w:rPr>
      </w:pPr>
      <w:r>
        <w:br w:type="page"/>
      </w:r>
    </w:p>
    <w:p w14:paraId="52107404" w14:textId="77777777" w:rsidR="00154AB6" w:rsidRDefault="00154AB6" w:rsidP="00154AB6">
      <w:pPr>
        <w:pStyle w:val="Heading1"/>
        <w:sectPr w:rsidR="00154AB6">
          <w:pgSz w:w="11906" w:h="16838"/>
          <w:pgMar w:top="1417" w:right="1417" w:bottom="1417" w:left="1417" w:header="708" w:footer="708" w:gutter="0"/>
          <w:cols w:space="708"/>
          <w:docGrid w:linePitch="360"/>
        </w:sectPr>
      </w:pPr>
    </w:p>
    <w:p w14:paraId="5C3FAAEC" w14:textId="77777777" w:rsidR="009519EF" w:rsidRDefault="00154AB6" w:rsidP="00154AB6">
      <w:pPr>
        <w:pStyle w:val="Heading1"/>
      </w:pPr>
      <w:bookmarkStart w:id="1" w:name="_Toc481079130"/>
      <w:r w:rsidRPr="00154AB6">
        <w:lastRenderedPageBreak/>
        <w:t>1.</w:t>
      </w:r>
      <w:r>
        <w:t xml:space="preserve"> </w:t>
      </w:r>
      <w:r w:rsidR="009519EF" w:rsidRPr="00154AB6">
        <w:t>Uvod</w:t>
      </w:r>
      <w:bookmarkEnd w:id="1"/>
    </w:p>
    <w:p w14:paraId="118D080A" w14:textId="2A6FEBBF" w:rsidR="00613E59" w:rsidRDefault="00613E59" w:rsidP="006E677B">
      <w:pPr>
        <w:spacing w:after="0" w:line="360" w:lineRule="auto"/>
        <w:ind w:firstLine="708"/>
        <w:jc w:val="both"/>
        <w:rPr>
          <w:rFonts w:ascii="Times New Roman" w:hAnsi="Times New Roman"/>
          <w:sz w:val="24"/>
          <w:szCs w:val="24"/>
        </w:rPr>
      </w:pPr>
      <w:r w:rsidRPr="005547C4">
        <w:rPr>
          <w:rFonts w:ascii="Times New Roman" w:hAnsi="Times New Roman"/>
          <w:sz w:val="24"/>
          <w:szCs w:val="24"/>
        </w:rPr>
        <w:t xml:space="preserve">Crvene alge (Rhodophyta) su jednostanični ili višestanični </w:t>
      </w:r>
      <w:r w:rsidR="00861C4E">
        <w:rPr>
          <w:rFonts w:ascii="Times New Roman" w:hAnsi="Times New Roman"/>
          <w:sz w:val="24"/>
          <w:szCs w:val="24"/>
        </w:rPr>
        <w:t>autotrofni</w:t>
      </w:r>
      <w:r w:rsidR="00206341">
        <w:rPr>
          <w:rFonts w:ascii="Times New Roman" w:hAnsi="Times New Roman"/>
          <w:sz w:val="24"/>
          <w:szCs w:val="24"/>
        </w:rPr>
        <w:t xml:space="preserve"> </w:t>
      </w:r>
      <w:r w:rsidRPr="005547C4">
        <w:rPr>
          <w:rFonts w:ascii="Times New Roman" w:hAnsi="Times New Roman"/>
          <w:sz w:val="24"/>
          <w:szCs w:val="24"/>
        </w:rPr>
        <w:t>organizmi različitih veličina i oblika, te je danas poznato oko 7100 recent</w:t>
      </w:r>
      <w:r w:rsidR="00BB71FF">
        <w:rPr>
          <w:rFonts w:ascii="Times New Roman" w:hAnsi="Times New Roman"/>
          <w:sz w:val="24"/>
          <w:szCs w:val="24"/>
        </w:rPr>
        <w:t>n</w:t>
      </w:r>
      <w:r w:rsidRPr="005547C4">
        <w:rPr>
          <w:rFonts w:ascii="Times New Roman" w:hAnsi="Times New Roman"/>
          <w:sz w:val="24"/>
          <w:szCs w:val="24"/>
        </w:rPr>
        <w:t xml:space="preserve">ih vrsta. Fosilno su poznate još od kambrija, često su dobri pokazatelji paleookoliša, a pojedini rodovi i vrste mogu biti i dobri provodni fosili. Postoje jednostanične i višestanične crvene alge. Višestanične su građom nitaste, odnosno končaste te mogu imati jedan, dva ili veći broj slojeva stanica. Kod najvećeg broja crvenih algi ispreplitanjem i srastanjem končastih dijelova stvaraju se višeslojni talusi gdje su periferne stanice bogate pigmentima, a unutrašnje stanice su krupnijih dimenzija, bezbojne i služe za nagomilavanje hranjivih materijala. Crveni pigment, fikoeritrin, prevladava nad ostalim pigmentima. Crvene alge razmnožavaju se kako spolnim tako i nespolnim putem. Nespolno razmnožavanje </w:t>
      </w:r>
      <w:r w:rsidR="00861C4E">
        <w:rPr>
          <w:rFonts w:ascii="Times New Roman" w:hAnsi="Times New Roman"/>
          <w:sz w:val="24"/>
          <w:szCs w:val="24"/>
        </w:rPr>
        <w:t>je</w:t>
      </w:r>
      <w:r w:rsidRPr="005547C4">
        <w:rPr>
          <w:rFonts w:ascii="Times New Roman" w:hAnsi="Times New Roman"/>
          <w:sz w:val="24"/>
          <w:szCs w:val="24"/>
        </w:rPr>
        <w:t xml:space="preserve"> pomoću spora dok je spolno razmnožavanje oogamno. Uz rijetke iznimke, crvene alge isključivo su morski organizmi (Žujević </w:t>
      </w:r>
      <w:r w:rsidRPr="00FD6685">
        <w:rPr>
          <w:rFonts w:ascii="Times New Roman" w:hAnsi="Times New Roman"/>
          <w:i/>
          <w:sz w:val="24"/>
          <w:szCs w:val="24"/>
        </w:rPr>
        <w:t>et al</w:t>
      </w:r>
      <w:r w:rsidR="00632228">
        <w:rPr>
          <w:rFonts w:ascii="Times New Roman" w:hAnsi="Times New Roman"/>
          <w:sz w:val="24"/>
          <w:szCs w:val="24"/>
        </w:rPr>
        <w:t>., 2016</w:t>
      </w:r>
      <w:r w:rsidRPr="005547C4">
        <w:rPr>
          <w:rFonts w:ascii="Times New Roman" w:hAnsi="Times New Roman"/>
          <w:sz w:val="24"/>
          <w:szCs w:val="24"/>
        </w:rPr>
        <w:t>), a žive na različitim geografskim širinama, od polarnih do tropskih mora, te od međuplimske zone pa do donje granice fotičke zone. Krajem 19-og i početkom 20-og stoljeća raste interes za proučavanje fosilnih crvenih algi kada se posebna pažnja posvećuje proučavanju njihove građe.</w:t>
      </w:r>
    </w:p>
    <w:p w14:paraId="6A7A151D" w14:textId="5B7FBEBB" w:rsidR="0051131D" w:rsidRPr="008C2794" w:rsidRDefault="006E677B" w:rsidP="006E677B">
      <w:pPr>
        <w:spacing w:after="0" w:line="360" w:lineRule="auto"/>
        <w:ind w:firstLine="708"/>
        <w:jc w:val="both"/>
        <w:rPr>
          <w:rFonts w:ascii="Times New Roman" w:hAnsi="Times New Roman"/>
          <w:sz w:val="24"/>
          <w:szCs w:val="24"/>
        </w:rPr>
      </w:pPr>
      <w:r>
        <w:rPr>
          <w:rFonts w:ascii="Times New Roman" w:hAnsi="Times New Roman"/>
          <w:sz w:val="24"/>
          <w:szCs w:val="24"/>
        </w:rPr>
        <w:t>F</w:t>
      </w:r>
      <w:r w:rsidR="0051131D" w:rsidRPr="008C2794">
        <w:rPr>
          <w:rFonts w:ascii="Times New Roman" w:hAnsi="Times New Roman"/>
          <w:sz w:val="24"/>
          <w:szCs w:val="24"/>
        </w:rPr>
        <w:t xml:space="preserve">oraminiferski vapnenci </w:t>
      </w:r>
      <w:r w:rsidR="00861C4E">
        <w:rPr>
          <w:rFonts w:ascii="Times New Roman" w:hAnsi="Times New Roman"/>
          <w:sz w:val="24"/>
          <w:szCs w:val="24"/>
        </w:rPr>
        <w:t xml:space="preserve">koji su istraživani u ovom </w:t>
      </w:r>
      <w:r>
        <w:rPr>
          <w:rFonts w:ascii="Times New Roman" w:hAnsi="Times New Roman"/>
          <w:sz w:val="24"/>
          <w:szCs w:val="24"/>
        </w:rPr>
        <w:t>radu su rasprostranj</w:t>
      </w:r>
      <w:r w:rsidR="0051131D" w:rsidRPr="008C2794">
        <w:rPr>
          <w:rFonts w:ascii="Times New Roman" w:hAnsi="Times New Roman"/>
          <w:sz w:val="24"/>
          <w:szCs w:val="24"/>
        </w:rPr>
        <w:t>eni na području Vanjskih Dinarida</w:t>
      </w:r>
      <w:r>
        <w:rPr>
          <w:rFonts w:ascii="Times New Roman" w:hAnsi="Times New Roman"/>
          <w:sz w:val="24"/>
          <w:szCs w:val="24"/>
        </w:rPr>
        <w:t>, a</w:t>
      </w:r>
      <w:r w:rsidR="0051131D" w:rsidRPr="008C2794">
        <w:rPr>
          <w:rFonts w:ascii="Times New Roman" w:hAnsi="Times New Roman"/>
          <w:sz w:val="24"/>
          <w:szCs w:val="24"/>
        </w:rPr>
        <w:t xml:space="preserve"> taloženi su tijekom starijeg i srednjeg eocena (ipr-barton). Dugo su smatrani najmlađim poznatim sedimentima koji su nastali u okolišima nekadašnje Jadransko-Dinaridske karbonatne platforme (AdCP, koja traje još od karbona, Vlahović </w:t>
      </w:r>
      <w:r w:rsidR="0051131D" w:rsidRPr="00FD6685">
        <w:rPr>
          <w:rFonts w:ascii="Times New Roman" w:hAnsi="Times New Roman"/>
          <w:i/>
          <w:sz w:val="24"/>
          <w:szCs w:val="24"/>
        </w:rPr>
        <w:t>et al</w:t>
      </w:r>
      <w:r w:rsidR="0051131D" w:rsidRPr="008C2794">
        <w:rPr>
          <w:rFonts w:ascii="Times New Roman" w:hAnsi="Times New Roman"/>
          <w:sz w:val="24"/>
          <w:szCs w:val="24"/>
        </w:rPr>
        <w:t>., 2005),</w:t>
      </w:r>
      <w:r w:rsidR="00861C4E">
        <w:rPr>
          <w:rFonts w:ascii="Times New Roman" w:hAnsi="Times New Roman"/>
          <w:sz w:val="24"/>
          <w:szCs w:val="24"/>
        </w:rPr>
        <w:t xml:space="preserve"> </w:t>
      </w:r>
      <w:r w:rsidR="0051131D" w:rsidRPr="008C2794">
        <w:rPr>
          <w:rFonts w:ascii="Times New Roman" w:hAnsi="Times New Roman"/>
          <w:sz w:val="24"/>
          <w:szCs w:val="24"/>
        </w:rPr>
        <w:t xml:space="preserve">a koja je krajem mezozoika doživjela znatne promjene. </w:t>
      </w:r>
      <w:r w:rsidR="00861C4E">
        <w:rPr>
          <w:rFonts w:ascii="Times New Roman" w:hAnsi="Times New Roman"/>
          <w:sz w:val="24"/>
          <w:szCs w:val="24"/>
        </w:rPr>
        <w:t xml:space="preserve">Do prekida taloženja dolazi </w:t>
      </w:r>
      <w:r w:rsidR="0051131D" w:rsidRPr="008C2794">
        <w:rPr>
          <w:rFonts w:ascii="Times New Roman" w:hAnsi="Times New Roman"/>
          <w:sz w:val="24"/>
          <w:szCs w:val="24"/>
        </w:rPr>
        <w:t>tijekom mlađe krede, a morski režim se ponovo uspostavlja u eocenu (samo lokalno nalazimo paleocenske naslage). Taloženje na plitkomoroskoj karbonatnoj platformi obilježeno je transformacijama okoliša od rubnih, oslađenih</w:t>
      </w:r>
      <w:r w:rsidR="00861C4E">
        <w:rPr>
          <w:rFonts w:ascii="Times New Roman" w:hAnsi="Times New Roman"/>
          <w:sz w:val="24"/>
          <w:szCs w:val="24"/>
        </w:rPr>
        <w:t xml:space="preserve"> okoliša unutrašnje rampe</w:t>
      </w:r>
      <w:r w:rsidR="0051131D" w:rsidRPr="008C2794">
        <w:rPr>
          <w:rFonts w:ascii="Times New Roman" w:hAnsi="Times New Roman"/>
          <w:sz w:val="24"/>
          <w:szCs w:val="24"/>
        </w:rPr>
        <w:t xml:space="preserve"> do okoliša vanjske rampe, pa sukladno uvjetima</w:t>
      </w:r>
      <w:r w:rsidR="00861C4E">
        <w:rPr>
          <w:rFonts w:ascii="Times New Roman" w:hAnsi="Times New Roman"/>
          <w:sz w:val="24"/>
          <w:szCs w:val="24"/>
        </w:rPr>
        <w:t>,</w:t>
      </w:r>
      <w:r w:rsidR="0051131D" w:rsidRPr="008C2794">
        <w:rPr>
          <w:rFonts w:ascii="Times New Roman" w:hAnsi="Times New Roman"/>
          <w:sz w:val="24"/>
          <w:szCs w:val="24"/>
        </w:rPr>
        <w:t xml:space="preserve"> nastaju različiti tipovi karbonatnih facijesa. Jedan od facijesa je onaj koji zbog brojnosti, raznolikosti velikih bentičkih foraminifera nazvan je Foraminiferski vapnenci (prvi opis datira iz davne 1896 i rada G. Satche-a). Tradicionalno, Foraminiferski vapne</w:t>
      </w:r>
      <w:r w:rsidR="00BB71FF">
        <w:rPr>
          <w:rFonts w:ascii="Times New Roman" w:hAnsi="Times New Roman"/>
          <w:sz w:val="24"/>
          <w:szCs w:val="24"/>
        </w:rPr>
        <w:t>n</w:t>
      </w:r>
      <w:r w:rsidR="0051131D" w:rsidRPr="008C2794">
        <w:rPr>
          <w:rFonts w:ascii="Times New Roman" w:hAnsi="Times New Roman"/>
          <w:sz w:val="24"/>
          <w:szCs w:val="24"/>
        </w:rPr>
        <w:t>ci se dijele na miliolidne, alveolin</w:t>
      </w:r>
      <w:r w:rsidR="00861C4E">
        <w:rPr>
          <w:rFonts w:ascii="Times New Roman" w:hAnsi="Times New Roman"/>
          <w:sz w:val="24"/>
          <w:szCs w:val="24"/>
        </w:rPr>
        <w:t>ske</w:t>
      </w:r>
      <w:r w:rsidR="0051131D" w:rsidRPr="008C2794">
        <w:rPr>
          <w:rFonts w:ascii="Times New Roman" w:hAnsi="Times New Roman"/>
          <w:sz w:val="24"/>
          <w:szCs w:val="24"/>
        </w:rPr>
        <w:t xml:space="preserve"> i numulitne, ovisno koja grupa velikih foraminifera dominira u </w:t>
      </w:r>
      <w:r w:rsidR="00861C4E">
        <w:rPr>
          <w:rFonts w:ascii="Times New Roman" w:hAnsi="Times New Roman"/>
          <w:sz w:val="24"/>
          <w:szCs w:val="24"/>
        </w:rPr>
        <w:t>sastavu</w:t>
      </w:r>
      <w:r w:rsidR="0051131D" w:rsidRPr="008C2794">
        <w:rPr>
          <w:rFonts w:ascii="Times New Roman" w:hAnsi="Times New Roman"/>
          <w:sz w:val="24"/>
          <w:szCs w:val="24"/>
        </w:rPr>
        <w:t>. U području Sjeverne Dalmacije,</w:t>
      </w:r>
      <w:r w:rsidR="00861C4E">
        <w:rPr>
          <w:rFonts w:ascii="Times New Roman" w:hAnsi="Times New Roman"/>
          <w:sz w:val="24"/>
          <w:szCs w:val="24"/>
        </w:rPr>
        <w:t xml:space="preserve"> nakon foraminiferskih naslaga talože se n</w:t>
      </w:r>
      <w:r w:rsidR="0051131D" w:rsidRPr="008C2794">
        <w:rPr>
          <w:rFonts w:ascii="Times New Roman" w:hAnsi="Times New Roman"/>
          <w:sz w:val="24"/>
          <w:szCs w:val="24"/>
        </w:rPr>
        <w:t xml:space="preserve">umulitni </w:t>
      </w:r>
      <w:r w:rsidR="00861C4E">
        <w:rPr>
          <w:rFonts w:ascii="Times New Roman" w:hAnsi="Times New Roman"/>
          <w:sz w:val="24"/>
          <w:szCs w:val="24"/>
        </w:rPr>
        <w:t>v</w:t>
      </w:r>
      <w:r w:rsidR="0051131D" w:rsidRPr="008C2794">
        <w:rPr>
          <w:rFonts w:ascii="Times New Roman" w:hAnsi="Times New Roman"/>
          <w:sz w:val="24"/>
          <w:szCs w:val="24"/>
        </w:rPr>
        <w:t>apnenci</w:t>
      </w:r>
      <w:r w:rsidR="00861C4E">
        <w:rPr>
          <w:rFonts w:ascii="Times New Roman" w:hAnsi="Times New Roman"/>
          <w:sz w:val="24"/>
          <w:szCs w:val="24"/>
        </w:rPr>
        <w:t xml:space="preserve">, </w:t>
      </w:r>
      <w:r w:rsidR="0051131D" w:rsidRPr="008C2794">
        <w:rPr>
          <w:rFonts w:ascii="Times New Roman" w:hAnsi="Times New Roman"/>
          <w:sz w:val="24"/>
          <w:szCs w:val="24"/>
        </w:rPr>
        <w:t>od</w:t>
      </w:r>
      <w:r w:rsidR="00BB71FF">
        <w:rPr>
          <w:rFonts w:ascii="Times New Roman" w:hAnsi="Times New Roman"/>
          <w:sz w:val="24"/>
          <w:szCs w:val="24"/>
        </w:rPr>
        <w:t xml:space="preserve">vojeni litostratigrafski član, </w:t>
      </w:r>
      <w:r w:rsidR="00861C4E">
        <w:rPr>
          <w:rFonts w:ascii="Times New Roman" w:hAnsi="Times New Roman"/>
          <w:sz w:val="24"/>
          <w:szCs w:val="24"/>
        </w:rPr>
        <w:t xml:space="preserve">nazvan </w:t>
      </w:r>
      <w:r w:rsidR="00BB71FF">
        <w:rPr>
          <w:rFonts w:ascii="Times New Roman" w:hAnsi="Times New Roman"/>
          <w:sz w:val="24"/>
          <w:szCs w:val="24"/>
        </w:rPr>
        <w:t>G</w:t>
      </w:r>
      <w:r w:rsidR="0051131D" w:rsidRPr="008C2794">
        <w:rPr>
          <w:rFonts w:ascii="Times New Roman" w:hAnsi="Times New Roman"/>
          <w:sz w:val="24"/>
          <w:szCs w:val="24"/>
        </w:rPr>
        <w:t>ornji numulitni vapnenci. Unatoč tome što je ovaj član poznat dulje vrijeme</w:t>
      </w:r>
      <w:r w:rsidR="00861C4E">
        <w:rPr>
          <w:rFonts w:ascii="Times New Roman" w:hAnsi="Times New Roman"/>
          <w:sz w:val="24"/>
          <w:szCs w:val="24"/>
        </w:rPr>
        <w:t xml:space="preserve"> (</w:t>
      </w:r>
      <w:r w:rsidR="00861C4E" w:rsidRPr="00BB71FF">
        <w:rPr>
          <w:rFonts w:ascii="Times New Roman" w:hAnsi="Times New Roman"/>
          <w:sz w:val="24"/>
          <w:szCs w:val="24"/>
        </w:rPr>
        <w:t>Schubert 1908, 1909</w:t>
      </w:r>
      <w:r w:rsidR="00861C4E">
        <w:rPr>
          <w:rFonts w:ascii="Times New Roman" w:hAnsi="Times New Roman"/>
          <w:sz w:val="24"/>
          <w:szCs w:val="24"/>
        </w:rPr>
        <w:t>)</w:t>
      </w:r>
      <w:r w:rsidR="0051131D" w:rsidRPr="008C2794">
        <w:rPr>
          <w:rFonts w:ascii="Times New Roman" w:hAnsi="Times New Roman"/>
          <w:sz w:val="24"/>
          <w:szCs w:val="24"/>
        </w:rPr>
        <w:t xml:space="preserve">, malo mu  je pažnje posvećeno, posebice rekonstrukciji paleoekoloških </w:t>
      </w:r>
      <w:r w:rsidR="00112198">
        <w:rPr>
          <w:rFonts w:ascii="Times New Roman" w:hAnsi="Times New Roman"/>
          <w:sz w:val="24"/>
          <w:szCs w:val="24"/>
        </w:rPr>
        <w:t>uvjeta koji se doveli do njegove</w:t>
      </w:r>
      <w:r w:rsidR="0051131D" w:rsidRPr="008C2794">
        <w:rPr>
          <w:rFonts w:ascii="Times New Roman" w:hAnsi="Times New Roman"/>
          <w:sz w:val="24"/>
          <w:szCs w:val="24"/>
        </w:rPr>
        <w:t xml:space="preserve"> različitosti u odnosu na Foraminiferske vapnence u njenoj podini. </w:t>
      </w:r>
    </w:p>
    <w:p w14:paraId="11125F92" w14:textId="77777777" w:rsidR="00B27843" w:rsidRDefault="0051131D" w:rsidP="0051131D">
      <w:pPr>
        <w:spacing w:after="0" w:line="360" w:lineRule="auto"/>
        <w:jc w:val="both"/>
        <w:rPr>
          <w:rFonts w:ascii="Times New Roman" w:hAnsi="Times New Roman"/>
          <w:sz w:val="24"/>
          <w:szCs w:val="24"/>
        </w:rPr>
      </w:pPr>
      <w:r w:rsidRPr="008C2794">
        <w:rPr>
          <w:rFonts w:ascii="Times New Roman" w:hAnsi="Times New Roman"/>
          <w:sz w:val="24"/>
          <w:szCs w:val="24"/>
        </w:rPr>
        <w:lastRenderedPageBreak/>
        <w:t xml:space="preserve">Babić &amp; Zupanič (2016) </w:t>
      </w:r>
      <w:r w:rsidR="00861C4E">
        <w:rPr>
          <w:rFonts w:ascii="Times New Roman" w:hAnsi="Times New Roman"/>
          <w:sz w:val="24"/>
          <w:szCs w:val="24"/>
        </w:rPr>
        <w:t>istražuju</w:t>
      </w:r>
      <w:r w:rsidRPr="008C2794">
        <w:rPr>
          <w:rFonts w:ascii="Times New Roman" w:hAnsi="Times New Roman"/>
          <w:sz w:val="24"/>
          <w:szCs w:val="24"/>
        </w:rPr>
        <w:t xml:space="preserve"> ove naslage</w:t>
      </w:r>
      <w:r w:rsidR="00861C4E">
        <w:rPr>
          <w:rFonts w:ascii="Times New Roman" w:hAnsi="Times New Roman"/>
          <w:sz w:val="24"/>
          <w:szCs w:val="24"/>
        </w:rPr>
        <w:t xml:space="preserve">, </w:t>
      </w:r>
      <w:r w:rsidRPr="008C2794">
        <w:rPr>
          <w:rFonts w:ascii="Times New Roman" w:hAnsi="Times New Roman"/>
          <w:sz w:val="24"/>
          <w:szCs w:val="24"/>
        </w:rPr>
        <w:t xml:space="preserve">za koje su procijenili debljinu </w:t>
      </w:r>
      <w:r w:rsidR="00A54F8E">
        <w:rPr>
          <w:rFonts w:ascii="Times New Roman" w:hAnsi="Times New Roman"/>
          <w:sz w:val="24"/>
          <w:szCs w:val="24"/>
        </w:rPr>
        <w:t>od</w:t>
      </w:r>
      <w:r w:rsidRPr="008C2794">
        <w:rPr>
          <w:rFonts w:ascii="Times New Roman" w:hAnsi="Times New Roman"/>
          <w:sz w:val="24"/>
          <w:szCs w:val="24"/>
        </w:rPr>
        <w:t xml:space="preserve"> 60 - 90 m, </w:t>
      </w:r>
      <w:r w:rsidR="00861C4E">
        <w:rPr>
          <w:rFonts w:ascii="Times New Roman" w:hAnsi="Times New Roman"/>
          <w:sz w:val="24"/>
          <w:szCs w:val="24"/>
        </w:rPr>
        <w:t>dijele ih na tri segmenta.</w:t>
      </w:r>
      <w:r w:rsidRPr="008C2794">
        <w:rPr>
          <w:rFonts w:ascii="Times New Roman" w:hAnsi="Times New Roman"/>
          <w:sz w:val="24"/>
          <w:szCs w:val="24"/>
        </w:rPr>
        <w:t xml:space="preserve"> </w:t>
      </w:r>
    </w:p>
    <w:p w14:paraId="659A6A9A" w14:textId="788745ED" w:rsidR="0051131D" w:rsidRPr="008C2794" w:rsidRDefault="0051131D" w:rsidP="0051131D">
      <w:pPr>
        <w:spacing w:after="0" w:line="360" w:lineRule="auto"/>
        <w:jc w:val="both"/>
        <w:rPr>
          <w:rFonts w:ascii="Times New Roman" w:hAnsi="Times New Roman"/>
          <w:sz w:val="24"/>
          <w:szCs w:val="24"/>
        </w:rPr>
      </w:pPr>
      <w:r w:rsidRPr="008C2794">
        <w:rPr>
          <w:rFonts w:ascii="Times New Roman" w:hAnsi="Times New Roman"/>
          <w:sz w:val="24"/>
          <w:szCs w:val="24"/>
        </w:rPr>
        <w:t>Najdonji dio naslaga su konglomerati, č</w:t>
      </w:r>
      <w:r w:rsidR="00BB71FF">
        <w:rPr>
          <w:rFonts w:ascii="Times New Roman" w:hAnsi="Times New Roman"/>
          <w:sz w:val="24"/>
          <w:szCs w:val="24"/>
        </w:rPr>
        <w:t>ije valutice su sastavljene od</w:t>
      </w:r>
      <w:r w:rsidRPr="008C2794">
        <w:rPr>
          <w:rFonts w:ascii="Times New Roman" w:hAnsi="Times New Roman"/>
          <w:sz w:val="24"/>
          <w:szCs w:val="24"/>
        </w:rPr>
        <w:t xml:space="preserve"> gornjokrednih vapnenaca te Foraminiferskih vapnenaca. Konglomeratima prelaze u fosiliferni </w:t>
      </w:r>
      <w:r w:rsidRPr="008C2794">
        <w:rPr>
          <w:rFonts w:ascii="Times New Roman" w:hAnsi="Times New Roman"/>
          <w:i/>
          <w:sz w:val="24"/>
          <w:szCs w:val="24"/>
        </w:rPr>
        <w:t>wackestone</w:t>
      </w:r>
      <w:r w:rsidRPr="008C2794">
        <w:rPr>
          <w:rFonts w:ascii="Times New Roman" w:hAnsi="Times New Roman"/>
          <w:sz w:val="24"/>
          <w:szCs w:val="24"/>
        </w:rPr>
        <w:t xml:space="preserve"> i </w:t>
      </w:r>
      <w:r w:rsidRPr="008C2794">
        <w:rPr>
          <w:rFonts w:ascii="Times New Roman" w:hAnsi="Times New Roman"/>
          <w:i/>
          <w:sz w:val="24"/>
          <w:szCs w:val="24"/>
        </w:rPr>
        <w:t>packestone</w:t>
      </w:r>
      <w:r w:rsidR="00BB71FF">
        <w:rPr>
          <w:rFonts w:ascii="Times New Roman" w:hAnsi="Times New Roman"/>
          <w:sz w:val="24"/>
          <w:szCs w:val="24"/>
        </w:rPr>
        <w:t xml:space="preserve"> koji sadrže</w:t>
      </w:r>
      <w:r w:rsidRPr="008C2794">
        <w:rPr>
          <w:rFonts w:ascii="Times New Roman" w:hAnsi="Times New Roman"/>
          <w:sz w:val="24"/>
          <w:szCs w:val="24"/>
        </w:rPr>
        <w:t xml:space="preserve"> ostatke miliolida i drugih malih bentičkih foraminifera (</w:t>
      </w:r>
      <w:r w:rsidRPr="008C2794">
        <w:rPr>
          <w:rFonts w:ascii="Times New Roman" w:hAnsi="Times New Roman"/>
          <w:i/>
          <w:sz w:val="24"/>
          <w:szCs w:val="24"/>
        </w:rPr>
        <w:t>Orbitolites</w:t>
      </w:r>
      <w:r w:rsidR="00BB71FF">
        <w:rPr>
          <w:rFonts w:ascii="Times New Roman" w:hAnsi="Times New Roman"/>
          <w:sz w:val="24"/>
          <w:szCs w:val="24"/>
        </w:rPr>
        <w:t xml:space="preserve"> sp.) te </w:t>
      </w:r>
      <w:r w:rsidRPr="008C2794">
        <w:rPr>
          <w:rFonts w:ascii="Times New Roman" w:hAnsi="Times New Roman"/>
          <w:sz w:val="24"/>
          <w:szCs w:val="24"/>
        </w:rPr>
        <w:t>fragmente ježinaca i solitarnih koralja.</w:t>
      </w:r>
    </w:p>
    <w:p w14:paraId="6FF892EC" w14:textId="58F99B4A" w:rsidR="0051131D" w:rsidRPr="008C2794" w:rsidRDefault="0051131D" w:rsidP="0051131D">
      <w:pPr>
        <w:spacing w:after="0" w:line="360" w:lineRule="auto"/>
        <w:jc w:val="both"/>
        <w:rPr>
          <w:rFonts w:ascii="Times New Roman" w:hAnsi="Times New Roman"/>
          <w:sz w:val="24"/>
          <w:szCs w:val="24"/>
        </w:rPr>
      </w:pPr>
      <w:r w:rsidRPr="008C2794">
        <w:rPr>
          <w:rFonts w:ascii="Times New Roman" w:hAnsi="Times New Roman"/>
          <w:sz w:val="24"/>
          <w:szCs w:val="24"/>
        </w:rPr>
        <w:t xml:space="preserve">Središnji dio naslaga okarakteriziran je slabom uslojenošću, a uglavnom se sastoji od vapnenaca tipa </w:t>
      </w:r>
      <w:r w:rsidRPr="008C2794">
        <w:rPr>
          <w:rFonts w:ascii="Times New Roman" w:hAnsi="Times New Roman"/>
          <w:i/>
          <w:sz w:val="24"/>
          <w:szCs w:val="24"/>
        </w:rPr>
        <w:t>grainstone</w:t>
      </w:r>
      <w:r w:rsidRPr="008C2794">
        <w:rPr>
          <w:rFonts w:ascii="Times New Roman" w:hAnsi="Times New Roman"/>
          <w:sz w:val="24"/>
          <w:szCs w:val="24"/>
        </w:rPr>
        <w:t xml:space="preserve">, </w:t>
      </w:r>
      <w:r w:rsidRPr="008C2794">
        <w:rPr>
          <w:rFonts w:ascii="Times New Roman" w:hAnsi="Times New Roman"/>
          <w:i/>
          <w:sz w:val="24"/>
          <w:szCs w:val="24"/>
        </w:rPr>
        <w:t>packstone</w:t>
      </w:r>
      <w:r w:rsidRPr="008C2794">
        <w:rPr>
          <w:rFonts w:ascii="Times New Roman" w:hAnsi="Times New Roman"/>
          <w:sz w:val="24"/>
          <w:szCs w:val="24"/>
        </w:rPr>
        <w:t xml:space="preserve"> i </w:t>
      </w:r>
      <w:r w:rsidRPr="008C2794">
        <w:rPr>
          <w:rFonts w:ascii="Times New Roman" w:hAnsi="Times New Roman"/>
          <w:i/>
          <w:sz w:val="24"/>
          <w:szCs w:val="24"/>
        </w:rPr>
        <w:t>boundstone</w:t>
      </w:r>
      <w:r w:rsidRPr="008C2794">
        <w:rPr>
          <w:rFonts w:ascii="Times New Roman" w:hAnsi="Times New Roman"/>
          <w:sz w:val="24"/>
          <w:szCs w:val="24"/>
        </w:rPr>
        <w:t xml:space="preserve">, te rijetko </w:t>
      </w:r>
      <w:r w:rsidRPr="008C2794">
        <w:rPr>
          <w:rFonts w:ascii="Times New Roman" w:hAnsi="Times New Roman"/>
          <w:i/>
          <w:sz w:val="24"/>
          <w:szCs w:val="24"/>
        </w:rPr>
        <w:t>wackestone</w:t>
      </w:r>
      <w:r w:rsidRPr="008C2794">
        <w:rPr>
          <w:rFonts w:ascii="Times New Roman" w:hAnsi="Times New Roman"/>
          <w:sz w:val="24"/>
          <w:szCs w:val="24"/>
        </w:rPr>
        <w:t xml:space="preserve"> i </w:t>
      </w:r>
      <w:r w:rsidRPr="008C2794">
        <w:rPr>
          <w:rFonts w:ascii="Times New Roman" w:hAnsi="Times New Roman"/>
          <w:i/>
          <w:sz w:val="24"/>
          <w:szCs w:val="24"/>
        </w:rPr>
        <w:t>mudstone</w:t>
      </w:r>
      <w:r w:rsidRPr="008C2794">
        <w:rPr>
          <w:rFonts w:ascii="Times New Roman" w:hAnsi="Times New Roman"/>
          <w:sz w:val="24"/>
          <w:szCs w:val="24"/>
        </w:rPr>
        <w:t>. Mjestimično u ovim naslagama nalaze se</w:t>
      </w:r>
      <w:r w:rsidR="00BB71FF">
        <w:rPr>
          <w:rFonts w:ascii="Times New Roman" w:hAnsi="Times New Roman"/>
          <w:sz w:val="24"/>
          <w:szCs w:val="24"/>
        </w:rPr>
        <w:t xml:space="preserve"> krpasti grebeni i humci građeni</w:t>
      </w:r>
      <w:r w:rsidRPr="008C2794">
        <w:rPr>
          <w:rFonts w:ascii="Times New Roman" w:hAnsi="Times New Roman"/>
          <w:sz w:val="24"/>
          <w:szCs w:val="24"/>
        </w:rPr>
        <w:t xml:space="preserve"> od koralja inkrustiranih koralinacejskim algama i obraštajućim foraminiferama, a mjestimice se ove dvije skupine organizama javljaju u izraženom broju. Uz njih od fosilnih ostataka prisutne su i druge male, te posebice velike foraminifere kao i ostaci različitih drugih morskih beskralježnjaka poput bodljikaša, mahovnjaka, koralja, puževa i školjaka.</w:t>
      </w:r>
    </w:p>
    <w:p w14:paraId="2E29670A" w14:textId="77777777" w:rsidR="0051131D" w:rsidRPr="008C2794" w:rsidRDefault="0051131D" w:rsidP="0051131D">
      <w:pPr>
        <w:spacing w:after="0" w:line="360" w:lineRule="auto"/>
        <w:jc w:val="both"/>
        <w:rPr>
          <w:rFonts w:ascii="Times New Roman" w:hAnsi="Times New Roman"/>
          <w:sz w:val="24"/>
          <w:szCs w:val="24"/>
        </w:rPr>
      </w:pPr>
      <w:r w:rsidRPr="008C2794">
        <w:rPr>
          <w:rFonts w:ascii="Times New Roman" w:hAnsi="Times New Roman"/>
          <w:sz w:val="24"/>
          <w:szCs w:val="24"/>
        </w:rPr>
        <w:t xml:space="preserve">Najmlađi dio naslaga su </w:t>
      </w:r>
      <w:r w:rsidRPr="008C2794">
        <w:rPr>
          <w:rFonts w:ascii="Times New Roman" w:hAnsi="Times New Roman"/>
          <w:i/>
          <w:sz w:val="24"/>
          <w:szCs w:val="24"/>
        </w:rPr>
        <w:t>packstone</w:t>
      </w:r>
      <w:r w:rsidRPr="008C2794">
        <w:rPr>
          <w:rFonts w:ascii="Times New Roman" w:hAnsi="Times New Roman"/>
          <w:sz w:val="24"/>
          <w:szCs w:val="24"/>
        </w:rPr>
        <w:t xml:space="preserve"> i </w:t>
      </w:r>
      <w:r w:rsidRPr="008C2794">
        <w:rPr>
          <w:rFonts w:ascii="Times New Roman" w:hAnsi="Times New Roman"/>
          <w:i/>
          <w:sz w:val="24"/>
          <w:szCs w:val="24"/>
        </w:rPr>
        <w:t>wackestone</w:t>
      </w:r>
      <w:r w:rsidRPr="008C2794">
        <w:rPr>
          <w:rFonts w:ascii="Times New Roman" w:hAnsi="Times New Roman"/>
          <w:sz w:val="24"/>
          <w:szCs w:val="24"/>
        </w:rPr>
        <w:t xml:space="preserve"> sličnog mikropaleontološkog sastava kao i srednji dio, no okarakteriziran je pojavom planktonskih foraminifere kao i prisustvom ostataka ortofragmina. Vrh ovog slijeda obilježen je većom zastupljenošću vapnenca muljevite potpore (</w:t>
      </w:r>
      <w:r w:rsidRPr="008C2794">
        <w:rPr>
          <w:rFonts w:ascii="Times New Roman" w:hAnsi="Times New Roman"/>
          <w:i/>
          <w:sz w:val="24"/>
          <w:szCs w:val="24"/>
        </w:rPr>
        <w:t>wackestone</w:t>
      </w:r>
      <w:r w:rsidRPr="008C2794">
        <w:rPr>
          <w:rFonts w:ascii="Times New Roman" w:hAnsi="Times New Roman"/>
          <w:sz w:val="24"/>
          <w:szCs w:val="24"/>
        </w:rPr>
        <w:t xml:space="preserve"> dominiraju te pojavom </w:t>
      </w:r>
      <w:r w:rsidRPr="008C2794">
        <w:rPr>
          <w:rFonts w:ascii="Times New Roman" w:hAnsi="Times New Roman"/>
          <w:i/>
          <w:sz w:val="24"/>
          <w:szCs w:val="24"/>
        </w:rPr>
        <w:t>mudstone</w:t>
      </w:r>
      <w:r w:rsidRPr="008C2794">
        <w:rPr>
          <w:rFonts w:ascii="Times New Roman" w:hAnsi="Times New Roman"/>
          <w:sz w:val="24"/>
          <w:szCs w:val="24"/>
        </w:rPr>
        <w:t>).</w:t>
      </w:r>
    </w:p>
    <w:p w14:paraId="0562B57D" w14:textId="77777777" w:rsidR="00E668A7" w:rsidRDefault="00E668A7">
      <w:pPr>
        <w:spacing w:line="259" w:lineRule="auto"/>
      </w:pPr>
      <w:r>
        <w:br w:type="page"/>
      </w:r>
    </w:p>
    <w:p w14:paraId="36D9417F" w14:textId="77777777" w:rsidR="00E668A7" w:rsidRPr="00E668A7" w:rsidRDefault="00154AB6" w:rsidP="00E668A7">
      <w:pPr>
        <w:pStyle w:val="Heading1"/>
      </w:pPr>
      <w:bookmarkStart w:id="2" w:name="_Toc481079131"/>
      <w:r>
        <w:lastRenderedPageBreak/>
        <w:t xml:space="preserve">2. </w:t>
      </w:r>
      <w:r w:rsidR="009519EF" w:rsidRPr="00F67B7C">
        <w:t>Hipoteza i opći i specifični ciljevi rada</w:t>
      </w:r>
      <w:bookmarkEnd w:id="2"/>
    </w:p>
    <w:p w14:paraId="54F310B9" w14:textId="77777777" w:rsidR="00B00617" w:rsidRPr="00B00617" w:rsidRDefault="00B00617" w:rsidP="00B00617">
      <w:pPr>
        <w:spacing w:line="360" w:lineRule="auto"/>
        <w:ind w:firstLine="708"/>
        <w:jc w:val="both"/>
        <w:rPr>
          <w:rFonts w:ascii="Times New Roman" w:hAnsi="Times New Roman"/>
          <w:sz w:val="24"/>
        </w:rPr>
      </w:pPr>
      <w:r w:rsidRPr="00B00617">
        <w:rPr>
          <w:rFonts w:ascii="Times New Roman" w:hAnsi="Times New Roman"/>
          <w:sz w:val="24"/>
        </w:rPr>
        <w:t>Foraminiferski vapnenci, litostratigrafski gledano formacija, je slijed naslaga istaložen u uvjetima karbonatne rampe tijekom eocena u području Paleogenske Jadranske karbonatne platfome (Ćosović et al., 2008; Drobne et al., 2011). Naslage su obilježene bogastvom kućica velikih bentičkih foraminifera, predstavnika skupina miliolida, alveolina i numulita. Sastav foraminiferski zajednica se mijenja i te promjene svjedoče o postepenom produbljavanju (progradaciji) taložnog okoliša. Međutim, razlozi za taloženje numulitima bogatih vapnenaca (poznatih kao Gornjo numulitnih vapnenaca) koji leže na Foraminiferskim vapnencima ostaje zagonetka. Gornjo numulitni vapnenci imaju još jednu mikropaleontološku osobinu, a to su brojni ostaci koralinacejskih algi. Naslage unatoč stogodišnjoj povijesti istraživanja slabo su poznati. Pretpostavka je kako će s paleoekološkom, biostratigrafskom i taksonomskom interpretacijom koralinaceja, biti moguće otkriti nove podatke o geološke uvjetima koji su doveli do stvaranja naslaga. Iz tog razloga postavljena je sljedeća hipoteza:</w:t>
      </w:r>
    </w:p>
    <w:p w14:paraId="0BD56F43" w14:textId="77777777" w:rsidR="00B00617" w:rsidRPr="00B00617" w:rsidRDefault="00B00617" w:rsidP="00B00617">
      <w:pPr>
        <w:spacing w:line="360" w:lineRule="auto"/>
        <w:ind w:firstLine="708"/>
        <w:jc w:val="both"/>
        <w:rPr>
          <w:rFonts w:ascii="Times New Roman" w:hAnsi="Times New Roman"/>
          <w:sz w:val="24"/>
        </w:rPr>
      </w:pPr>
      <w:r w:rsidRPr="00B00617">
        <w:rPr>
          <w:rFonts w:ascii="Times New Roman" w:hAnsi="Times New Roman"/>
          <w:sz w:val="24"/>
        </w:rPr>
        <w:t>Tijekom taloženja naslaga Gornji numulitni vapnenci došlo je do promjene ekoloških uvjeta, koralinacejske se alge šire i postaju dominantni mikrobentos-organizmi. Njihova je distribucija promijenila sastav zajednice dna i posljedično su drugačije naslage istaložene.</w:t>
      </w:r>
    </w:p>
    <w:p w14:paraId="161A1FF4" w14:textId="77777777" w:rsidR="00B00617" w:rsidRPr="00B00617" w:rsidRDefault="00B00617" w:rsidP="00B00617">
      <w:pPr>
        <w:spacing w:line="360" w:lineRule="auto"/>
        <w:ind w:firstLine="708"/>
        <w:jc w:val="both"/>
        <w:rPr>
          <w:rFonts w:ascii="Times New Roman" w:hAnsi="Times New Roman"/>
          <w:sz w:val="24"/>
        </w:rPr>
      </w:pPr>
      <w:r w:rsidRPr="00B00617">
        <w:rPr>
          <w:rFonts w:ascii="Times New Roman" w:hAnsi="Times New Roman"/>
          <w:sz w:val="24"/>
        </w:rPr>
        <w:t>Cilj istraživanja je sedimentološka i mikropaleontološka analiza i interpretacija naslaga, prepoznavanje uvjeta koji su dominirali u okolišu prilikom taloženja, s posebnim fokusom na koralinacejske alge.</w:t>
      </w:r>
    </w:p>
    <w:p w14:paraId="3EEC89B6" w14:textId="3767D813" w:rsidR="00E668A7" w:rsidRDefault="00B00617" w:rsidP="00B00617">
      <w:pPr>
        <w:spacing w:line="360" w:lineRule="auto"/>
        <w:ind w:firstLine="708"/>
        <w:jc w:val="both"/>
        <w:rPr>
          <w:rFonts w:ascii="Times New Roman" w:eastAsiaTheme="majorEastAsia" w:hAnsi="Times New Roman" w:cstheme="majorBidi"/>
          <w:sz w:val="28"/>
          <w:szCs w:val="32"/>
        </w:rPr>
      </w:pPr>
      <w:r w:rsidRPr="00B00617">
        <w:rPr>
          <w:rFonts w:ascii="Times New Roman" w:hAnsi="Times New Roman"/>
          <w:sz w:val="24"/>
        </w:rPr>
        <w:t>Prilikom opisivanja koralinacejskih algi nije primjenjen tradicionalni koncept opisivanja građe koji se temelji na prepoznava</w:t>
      </w:r>
      <w:r w:rsidR="00412B74">
        <w:rPr>
          <w:rFonts w:ascii="Times New Roman" w:hAnsi="Times New Roman"/>
          <w:sz w:val="24"/>
        </w:rPr>
        <w:t>n</w:t>
      </w:r>
      <w:r w:rsidRPr="00B00617">
        <w:rPr>
          <w:rFonts w:ascii="Times New Roman" w:hAnsi="Times New Roman"/>
          <w:sz w:val="24"/>
        </w:rPr>
        <w:t xml:space="preserve">ju grupa stanica hipotalija i peritalija, već je primjen prihvaćeni koncept koji je </w:t>
      </w:r>
      <w:r w:rsidR="00412B74">
        <w:rPr>
          <w:rFonts w:ascii="Times New Roman" w:hAnsi="Times New Roman"/>
          <w:sz w:val="24"/>
        </w:rPr>
        <w:t>definira</w:t>
      </w:r>
      <w:r w:rsidRPr="00B00617">
        <w:rPr>
          <w:rFonts w:ascii="Times New Roman" w:hAnsi="Times New Roman"/>
          <w:sz w:val="24"/>
        </w:rPr>
        <w:t>o Rasser (1999) ispred znanstvenika koji se bave tim algama.</w:t>
      </w:r>
      <w:r w:rsidR="00E668A7">
        <w:br w:type="page"/>
      </w:r>
    </w:p>
    <w:p w14:paraId="136BE4F6" w14:textId="77777777" w:rsidR="009519EF" w:rsidRDefault="00154AB6" w:rsidP="00154AB6">
      <w:pPr>
        <w:pStyle w:val="Heading1"/>
      </w:pPr>
      <w:bookmarkStart w:id="3" w:name="_Toc481079132"/>
      <w:r>
        <w:lastRenderedPageBreak/>
        <w:t xml:space="preserve">3. </w:t>
      </w:r>
      <w:r w:rsidR="009519EF" w:rsidRPr="00F67B7C">
        <w:t>Materijali i metode</w:t>
      </w:r>
      <w:bookmarkEnd w:id="3"/>
    </w:p>
    <w:p w14:paraId="5075B08A" w14:textId="2EE62ACA" w:rsidR="00B00617" w:rsidRDefault="00B00617" w:rsidP="00B00617">
      <w:pPr>
        <w:spacing w:after="0" w:line="360" w:lineRule="auto"/>
        <w:ind w:firstLine="709"/>
        <w:jc w:val="both"/>
        <w:rPr>
          <w:rFonts w:ascii="Times New Roman" w:hAnsi="Times New Roman"/>
          <w:sz w:val="24"/>
          <w:szCs w:val="24"/>
        </w:rPr>
      </w:pPr>
      <w:r>
        <w:rPr>
          <w:rFonts w:ascii="Times New Roman" w:hAnsi="Times New Roman"/>
          <w:sz w:val="24"/>
          <w:szCs w:val="24"/>
        </w:rPr>
        <w:t xml:space="preserve">Istraživanje je provedeno na uzorcima stijena Gornjo numulitnih vapnenaca, uzorkovanih na lokalitetu Kula Atlagić, a nalazi se 4,5 km sjeverozapadno od Benkovca (Slika 1). </w:t>
      </w:r>
    </w:p>
    <w:p w14:paraId="3473C11D" w14:textId="77777777" w:rsidR="00B00617" w:rsidRDefault="00B00617" w:rsidP="00B00617">
      <w:pPr>
        <w:keepNext/>
        <w:spacing w:after="0" w:line="360" w:lineRule="auto"/>
        <w:jc w:val="both"/>
      </w:pPr>
      <w:r>
        <w:rPr>
          <w:rFonts w:ascii="Times New Roman" w:hAnsi="Times New Roman"/>
          <w:noProof/>
          <w:sz w:val="24"/>
          <w:szCs w:val="24"/>
          <w:lang w:eastAsia="hr-HR"/>
        </w:rPr>
        <w:drawing>
          <wp:inline distT="0" distB="0" distL="0" distR="0" wp14:anchorId="3415CEF5" wp14:editId="04BAC3BB">
            <wp:extent cx="5715000" cy="3533775"/>
            <wp:effectExtent l="0" t="0" r="0"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la-Atlagic.8.gif"/>
                    <pic:cNvPicPr/>
                  </pic:nvPicPr>
                  <pic:blipFill>
                    <a:blip r:embed="rId8">
                      <a:extLst>
                        <a:ext uri="{28A0092B-C50C-407E-A947-70E740481C1C}">
                          <a14:useLocalDpi xmlns:a14="http://schemas.microsoft.com/office/drawing/2010/main" val="0"/>
                        </a:ext>
                      </a:extLst>
                    </a:blip>
                    <a:stretch>
                      <a:fillRect/>
                    </a:stretch>
                  </pic:blipFill>
                  <pic:spPr>
                    <a:xfrm>
                      <a:off x="0" y="0"/>
                      <a:ext cx="5715000" cy="3533775"/>
                    </a:xfrm>
                    <a:prstGeom prst="rect">
                      <a:avLst/>
                    </a:prstGeom>
                  </pic:spPr>
                </pic:pic>
              </a:graphicData>
            </a:graphic>
          </wp:inline>
        </w:drawing>
      </w:r>
    </w:p>
    <w:p w14:paraId="4F044160" w14:textId="05D524A1" w:rsidR="00B00617" w:rsidRPr="00B00617" w:rsidRDefault="00B00617" w:rsidP="008D648E">
      <w:pPr>
        <w:pStyle w:val="Caption"/>
        <w:spacing w:after="0" w:line="360" w:lineRule="auto"/>
        <w:rPr>
          <w:rFonts w:ascii="Times New Roman" w:hAnsi="Times New Roman"/>
          <w:i w:val="0"/>
          <w:color w:val="auto"/>
          <w:sz w:val="20"/>
          <w:szCs w:val="20"/>
        </w:rPr>
      </w:pPr>
      <w:r w:rsidRPr="00B00617">
        <w:rPr>
          <w:rFonts w:ascii="Times New Roman" w:hAnsi="Times New Roman"/>
          <w:i w:val="0"/>
          <w:color w:val="auto"/>
          <w:sz w:val="20"/>
          <w:szCs w:val="20"/>
        </w:rPr>
        <w:t xml:space="preserve">Slika </w:t>
      </w:r>
      <w:r w:rsidRPr="00B00617">
        <w:rPr>
          <w:rFonts w:ascii="Times New Roman" w:hAnsi="Times New Roman"/>
          <w:i w:val="0"/>
          <w:color w:val="auto"/>
          <w:sz w:val="20"/>
          <w:szCs w:val="20"/>
        </w:rPr>
        <w:fldChar w:fldCharType="begin"/>
      </w:r>
      <w:r w:rsidRPr="00B00617">
        <w:rPr>
          <w:rFonts w:ascii="Times New Roman" w:hAnsi="Times New Roman"/>
          <w:i w:val="0"/>
          <w:color w:val="auto"/>
          <w:sz w:val="20"/>
          <w:szCs w:val="20"/>
        </w:rPr>
        <w:instrText xml:space="preserve"> SEQ Slika \* ARABIC </w:instrText>
      </w:r>
      <w:r w:rsidRPr="00B00617">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1</w:t>
      </w:r>
      <w:r w:rsidRPr="00B00617">
        <w:rPr>
          <w:rFonts w:ascii="Times New Roman" w:hAnsi="Times New Roman"/>
          <w:i w:val="0"/>
          <w:color w:val="auto"/>
          <w:sz w:val="20"/>
          <w:szCs w:val="20"/>
        </w:rPr>
        <w:fldChar w:fldCharType="end"/>
      </w:r>
      <w:r w:rsidR="008D648E">
        <w:rPr>
          <w:rFonts w:ascii="Times New Roman" w:hAnsi="Times New Roman"/>
          <w:i w:val="0"/>
          <w:color w:val="auto"/>
          <w:sz w:val="20"/>
          <w:szCs w:val="20"/>
        </w:rPr>
        <w:t xml:space="preserve"> Položaj lokaliteta Kula Atlagić (preuzeto sa </w:t>
      </w:r>
      <w:r w:rsidR="008D648E" w:rsidRPr="008D648E">
        <w:rPr>
          <w:rFonts w:ascii="Times New Roman" w:hAnsi="Times New Roman"/>
          <w:i w:val="0"/>
          <w:color w:val="auto"/>
          <w:sz w:val="20"/>
          <w:szCs w:val="20"/>
        </w:rPr>
        <w:t>http://www.weather-forecast.com/place_maps/ku/Kula-Atlagic.8.gif</w:t>
      </w:r>
      <w:r w:rsidR="008D648E">
        <w:rPr>
          <w:rFonts w:ascii="Times New Roman" w:hAnsi="Times New Roman"/>
          <w:i w:val="0"/>
          <w:color w:val="auto"/>
          <w:sz w:val="20"/>
          <w:szCs w:val="20"/>
        </w:rPr>
        <w:t>)</w:t>
      </w:r>
      <w:r w:rsidR="00B74633">
        <w:rPr>
          <w:rFonts w:ascii="Times New Roman" w:hAnsi="Times New Roman"/>
          <w:i w:val="0"/>
          <w:color w:val="auto"/>
          <w:sz w:val="20"/>
          <w:szCs w:val="20"/>
        </w:rPr>
        <w:t>.</w:t>
      </w:r>
    </w:p>
    <w:p w14:paraId="2D3B5CAD" w14:textId="2C443A1A" w:rsidR="0051131D" w:rsidRPr="005547C4" w:rsidRDefault="0051131D" w:rsidP="00B00617">
      <w:pPr>
        <w:spacing w:after="0" w:line="360" w:lineRule="auto"/>
        <w:ind w:firstLine="709"/>
        <w:jc w:val="both"/>
        <w:rPr>
          <w:rFonts w:ascii="Times New Roman" w:hAnsi="Times New Roman"/>
          <w:sz w:val="24"/>
          <w:szCs w:val="24"/>
        </w:rPr>
      </w:pPr>
      <w:r w:rsidRPr="005547C4">
        <w:rPr>
          <w:rFonts w:ascii="Times New Roman" w:hAnsi="Times New Roman"/>
          <w:sz w:val="24"/>
          <w:szCs w:val="24"/>
        </w:rPr>
        <w:t xml:space="preserve">Crvene alge proučavaju se makroskopski i mikroskopski. Makroskopska ispitivanja daju podatke o obliku talusa i načinu njegovog pojavljivanja, dok se mikroskopske metode proučavanja koriste kako bi se upoznala anatomska građa stanice, čitavog talusa i organa za razmnožavanje, što su ključni morfološki kriteriji prilikom prepoznavanja crvenih algi na razini rodova i vrsta. Za mikroskopiranje crvenih algi koriste se mikroskopski preparati izrađeni iz uzoraka stijene koji sadrže njihove ostatke. U preparatima možemo razlikovati poprečne i uzdužne presjeke talusa. </w:t>
      </w:r>
    </w:p>
    <w:p w14:paraId="595F323C" w14:textId="77777777" w:rsidR="0051131D" w:rsidRPr="005547C4" w:rsidRDefault="0051131D" w:rsidP="00C85FC7">
      <w:pPr>
        <w:spacing w:after="0" w:line="360" w:lineRule="auto"/>
        <w:ind w:firstLine="708"/>
        <w:jc w:val="both"/>
        <w:rPr>
          <w:rFonts w:ascii="Times New Roman" w:hAnsi="Times New Roman"/>
          <w:sz w:val="24"/>
          <w:szCs w:val="24"/>
        </w:rPr>
      </w:pPr>
      <w:r w:rsidRPr="005547C4">
        <w:rPr>
          <w:rFonts w:ascii="Times New Roman" w:hAnsi="Times New Roman"/>
          <w:sz w:val="24"/>
          <w:szCs w:val="24"/>
        </w:rPr>
        <w:t>Uzorci korišteni u ovom istraživanju dobiveni su izradom mikroskopskih preparata. Svi preparati promatrani su pod stereoskopskom lupom marke Nikon u prolaznom</w:t>
      </w:r>
      <w:r>
        <w:rPr>
          <w:rFonts w:ascii="Times New Roman" w:hAnsi="Times New Roman"/>
          <w:sz w:val="24"/>
          <w:szCs w:val="24"/>
        </w:rPr>
        <w:t xml:space="preserve"> svjetlu te je izdvojeno njih 10</w:t>
      </w:r>
      <w:r w:rsidRPr="005547C4">
        <w:rPr>
          <w:rFonts w:ascii="Times New Roman" w:hAnsi="Times New Roman"/>
          <w:sz w:val="24"/>
          <w:szCs w:val="24"/>
        </w:rPr>
        <w:t xml:space="preserve"> u kojima su pronađeni ostaci crvenih algi. </w:t>
      </w:r>
    </w:p>
    <w:p w14:paraId="34171C63" w14:textId="77777777" w:rsidR="0051131D" w:rsidRPr="005547C4" w:rsidRDefault="0051131D" w:rsidP="006E677B">
      <w:pPr>
        <w:spacing w:after="0" w:line="360" w:lineRule="auto"/>
        <w:jc w:val="both"/>
        <w:rPr>
          <w:rFonts w:ascii="Times New Roman" w:hAnsi="Times New Roman"/>
          <w:sz w:val="24"/>
          <w:szCs w:val="24"/>
        </w:rPr>
      </w:pPr>
      <w:r>
        <w:rPr>
          <w:rFonts w:ascii="Times New Roman" w:hAnsi="Times New Roman"/>
          <w:sz w:val="24"/>
          <w:szCs w:val="24"/>
        </w:rPr>
        <w:t>I</w:t>
      </w:r>
      <w:r w:rsidRPr="005547C4">
        <w:rPr>
          <w:rFonts w:ascii="Times New Roman" w:hAnsi="Times New Roman"/>
          <w:sz w:val="24"/>
          <w:szCs w:val="24"/>
        </w:rPr>
        <w:t>zdvojeni</w:t>
      </w:r>
      <w:r>
        <w:rPr>
          <w:rFonts w:ascii="Times New Roman" w:hAnsi="Times New Roman"/>
          <w:sz w:val="24"/>
          <w:szCs w:val="24"/>
        </w:rPr>
        <w:t xml:space="preserve"> preparati</w:t>
      </w:r>
      <w:r w:rsidRPr="005547C4">
        <w:rPr>
          <w:rFonts w:ascii="Times New Roman" w:hAnsi="Times New Roman"/>
          <w:sz w:val="24"/>
          <w:szCs w:val="24"/>
        </w:rPr>
        <w:t xml:space="preserve"> opisani su sedimentološki. Stijene su klasificirane prema kriterijima Folk</w:t>
      </w:r>
      <w:r w:rsidR="006E677B">
        <w:rPr>
          <w:rFonts w:ascii="Times New Roman" w:hAnsi="Times New Roman"/>
          <w:sz w:val="24"/>
          <w:szCs w:val="24"/>
        </w:rPr>
        <w:t xml:space="preserve"> (1959, 1962) te Dunham (1962).</w:t>
      </w:r>
    </w:p>
    <w:p w14:paraId="75A8CDB7" w14:textId="0A433EDD" w:rsidR="0051131D" w:rsidRPr="005547C4" w:rsidRDefault="0051131D" w:rsidP="00A82F25">
      <w:pPr>
        <w:spacing w:after="0" w:line="360" w:lineRule="auto"/>
        <w:ind w:firstLine="708"/>
        <w:jc w:val="both"/>
        <w:rPr>
          <w:rFonts w:ascii="Times New Roman" w:hAnsi="Times New Roman"/>
          <w:sz w:val="24"/>
          <w:szCs w:val="24"/>
        </w:rPr>
      </w:pPr>
      <w:r w:rsidRPr="005547C4">
        <w:rPr>
          <w:rFonts w:ascii="Times New Roman" w:hAnsi="Times New Roman"/>
          <w:sz w:val="24"/>
          <w:szCs w:val="24"/>
        </w:rPr>
        <w:t>Ostaci crvenih algi opisani su morfološki</w:t>
      </w:r>
      <w:r>
        <w:rPr>
          <w:rFonts w:ascii="Times New Roman" w:hAnsi="Times New Roman"/>
          <w:sz w:val="24"/>
          <w:szCs w:val="24"/>
        </w:rPr>
        <w:t>, a o</w:t>
      </w:r>
      <w:r w:rsidRPr="005547C4">
        <w:rPr>
          <w:rFonts w:ascii="Times New Roman" w:hAnsi="Times New Roman"/>
          <w:sz w:val="24"/>
          <w:szCs w:val="24"/>
        </w:rPr>
        <w:t xml:space="preserve">pisana je i interakcija fosilnih ostataka crvenih algi s okolinim zrnima preparata primjerice obraštanje crvenih algi oko drugih zrna. </w:t>
      </w:r>
      <w:r w:rsidRPr="005547C4">
        <w:rPr>
          <w:rFonts w:ascii="Times New Roman" w:hAnsi="Times New Roman"/>
          <w:sz w:val="24"/>
          <w:szCs w:val="24"/>
        </w:rPr>
        <w:lastRenderedPageBreak/>
        <w:t>Također opisane su tafonomske i dijagenetske promjene vidljive na ostacima. Uz ostatke crvenih algi određeni su i ostaci drugih mikro</w:t>
      </w:r>
      <w:r w:rsidR="00B74633">
        <w:rPr>
          <w:rFonts w:ascii="Times New Roman" w:hAnsi="Times New Roman"/>
          <w:sz w:val="24"/>
          <w:szCs w:val="24"/>
        </w:rPr>
        <w:t>o</w:t>
      </w:r>
      <w:r w:rsidRPr="005547C4">
        <w:rPr>
          <w:rFonts w:ascii="Times New Roman" w:hAnsi="Times New Roman"/>
          <w:sz w:val="24"/>
          <w:szCs w:val="24"/>
        </w:rPr>
        <w:t xml:space="preserve">rganizama </w:t>
      </w:r>
      <w:r w:rsidR="00B74633">
        <w:rPr>
          <w:rFonts w:ascii="Times New Roman" w:hAnsi="Times New Roman"/>
          <w:sz w:val="24"/>
          <w:szCs w:val="24"/>
        </w:rPr>
        <w:t>i</w:t>
      </w:r>
      <w:r w:rsidRPr="005547C4">
        <w:rPr>
          <w:rFonts w:ascii="Times New Roman" w:hAnsi="Times New Roman"/>
          <w:sz w:val="24"/>
          <w:szCs w:val="24"/>
        </w:rPr>
        <w:t xml:space="preserve"> makroorgnizama nađenih u mikroskopskim preparatima </w:t>
      </w:r>
    </w:p>
    <w:p w14:paraId="67E8D7D2" w14:textId="62367EFD" w:rsidR="00613E59" w:rsidRDefault="0051131D" w:rsidP="006E677B">
      <w:pPr>
        <w:spacing w:after="0" w:line="360" w:lineRule="auto"/>
        <w:rPr>
          <w:rFonts w:ascii="Times New Roman" w:hAnsi="Times New Roman"/>
          <w:sz w:val="24"/>
          <w:szCs w:val="24"/>
        </w:rPr>
      </w:pPr>
      <w:r w:rsidRPr="005547C4">
        <w:rPr>
          <w:rFonts w:ascii="Times New Roman" w:hAnsi="Times New Roman"/>
          <w:sz w:val="24"/>
          <w:szCs w:val="24"/>
        </w:rPr>
        <w:t>Nakon odredbe, mikropreparati i ostaci crvenih algi koje sadrže fotografirani su u prolaznom svjetlu pomoću kamere pričvršćene na svjetlosni mikroskop</w:t>
      </w:r>
      <w:r w:rsidR="00B00617">
        <w:rPr>
          <w:rFonts w:ascii="Times New Roman" w:hAnsi="Times New Roman"/>
          <w:sz w:val="24"/>
          <w:szCs w:val="24"/>
        </w:rPr>
        <w:t xml:space="preserve"> u Hrvatskom geološkom institutu</w:t>
      </w:r>
      <w:r w:rsidRPr="005547C4">
        <w:rPr>
          <w:rFonts w:ascii="Times New Roman" w:hAnsi="Times New Roman"/>
          <w:sz w:val="24"/>
          <w:szCs w:val="24"/>
        </w:rPr>
        <w:t>.</w:t>
      </w:r>
    </w:p>
    <w:p w14:paraId="6AAC7452" w14:textId="77777777" w:rsidR="006E677B" w:rsidRDefault="006E677B" w:rsidP="006E677B">
      <w:pPr>
        <w:spacing w:after="0" w:line="360" w:lineRule="auto"/>
        <w:jc w:val="both"/>
        <w:rPr>
          <w:rFonts w:ascii="Times New Roman" w:hAnsi="Times New Roman"/>
          <w:sz w:val="24"/>
          <w:szCs w:val="24"/>
        </w:rPr>
      </w:pPr>
    </w:p>
    <w:p w14:paraId="74F7503E" w14:textId="77777777" w:rsidR="009B7835" w:rsidRDefault="006E677B" w:rsidP="006E677B">
      <w:pPr>
        <w:spacing w:after="0" w:line="360" w:lineRule="auto"/>
        <w:jc w:val="both"/>
        <w:rPr>
          <w:rFonts w:ascii="Times New Roman" w:hAnsi="Times New Roman"/>
          <w:b/>
          <w:sz w:val="24"/>
          <w:szCs w:val="24"/>
        </w:rPr>
      </w:pPr>
      <w:r w:rsidRPr="006E677B">
        <w:rPr>
          <w:rFonts w:ascii="Times New Roman" w:hAnsi="Times New Roman"/>
          <w:b/>
          <w:sz w:val="24"/>
          <w:szCs w:val="24"/>
        </w:rPr>
        <w:t>Morfolofija crvenih algi prema tradicionalnom konceptu</w:t>
      </w:r>
    </w:p>
    <w:p w14:paraId="5B9E38C9" w14:textId="1113AE4E" w:rsidR="009B7835" w:rsidRPr="005547C4" w:rsidRDefault="009B7835" w:rsidP="00AB7768">
      <w:pPr>
        <w:spacing w:after="0" w:line="360" w:lineRule="auto"/>
        <w:ind w:firstLine="709"/>
        <w:jc w:val="both"/>
        <w:rPr>
          <w:rFonts w:ascii="Times New Roman" w:hAnsi="Times New Roman"/>
          <w:sz w:val="24"/>
          <w:szCs w:val="24"/>
        </w:rPr>
      </w:pPr>
      <w:r w:rsidRPr="005547C4">
        <w:rPr>
          <w:rFonts w:ascii="Times New Roman" w:hAnsi="Times New Roman"/>
          <w:sz w:val="24"/>
          <w:szCs w:val="24"/>
        </w:rPr>
        <w:t>Crvene alge najprimitivnije građe imaju talus složen od jednostavnih ili razgranatih niti ili končića koji su pričvršćeni za podlogu. Napredniji oblici imaju slojevit talus kojeg čine nizovi stanica koji se mogu međusobno spajati na različite načine. Kod ovakvih oblika u središnjem dijelu talusa postoji centralna nit koju čine krupnije stanice, a od njih polaze kratke bočne grane. Ove grane su slobodne ili srastaju svojim krajevima i na taj način stvaraju koru ili cortex. Međutim, ima i takvih algi  kod kojih umjesto centralne niti kroz centar talusa prolazi splet jednakih konaca sa kratkim bočnim granama tj. medula ("srčika"). Skoro kod svih crvenih algi može se vidjeti da su se stanice talusa diferencirale na periferne (rubne) i unutrašnje stanice. Periferne stanice tvore tzv. asimilacijsku koru kojoj je svrha proizvodnja hranjivih tvari procesom fotosinteze, dok unutarnje stanice služe akumulaciji proizvedenih hranjivih tvari te su stoga veće od perifernih i  nemaju pigmenata.</w:t>
      </w:r>
    </w:p>
    <w:p w14:paraId="5FF550EF" w14:textId="77777777" w:rsidR="009B7835" w:rsidRPr="005547C4" w:rsidRDefault="009B7835" w:rsidP="00375BFD">
      <w:pPr>
        <w:spacing w:after="0" w:line="360" w:lineRule="auto"/>
        <w:ind w:firstLine="708"/>
        <w:jc w:val="both"/>
        <w:rPr>
          <w:rFonts w:ascii="Times New Roman" w:hAnsi="Times New Roman"/>
          <w:sz w:val="24"/>
          <w:szCs w:val="24"/>
        </w:rPr>
      </w:pPr>
      <w:r w:rsidRPr="005547C4">
        <w:rPr>
          <w:rFonts w:ascii="Times New Roman" w:hAnsi="Times New Roman"/>
          <w:i/>
          <w:sz w:val="24"/>
          <w:szCs w:val="24"/>
        </w:rPr>
        <w:t>Corallinaceae</w:t>
      </w:r>
      <w:r w:rsidRPr="005547C4">
        <w:rPr>
          <w:rFonts w:ascii="Times New Roman" w:hAnsi="Times New Roman"/>
          <w:sz w:val="24"/>
          <w:szCs w:val="24"/>
        </w:rPr>
        <w:t xml:space="preserve"> su najznačajnija porodica crvenih algi koja obuhvaća velik broj raznovrsnih recentnih i fosilnih rodova. Najznačajnija karakteristika predstavnika ove porodice je inkrustacija staničnog tkiva aragonitom ili magnezijskim-kalcitom. Kalcificirani talus pridonio je lakšoj fosilizaciji ostataka. Njihova uloga u „fiksiranju“ grebenskih rešetki kako u geološkoj prošlosti tako i danas omogućila je razvoj i distribuciju grebenskih struktura. Prema morfologiji i anatomskoj građi talusa dva osnovna tipa građe koralinaceja. Prvi tip talusa je slojevit, u obliku tankih prevlaka, kora ili nodula, te je karakterističan za potporodicu </w:t>
      </w:r>
      <w:r w:rsidRPr="005547C4">
        <w:rPr>
          <w:rFonts w:ascii="Times New Roman" w:hAnsi="Times New Roman"/>
          <w:i/>
          <w:sz w:val="24"/>
          <w:szCs w:val="24"/>
        </w:rPr>
        <w:t>Melobesioideae</w:t>
      </w:r>
      <w:r w:rsidRPr="005547C4">
        <w:rPr>
          <w:rFonts w:ascii="Times New Roman" w:hAnsi="Times New Roman"/>
          <w:sz w:val="24"/>
          <w:szCs w:val="24"/>
        </w:rPr>
        <w:t xml:space="preserve">. Slojevite, krustozne koralinaceje su uglavnom pričvršćene za podlogu a njihove dimenzije variraju od nekoliko stotina mikrona do preko 30 cm. Drugi tip talusa je člankovit, a može biti uspravan ili pak razgranat, te je specifičan za potporodicu </w:t>
      </w:r>
      <w:r w:rsidRPr="005547C4">
        <w:rPr>
          <w:rFonts w:ascii="Times New Roman" w:hAnsi="Times New Roman"/>
          <w:i/>
          <w:sz w:val="24"/>
          <w:szCs w:val="24"/>
        </w:rPr>
        <w:t>Corallinoideae</w:t>
      </w:r>
      <w:r w:rsidRPr="005547C4">
        <w:rPr>
          <w:rFonts w:ascii="Times New Roman" w:hAnsi="Times New Roman"/>
          <w:sz w:val="24"/>
          <w:szCs w:val="24"/>
        </w:rPr>
        <w:t>. Osnovnu anatomsku strukturu koralinaceja čine zbijeni nizovi ili grupe stanica. Prema mjestu gdje se nalaze, tradicionalno, izdvajaju se tri osnovna dijela talusa: hipotalij, peritalij i epitalij.</w:t>
      </w:r>
    </w:p>
    <w:p w14:paraId="612EB976" w14:textId="77777777" w:rsidR="009B7835" w:rsidRPr="005547C4" w:rsidRDefault="009B7835" w:rsidP="00206341">
      <w:pPr>
        <w:spacing w:after="0" w:line="360" w:lineRule="auto"/>
        <w:ind w:firstLine="708"/>
        <w:jc w:val="both"/>
        <w:rPr>
          <w:rFonts w:ascii="Times New Roman" w:hAnsi="Times New Roman"/>
          <w:sz w:val="24"/>
          <w:szCs w:val="24"/>
        </w:rPr>
      </w:pPr>
      <w:r w:rsidRPr="005547C4">
        <w:rPr>
          <w:rFonts w:ascii="Times New Roman" w:hAnsi="Times New Roman"/>
          <w:sz w:val="24"/>
          <w:szCs w:val="24"/>
        </w:rPr>
        <w:t xml:space="preserve">Bazni dio talusa ili hipotalij sastoji se od jednog ili više slojeva stanica koje su orijentirane manje ili više paralelno s podlogom. Višeslojni hipotalij ima polukružno povijene slojeve stanica. Ovakav raspored slojeva stanica hipotalija označava se kao koaksijalni </w:t>
      </w:r>
      <w:r w:rsidRPr="005547C4">
        <w:rPr>
          <w:rFonts w:ascii="Times New Roman" w:hAnsi="Times New Roman"/>
          <w:sz w:val="24"/>
          <w:szCs w:val="24"/>
        </w:rPr>
        <w:lastRenderedPageBreak/>
        <w:t>hipotalij. Jednoslojni hipotalij može biti sastavljen od stanica koje su izdužene paralelno sa podlogom-ekvidimenzionalni tip ili onih koje su izdužene okomito prema podlozi-palisadni tip.</w:t>
      </w:r>
    </w:p>
    <w:p w14:paraId="588DDF7F" w14:textId="77777777" w:rsidR="009B7835" w:rsidRPr="005547C4" w:rsidRDefault="009B7835" w:rsidP="009B7835">
      <w:pPr>
        <w:spacing w:after="0" w:line="360" w:lineRule="auto"/>
        <w:jc w:val="both"/>
        <w:rPr>
          <w:rFonts w:ascii="Times New Roman" w:hAnsi="Times New Roman"/>
          <w:sz w:val="24"/>
          <w:szCs w:val="24"/>
        </w:rPr>
      </w:pPr>
      <w:r w:rsidRPr="005547C4">
        <w:rPr>
          <w:rFonts w:ascii="Times New Roman" w:hAnsi="Times New Roman"/>
          <w:sz w:val="24"/>
          <w:szCs w:val="24"/>
        </w:rPr>
        <w:t>Kod razgranatih oblika crvenih algi hipotalij je s obe strane okružene peritalijem. Zbog svojeg centralnog položaja, hipota</w:t>
      </w:r>
      <w:r w:rsidR="006E677B">
        <w:rPr>
          <w:rFonts w:ascii="Times New Roman" w:hAnsi="Times New Roman"/>
          <w:sz w:val="24"/>
          <w:szCs w:val="24"/>
        </w:rPr>
        <w:t>lij se naziva mezotalij ( npr. k</w:t>
      </w:r>
      <w:r w:rsidRPr="005547C4">
        <w:rPr>
          <w:rFonts w:ascii="Times New Roman" w:hAnsi="Times New Roman"/>
          <w:sz w:val="24"/>
          <w:szCs w:val="24"/>
        </w:rPr>
        <w:t xml:space="preserve">od  </w:t>
      </w:r>
      <w:r w:rsidRPr="005547C4">
        <w:rPr>
          <w:rFonts w:ascii="Times New Roman" w:hAnsi="Times New Roman"/>
          <w:i/>
          <w:sz w:val="24"/>
          <w:szCs w:val="24"/>
        </w:rPr>
        <w:t>Lithophyllium</w:t>
      </w:r>
      <w:r w:rsidRPr="005547C4">
        <w:rPr>
          <w:rFonts w:ascii="Times New Roman" w:hAnsi="Times New Roman"/>
          <w:sz w:val="24"/>
          <w:szCs w:val="24"/>
        </w:rPr>
        <w:t>-a</w:t>
      </w:r>
      <w:r w:rsidR="006E677B">
        <w:rPr>
          <w:rFonts w:ascii="Times New Roman" w:hAnsi="Times New Roman"/>
          <w:sz w:val="24"/>
          <w:szCs w:val="24"/>
        </w:rPr>
        <w:t>)</w:t>
      </w:r>
      <w:r w:rsidRPr="005547C4">
        <w:rPr>
          <w:rFonts w:ascii="Times New Roman" w:hAnsi="Times New Roman"/>
          <w:sz w:val="24"/>
          <w:szCs w:val="24"/>
        </w:rPr>
        <w:t>.</w:t>
      </w:r>
    </w:p>
    <w:p w14:paraId="55C40019" w14:textId="77777777" w:rsidR="009B7835" w:rsidRPr="005547C4" w:rsidRDefault="009B7835" w:rsidP="00206341">
      <w:pPr>
        <w:spacing w:after="0" w:line="360" w:lineRule="auto"/>
        <w:ind w:firstLine="708"/>
        <w:jc w:val="both"/>
        <w:rPr>
          <w:rFonts w:ascii="Times New Roman" w:hAnsi="Times New Roman"/>
          <w:sz w:val="24"/>
          <w:szCs w:val="24"/>
        </w:rPr>
      </w:pPr>
      <w:r w:rsidRPr="005547C4">
        <w:rPr>
          <w:rFonts w:ascii="Times New Roman" w:hAnsi="Times New Roman"/>
          <w:sz w:val="24"/>
          <w:szCs w:val="24"/>
        </w:rPr>
        <w:t>Peritalij obuhvaća stanice iznad hipotalija koji su orijentirani paralelno s podlogom. Stanice peritalija su dimenzijom manje u odnosu na stanice hipotalija. One se stvaraju tijekom života algi i njihova debljina je promjenjiva. Stanice peritalija pokazuju periodički rast, a njegova debljina mijenja se tijekom života alge stoga su u njegovoj građi uočljive zone rasta.</w:t>
      </w:r>
    </w:p>
    <w:p w14:paraId="5B44ADAD" w14:textId="77777777" w:rsidR="009B7835" w:rsidRPr="005547C4" w:rsidRDefault="009B7835" w:rsidP="009B7835">
      <w:pPr>
        <w:spacing w:after="0" w:line="360" w:lineRule="auto"/>
        <w:jc w:val="both"/>
        <w:rPr>
          <w:rFonts w:ascii="Times New Roman" w:hAnsi="Times New Roman"/>
          <w:sz w:val="24"/>
          <w:szCs w:val="24"/>
        </w:rPr>
      </w:pPr>
      <w:r w:rsidRPr="005547C4">
        <w:rPr>
          <w:rFonts w:ascii="Times New Roman" w:hAnsi="Times New Roman"/>
          <w:sz w:val="24"/>
          <w:szCs w:val="24"/>
        </w:rPr>
        <w:t>Epitalij je tanak površinski sloj koji se sastoji od nekalcificiranih stanica. Ovaj sloj se jasno odvaja od stanica peritalija i određen je slojem stanica meristema u kojem se nalaze vegetativne stanice.</w:t>
      </w:r>
    </w:p>
    <w:p w14:paraId="74C7A394" w14:textId="77777777" w:rsidR="009B7835" w:rsidRPr="005547C4" w:rsidRDefault="009B7835" w:rsidP="00206341">
      <w:pPr>
        <w:spacing w:after="0" w:line="360" w:lineRule="auto"/>
        <w:ind w:firstLine="708"/>
        <w:jc w:val="both"/>
        <w:rPr>
          <w:rFonts w:ascii="Times New Roman" w:hAnsi="Times New Roman"/>
          <w:sz w:val="24"/>
          <w:szCs w:val="24"/>
        </w:rPr>
      </w:pPr>
      <w:r w:rsidRPr="005547C4">
        <w:rPr>
          <w:rFonts w:ascii="Times New Roman" w:hAnsi="Times New Roman"/>
          <w:sz w:val="24"/>
          <w:szCs w:val="24"/>
        </w:rPr>
        <w:t xml:space="preserve">Konceptakuli su posebna udubljenja koja su najčešće smještena u stanicama peritalija, a u njima se nalaze reproduktivni organi spore i sporangiji. Upravo konceptakuli zbog različitog broja otvora mogu biti korisni za određivanje rodova. </w:t>
      </w:r>
    </w:p>
    <w:p w14:paraId="29DB6DE3" w14:textId="77777777" w:rsidR="009B7835" w:rsidRPr="005547C4" w:rsidRDefault="009B7835" w:rsidP="009B7835">
      <w:pPr>
        <w:spacing w:after="0" w:line="360" w:lineRule="auto"/>
        <w:jc w:val="both"/>
        <w:rPr>
          <w:rFonts w:ascii="Times New Roman" w:hAnsi="Times New Roman"/>
          <w:sz w:val="24"/>
          <w:szCs w:val="24"/>
        </w:rPr>
      </w:pPr>
      <w:r w:rsidRPr="005547C4">
        <w:rPr>
          <w:rFonts w:ascii="Times New Roman" w:hAnsi="Times New Roman"/>
          <w:sz w:val="24"/>
          <w:szCs w:val="24"/>
        </w:rPr>
        <w:t>Kod člankovitih koralinaceja talus se sastoji od tanke kore u obliku diska iz koje idu različiti ogranci koji algi daju grmolik izgled. Grane se sastoje od kalcificiranih segmenata i nekalcificiranih nodija (</w:t>
      </w:r>
      <w:r w:rsidRPr="005547C4">
        <w:rPr>
          <w:rFonts w:ascii="Times New Roman" w:hAnsi="Times New Roman"/>
          <w:i/>
          <w:sz w:val="24"/>
          <w:szCs w:val="24"/>
        </w:rPr>
        <w:t>genticula</w:t>
      </w:r>
      <w:r w:rsidRPr="005547C4">
        <w:rPr>
          <w:rFonts w:ascii="Times New Roman" w:hAnsi="Times New Roman"/>
          <w:sz w:val="24"/>
          <w:szCs w:val="24"/>
        </w:rPr>
        <w:t>). Svi članci se sastoje od peritalija i hipotalija. Kao i kod nečlankovitih, kod člankovitih algi sporangiji su smješteni u konceptakulima koji se nalaze na vanjskim dijelovima članka ili u nekalcificiranim dijelovima tkiva ( u tom slučaju oni se teže fosilno sačuvaju). Stanice višestaničnih crvenih algi unutar jednog sloja mogu biti međusobno povezane preko primarnih rupica, te sa susjednim slojem sekundarnim rupicama.</w:t>
      </w:r>
    </w:p>
    <w:p w14:paraId="62136086" w14:textId="479F48F8" w:rsidR="009B7835" w:rsidRPr="005547C4" w:rsidRDefault="009B7835" w:rsidP="00206341">
      <w:pPr>
        <w:spacing w:after="0" w:line="360" w:lineRule="auto"/>
        <w:ind w:firstLine="360"/>
        <w:jc w:val="both"/>
        <w:rPr>
          <w:rFonts w:ascii="Times New Roman" w:hAnsi="Times New Roman"/>
          <w:sz w:val="24"/>
          <w:szCs w:val="24"/>
        </w:rPr>
      </w:pPr>
      <w:r w:rsidRPr="005547C4">
        <w:rPr>
          <w:rFonts w:ascii="Times New Roman" w:hAnsi="Times New Roman"/>
          <w:sz w:val="24"/>
          <w:szCs w:val="24"/>
        </w:rPr>
        <w:t>Prema anatomskoj građi talusa mogu se razlikovati četiri tipa crvenih algi:</w:t>
      </w:r>
    </w:p>
    <w:p w14:paraId="1C6AE453" w14:textId="77777777" w:rsidR="009B7835" w:rsidRPr="005547C4" w:rsidRDefault="009B7835" w:rsidP="009B7835">
      <w:pPr>
        <w:pStyle w:val="ListParagraph"/>
        <w:numPr>
          <w:ilvl w:val="0"/>
          <w:numId w:val="4"/>
        </w:numPr>
        <w:spacing w:after="0" w:line="360" w:lineRule="auto"/>
        <w:jc w:val="both"/>
        <w:rPr>
          <w:rFonts w:ascii="Times New Roman" w:hAnsi="Times New Roman"/>
          <w:sz w:val="24"/>
          <w:szCs w:val="24"/>
        </w:rPr>
      </w:pPr>
      <w:r w:rsidRPr="005547C4">
        <w:rPr>
          <w:rFonts w:ascii="Times New Roman" w:hAnsi="Times New Roman"/>
          <w:sz w:val="24"/>
          <w:szCs w:val="24"/>
        </w:rPr>
        <w:t>Talus je izgrađen od grupe stanica koje su međusobno raspoređene bez neke pravilnosti</w:t>
      </w:r>
    </w:p>
    <w:p w14:paraId="4BC6105B" w14:textId="77777777" w:rsidR="009B7835" w:rsidRPr="005547C4" w:rsidRDefault="009B7835" w:rsidP="009B7835">
      <w:pPr>
        <w:pStyle w:val="ListParagraph"/>
        <w:numPr>
          <w:ilvl w:val="0"/>
          <w:numId w:val="4"/>
        </w:numPr>
        <w:spacing w:after="0" w:line="360" w:lineRule="auto"/>
        <w:jc w:val="both"/>
        <w:rPr>
          <w:rFonts w:ascii="Times New Roman" w:hAnsi="Times New Roman"/>
          <w:sz w:val="24"/>
          <w:szCs w:val="24"/>
        </w:rPr>
      </w:pPr>
      <w:r w:rsidRPr="005547C4">
        <w:rPr>
          <w:rFonts w:ascii="Times New Roman" w:hAnsi="Times New Roman"/>
          <w:sz w:val="24"/>
          <w:szCs w:val="24"/>
        </w:rPr>
        <w:t>Stanice hipotalija i peritalija se nalaze u jednoj ravnini tako da se poprečne pregrade slijevaju u jednu liniju uslijed čega cijelo tkivo ima pravilan mrežasti habitus. Ovaj tip karakterističan za sve člankovite koralinaceje.</w:t>
      </w:r>
    </w:p>
    <w:p w14:paraId="086E427C" w14:textId="77777777" w:rsidR="009B7835" w:rsidRPr="005547C4" w:rsidRDefault="009B7835" w:rsidP="009B7835">
      <w:pPr>
        <w:pStyle w:val="ListParagraph"/>
        <w:numPr>
          <w:ilvl w:val="0"/>
          <w:numId w:val="4"/>
        </w:numPr>
        <w:spacing w:after="0" w:line="360" w:lineRule="auto"/>
        <w:jc w:val="both"/>
        <w:rPr>
          <w:rFonts w:ascii="Times New Roman" w:hAnsi="Times New Roman"/>
          <w:sz w:val="24"/>
          <w:szCs w:val="24"/>
        </w:rPr>
      </w:pPr>
      <w:r w:rsidRPr="005547C4">
        <w:rPr>
          <w:rFonts w:ascii="Times New Roman" w:hAnsi="Times New Roman"/>
          <w:sz w:val="24"/>
          <w:szCs w:val="24"/>
        </w:rPr>
        <w:t xml:space="preserve">Neki rodovi, uz hipotalija i peritalij imaju mezotalij koji se od ostala tkiva razlikuje po izgledom i dimenzijama stanica. </w:t>
      </w:r>
    </w:p>
    <w:p w14:paraId="08F95735" w14:textId="77777777" w:rsidR="009B7835" w:rsidRDefault="009B7835" w:rsidP="009B7835">
      <w:pPr>
        <w:pStyle w:val="ListParagraph"/>
        <w:numPr>
          <w:ilvl w:val="0"/>
          <w:numId w:val="4"/>
        </w:numPr>
        <w:spacing w:after="0" w:line="360" w:lineRule="auto"/>
        <w:jc w:val="both"/>
        <w:rPr>
          <w:rFonts w:ascii="Times New Roman" w:hAnsi="Times New Roman"/>
          <w:sz w:val="24"/>
          <w:szCs w:val="24"/>
        </w:rPr>
      </w:pPr>
      <w:r w:rsidRPr="005547C4">
        <w:rPr>
          <w:rFonts w:ascii="Times New Roman" w:hAnsi="Times New Roman"/>
          <w:sz w:val="24"/>
          <w:szCs w:val="24"/>
        </w:rPr>
        <w:t>Stanice hipotalija nisu orijentirane u nizove</w:t>
      </w:r>
    </w:p>
    <w:p w14:paraId="60933CA8" w14:textId="77777777" w:rsidR="00862E3E" w:rsidRDefault="00862E3E" w:rsidP="009B7835">
      <w:pPr>
        <w:spacing w:after="0" w:line="360" w:lineRule="auto"/>
        <w:jc w:val="both"/>
        <w:rPr>
          <w:rFonts w:ascii="Times New Roman" w:hAnsi="Times New Roman"/>
          <w:sz w:val="24"/>
          <w:szCs w:val="24"/>
        </w:rPr>
      </w:pPr>
    </w:p>
    <w:p w14:paraId="0B8ADFE9" w14:textId="0A14100F" w:rsidR="00862E3E" w:rsidRPr="00862E3E" w:rsidRDefault="00862E3E" w:rsidP="009B7835">
      <w:pPr>
        <w:spacing w:after="0" w:line="360" w:lineRule="auto"/>
        <w:jc w:val="both"/>
        <w:rPr>
          <w:rFonts w:ascii="Times New Roman" w:hAnsi="Times New Roman"/>
          <w:b/>
          <w:sz w:val="24"/>
          <w:szCs w:val="24"/>
        </w:rPr>
      </w:pPr>
      <w:r w:rsidRPr="00862E3E">
        <w:rPr>
          <w:rFonts w:ascii="Times New Roman" w:hAnsi="Times New Roman"/>
          <w:b/>
          <w:sz w:val="24"/>
          <w:szCs w:val="24"/>
        </w:rPr>
        <w:t>Morfologija crvenih algi prema modernom konceptu</w:t>
      </w:r>
      <w:r w:rsidR="00296D24">
        <w:rPr>
          <w:rFonts w:ascii="Times New Roman" w:hAnsi="Times New Roman"/>
          <w:b/>
          <w:sz w:val="24"/>
          <w:szCs w:val="24"/>
        </w:rPr>
        <w:t xml:space="preserve"> (Rasser, 1999</w:t>
      </w:r>
      <w:r w:rsidR="007D6507">
        <w:rPr>
          <w:rFonts w:ascii="Times New Roman" w:hAnsi="Times New Roman"/>
          <w:b/>
          <w:sz w:val="24"/>
          <w:szCs w:val="24"/>
        </w:rPr>
        <w:t>)</w:t>
      </w:r>
    </w:p>
    <w:p w14:paraId="06BFB9F1" w14:textId="0871B3C2" w:rsidR="009B7835" w:rsidRPr="00B34BAB" w:rsidRDefault="009B7835" w:rsidP="00AB7768">
      <w:pPr>
        <w:spacing w:after="0" w:line="360" w:lineRule="auto"/>
        <w:ind w:firstLine="708"/>
        <w:jc w:val="both"/>
        <w:rPr>
          <w:rFonts w:ascii="Times New Roman" w:hAnsi="Times New Roman"/>
          <w:sz w:val="24"/>
          <w:szCs w:val="24"/>
        </w:rPr>
      </w:pPr>
      <w:r w:rsidRPr="00B34BAB">
        <w:rPr>
          <w:rFonts w:ascii="Times New Roman" w:hAnsi="Times New Roman"/>
          <w:sz w:val="24"/>
          <w:szCs w:val="24"/>
        </w:rPr>
        <w:t>Postoje dva tipa morfologije talusa</w:t>
      </w:r>
      <w:r>
        <w:rPr>
          <w:rFonts w:ascii="Times New Roman" w:hAnsi="Times New Roman"/>
          <w:sz w:val="24"/>
          <w:szCs w:val="24"/>
        </w:rPr>
        <w:t xml:space="preserve"> </w:t>
      </w:r>
      <w:r w:rsidRPr="00B34BAB">
        <w:rPr>
          <w:rFonts w:ascii="Times New Roman" w:hAnsi="Times New Roman"/>
          <w:sz w:val="24"/>
          <w:szCs w:val="24"/>
        </w:rPr>
        <w:t>koralinaceja, uspravni talusi</w:t>
      </w:r>
      <w:r>
        <w:rPr>
          <w:rFonts w:ascii="Times New Roman" w:hAnsi="Times New Roman"/>
          <w:sz w:val="24"/>
          <w:szCs w:val="24"/>
        </w:rPr>
        <w:t xml:space="preserve"> </w:t>
      </w:r>
      <w:r w:rsidRPr="00B34BAB">
        <w:rPr>
          <w:rFonts w:ascii="Times New Roman" w:hAnsi="Times New Roman"/>
          <w:sz w:val="24"/>
          <w:szCs w:val="24"/>
        </w:rPr>
        <w:t>koji su sastavljeni od fleksibilnih ogranaka (tzv. genikulatne koralinske alge) i korasti (negenikulatne koralinske alge) koji su nastali obraštanjima i inkrustacijskim procesima.</w:t>
      </w:r>
      <w:r>
        <w:rPr>
          <w:rFonts w:ascii="Times New Roman" w:hAnsi="Times New Roman"/>
          <w:sz w:val="24"/>
          <w:szCs w:val="24"/>
        </w:rPr>
        <w:t xml:space="preserve"> </w:t>
      </w:r>
      <w:r w:rsidRPr="00B34BAB">
        <w:rPr>
          <w:rFonts w:ascii="Times New Roman" w:hAnsi="Times New Roman"/>
          <w:sz w:val="24"/>
          <w:szCs w:val="24"/>
        </w:rPr>
        <w:t xml:space="preserve">Talus se sastoji od  kalcificiranih </w:t>
      </w:r>
      <w:r w:rsidRPr="00B34BAB">
        <w:rPr>
          <w:rFonts w:ascii="Times New Roman" w:hAnsi="Times New Roman"/>
          <w:sz w:val="24"/>
          <w:szCs w:val="24"/>
        </w:rPr>
        <w:lastRenderedPageBreak/>
        <w:t>filamenata koji se mogu u više navrata granati. Filamenti se sastoje od stanica. Susjedne stanice unutar jednog filamenta (vertikalni nizovi stanica) povezane su primarnim šupljinama. Stanice susjednih filamenata (horizontalni nizovi) mogu biti povezane sekundarnim šupljinama ili se stanice mogu međusobno spojiti. Stanice su različitih veličina. U mikroskopskim preparatima stanice su pravokutnici (promjera od 5 do 15 mikrona) omeđeni tamnim rubom. raspoređeni tako da stvaraju mrežastu strukturu. Bazalni filament tvore stanice koje raspoređene tako da su dulje osi stanice paralelne s podlogom (tradicionalno su to stanice hipotalja) dok se na njih nastavljaju rubni filamenti čije su stanice raspoređene pod više-manje pravim kutom (stanice peritalija).</w:t>
      </w:r>
    </w:p>
    <w:p w14:paraId="044D153E" w14:textId="6B6B7F1A" w:rsidR="009B7835" w:rsidRPr="00B34BAB" w:rsidRDefault="009B7835" w:rsidP="00206341">
      <w:pPr>
        <w:spacing w:after="0" w:line="360" w:lineRule="auto"/>
        <w:ind w:firstLine="708"/>
        <w:jc w:val="both"/>
        <w:rPr>
          <w:rFonts w:ascii="Times New Roman" w:hAnsi="Times New Roman"/>
          <w:sz w:val="24"/>
          <w:szCs w:val="24"/>
        </w:rPr>
      </w:pPr>
      <w:r w:rsidRPr="00B34BAB">
        <w:rPr>
          <w:rFonts w:ascii="Times New Roman" w:hAnsi="Times New Roman"/>
          <w:sz w:val="24"/>
          <w:szCs w:val="24"/>
        </w:rPr>
        <w:t>S obzirom kako su stanice raspoređene i međusobno povezane, te s obzirom na njihovu veličinu, talus je organiziran kao monomerni ili dimerni</w:t>
      </w:r>
      <w:r w:rsidR="008D648E">
        <w:rPr>
          <w:rFonts w:ascii="Times New Roman" w:hAnsi="Times New Roman"/>
          <w:sz w:val="24"/>
          <w:szCs w:val="24"/>
        </w:rPr>
        <w:t xml:space="preserve"> (Slika 2</w:t>
      </w:r>
      <w:r w:rsidR="002A7B9A">
        <w:rPr>
          <w:rFonts w:ascii="Times New Roman" w:hAnsi="Times New Roman"/>
          <w:sz w:val="24"/>
          <w:szCs w:val="24"/>
        </w:rPr>
        <w:t>)</w:t>
      </w:r>
      <w:r w:rsidRPr="00B34BAB">
        <w:rPr>
          <w:rFonts w:ascii="Times New Roman" w:hAnsi="Times New Roman"/>
          <w:sz w:val="24"/>
          <w:szCs w:val="24"/>
        </w:rPr>
        <w:t>.</w:t>
      </w:r>
    </w:p>
    <w:p w14:paraId="1C3491F7" w14:textId="77777777" w:rsidR="009B7835" w:rsidRPr="00B34BAB" w:rsidRDefault="009B7835" w:rsidP="00206341">
      <w:pPr>
        <w:spacing w:after="0" w:line="360" w:lineRule="auto"/>
        <w:ind w:firstLine="708"/>
        <w:jc w:val="both"/>
        <w:rPr>
          <w:rFonts w:ascii="Times New Roman" w:hAnsi="Times New Roman"/>
          <w:sz w:val="24"/>
          <w:szCs w:val="24"/>
        </w:rPr>
      </w:pPr>
      <w:r w:rsidRPr="00B34BAB">
        <w:rPr>
          <w:rFonts w:ascii="Times New Roman" w:hAnsi="Times New Roman"/>
          <w:sz w:val="24"/>
          <w:szCs w:val="24"/>
        </w:rPr>
        <w:t>Monomerni talus sastoji se od višeslojnih središnjih filamenata (u starijoj literaturi hipotalij) koji mogu biti koaksijalni (organizirani u redove) ili ne-koaksijalni (perasti). Neki dijelovi središnjih filamenata savijaju se prema van i formiraju periferne filamente (u „starijoj“ literaturi peritalij).</w:t>
      </w:r>
    </w:p>
    <w:p w14:paraId="27D06B2D" w14:textId="426142D4" w:rsidR="009B7835" w:rsidRDefault="009B7835" w:rsidP="00206341">
      <w:pPr>
        <w:spacing w:after="0" w:line="360" w:lineRule="auto"/>
        <w:ind w:firstLine="708"/>
        <w:jc w:val="both"/>
        <w:rPr>
          <w:rFonts w:ascii="Times New Roman" w:hAnsi="Times New Roman"/>
          <w:sz w:val="24"/>
          <w:szCs w:val="24"/>
        </w:rPr>
      </w:pPr>
      <w:r w:rsidRPr="00B34BAB">
        <w:rPr>
          <w:rFonts w:ascii="Times New Roman" w:hAnsi="Times New Roman"/>
          <w:sz w:val="24"/>
          <w:szCs w:val="24"/>
        </w:rPr>
        <w:t>Dimerni talus sastoji se od jednog sloja bazalnih primigenih filamenata (u starijoj literaturi hipotalij) iz kojeg dorzalno pod pravim kutom rastu postigeni filamenti (u starijoj literaturi peritalij).</w:t>
      </w:r>
    </w:p>
    <w:p w14:paraId="75A9E7A1" w14:textId="77777777" w:rsidR="002A7B9A" w:rsidRDefault="00871E74" w:rsidP="002A7B9A">
      <w:pPr>
        <w:keepNext/>
        <w:spacing w:after="0" w:line="360" w:lineRule="auto"/>
      </w:pPr>
      <w:r>
        <w:rPr>
          <w:rFonts w:ascii="Times New Roman" w:hAnsi="Times New Roman"/>
          <w:noProof/>
          <w:sz w:val="24"/>
          <w:szCs w:val="24"/>
          <w:lang w:eastAsia="hr-HR"/>
        </w:rPr>
        <w:drawing>
          <wp:inline distT="0" distB="0" distL="0" distR="0" wp14:anchorId="280125EC" wp14:editId="3E8F4939">
            <wp:extent cx="5760720" cy="2220686"/>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sser.png"/>
                    <pic:cNvPicPr/>
                  </pic:nvPicPr>
                  <pic:blipFill rotWithShape="1">
                    <a:blip r:embed="rId9" cstate="print">
                      <a:extLst>
                        <a:ext uri="{28A0092B-C50C-407E-A947-70E740481C1C}">
                          <a14:useLocalDpi xmlns:a14="http://schemas.microsoft.com/office/drawing/2010/main" val="0"/>
                        </a:ext>
                      </a:extLst>
                    </a:blip>
                    <a:srcRect b="10053"/>
                    <a:stretch/>
                  </pic:blipFill>
                  <pic:spPr bwMode="auto">
                    <a:xfrm>
                      <a:off x="0" y="0"/>
                      <a:ext cx="5760720" cy="2220686"/>
                    </a:xfrm>
                    <a:prstGeom prst="rect">
                      <a:avLst/>
                    </a:prstGeom>
                    <a:ln>
                      <a:noFill/>
                    </a:ln>
                    <a:extLst>
                      <a:ext uri="{53640926-AAD7-44D8-BBD7-CCE9431645EC}">
                        <a14:shadowObscured xmlns:a14="http://schemas.microsoft.com/office/drawing/2010/main"/>
                      </a:ext>
                    </a:extLst>
                  </pic:spPr>
                </pic:pic>
              </a:graphicData>
            </a:graphic>
          </wp:inline>
        </w:drawing>
      </w:r>
    </w:p>
    <w:p w14:paraId="284DA286" w14:textId="62C042B4" w:rsidR="00871E74" w:rsidRPr="002A7B9A" w:rsidRDefault="002A7B9A" w:rsidP="005E62FD">
      <w:pPr>
        <w:pStyle w:val="Caption"/>
        <w:spacing w:after="0" w:line="360" w:lineRule="auto"/>
        <w:rPr>
          <w:rFonts w:ascii="Times New Roman" w:hAnsi="Times New Roman"/>
          <w:i w:val="0"/>
          <w:color w:val="auto"/>
          <w:sz w:val="20"/>
          <w:szCs w:val="20"/>
        </w:rPr>
      </w:pPr>
      <w:r w:rsidRPr="002A7B9A">
        <w:rPr>
          <w:rFonts w:ascii="Times New Roman" w:hAnsi="Times New Roman"/>
          <w:i w:val="0"/>
          <w:color w:val="auto"/>
          <w:sz w:val="20"/>
          <w:szCs w:val="20"/>
        </w:rPr>
        <w:t xml:space="preserve">Slika </w:t>
      </w:r>
      <w:r w:rsidRPr="002A7B9A">
        <w:rPr>
          <w:rFonts w:ascii="Times New Roman" w:hAnsi="Times New Roman"/>
          <w:i w:val="0"/>
          <w:color w:val="auto"/>
          <w:sz w:val="20"/>
          <w:szCs w:val="20"/>
        </w:rPr>
        <w:fldChar w:fldCharType="begin"/>
      </w:r>
      <w:r w:rsidRPr="002A7B9A">
        <w:rPr>
          <w:rFonts w:ascii="Times New Roman" w:hAnsi="Times New Roman"/>
          <w:i w:val="0"/>
          <w:color w:val="auto"/>
          <w:sz w:val="20"/>
          <w:szCs w:val="20"/>
        </w:rPr>
        <w:instrText xml:space="preserve"> SEQ Slika \* ARABIC </w:instrText>
      </w:r>
      <w:r w:rsidRPr="002A7B9A">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2</w:t>
      </w:r>
      <w:r w:rsidRPr="002A7B9A">
        <w:rPr>
          <w:rFonts w:ascii="Times New Roman" w:hAnsi="Times New Roman"/>
          <w:i w:val="0"/>
          <w:color w:val="auto"/>
          <w:sz w:val="20"/>
          <w:szCs w:val="20"/>
        </w:rPr>
        <w:fldChar w:fldCharType="end"/>
      </w:r>
      <w:r w:rsidRPr="002A7B9A">
        <w:rPr>
          <w:rFonts w:ascii="Times New Roman" w:hAnsi="Times New Roman"/>
          <w:i w:val="0"/>
          <w:color w:val="auto"/>
          <w:sz w:val="20"/>
          <w:szCs w:val="20"/>
        </w:rPr>
        <w:t xml:space="preserve"> Shematski prikaz organizacije talusa</w:t>
      </w:r>
      <w:r w:rsidR="00B00617">
        <w:rPr>
          <w:rFonts w:ascii="Times New Roman" w:hAnsi="Times New Roman"/>
          <w:i w:val="0"/>
          <w:color w:val="auto"/>
          <w:sz w:val="20"/>
          <w:szCs w:val="20"/>
        </w:rPr>
        <w:t xml:space="preserve"> prema Rasser-ovom (1999) konceptu</w:t>
      </w:r>
      <w:r w:rsidR="00B74633">
        <w:rPr>
          <w:rFonts w:ascii="Times New Roman" w:hAnsi="Times New Roman"/>
          <w:i w:val="0"/>
          <w:color w:val="auto"/>
          <w:sz w:val="20"/>
          <w:szCs w:val="20"/>
        </w:rPr>
        <w:t>.</w:t>
      </w:r>
    </w:p>
    <w:p w14:paraId="4E8DD351" w14:textId="48A93136" w:rsidR="00E668A7" w:rsidRDefault="009B7835" w:rsidP="00871E74">
      <w:pPr>
        <w:spacing w:after="0" w:line="360" w:lineRule="auto"/>
        <w:ind w:firstLine="708"/>
        <w:jc w:val="both"/>
        <w:rPr>
          <w:rFonts w:ascii="Times New Roman" w:hAnsi="Times New Roman"/>
          <w:sz w:val="24"/>
          <w:szCs w:val="24"/>
        </w:rPr>
      </w:pPr>
      <w:r w:rsidRPr="00B34BAB">
        <w:rPr>
          <w:rFonts w:ascii="Times New Roman" w:hAnsi="Times New Roman"/>
          <w:sz w:val="24"/>
          <w:szCs w:val="24"/>
        </w:rPr>
        <w:t>Na krajevima filamenata nalaze se meristemske stanice koje omogućuju filamentu rast u duljinu. Uslijed dijagenetskih procesa meristemske stanice iznimno rijetko se sačuvaju dovoljno dobro da bi se mogle razlučiti od stanica filamenta i epitalija, stoga se uglavnom proučavaju na talusima recentnih algi. Na meristemske stanice nastavljaju se površinske stanice epitalija koje uglavnom nisu kalcificirane. Stanice epitalija mogu biti zaobljene, spljoštene ili proširene prema distalnom dijelu stanice.</w:t>
      </w:r>
      <w:r w:rsidR="00E668A7">
        <w:rPr>
          <w:sz w:val="24"/>
          <w:szCs w:val="24"/>
        </w:rPr>
        <w:br w:type="page"/>
      </w:r>
    </w:p>
    <w:p w14:paraId="31F0BB7F" w14:textId="77777777" w:rsidR="009519EF" w:rsidRDefault="00154AB6" w:rsidP="00154AB6">
      <w:pPr>
        <w:pStyle w:val="Heading1"/>
      </w:pPr>
      <w:bookmarkStart w:id="4" w:name="_Toc481079133"/>
      <w:r>
        <w:lastRenderedPageBreak/>
        <w:t xml:space="preserve">4. </w:t>
      </w:r>
      <w:r w:rsidR="009519EF" w:rsidRPr="00F67B7C">
        <w:t>Rezultati</w:t>
      </w:r>
      <w:bookmarkEnd w:id="4"/>
    </w:p>
    <w:p w14:paraId="7B55C549" w14:textId="77777777" w:rsidR="007D6507" w:rsidRDefault="007D6507" w:rsidP="00AB7768">
      <w:pPr>
        <w:pStyle w:val="Heading2"/>
      </w:pPr>
      <w:bookmarkStart w:id="5" w:name="_Toc481079134"/>
      <w:r>
        <w:t>4.1. Opis mikrofacijesa</w:t>
      </w:r>
      <w:bookmarkEnd w:id="5"/>
      <w:r>
        <w:t xml:space="preserve"> </w:t>
      </w:r>
    </w:p>
    <w:p w14:paraId="247E6CAB" w14:textId="77777777" w:rsidR="00613E59" w:rsidRPr="005B5043" w:rsidRDefault="00613E59" w:rsidP="00206341">
      <w:pPr>
        <w:spacing w:after="0" w:line="360" w:lineRule="auto"/>
        <w:ind w:firstLine="708"/>
        <w:jc w:val="both"/>
        <w:rPr>
          <w:rFonts w:ascii="Times New Roman" w:hAnsi="Times New Roman"/>
          <w:sz w:val="24"/>
          <w:szCs w:val="24"/>
        </w:rPr>
      </w:pPr>
      <w:r w:rsidRPr="005B5043">
        <w:rPr>
          <w:rFonts w:ascii="Times New Roman" w:hAnsi="Times New Roman"/>
          <w:sz w:val="24"/>
          <w:szCs w:val="24"/>
        </w:rPr>
        <w:t>Deset mikroskopskih preparata uzoraka stijena koji sadrže ostatke koralinacejskih algi promatrano je pod stereoskopskom lupom u prolaznom svjetlu. Svakome uzorku utvrđena je vrsta zrna (biogeno, abiogeno), procijenjena njihova učestalost pojavljivanja i način slaganja, te vrsta veziva među zrnima, a na temelju toga stijene su klasificirane prema kriterijima za klasifikaciju vapnenaca koje su postavili Folk (1959, 1962) i Dunham (1962). Od fosilnih ostataka organizama posebna pažnja posvećena je koralinacejskim algama zbog njihove zastupljenosti i primjeni novih kriterija opisa talusa. Opisan je način njihovog rasta (uspravni ili obraštanje drugih zrna) te način organizacije stanica u talusu. Uz to prepoznati su i ostaci drugih makrofosilnih i mikrofosilnih organizama na razini skupina, odnosno pojedinih rodova gdje je to bilo moguće.</w:t>
      </w:r>
    </w:p>
    <w:p w14:paraId="5F6878D9" w14:textId="77777777" w:rsidR="00206341" w:rsidRDefault="00206341" w:rsidP="00613E59">
      <w:pPr>
        <w:spacing w:after="0" w:line="360" w:lineRule="auto"/>
        <w:jc w:val="both"/>
        <w:rPr>
          <w:rFonts w:ascii="Times New Roman" w:hAnsi="Times New Roman"/>
          <w:b/>
          <w:sz w:val="24"/>
          <w:szCs w:val="24"/>
        </w:rPr>
      </w:pPr>
    </w:p>
    <w:p w14:paraId="211BAC5F" w14:textId="1FAD88DE" w:rsidR="00613E59" w:rsidRPr="00613E59" w:rsidRDefault="00613E59" w:rsidP="00613E59">
      <w:pPr>
        <w:spacing w:after="0" w:line="360" w:lineRule="auto"/>
        <w:jc w:val="both"/>
        <w:rPr>
          <w:rFonts w:ascii="Times New Roman" w:hAnsi="Times New Roman"/>
          <w:b/>
          <w:sz w:val="24"/>
          <w:szCs w:val="24"/>
        </w:rPr>
      </w:pPr>
      <w:r w:rsidRPr="00613E59">
        <w:rPr>
          <w:rFonts w:ascii="Times New Roman" w:hAnsi="Times New Roman"/>
          <w:b/>
          <w:sz w:val="24"/>
          <w:szCs w:val="24"/>
        </w:rPr>
        <w:t>Mikropreparat "R1/1 1"</w:t>
      </w:r>
    </w:p>
    <w:p w14:paraId="3DB08098"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Stijena se sastoji od gusto zbijenih, uglavnom skeletnih zrna unutar mikritnog matriksa, te mjestimice sparitnog cementa, te je stoga određena kao biomikrit do biosparit prema klasifikaciji Folk-a, te </w:t>
      </w:r>
      <w:r w:rsidRPr="005B5043">
        <w:rPr>
          <w:rFonts w:ascii="Times New Roman" w:hAnsi="Times New Roman"/>
          <w:i/>
          <w:sz w:val="24"/>
          <w:szCs w:val="24"/>
        </w:rPr>
        <w:t>packstone</w:t>
      </w:r>
      <w:r w:rsidRPr="005B5043">
        <w:rPr>
          <w:rFonts w:ascii="Times New Roman" w:hAnsi="Times New Roman"/>
          <w:sz w:val="24"/>
          <w:szCs w:val="24"/>
        </w:rPr>
        <w:t xml:space="preserve"> do </w:t>
      </w:r>
      <w:r w:rsidRPr="005B5043">
        <w:rPr>
          <w:rFonts w:ascii="Times New Roman" w:hAnsi="Times New Roman"/>
          <w:i/>
          <w:sz w:val="24"/>
          <w:szCs w:val="24"/>
        </w:rPr>
        <w:t>grainstone</w:t>
      </w:r>
      <w:r w:rsidRPr="005B5043">
        <w:rPr>
          <w:rFonts w:ascii="Times New Roman" w:hAnsi="Times New Roman"/>
          <w:sz w:val="24"/>
          <w:szCs w:val="24"/>
        </w:rPr>
        <w:t xml:space="preserve"> prema klasifikaciji Dunham. Fosilni ostaci organizama osrednje su očuvani</w:t>
      </w:r>
      <w:r>
        <w:rPr>
          <w:rFonts w:ascii="Times New Roman" w:hAnsi="Times New Roman"/>
          <w:sz w:val="24"/>
          <w:szCs w:val="24"/>
        </w:rPr>
        <w:t xml:space="preserve"> j</w:t>
      </w:r>
      <w:r w:rsidRPr="005B5043">
        <w:rPr>
          <w:rFonts w:ascii="Times New Roman" w:hAnsi="Times New Roman"/>
          <w:sz w:val="24"/>
          <w:szCs w:val="24"/>
        </w:rPr>
        <w:t>er su fragmentirani, abradirani ili dijagenetskim procesima poput rekristalizacije promjenjeni. Ostaci mahovnjaka te radiole, bodlje ježinaca su raspršene u vezivu. Crvene alge su zastupljene isključivo obraštajućim morfotipom, koji imaju monomernu organizaciju talusa</w:t>
      </w:r>
      <w:r w:rsidR="00DF2574">
        <w:rPr>
          <w:rFonts w:ascii="Times New Roman" w:hAnsi="Times New Roman"/>
          <w:sz w:val="24"/>
          <w:szCs w:val="24"/>
        </w:rPr>
        <w:t xml:space="preserve"> koja je </w:t>
      </w:r>
      <w:r w:rsidR="00757867">
        <w:rPr>
          <w:rFonts w:ascii="Times New Roman" w:hAnsi="Times New Roman"/>
          <w:sz w:val="24"/>
          <w:szCs w:val="24"/>
        </w:rPr>
        <w:t>ne</w:t>
      </w:r>
      <w:r w:rsidR="00DF2574">
        <w:rPr>
          <w:rFonts w:ascii="Times New Roman" w:hAnsi="Times New Roman"/>
          <w:sz w:val="24"/>
          <w:szCs w:val="24"/>
        </w:rPr>
        <w:t xml:space="preserve">koaksijalna kod rodova </w:t>
      </w:r>
      <w:r w:rsidR="00DF2574" w:rsidRPr="00DF2574">
        <w:rPr>
          <w:rFonts w:ascii="Times New Roman" w:hAnsi="Times New Roman"/>
          <w:i/>
          <w:sz w:val="24"/>
          <w:szCs w:val="24"/>
        </w:rPr>
        <w:t>Sporolithon</w:t>
      </w:r>
      <w:r w:rsidR="00DF2574">
        <w:rPr>
          <w:rFonts w:ascii="Times New Roman" w:hAnsi="Times New Roman"/>
          <w:sz w:val="24"/>
          <w:szCs w:val="24"/>
        </w:rPr>
        <w:t xml:space="preserve"> sp. i </w:t>
      </w:r>
      <w:r w:rsidR="00757867" w:rsidRPr="00DF2574">
        <w:rPr>
          <w:rFonts w:ascii="Times New Roman" w:hAnsi="Times New Roman"/>
          <w:i/>
          <w:sz w:val="24"/>
          <w:szCs w:val="24"/>
        </w:rPr>
        <w:t>Lithothamnion</w:t>
      </w:r>
      <w:r w:rsidR="00757867">
        <w:rPr>
          <w:rFonts w:ascii="Times New Roman" w:hAnsi="Times New Roman"/>
          <w:sz w:val="24"/>
          <w:szCs w:val="24"/>
        </w:rPr>
        <w:t xml:space="preserve"> sp., a </w:t>
      </w:r>
      <w:r w:rsidR="00DF2574">
        <w:rPr>
          <w:rFonts w:ascii="Times New Roman" w:hAnsi="Times New Roman"/>
          <w:sz w:val="24"/>
          <w:szCs w:val="24"/>
        </w:rPr>
        <w:t xml:space="preserve">koaksijalna kod roda </w:t>
      </w:r>
      <w:r w:rsidR="00757867" w:rsidRPr="00DF2574">
        <w:rPr>
          <w:rFonts w:ascii="Times New Roman" w:hAnsi="Times New Roman"/>
          <w:i/>
          <w:sz w:val="24"/>
          <w:szCs w:val="24"/>
        </w:rPr>
        <w:t>Litophyllum</w:t>
      </w:r>
      <w:r w:rsidR="00757867">
        <w:rPr>
          <w:rFonts w:ascii="Times New Roman" w:hAnsi="Times New Roman"/>
          <w:sz w:val="24"/>
          <w:szCs w:val="24"/>
        </w:rPr>
        <w:t xml:space="preserve"> </w:t>
      </w:r>
      <w:r w:rsidR="00DF2574">
        <w:rPr>
          <w:rFonts w:ascii="Times New Roman" w:hAnsi="Times New Roman"/>
          <w:sz w:val="24"/>
          <w:szCs w:val="24"/>
        </w:rPr>
        <w:t>sp</w:t>
      </w:r>
      <w:r w:rsidRPr="005B5043">
        <w:rPr>
          <w:rFonts w:ascii="Times New Roman" w:hAnsi="Times New Roman"/>
          <w:sz w:val="24"/>
          <w:szCs w:val="24"/>
        </w:rPr>
        <w:t xml:space="preserve">. Uz ostatke koralinacejskih algi, skeletni ostaci su i kućice planktonskih, velikih bentičkih (rodova </w:t>
      </w:r>
      <w:r w:rsidRPr="005B5043">
        <w:rPr>
          <w:rFonts w:ascii="Times New Roman" w:hAnsi="Times New Roman"/>
          <w:i/>
          <w:sz w:val="24"/>
          <w:szCs w:val="24"/>
        </w:rPr>
        <w:t>Nummulites</w:t>
      </w:r>
      <w:r w:rsidRPr="005B5043">
        <w:rPr>
          <w:rFonts w:ascii="Times New Roman" w:hAnsi="Times New Roman"/>
          <w:sz w:val="24"/>
          <w:szCs w:val="24"/>
        </w:rPr>
        <w:t xml:space="preserve"> sp. i </w:t>
      </w:r>
      <w:r w:rsidRPr="005B5043">
        <w:rPr>
          <w:rFonts w:ascii="Times New Roman" w:hAnsi="Times New Roman"/>
          <w:i/>
          <w:sz w:val="24"/>
          <w:szCs w:val="24"/>
        </w:rPr>
        <w:t xml:space="preserve">Orbitoclypeus </w:t>
      </w:r>
      <w:r w:rsidRPr="005B5043">
        <w:rPr>
          <w:rFonts w:ascii="Times New Roman" w:hAnsi="Times New Roman"/>
          <w:sz w:val="24"/>
          <w:szCs w:val="24"/>
        </w:rPr>
        <w:t xml:space="preserve">sp.), i takozvanih malih bentičkih foraminifera (predstavnici porodice </w:t>
      </w:r>
      <w:r w:rsidRPr="00AB7768">
        <w:rPr>
          <w:rFonts w:ascii="Times New Roman" w:hAnsi="Times New Roman"/>
          <w:sz w:val="24"/>
          <w:szCs w:val="24"/>
        </w:rPr>
        <w:t>Milliolidae</w:t>
      </w:r>
      <w:r w:rsidRPr="005B5043">
        <w:rPr>
          <w:rFonts w:ascii="Times New Roman" w:hAnsi="Times New Roman"/>
          <w:sz w:val="24"/>
          <w:szCs w:val="24"/>
        </w:rPr>
        <w:t xml:space="preserve">). </w:t>
      </w:r>
    </w:p>
    <w:p w14:paraId="1DD71E1C" w14:textId="77777777" w:rsidR="00206341" w:rsidRDefault="00206341" w:rsidP="00613E59">
      <w:pPr>
        <w:spacing w:after="0" w:line="360" w:lineRule="auto"/>
        <w:jc w:val="both"/>
        <w:rPr>
          <w:rFonts w:ascii="Times New Roman" w:hAnsi="Times New Roman"/>
          <w:b/>
          <w:sz w:val="24"/>
          <w:szCs w:val="24"/>
        </w:rPr>
      </w:pPr>
    </w:p>
    <w:p w14:paraId="37421705" w14:textId="662B1525"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t>Mikropreparat "R1/1 2"</w:t>
      </w:r>
    </w:p>
    <w:p w14:paraId="7D79DF73" w14:textId="77777777" w:rsidR="00613E59"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Mikropreparat sadrži biogena zrna koja su gusto raspoređena (zrna su zbijena),a vezivo uglavnom sparitno, no mjestimice je prisutan mikrit, stoga je prema Folkovoj klasifikaciji stijena određena kao biosparit do biomikrit, a prema Dunhamovoj kao </w:t>
      </w:r>
      <w:r w:rsidRPr="005B5043">
        <w:rPr>
          <w:rFonts w:ascii="Times New Roman" w:hAnsi="Times New Roman"/>
          <w:i/>
          <w:sz w:val="24"/>
          <w:szCs w:val="24"/>
        </w:rPr>
        <w:t>grainstone</w:t>
      </w:r>
      <w:r w:rsidRPr="005B5043">
        <w:rPr>
          <w:rFonts w:ascii="Times New Roman" w:hAnsi="Times New Roman"/>
          <w:sz w:val="24"/>
          <w:szCs w:val="24"/>
        </w:rPr>
        <w:t xml:space="preserve"> do </w:t>
      </w:r>
      <w:r w:rsidRPr="005B5043">
        <w:rPr>
          <w:rFonts w:ascii="Times New Roman" w:hAnsi="Times New Roman"/>
          <w:i/>
          <w:sz w:val="24"/>
          <w:szCs w:val="24"/>
        </w:rPr>
        <w:t>packstone</w:t>
      </w:r>
      <w:r w:rsidRPr="005B5043">
        <w:rPr>
          <w:rFonts w:ascii="Times New Roman" w:hAnsi="Times New Roman"/>
          <w:sz w:val="24"/>
          <w:szCs w:val="24"/>
        </w:rPr>
        <w:t>. Skeletni ostaci uglavnom pokazuju dobru očuvanost. Fragment oklopa raka dominantan je alokem. Oba tipa rasta crvenih algi prisutna su uz blagu dominaciju uspravnih formi nad obraštajućima.</w:t>
      </w:r>
      <w:r w:rsidR="00D312B5">
        <w:rPr>
          <w:rFonts w:ascii="Times New Roman" w:hAnsi="Times New Roman"/>
          <w:sz w:val="24"/>
          <w:szCs w:val="24"/>
        </w:rPr>
        <w:t xml:space="preserve"> Alge uspravnih formi pripadaju rodu </w:t>
      </w:r>
      <w:r w:rsidR="00D312B5" w:rsidRPr="00AB7768">
        <w:rPr>
          <w:rFonts w:ascii="Times New Roman" w:hAnsi="Times New Roman"/>
          <w:i/>
          <w:sz w:val="24"/>
          <w:szCs w:val="24"/>
        </w:rPr>
        <w:t xml:space="preserve">Jania </w:t>
      </w:r>
      <w:r w:rsidR="00D312B5">
        <w:rPr>
          <w:rFonts w:ascii="Times New Roman" w:hAnsi="Times New Roman"/>
          <w:sz w:val="24"/>
          <w:szCs w:val="24"/>
        </w:rPr>
        <w:t>sp., dok su obraštajuće</w:t>
      </w:r>
      <w:r w:rsidRPr="005B5043">
        <w:rPr>
          <w:rFonts w:ascii="Times New Roman" w:hAnsi="Times New Roman"/>
          <w:sz w:val="24"/>
          <w:szCs w:val="24"/>
        </w:rPr>
        <w:t xml:space="preserve"> </w:t>
      </w:r>
      <w:r w:rsidR="00D312B5">
        <w:rPr>
          <w:rFonts w:ascii="Times New Roman" w:hAnsi="Times New Roman"/>
          <w:sz w:val="24"/>
          <w:szCs w:val="24"/>
        </w:rPr>
        <w:t xml:space="preserve">iz rodova </w:t>
      </w:r>
      <w:r w:rsidR="002A1FA0" w:rsidRPr="002A1FA0">
        <w:rPr>
          <w:rFonts w:ascii="Times New Roman" w:hAnsi="Times New Roman"/>
          <w:i/>
          <w:sz w:val="24"/>
          <w:szCs w:val="24"/>
        </w:rPr>
        <w:lastRenderedPageBreak/>
        <w:t>Lithothamnion</w:t>
      </w:r>
      <w:r w:rsidR="002A1FA0">
        <w:rPr>
          <w:rFonts w:ascii="Times New Roman" w:hAnsi="Times New Roman"/>
          <w:sz w:val="24"/>
          <w:szCs w:val="24"/>
        </w:rPr>
        <w:t xml:space="preserve"> sp. i </w:t>
      </w:r>
      <w:r w:rsidR="002A1FA0" w:rsidRPr="002A1FA0">
        <w:rPr>
          <w:rFonts w:ascii="Times New Roman" w:hAnsi="Times New Roman"/>
          <w:i/>
          <w:sz w:val="24"/>
          <w:szCs w:val="24"/>
        </w:rPr>
        <w:t>Sporolithon</w:t>
      </w:r>
      <w:r w:rsidR="002A1FA0">
        <w:rPr>
          <w:rFonts w:ascii="Times New Roman" w:hAnsi="Times New Roman"/>
          <w:sz w:val="24"/>
          <w:szCs w:val="24"/>
        </w:rPr>
        <w:t xml:space="preserve"> sp. </w:t>
      </w:r>
      <w:r w:rsidRPr="005B5043">
        <w:rPr>
          <w:rFonts w:ascii="Times New Roman" w:hAnsi="Times New Roman"/>
          <w:sz w:val="24"/>
          <w:szCs w:val="24"/>
        </w:rPr>
        <w:t xml:space="preserve">Bez obzira na tip rasta, sve opisane alge imaju monomernu nekoaksijalnu organizaciju talusa. Mikrofosili su zastupljeni vapnenačkim imperforatnim foraminiferama iz porodice </w:t>
      </w:r>
      <w:r w:rsidRPr="00AB7768">
        <w:rPr>
          <w:rFonts w:ascii="Times New Roman" w:hAnsi="Times New Roman"/>
          <w:sz w:val="24"/>
          <w:szCs w:val="24"/>
        </w:rPr>
        <w:t>Milliolidae</w:t>
      </w:r>
      <w:r w:rsidRPr="00FA10BA">
        <w:rPr>
          <w:rFonts w:ascii="Times New Roman" w:hAnsi="Times New Roman"/>
          <w:sz w:val="24"/>
          <w:szCs w:val="24"/>
        </w:rPr>
        <w:t>,</w:t>
      </w:r>
      <w:r w:rsidRPr="005B5043">
        <w:rPr>
          <w:rFonts w:ascii="Times New Roman" w:hAnsi="Times New Roman"/>
          <w:sz w:val="24"/>
          <w:szCs w:val="24"/>
        </w:rPr>
        <w:t xml:space="preserve"> te vapnenačkim perforatnim (prepoznati su rodovi </w:t>
      </w:r>
      <w:r w:rsidRPr="005B5043">
        <w:rPr>
          <w:rFonts w:ascii="Times New Roman" w:hAnsi="Times New Roman"/>
          <w:i/>
          <w:sz w:val="24"/>
          <w:szCs w:val="24"/>
        </w:rPr>
        <w:t>Nummulites</w:t>
      </w:r>
      <w:r w:rsidRPr="005B5043">
        <w:rPr>
          <w:rFonts w:ascii="Times New Roman" w:hAnsi="Times New Roman"/>
          <w:sz w:val="24"/>
          <w:szCs w:val="24"/>
        </w:rPr>
        <w:t xml:space="preserve"> sp. i </w:t>
      </w:r>
      <w:r w:rsidRPr="005B5043">
        <w:rPr>
          <w:rFonts w:ascii="Times New Roman" w:hAnsi="Times New Roman"/>
          <w:i/>
          <w:sz w:val="24"/>
          <w:szCs w:val="24"/>
        </w:rPr>
        <w:t xml:space="preserve">Orbitoclypeus </w:t>
      </w:r>
      <w:r w:rsidRPr="005B5043">
        <w:rPr>
          <w:rFonts w:ascii="Times New Roman" w:hAnsi="Times New Roman"/>
          <w:sz w:val="24"/>
          <w:szCs w:val="24"/>
        </w:rPr>
        <w:t xml:space="preserve">sp.) foraminiferama, a nađene su kućice te planktonskog roda </w:t>
      </w:r>
      <w:r w:rsidRPr="005B5043">
        <w:rPr>
          <w:rFonts w:ascii="Times New Roman" w:hAnsi="Times New Roman"/>
          <w:i/>
          <w:sz w:val="24"/>
          <w:szCs w:val="24"/>
        </w:rPr>
        <w:t>Subbotina</w:t>
      </w:r>
      <w:r w:rsidRPr="005B5043">
        <w:rPr>
          <w:rFonts w:ascii="Times New Roman" w:hAnsi="Times New Roman"/>
          <w:sz w:val="24"/>
          <w:szCs w:val="24"/>
        </w:rPr>
        <w:t>.</w:t>
      </w:r>
    </w:p>
    <w:p w14:paraId="67D2AC3D" w14:textId="77777777" w:rsidR="00206341" w:rsidRDefault="00206341" w:rsidP="00CF1BC9">
      <w:pPr>
        <w:spacing w:after="0" w:line="360" w:lineRule="auto"/>
        <w:jc w:val="both"/>
        <w:rPr>
          <w:rFonts w:ascii="Times New Roman" w:hAnsi="Times New Roman"/>
          <w:b/>
          <w:sz w:val="24"/>
          <w:szCs w:val="24"/>
        </w:rPr>
      </w:pPr>
    </w:p>
    <w:p w14:paraId="477E274D" w14:textId="32079457" w:rsidR="00CF1BC9" w:rsidRPr="005B5043" w:rsidRDefault="00CF1BC9" w:rsidP="00CF1BC9">
      <w:pPr>
        <w:spacing w:after="0" w:line="360" w:lineRule="auto"/>
        <w:jc w:val="both"/>
        <w:rPr>
          <w:rFonts w:ascii="Times New Roman" w:hAnsi="Times New Roman"/>
          <w:sz w:val="24"/>
          <w:szCs w:val="24"/>
        </w:rPr>
      </w:pPr>
      <w:r w:rsidRPr="005B5043">
        <w:rPr>
          <w:rFonts w:ascii="Times New Roman" w:hAnsi="Times New Roman"/>
          <w:b/>
          <w:sz w:val="24"/>
          <w:szCs w:val="24"/>
        </w:rPr>
        <w:t>Mikropreparat "R1/1 3"</w:t>
      </w:r>
    </w:p>
    <w:p w14:paraId="4DB69DCC" w14:textId="77777777" w:rsidR="00CF1BC9" w:rsidRPr="005B5043" w:rsidRDefault="00CF1BC9" w:rsidP="00CF1BC9">
      <w:pPr>
        <w:spacing w:after="0" w:line="360" w:lineRule="auto"/>
        <w:jc w:val="both"/>
        <w:rPr>
          <w:rFonts w:ascii="Times New Roman" w:hAnsi="Times New Roman"/>
          <w:sz w:val="24"/>
          <w:szCs w:val="24"/>
        </w:rPr>
      </w:pPr>
      <w:r w:rsidRPr="005B5043">
        <w:rPr>
          <w:rFonts w:ascii="Times New Roman" w:hAnsi="Times New Roman"/>
          <w:sz w:val="24"/>
          <w:szCs w:val="24"/>
        </w:rPr>
        <w:t>Stijena je sličnih kar</w:t>
      </w:r>
      <w:r>
        <w:rPr>
          <w:rFonts w:ascii="Times New Roman" w:hAnsi="Times New Roman"/>
          <w:sz w:val="24"/>
          <w:szCs w:val="24"/>
        </w:rPr>
        <w:t>akteristika kao i kod prethodnih</w:t>
      </w:r>
      <w:r w:rsidRPr="005B5043">
        <w:rPr>
          <w:rFonts w:ascii="Times New Roman" w:hAnsi="Times New Roman"/>
          <w:sz w:val="24"/>
          <w:szCs w:val="24"/>
        </w:rPr>
        <w:t xml:space="preserve"> uzor</w:t>
      </w:r>
      <w:r>
        <w:rPr>
          <w:rFonts w:ascii="Times New Roman" w:hAnsi="Times New Roman"/>
          <w:sz w:val="24"/>
          <w:szCs w:val="24"/>
        </w:rPr>
        <w:t>a</w:t>
      </w:r>
      <w:r w:rsidRPr="005B5043">
        <w:rPr>
          <w:rFonts w:ascii="Times New Roman" w:hAnsi="Times New Roman"/>
          <w:sz w:val="24"/>
          <w:szCs w:val="24"/>
        </w:rPr>
        <w:t xml:space="preserve">ka, te je određena kao biomikrit do biosparit prema Folkovoj, te kao </w:t>
      </w:r>
      <w:r w:rsidRPr="005B5043">
        <w:rPr>
          <w:rFonts w:ascii="Times New Roman" w:hAnsi="Times New Roman"/>
          <w:i/>
          <w:sz w:val="24"/>
          <w:szCs w:val="24"/>
        </w:rPr>
        <w:t>packstone</w:t>
      </w:r>
      <w:r w:rsidRPr="005B5043">
        <w:rPr>
          <w:rFonts w:ascii="Times New Roman" w:hAnsi="Times New Roman"/>
          <w:sz w:val="24"/>
          <w:szCs w:val="24"/>
        </w:rPr>
        <w:t xml:space="preserve"> do </w:t>
      </w:r>
      <w:r w:rsidRPr="005B5043">
        <w:rPr>
          <w:rFonts w:ascii="Times New Roman" w:hAnsi="Times New Roman"/>
          <w:i/>
          <w:sz w:val="24"/>
          <w:szCs w:val="24"/>
        </w:rPr>
        <w:t>grainstone</w:t>
      </w:r>
      <w:r w:rsidRPr="005B5043">
        <w:rPr>
          <w:rFonts w:ascii="Times New Roman" w:hAnsi="Times New Roman"/>
          <w:sz w:val="24"/>
          <w:szCs w:val="24"/>
        </w:rPr>
        <w:t xml:space="preserve"> prema Dunhamovoj klasifikaciji. Fosilni sadržaj osrednje je sačuvan, a od ostataka makroorganizama uz crvene alge pronađene su jedino radiole ježinaca. Forma crvenih </w:t>
      </w:r>
      <w:r>
        <w:rPr>
          <w:rFonts w:ascii="Times New Roman" w:hAnsi="Times New Roman"/>
          <w:sz w:val="24"/>
          <w:szCs w:val="24"/>
        </w:rPr>
        <w:t xml:space="preserve">algi </w:t>
      </w:r>
      <w:r w:rsidRPr="005B5043">
        <w:rPr>
          <w:rFonts w:ascii="Times New Roman" w:hAnsi="Times New Roman"/>
          <w:sz w:val="24"/>
          <w:szCs w:val="24"/>
        </w:rPr>
        <w:t>je</w:t>
      </w:r>
      <w:r>
        <w:rPr>
          <w:rFonts w:ascii="Times New Roman" w:hAnsi="Times New Roman"/>
          <w:sz w:val="24"/>
          <w:szCs w:val="24"/>
        </w:rPr>
        <w:t xml:space="preserve"> uglavnom</w:t>
      </w:r>
      <w:r w:rsidRPr="005B5043">
        <w:rPr>
          <w:rFonts w:ascii="Times New Roman" w:hAnsi="Times New Roman"/>
          <w:sz w:val="24"/>
          <w:szCs w:val="24"/>
        </w:rPr>
        <w:t xml:space="preserve"> obraštajuća</w:t>
      </w:r>
      <w:r>
        <w:rPr>
          <w:rFonts w:ascii="Times New Roman" w:hAnsi="Times New Roman"/>
          <w:sz w:val="24"/>
          <w:szCs w:val="24"/>
        </w:rPr>
        <w:t xml:space="preserve">, uz rijetke fragmente uspravnih formi (rod </w:t>
      </w:r>
      <w:r w:rsidRPr="002A1FA0">
        <w:rPr>
          <w:rFonts w:ascii="Times New Roman" w:hAnsi="Times New Roman"/>
          <w:i/>
          <w:sz w:val="24"/>
          <w:szCs w:val="24"/>
        </w:rPr>
        <w:t>Jania</w:t>
      </w:r>
      <w:r>
        <w:rPr>
          <w:rFonts w:ascii="Times New Roman" w:hAnsi="Times New Roman"/>
          <w:sz w:val="24"/>
          <w:szCs w:val="24"/>
        </w:rPr>
        <w:t xml:space="preserve"> sp.)</w:t>
      </w:r>
      <w:r w:rsidRPr="005B5043">
        <w:rPr>
          <w:rFonts w:ascii="Times New Roman" w:hAnsi="Times New Roman"/>
          <w:sz w:val="24"/>
          <w:szCs w:val="24"/>
        </w:rPr>
        <w:t xml:space="preserve">, a organizaciju talusa zbog lošije sačuvanosti </w:t>
      </w:r>
      <w:r>
        <w:rPr>
          <w:rFonts w:ascii="Times New Roman" w:hAnsi="Times New Roman"/>
          <w:sz w:val="24"/>
          <w:szCs w:val="24"/>
        </w:rPr>
        <w:t xml:space="preserve">kod većine ostataka nije bilo moguće </w:t>
      </w:r>
      <w:r w:rsidRPr="005B5043">
        <w:rPr>
          <w:rFonts w:ascii="Times New Roman" w:hAnsi="Times New Roman"/>
          <w:sz w:val="24"/>
          <w:szCs w:val="24"/>
        </w:rPr>
        <w:t>odrediti</w:t>
      </w:r>
      <w:r>
        <w:rPr>
          <w:rFonts w:ascii="Times New Roman" w:hAnsi="Times New Roman"/>
          <w:sz w:val="24"/>
          <w:szCs w:val="24"/>
        </w:rPr>
        <w:t xml:space="preserve">, no određena su dva roda s monomernim talusom: </w:t>
      </w:r>
      <w:r w:rsidRPr="002A1FA0">
        <w:rPr>
          <w:rFonts w:ascii="Times New Roman" w:hAnsi="Times New Roman"/>
          <w:i/>
          <w:sz w:val="24"/>
          <w:szCs w:val="24"/>
        </w:rPr>
        <w:t>Litophyllum</w:t>
      </w:r>
      <w:r>
        <w:rPr>
          <w:rFonts w:ascii="Times New Roman" w:hAnsi="Times New Roman"/>
          <w:sz w:val="24"/>
          <w:szCs w:val="24"/>
        </w:rPr>
        <w:t xml:space="preserve"> sp. koji ima koaksijalni te </w:t>
      </w:r>
      <w:r w:rsidRPr="002A1FA0">
        <w:rPr>
          <w:rFonts w:ascii="Times New Roman" w:hAnsi="Times New Roman"/>
          <w:i/>
          <w:sz w:val="24"/>
          <w:szCs w:val="24"/>
        </w:rPr>
        <w:t>Lithothamnion</w:t>
      </w:r>
      <w:r>
        <w:rPr>
          <w:rFonts w:ascii="Times New Roman" w:hAnsi="Times New Roman"/>
          <w:sz w:val="24"/>
          <w:szCs w:val="24"/>
        </w:rPr>
        <w:t xml:space="preserve"> sp. s nekoaksijalnim podtipom</w:t>
      </w:r>
      <w:r w:rsidRPr="005B5043">
        <w:rPr>
          <w:rFonts w:ascii="Times New Roman" w:hAnsi="Times New Roman"/>
          <w:sz w:val="24"/>
          <w:szCs w:val="24"/>
        </w:rPr>
        <w:t xml:space="preserve">. </w:t>
      </w:r>
      <w:r>
        <w:rPr>
          <w:rFonts w:ascii="Times New Roman" w:hAnsi="Times New Roman"/>
          <w:sz w:val="24"/>
          <w:szCs w:val="24"/>
        </w:rPr>
        <w:t xml:space="preserve"> </w:t>
      </w:r>
      <w:r w:rsidRPr="005B5043">
        <w:rPr>
          <w:rFonts w:ascii="Times New Roman" w:hAnsi="Times New Roman"/>
          <w:sz w:val="24"/>
          <w:szCs w:val="24"/>
        </w:rPr>
        <w:t xml:space="preserve">Biogena zrna su kućice velikih bentičkih foraminifera: rodova </w:t>
      </w:r>
      <w:r w:rsidRPr="005B5043">
        <w:rPr>
          <w:rFonts w:ascii="Times New Roman" w:hAnsi="Times New Roman"/>
          <w:i/>
          <w:sz w:val="24"/>
          <w:szCs w:val="24"/>
        </w:rPr>
        <w:t xml:space="preserve">Amphistegina </w:t>
      </w:r>
      <w:r w:rsidRPr="005B5043">
        <w:rPr>
          <w:rFonts w:ascii="Times New Roman" w:hAnsi="Times New Roman"/>
          <w:sz w:val="24"/>
          <w:szCs w:val="24"/>
        </w:rPr>
        <w:t>sp.</w:t>
      </w:r>
      <w:r w:rsidRPr="005B5043">
        <w:rPr>
          <w:rFonts w:ascii="Times New Roman" w:hAnsi="Times New Roman"/>
          <w:i/>
          <w:sz w:val="24"/>
          <w:szCs w:val="24"/>
        </w:rPr>
        <w:t>, Asterocyclina</w:t>
      </w:r>
      <w:r w:rsidRPr="005B5043">
        <w:rPr>
          <w:rFonts w:ascii="Times New Roman" w:hAnsi="Times New Roman"/>
          <w:sz w:val="24"/>
          <w:szCs w:val="24"/>
        </w:rPr>
        <w:t xml:space="preserve"> sp.</w:t>
      </w:r>
      <w:r w:rsidRPr="005B5043">
        <w:rPr>
          <w:rFonts w:ascii="Times New Roman" w:hAnsi="Times New Roman"/>
          <w:i/>
          <w:sz w:val="24"/>
          <w:szCs w:val="24"/>
        </w:rPr>
        <w:t xml:space="preserve"> </w:t>
      </w:r>
      <w:r w:rsidRPr="005B5043">
        <w:rPr>
          <w:rFonts w:ascii="Times New Roman" w:hAnsi="Times New Roman"/>
          <w:sz w:val="24"/>
          <w:szCs w:val="24"/>
        </w:rPr>
        <w:t xml:space="preserve">i </w:t>
      </w:r>
      <w:r w:rsidRPr="005B5043">
        <w:rPr>
          <w:rFonts w:ascii="Times New Roman" w:hAnsi="Times New Roman"/>
          <w:i/>
          <w:sz w:val="24"/>
          <w:szCs w:val="24"/>
        </w:rPr>
        <w:t>Orbitoclypeus</w:t>
      </w:r>
      <w:r w:rsidRPr="005B5043">
        <w:rPr>
          <w:rFonts w:ascii="Times New Roman" w:hAnsi="Times New Roman"/>
          <w:sz w:val="24"/>
          <w:szCs w:val="24"/>
        </w:rPr>
        <w:t xml:space="preserve"> sp., a od malih bentičkih su prisutne foraminifere iz porodice </w:t>
      </w:r>
      <w:r w:rsidRPr="00B00617">
        <w:rPr>
          <w:rFonts w:ascii="Times New Roman" w:hAnsi="Times New Roman"/>
          <w:sz w:val="24"/>
          <w:szCs w:val="24"/>
        </w:rPr>
        <w:t>Milliolidae</w:t>
      </w:r>
      <w:r w:rsidRPr="005B5043">
        <w:rPr>
          <w:rFonts w:ascii="Times New Roman" w:hAnsi="Times New Roman"/>
          <w:sz w:val="24"/>
          <w:szCs w:val="24"/>
        </w:rPr>
        <w:t xml:space="preserve">. </w:t>
      </w:r>
    </w:p>
    <w:p w14:paraId="1562489B" w14:textId="77777777" w:rsidR="00206341" w:rsidRDefault="00206341" w:rsidP="00613E59">
      <w:pPr>
        <w:spacing w:after="0" w:line="360" w:lineRule="auto"/>
        <w:jc w:val="both"/>
        <w:rPr>
          <w:rFonts w:ascii="Times New Roman" w:hAnsi="Times New Roman"/>
          <w:b/>
          <w:sz w:val="24"/>
          <w:szCs w:val="24"/>
        </w:rPr>
      </w:pPr>
    </w:p>
    <w:p w14:paraId="71D0795E" w14:textId="0C46DB93"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t>Mikropreparat "R1/1 5"</w:t>
      </w:r>
    </w:p>
    <w:p w14:paraId="65CCF851"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Kao i kod prethodnih uzoraka, i ovdje stijena je stijena zbog sličnih svojstava veziva i zrna određena kao biomikrit do biosparit prema Folkovoj, te </w:t>
      </w:r>
      <w:r w:rsidRPr="005B5043">
        <w:rPr>
          <w:rFonts w:ascii="Times New Roman" w:hAnsi="Times New Roman"/>
          <w:i/>
          <w:sz w:val="24"/>
          <w:szCs w:val="24"/>
        </w:rPr>
        <w:t>packstone</w:t>
      </w:r>
      <w:r w:rsidRPr="005B5043">
        <w:rPr>
          <w:rFonts w:ascii="Times New Roman" w:hAnsi="Times New Roman"/>
          <w:sz w:val="24"/>
          <w:szCs w:val="24"/>
        </w:rPr>
        <w:t xml:space="preserve"> do </w:t>
      </w:r>
      <w:r w:rsidRPr="005B5043">
        <w:rPr>
          <w:rFonts w:ascii="Times New Roman" w:hAnsi="Times New Roman"/>
          <w:i/>
          <w:sz w:val="24"/>
          <w:szCs w:val="24"/>
        </w:rPr>
        <w:t>grainstone</w:t>
      </w:r>
      <w:r w:rsidRPr="005B5043">
        <w:rPr>
          <w:rFonts w:ascii="Times New Roman" w:hAnsi="Times New Roman"/>
          <w:sz w:val="24"/>
          <w:szCs w:val="24"/>
        </w:rPr>
        <w:t xml:space="preserve"> prema Dunhamovoj klasifikaciji. Fosilna zrna dobro su očuvana, uz ostatke crvenih algi, nalaze se i fragmenti talusa zelenih algi. Uspravni morfotipovi crvenih algi monomerne, nekoaksijalne organizacije talusa su nađeni</w:t>
      </w:r>
      <w:r w:rsidR="009E7484">
        <w:rPr>
          <w:rFonts w:ascii="Times New Roman" w:hAnsi="Times New Roman"/>
          <w:sz w:val="24"/>
          <w:szCs w:val="24"/>
        </w:rPr>
        <w:t xml:space="preserve"> (rodovi </w:t>
      </w:r>
      <w:r w:rsidR="009E7484" w:rsidRPr="009E7484">
        <w:rPr>
          <w:rFonts w:ascii="Times New Roman" w:hAnsi="Times New Roman"/>
          <w:i/>
          <w:sz w:val="24"/>
          <w:szCs w:val="24"/>
        </w:rPr>
        <w:t>Amphiroa</w:t>
      </w:r>
      <w:r w:rsidR="009E7484">
        <w:rPr>
          <w:rFonts w:ascii="Times New Roman" w:hAnsi="Times New Roman"/>
          <w:sz w:val="24"/>
          <w:szCs w:val="24"/>
        </w:rPr>
        <w:t xml:space="preserve"> sp. i </w:t>
      </w:r>
      <w:r w:rsidR="009E7484" w:rsidRPr="009E7484">
        <w:rPr>
          <w:rFonts w:ascii="Times New Roman" w:hAnsi="Times New Roman"/>
          <w:i/>
          <w:sz w:val="24"/>
          <w:szCs w:val="24"/>
        </w:rPr>
        <w:t>Jania</w:t>
      </w:r>
      <w:r w:rsidR="009E7484">
        <w:rPr>
          <w:rFonts w:ascii="Times New Roman" w:hAnsi="Times New Roman"/>
          <w:sz w:val="24"/>
          <w:szCs w:val="24"/>
        </w:rPr>
        <w:t xml:space="preserve"> sp.) uz obraštajuće forme kojima pripadaju rodovi </w:t>
      </w:r>
      <w:r w:rsidR="009E7484" w:rsidRPr="009E7484">
        <w:rPr>
          <w:rFonts w:ascii="Times New Roman" w:hAnsi="Times New Roman"/>
          <w:i/>
          <w:sz w:val="24"/>
          <w:szCs w:val="24"/>
        </w:rPr>
        <w:t>Litophyllum</w:t>
      </w:r>
      <w:r w:rsidR="009E7484">
        <w:rPr>
          <w:rFonts w:ascii="Times New Roman" w:hAnsi="Times New Roman"/>
          <w:sz w:val="24"/>
          <w:szCs w:val="24"/>
        </w:rPr>
        <w:t xml:space="preserve"> sp. s monomernom koaksijalnom te </w:t>
      </w:r>
      <w:r w:rsidR="009E7484" w:rsidRPr="009E7484">
        <w:rPr>
          <w:rFonts w:ascii="Times New Roman" w:hAnsi="Times New Roman"/>
          <w:i/>
          <w:sz w:val="24"/>
          <w:szCs w:val="24"/>
        </w:rPr>
        <w:t>Lithothamnion</w:t>
      </w:r>
      <w:r w:rsidR="009E7484">
        <w:rPr>
          <w:rFonts w:ascii="Times New Roman" w:hAnsi="Times New Roman"/>
          <w:sz w:val="24"/>
          <w:szCs w:val="24"/>
        </w:rPr>
        <w:t xml:space="preserve"> sp. s monomernom nekoaksijalnom organizacijom talusa</w:t>
      </w:r>
      <w:r w:rsidRPr="005B5043">
        <w:rPr>
          <w:rFonts w:ascii="Times New Roman" w:hAnsi="Times New Roman"/>
          <w:sz w:val="24"/>
          <w:szCs w:val="24"/>
        </w:rPr>
        <w:t xml:space="preserve">. Uz ostatke algi, određeni su i sljedeći rodovi velikih bentičkih foraminfera: </w:t>
      </w:r>
      <w:r w:rsidRPr="005B5043">
        <w:rPr>
          <w:rFonts w:ascii="Times New Roman" w:hAnsi="Times New Roman"/>
          <w:i/>
          <w:sz w:val="24"/>
          <w:szCs w:val="24"/>
        </w:rPr>
        <w:t>Amphistegina</w:t>
      </w:r>
      <w:r w:rsidRPr="005B5043">
        <w:rPr>
          <w:rFonts w:ascii="Times New Roman" w:hAnsi="Times New Roman"/>
          <w:sz w:val="24"/>
          <w:szCs w:val="24"/>
        </w:rPr>
        <w:t xml:space="preserve"> sp., </w:t>
      </w:r>
      <w:r w:rsidRPr="005B5043">
        <w:rPr>
          <w:rFonts w:ascii="Times New Roman" w:hAnsi="Times New Roman"/>
          <w:i/>
          <w:sz w:val="24"/>
          <w:szCs w:val="24"/>
        </w:rPr>
        <w:t>Nummulites</w:t>
      </w:r>
      <w:r w:rsidRPr="005B5043">
        <w:rPr>
          <w:rFonts w:ascii="Times New Roman" w:hAnsi="Times New Roman"/>
          <w:sz w:val="24"/>
          <w:szCs w:val="24"/>
        </w:rPr>
        <w:t xml:space="preserve"> sp., </w:t>
      </w:r>
      <w:r w:rsidRPr="005B5043">
        <w:rPr>
          <w:rFonts w:ascii="Times New Roman" w:hAnsi="Times New Roman"/>
          <w:i/>
          <w:sz w:val="24"/>
          <w:szCs w:val="24"/>
        </w:rPr>
        <w:t xml:space="preserve">Orbitoclypeus </w:t>
      </w:r>
      <w:r w:rsidRPr="005B5043">
        <w:rPr>
          <w:rFonts w:ascii="Times New Roman" w:hAnsi="Times New Roman"/>
          <w:sz w:val="24"/>
          <w:szCs w:val="24"/>
        </w:rPr>
        <w:t xml:space="preserve">sp. i </w:t>
      </w:r>
      <w:r w:rsidRPr="005B5043">
        <w:rPr>
          <w:rFonts w:ascii="Times New Roman" w:hAnsi="Times New Roman"/>
          <w:i/>
          <w:sz w:val="24"/>
          <w:szCs w:val="24"/>
        </w:rPr>
        <w:t>Discocyclina</w:t>
      </w:r>
      <w:r w:rsidRPr="005B5043">
        <w:rPr>
          <w:rFonts w:ascii="Times New Roman" w:hAnsi="Times New Roman"/>
          <w:sz w:val="24"/>
          <w:szCs w:val="24"/>
        </w:rPr>
        <w:t xml:space="preserve"> s</w:t>
      </w:r>
      <w:r w:rsidR="00862E3E">
        <w:rPr>
          <w:rFonts w:ascii="Times New Roman" w:hAnsi="Times New Roman"/>
          <w:sz w:val="24"/>
          <w:szCs w:val="24"/>
        </w:rPr>
        <w:t>p., te miliolidne foraminifere. Prepoznate su i r</w:t>
      </w:r>
      <w:r w:rsidRPr="005B5043">
        <w:rPr>
          <w:rFonts w:ascii="Times New Roman" w:hAnsi="Times New Roman"/>
          <w:sz w:val="24"/>
          <w:szCs w:val="24"/>
        </w:rPr>
        <w:t>ijetke, raštrkane kućice planktonskih foraminifera.</w:t>
      </w:r>
    </w:p>
    <w:p w14:paraId="3AC6A174" w14:textId="77777777" w:rsidR="00206341" w:rsidRDefault="00206341" w:rsidP="00613E59">
      <w:pPr>
        <w:spacing w:after="0" w:line="360" w:lineRule="auto"/>
        <w:jc w:val="both"/>
        <w:rPr>
          <w:rFonts w:ascii="Times New Roman" w:hAnsi="Times New Roman"/>
          <w:b/>
          <w:sz w:val="24"/>
          <w:szCs w:val="24"/>
        </w:rPr>
      </w:pPr>
    </w:p>
    <w:p w14:paraId="035F2E4B" w14:textId="3AA082CC" w:rsidR="00613E59" w:rsidRPr="005B5043" w:rsidRDefault="009E7484" w:rsidP="00613E59">
      <w:pPr>
        <w:spacing w:after="0" w:line="360" w:lineRule="auto"/>
        <w:jc w:val="both"/>
        <w:rPr>
          <w:rFonts w:ascii="Times New Roman" w:hAnsi="Times New Roman"/>
          <w:b/>
          <w:sz w:val="24"/>
          <w:szCs w:val="24"/>
        </w:rPr>
      </w:pPr>
      <w:r>
        <w:rPr>
          <w:rFonts w:ascii="Times New Roman" w:hAnsi="Times New Roman"/>
          <w:b/>
          <w:sz w:val="24"/>
          <w:szCs w:val="24"/>
        </w:rPr>
        <w:t>Mikropreparat "R1/</w:t>
      </w:r>
      <w:r w:rsidR="00C07FBD">
        <w:rPr>
          <w:rFonts w:ascii="Times New Roman" w:hAnsi="Times New Roman"/>
          <w:b/>
          <w:sz w:val="24"/>
          <w:szCs w:val="24"/>
        </w:rPr>
        <w:t>2</w:t>
      </w:r>
      <w:r w:rsidR="00613E59" w:rsidRPr="005B5043">
        <w:rPr>
          <w:rFonts w:ascii="Times New Roman" w:hAnsi="Times New Roman"/>
          <w:b/>
          <w:sz w:val="24"/>
          <w:szCs w:val="24"/>
        </w:rPr>
        <w:t xml:space="preserve"> 4"</w:t>
      </w:r>
    </w:p>
    <w:p w14:paraId="757FB82D"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Prema klasifikaciji Folk-a stijena je određena kao biomikrit odnosno kao </w:t>
      </w:r>
      <w:r w:rsidRPr="005B5043">
        <w:rPr>
          <w:rFonts w:ascii="Times New Roman" w:hAnsi="Times New Roman"/>
          <w:i/>
          <w:sz w:val="24"/>
          <w:szCs w:val="24"/>
        </w:rPr>
        <w:t>packstone</w:t>
      </w:r>
      <w:r w:rsidRPr="005B5043">
        <w:rPr>
          <w:rFonts w:ascii="Times New Roman" w:hAnsi="Times New Roman"/>
          <w:sz w:val="24"/>
          <w:szCs w:val="24"/>
        </w:rPr>
        <w:t xml:space="preserve"> prema Dunhamovoj klasifikaciji zbog gusto distribuiranih ("pakiranih") biogenih zrna unutar mikritnog matriksa. Fosili generalnom su dobro očuvani. Koralinaceje su obraštajuće, te one pokazuju monomernu organizaciju talusa</w:t>
      </w:r>
      <w:r w:rsidR="009E7484">
        <w:rPr>
          <w:rFonts w:ascii="Times New Roman" w:hAnsi="Times New Roman"/>
          <w:sz w:val="24"/>
          <w:szCs w:val="24"/>
        </w:rPr>
        <w:t xml:space="preserve"> koja je koaksijalna kod roda </w:t>
      </w:r>
      <w:r w:rsidR="009E7484" w:rsidRPr="009E7484">
        <w:rPr>
          <w:rFonts w:ascii="Times New Roman" w:hAnsi="Times New Roman"/>
          <w:i/>
          <w:sz w:val="24"/>
          <w:szCs w:val="24"/>
        </w:rPr>
        <w:t>Litophyllum</w:t>
      </w:r>
      <w:r w:rsidR="009E7484">
        <w:rPr>
          <w:rFonts w:ascii="Times New Roman" w:hAnsi="Times New Roman"/>
          <w:sz w:val="24"/>
          <w:szCs w:val="24"/>
        </w:rPr>
        <w:t xml:space="preserve"> sp., a </w:t>
      </w:r>
      <w:r w:rsidR="009E7484">
        <w:rPr>
          <w:rFonts w:ascii="Times New Roman" w:hAnsi="Times New Roman"/>
          <w:sz w:val="24"/>
          <w:szCs w:val="24"/>
        </w:rPr>
        <w:lastRenderedPageBreak/>
        <w:t xml:space="preserve">nekoaksijalna kod roda </w:t>
      </w:r>
      <w:r w:rsidR="009E7484" w:rsidRPr="009E7484">
        <w:rPr>
          <w:rFonts w:ascii="Times New Roman" w:hAnsi="Times New Roman"/>
          <w:i/>
          <w:sz w:val="24"/>
          <w:szCs w:val="24"/>
        </w:rPr>
        <w:t>Lithothamnion</w:t>
      </w:r>
      <w:r w:rsidR="009E7484">
        <w:rPr>
          <w:rFonts w:ascii="Times New Roman" w:hAnsi="Times New Roman"/>
          <w:sz w:val="24"/>
          <w:szCs w:val="24"/>
        </w:rPr>
        <w:t xml:space="preserve"> sp.</w:t>
      </w:r>
      <w:r w:rsidRPr="005B5043">
        <w:rPr>
          <w:rFonts w:ascii="Times New Roman" w:hAnsi="Times New Roman"/>
          <w:sz w:val="24"/>
          <w:szCs w:val="24"/>
        </w:rPr>
        <w:t xml:space="preserve">. Skeleti drugih makroorganizama nisu pronađeni. Od ostataka mikrofosila određene su miliolidne i kućice velikih bentičkih foraminifera (rodovi </w:t>
      </w:r>
      <w:r w:rsidRPr="005B5043">
        <w:rPr>
          <w:rFonts w:ascii="Times New Roman" w:hAnsi="Times New Roman"/>
          <w:i/>
          <w:sz w:val="24"/>
          <w:szCs w:val="24"/>
        </w:rPr>
        <w:t>Nummulites</w:t>
      </w:r>
      <w:r w:rsidRPr="005B5043">
        <w:rPr>
          <w:rFonts w:ascii="Times New Roman" w:hAnsi="Times New Roman"/>
          <w:sz w:val="24"/>
          <w:szCs w:val="24"/>
        </w:rPr>
        <w:t xml:space="preserve"> sp., </w:t>
      </w:r>
      <w:r w:rsidRPr="005B5043">
        <w:rPr>
          <w:rFonts w:ascii="Times New Roman" w:hAnsi="Times New Roman"/>
          <w:i/>
          <w:sz w:val="24"/>
          <w:szCs w:val="24"/>
        </w:rPr>
        <w:t>Orbitoclypeus</w:t>
      </w:r>
      <w:r w:rsidRPr="005B5043">
        <w:rPr>
          <w:rFonts w:ascii="Times New Roman" w:hAnsi="Times New Roman"/>
          <w:sz w:val="24"/>
          <w:szCs w:val="24"/>
        </w:rPr>
        <w:t xml:space="preserve"> sp. te </w:t>
      </w:r>
      <w:r w:rsidRPr="005B5043">
        <w:rPr>
          <w:rFonts w:ascii="Times New Roman" w:hAnsi="Times New Roman"/>
          <w:i/>
          <w:sz w:val="24"/>
          <w:szCs w:val="24"/>
        </w:rPr>
        <w:t>Amphistegina</w:t>
      </w:r>
      <w:r w:rsidRPr="005B5043">
        <w:rPr>
          <w:rFonts w:ascii="Times New Roman" w:hAnsi="Times New Roman"/>
          <w:sz w:val="24"/>
          <w:szCs w:val="24"/>
        </w:rPr>
        <w:t xml:space="preserve"> sp.).</w:t>
      </w:r>
    </w:p>
    <w:p w14:paraId="1EBC5F39" w14:textId="77777777" w:rsidR="00206341" w:rsidRDefault="00206341" w:rsidP="00613E59">
      <w:pPr>
        <w:spacing w:after="0" w:line="360" w:lineRule="auto"/>
        <w:jc w:val="both"/>
        <w:rPr>
          <w:rFonts w:ascii="Times New Roman" w:hAnsi="Times New Roman"/>
          <w:b/>
          <w:sz w:val="24"/>
          <w:szCs w:val="24"/>
        </w:rPr>
      </w:pPr>
    </w:p>
    <w:p w14:paraId="3FC99ABF" w14:textId="306E9E51"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t>Mikropreparat "Nov4 1"</w:t>
      </w:r>
    </w:p>
    <w:p w14:paraId="344269BA"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Vezivo koje povezuje gusto raspoređene čestice dominantno fosilnog porijekla unutar ovog uzorka određeno je kao sparitno, stoga je i stijena određena kao biosparit prema Folkovoj i </w:t>
      </w:r>
      <w:r w:rsidRPr="005B5043">
        <w:rPr>
          <w:rFonts w:ascii="Times New Roman" w:hAnsi="Times New Roman"/>
          <w:i/>
          <w:sz w:val="24"/>
          <w:szCs w:val="24"/>
        </w:rPr>
        <w:t>grainstone</w:t>
      </w:r>
      <w:r w:rsidRPr="005B5043">
        <w:rPr>
          <w:rFonts w:ascii="Times New Roman" w:hAnsi="Times New Roman"/>
          <w:sz w:val="24"/>
          <w:szCs w:val="24"/>
        </w:rPr>
        <w:t xml:space="preserve"> prema Dunhamovoj klasifikaciji. Fosilna zrna su dobro očuvana. Koralinacejske alge pronađene su samo u obliku mjestimičnih fragmenata</w:t>
      </w:r>
      <w:r w:rsidR="00862E3E">
        <w:rPr>
          <w:rFonts w:ascii="Times New Roman" w:hAnsi="Times New Roman"/>
          <w:sz w:val="24"/>
          <w:szCs w:val="24"/>
        </w:rPr>
        <w:t xml:space="preserve">, a klasificirane su kao </w:t>
      </w:r>
      <w:r w:rsidR="00862E3E" w:rsidRPr="00862E3E">
        <w:rPr>
          <w:rFonts w:ascii="Times New Roman" w:hAnsi="Times New Roman"/>
          <w:i/>
          <w:sz w:val="24"/>
          <w:szCs w:val="24"/>
        </w:rPr>
        <w:t>Jania</w:t>
      </w:r>
      <w:r w:rsidR="00862E3E">
        <w:rPr>
          <w:rFonts w:ascii="Times New Roman" w:hAnsi="Times New Roman"/>
          <w:sz w:val="24"/>
          <w:szCs w:val="24"/>
        </w:rPr>
        <w:t xml:space="preserve"> sp. i </w:t>
      </w:r>
      <w:r w:rsidR="00862E3E" w:rsidRPr="009E7484">
        <w:rPr>
          <w:rFonts w:ascii="Times New Roman" w:hAnsi="Times New Roman"/>
          <w:i/>
          <w:sz w:val="24"/>
          <w:szCs w:val="24"/>
        </w:rPr>
        <w:t>Litophyllum</w:t>
      </w:r>
      <w:r w:rsidR="00862E3E">
        <w:rPr>
          <w:rFonts w:ascii="Times New Roman" w:hAnsi="Times New Roman"/>
          <w:sz w:val="24"/>
          <w:szCs w:val="24"/>
        </w:rPr>
        <w:t xml:space="preserve"> sp.</w:t>
      </w:r>
      <w:r w:rsidRPr="005B5043">
        <w:rPr>
          <w:rFonts w:ascii="Times New Roman" w:hAnsi="Times New Roman"/>
          <w:sz w:val="24"/>
          <w:szCs w:val="24"/>
        </w:rPr>
        <w:t xml:space="preserve">, dok je način organizacije talusa utvrđen kao monomerni. Ostali fosilni sadržaj isključivo je mikrofosilnog karaktera. Prepoznate su male bentičke foraminifere iz porodice </w:t>
      </w:r>
      <w:r w:rsidRPr="00B00617">
        <w:rPr>
          <w:rFonts w:ascii="Times New Roman" w:hAnsi="Times New Roman"/>
          <w:sz w:val="24"/>
          <w:szCs w:val="24"/>
        </w:rPr>
        <w:t>Milliolidae</w:t>
      </w:r>
      <w:r w:rsidRPr="005B5043">
        <w:rPr>
          <w:rFonts w:ascii="Times New Roman" w:hAnsi="Times New Roman"/>
          <w:sz w:val="24"/>
          <w:szCs w:val="24"/>
        </w:rPr>
        <w:t xml:space="preserve">, te predstavnici velikih bentičkih koje pripadaju rodovima </w:t>
      </w:r>
      <w:r w:rsidRPr="005B5043">
        <w:rPr>
          <w:rFonts w:ascii="Times New Roman" w:hAnsi="Times New Roman"/>
          <w:i/>
          <w:sz w:val="24"/>
          <w:szCs w:val="24"/>
        </w:rPr>
        <w:t>Amphistegina</w:t>
      </w:r>
      <w:r w:rsidRPr="005B5043">
        <w:rPr>
          <w:rFonts w:ascii="Times New Roman" w:hAnsi="Times New Roman"/>
          <w:sz w:val="24"/>
          <w:szCs w:val="24"/>
        </w:rPr>
        <w:t xml:space="preserve"> sp., </w:t>
      </w:r>
      <w:r w:rsidRPr="005B5043">
        <w:rPr>
          <w:rFonts w:ascii="Times New Roman" w:hAnsi="Times New Roman"/>
          <w:i/>
          <w:sz w:val="24"/>
          <w:szCs w:val="24"/>
        </w:rPr>
        <w:t>Alveolina</w:t>
      </w:r>
      <w:r w:rsidRPr="005B5043">
        <w:rPr>
          <w:rFonts w:ascii="Times New Roman" w:hAnsi="Times New Roman"/>
          <w:sz w:val="24"/>
          <w:szCs w:val="24"/>
        </w:rPr>
        <w:t xml:space="preserve"> sp. i </w:t>
      </w:r>
      <w:r w:rsidRPr="005B5043">
        <w:rPr>
          <w:rFonts w:ascii="Times New Roman" w:hAnsi="Times New Roman"/>
          <w:i/>
          <w:sz w:val="24"/>
          <w:szCs w:val="24"/>
        </w:rPr>
        <w:t>Discocyclina</w:t>
      </w:r>
      <w:r w:rsidRPr="005B5043">
        <w:rPr>
          <w:rFonts w:ascii="Times New Roman" w:hAnsi="Times New Roman"/>
          <w:sz w:val="24"/>
          <w:szCs w:val="24"/>
        </w:rPr>
        <w:t xml:space="preserve"> sp.</w:t>
      </w:r>
    </w:p>
    <w:p w14:paraId="53D61218" w14:textId="77777777" w:rsidR="00206341" w:rsidRDefault="00206341" w:rsidP="00613E59">
      <w:pPr>
        <w:spacing w:after="0" w:line="360" w:lineRule="auto"/>
        <w:jc w:val="both"/>
        <w:rPr>
          <w:rFonts w:ascii="Times New Roman" w:hAnsi="Times New Roman"/>
          <w:b/>
          <w:sz w:val="24"/>
          <w:szCs w:val="24"/>
        </w:rPr>
      </w:pPr>
    </w:p>
    <w:p w14:paraId="72DEE453" w14:textId="7E77C539"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t>Mikropreparat "Nov4/2"</w:t>
      </w:r>
    </w:p>
    <w:p w14:paraId="6BEA4999" w14:textId="5A540F85"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Ovaj mikroskopski preparat također se sastoji od gusto raspoređenih zrna, koja se međusobno dodiruju (zrna su u kontaktu), a vezivo je sparitno, te je stoga stijena određena prema Folkovoj klasifikaciji kao biosparit, a prema Dunhamovoj kao </w:t>
      </w:r>
      <w:r w:rsidRPr="005B5043">
        <w:rPr>
          <w:rFonts w:ascii="Times New Roman" w:hAnsi="Times New Roman"/>
          <w:i/>
          <w:sz w:val="24"/>
          <w:szCs w:val="24"/>
        </w:rPr>
        <w:t>grainstone</w:t>
      </w:r>
      <w:r w:rsidRPr="005B5043">
        <w:rPr>
          <w:rFonts w:ascii="Times New Roman" w:hAnsi="Times New Roman"/>
          <w:sz w:val="24"/>
          <w:szCs w:val="24"/>
        </w:rPr>
        <w:t>. Fosilna zrna pokazuju srednje dobru očuvanost, te su od ostataka makroorganizama uz koralinacejske alge pronađene raštrkane pločice krinoida. Ostaci koralinacejskih algi su rijetki, loše su sačuvani, stoga način organizacije talusa nije bilo moguće utvrditi, dok su načini rasta određeni kao obraštajući te uspravni.</w:t>
      </w:r>
      <w:r w:rsidR="00862E3E">
        <w:rPr>
          <w:rFonts w:ascii="Times New Roman" w:hAnsi="Times New Roman"/>
          <w:sz w:val="24"/>
          <w:szCs w:val="24"/>
        </w:rPr>
        <w:t xml:space="preserve"> Prepoznati su sljedeći rodovi crvenih algi:</w:t>
      </w:r>
      <w:r w:rsidR="00EA0791">
        <w:rPr>
          <w:rFonts w:ascii="Times New Roman" w:hAnsi="Times New Roman"/>
          <w:sz w:val="24"/>
          <w:szCs w:val="24"/>
        </w:rPr>
        <w:t xml:space="preserve"> </w:t>
      </w:r>
      <w:r w:rsidR="00EA0791" w:rsidRPr="002A1FA0">
        <w:rPr>
          <w:rFonts w:ascii="Times New Roman" w:hAnsi="Times New Roman"/>
          <w:i/>
          <w:sz w:val="24"/>
          <w:szCs w:val="24"/>
        </w:rPr>
        <w:t>Sporolithon</w:t>
      </w:r>
      <w:r w:rsidR="00EA0791">
        <w:rPr>
          <w:rFonts w:ascii="Times New Roman" w:hAnsi="Times New Roman"/>
          <w:sz w:val="24"/>
          <w:szCs w:val="24"/>
        </w:rPr>
        <w:t xml:space="preserve"> sp., </w:t>
      </w:r>
      <w:r w:rsidR="00EA0791" w:rsidRPr="009E7484">
        <w:rPr>
          <w:rFonts w:ascii="Times New Roman" w:hAnsi="Times New Roman"/>
          <w:i/>
          <w:sz w:val="24"/>
          <w:szCs w:val="24"/>
        </w:rPr>
        <w:t>Litophyllum</w:t>
      </w:r>
      <w:r w:rsidR="00EA0791">
        <w:rPr>
          <w:rFonts w:ascii="Times New Roman" w:hAnsi="Times New Roman"/>
          <w:sz w:val="24"/>
          <w:szCs w:val="24"/>
        </w:rPr>
        <w:t xml:space="preserve"> sp. i </w:t>
      </w:r>
      <w:r w:rsidR="00EA0791" w:rsidRPr="009E7484">
        <w:rPr>
          <w:rFonts w:ascii="Times New Roman" w:hAnsi="Times New Roman"/>
          <w:i/>
          <w:sz w:val="24"/>
          <w:szCs w:val="24"/>
        </w:rPr>
        <w:t>Lithothamnion</w:t>
      </w:r>
      <w:r w:rsidR="00EA0791">
        <w:rPr>
          <w:rFonts w:ascii="Times New Roman" w:hAnsi="Times New Roman"/>
          <w:sz w:val="24"/>
          <w:szCs w:val="24"/>
        </w:rPr>
        <w:t xml:space="preserve"> sp. </w:t>
      </w:r>
      <w:r w:rsidRPr="005B5043">
        <w:rPr>
          <w:rFonts w:ascii="Times New Roman" w:hAnsi="Times New Roman"/>
          <w:sz w:val="24"/>
          <w:szCs w:val="24"/>
        </w:rPr>
        <w:t>Mikrofosili prepoznat</w:t>
      </w:r>
      <w:r w:rsidR="00EA0791">
        <w:rPr>
          <w:rFonts w:ascii="Times New Roman" w:hAnsi="Times New Roman"/>
          <w:sz w:val="24"/>
          <w:szCs w:val="24"/>
        </w:rPr>
        <w:t>i u preparatu kućic</w:t>
      </w:r>
      <w:r w:rsidRPr="005B5043">
        <w:rPr>
          <w:rFonts w:ascii="Times New Roman" w:hAnsi="Times New Roman"/>
          <w:sz w:val="24"/>
          <w:szCs w:val="24"/>
        </w:rPr>
        <w:t xml:space="preserve">e su velikih bentičkih foraminifera </w:t>
      </w:r>
      <w:r w:rsidRPr="005B5043">
        <w:rPr>
          <w:rFonts w:ascii="Times New Roman" w:hAnsi="Times New Roman"/>
          <w:i/>
          <w:sz w:val="24"/>
          <w:szCs w:val="24"/>
        </w:rPr>
        <w:t xml:space="preserve">Orbitoclypeus </w:t>
      </w:r>
      <w:r w:rsidRPr="005B5043">
        <w:rPr>
          <w:rFonts w:ascii="Times New Roman" w:hAnsi="Times New Roman"/>
          <w:sz w:val="24"/>
          <w:szCs w:val="24"/>
        </w:rPr>
        <w:t xml:space="preserve">sp. i </w:t>
      </w:r>
      <w:r w:rsidRPr="005B5043">
        <w:rPr>
          <w:rFonts w:ascii="Times New Roman" w:hAnsi="Times New Roman"/>
          <w:i/>
          <w:sz w:val="24"/>
          <w:szCs w:val="24"/>
        </w:rPr>
        <w:t>Amphistegina</w:t>
      </w:r>
      <w:r w:rsidRPr="005B5043">
        <w:rPr>
          <w:rFonts w:ascii="Times New Roman" w:hAnsi="Times New Roman"/>
          <w:sz w:val="24"/>
          <w:szCs w:val="24"/>
        </w:rPr>
        <w:t xml:space="preserve"> sp., te malih bentičkih (imperforatne, miliolidne fo</w:t>
      </w:r>
      <w:r w:rsidR="00B74633">
        <w:rPr>
          <w:rFonts w:ascii="Times New Roman" w:hAnsi="Times New Roman"/>
          <w:sz w:val="24"/>
          <w:szCs w:val="24"/>
        </w:rPr>
        <w:t xml:space="preserve">raminifere i predstavnik </w:t>
      </w:r>
      <w:r w:rsidR="00B00617">
        <w:rPr>
          <w:rFonts w:ascii="Times New Roman" w:hAnsi="Times New Roman"/>
          <w:sz w:val="24"/>
          <w:szCs w:val="24"/>
        </w:rPr>
        <w:t xml:space="preserve">roda </w:t>
      </w:r>
      <w:r w:rsidRPr="005B5043">
        <w:rPr>
          <w:rFonts w:ascii="Times New Roman" w:hAnsi="Times New Roman"/>
          <w:i/>
          <w:sz w:val="24"/>
          <w:szCs w:val="24"/>
        </w:rPr>
        <w:t xml:space="preserve">Eurupertia/Gyroidina </w:t>
      </w:r>
      <w:r w:rsidRPr="005B5043">
        <w:rPr>
          <w:rFonts w:ascii="Times New Roman" w:hAnsi="Times New Roman"/>
          <w:sz w:val="24"/>
          <w:szCs w:val="24"/>
        </w:rPr>
        <w:t>sp.</w:t>
      </w:r>
    </w:p>
    <w:p w14:paraId="3CF8D2FA" w14:textId="77777777" w:rsidR="00206341" w:rsidRDefault="00206341" w:rsidP="00613E59">
      <w:pPr>
        <w:spacing w:after="0" w:line="360" w:lineRule="auto"/>
        <w:jc w:val="both"/>
        <w:rPr>
          <w:rFonts w:ascii="Times New Roman" w:hAnsi="Times New Roman"/>
          <w:b/>
          <w:sz w:val="24"/>
          <w:szCs w:val="24"/>
        </w:rPr>
      </w:pPr>
    </w:p>
    <w:p w14:paraId="16165FC1" w14:textId="73B9E0FA"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b/>
          <w:sz w:val="24"/>
          <w:szCs w:val="24"/>
        </w:rPr>
        <w:t>Mikropreparat "Nov4 2a"</w:t>
      </w:r>
    </w:p>
    <w:p w14:paraId="73643B9D"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Zrna koja izgrađuju stijenu gusto su naslagana i dominantno su skeletnog porijekla, a matriks mikritni. Prema Folkovoj klasifikaciji stijena je određena kao biomikrit, a prema Dunhamovoj kao </w:t>
      </w:r>
      <w:r w:rsidRPr="005B5043">
        <w:rPr>
          <w:rFonts w:ascii="Times New Roman" w:hAnsi="Times New Roman"/>
          <w:i/>
          <w:sz w:val="24"/>
          <w:szCs w:val="24"/>
        </w:rPr>
        <w:t>packstone</w:t>
      </w:r>
      <w:r w:rsidRPr="005B5043">
        <w:rPr>
          <w:rFonts w:ascii="Times New Roman" w:hAnsi="Times New Roman"/>
          <w:sz w:val="24"/>
          <w:szCs w:val="24"/>
        </w:rPr>
        <w:t xml:space="preserve">. Ostaci su generalno dobro očuvani, a od makrofosila prisutne su pločice krinoida. Koralinacejske crvene alge su gotovo isključivo obraštajuće forme, a prema načinu organizacije talusa prepoznati su monomerni nekoaksijalni </w:t>
      </w:r>
      <w:r w:rsidR="00E23848">
        <w:rPr>
          <w:rFonts w:ascii="Times New Roman" w:hAnsi="Times New Roman"/>
          <w:sz w:val="24"/>
          <w:szCs w:val="24"/>
        </w:rPr>
        <w:t xml:space="preserve">pripadnici </w:t>
      </w:r>
      <w:r w:rsidR="00E22570">
        <w:rPr>
          <w:rFonts w:ascii="Times New Roman" w:hAnsi="Times New Roman"/>
          <w:sz w:val="24"/>
          <w:szCs w:val="24"/>
        </w:rPr>
        <w:t xml:space="preserve">roda </w:t>
      </w:r>
      <w:r w:rsidR="00E22570" w:rsidRPr="009E7484">
        <w:rPr>
          <w:rFonts w:ascii="Times New Roman" w:hAnsi="Times New Roman"/>
          <w:i/>
          <w:sz w:val="24"/>
          <w:szCs w:val="24"/>
        </w:rPr>
        <w:t>Lithothamnion</w:t>
      </w:r>
      <w:r w:rsidR="00E22570">
        <w:rPr>
          <w:rFonts w:ascii="Times New Roman" w:hAnsi="Times New Roman"/>
          <w:sz w:val="24"/>
          <w:szCs w:val="24"/>
        </w:rPr>
        <w:t xml:space="preserve"> sp. </w:t>
      </w:r>
      <w:r w:rsidRPr="005B5043">
        <w:rPr>
          <w:rFonts w:ascii="Times New Roman" w:hAnsi="Times New Roman"/>
          <w:sz w:val="24"/>
          <w:szCs w:val="24"/>
        </w:rPr>
        <w:t xml:space="preserve">te dimerni. Uz crvene alge, nađeni  su i ostaci zelenih algi. Foraminifersku zajednicu sačinjavaju jedinke roda </w:t>
      </w:r>
      <w:r w:rsidRPr="005B5043">
        <w:rPr>
          <w:rFonts w:ascii="Times New Roman" w:hAnsi="Times New Roman"/>
          <w:i/>
          <w:sz w:val="24"/>
          <w:szCs w:val="24"/>
        </w:rPr>
        <w:t>Discocyclina</w:t>
      </w:r>
      <w:r w:rsidRPr="005B5043">
        <w:rPr>
          <w:rFonts w:ascii="Times New Roman" w:hAnsi="Times New Roman"/>
          <w:sz w:val="24"/>
          <w:szCs w:val="24"/>
        </w:rPr>
        <w:t xml:space="preserve"> sp., te neodredive male miliolide.</w:t>
      </w:r>
    </w:p>
    <w:p w14:paraId="674FE155" w14:textId="482E86A8"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lastRenderedPageBreak/>
        <w:t>Mikropreparat "N</w:t>
      </w:r>
      <w:r w:rsidR="00BA3FD3">
        <w:rPr>
          <w:rFonts w:ascii="Times New Roman" w:hAnsi="Times New Roman"/>
          <w:b/>
          <w:sz w:val="24"/>
          <w:szCs w:val="24"/>
        </w:rPr>
        <w:t>ov</w:t>
      </w:r>
      <w:r w:rsidRPr="005B5043">
        <w:rPr>
          <w:rFonts w:ascii="Times New Roman" w:hAnsi="Times New Roman"/>
          <w:b/>
          <w:sz w:val="24"/>
          <w:szCs w:val="24"/>
        </w:rPr>
        <w:t>4/14"</w:t>
      </w:r>
    </w:p>
    <w:p w14:paraId="7E8457E9" w14:textId="77777777" w:rsidR="00613E59" w:rsidRPr="005B5043" w:rsidRDefault="00613E59" w:rsidP="00613E59">
      <w:pPr>
        <w:spacing w:after="0" w:line="360" w:lineRule="auto"/>
        <w:jc w:val="both"/>
        <w:rPr>
          <w:rFonts w:ascii="Times New Roman" w:hAnsi="Times New Roman"/>
          <w:sz w:val="24"/>
          <w:szCs w:val="24"/>
        </w:rPr>
      </w:pPr>
      <w:r w:rsidRPr="005B5043">
        <w:rPr>
          <w:rFonts w:ascii="Times New Roman" w:hAnsi="Times New Roman"/>
          <w:sz w:val="24"/>
          <w:szCs w:val="24"/>
        </w:rPr>
        <w:t xml:space="preserve">Gusto distribuirana biogena zrna "uronjena" u karbonatnom mulju osobine su stijene zbog čega je određena kao biomikrit prema Folkovoj, a kao </w:t>
      </w:r>
      <w:r w:rsidRPr="005B5043">
        <w:rPr>
          <w:rFonts w:ascii="Times New Roman" w:hAnsi="Times New Roman"/>
          <w:i/>
          <w:sz w:val="24"/>
          <w:szCs w:val="24"/>
        </w:rPr>
        <w:t>packstone</w:t>
      </w:r>
      <w:r w:rsidRPr="005B5043">
        <w:rPr>
          <w:rFonts w:ascii="Times New Roman" w:hAnsi="Times New Roman"/>
          <w:sz w:val="24"/>
          <w:szCs w:val="24"/>
        </w:rPr>
        <w:t xml:space="preserve"> prema Dunhamovoj klasifikaciji. Fosili pokazuju osrednju do dobru očuvanost, ovisno o skupini organizama. Utvrđeni su mnogobrojni ostaci makroorganizama, poput ostataka mekušaca (kućice gastropoda, ljušture školjkaša), i bodljikaša (radiole ježinaca i pločice krinoida). Koralinacejske crvene alge </w:t>
      </w:r>
      <w:r w:rsidR="00E22570">
        <w:rPr>
          <w:rFonts w:ascii="Times New Roman" w:hAnsi="Times New Roman"/>
          <w:sz w:val="24"/>
          <w:szCs w:val="24"/>
        </w:rPr>
        <w:t xml:space="preserve">su </w:t>
      </w:r>
      <w:r w:rsidRPr="005B5043">
        <w:rPr>
          <w:rFonts w:ascii="Times New Roman" w:hAnsi="Times New Roman"/>
          <w:sz w:val="24"/>
          <w:szCs w:val="24"/>
        </w:rPr>
        <w:t>ma</w:t>
      </w:r>
      <w:r w:rsidR="00E22570">
        <w:rPr>
          <w:rFonts w:ascii="Times New Roman" w:hAnsi="Times New Roman"/>
          <w:sz w:val="24"/>
          <w:szCs w:val="24"/>
        </w:rPr>
        <w:t>lobrojne</w:t>
      </w:r>
      <w:r w:rsidRPr="005B5043">
        <w:rPr>
          <w:rFonts w:ascii="Times New Roman" w:hAnsi="Times New Roman"/>
          <w:sz w:val="24"/>
          <w:szCs w:val="24"/>
        </w:rPr>
        <w:t>, no prisutne su i u obliku uspravnih</w:t>
      </w:r>
      <w:r w:rsidR="00E22570">
        <w:rPr>
          <w:rFonts w:ascii="Times New Roman" w:hAnsi="Times New Roman"/>
          <w:sz w:val="24"/>
          <w:szCs w:val="24"/>
        </w:rPr>
        <w:t xml:space="preserve"> (rod </w:t>
      </w:r>
      <w:r w:rsidR="00E22570" w:rsidRPr="00E22570">
        <w:rPr>
          <w:rFonts w:ascii="Times New Roman" w:hAnsi="Times New Roman"/>
          <w:i/>
          <w:sz w:val="24"/>
          <w:szCs w:val="24"/>
        </w:rPr>
        <w:t>Jania</w:t>
      </w:r>
      <w:r w:rsidR="00E22570">
        <w:rPr>
          <w:rFonts w:ascii="Times New Roman" w:hAnsi="Times New Roman"/>
          <w:sz w:val="24"/>
          <w:szCs w:val="24"/>
        </w:rPr>
        <w:t xml:space="preserve"> sp.) </w:t>
      </w:r>
      <w:r w:rsidRPr="005B5043">
        <w:rPr>
          <w:rFonts w:ascii="Times New Roman" w:hAnsi="Times New Roman"/>
          <w:sz w:val="24"/>
          <w:szCs w:val="24"/>
        </w:rPr>
        <w:t>i obraštajućih</w:t>
      </w:r>
      <w:r w:rsidR="00E22570">
        <w:rPr>
          <w:rFonts w:ascii="Times New Roman" w:hAnsi="Times New Roman"/>
          <w:sz w:val="24"/>
          <w:szCs w:val="24"/>
        </w:rPr>
        <w:t xml:space="preserve"> (rodovi </w:t>
      </w:r>
      <w:r w:rsidR="00E22570" w:rsidRPr="009E7484">
        <w:rPr>
          <w:rFonts w:ascii="Times New Roman" w:hAnsi="Times New Roman"/>
          <w:i/>
          <w:sz w:val="24"/>
          <w:szCs w:val="24"/>
        </w:rPr>
        <w:t>Lithothamnion</w:t>
      </w:r>
      <w:r w:rsidR="00E22570">
        <w:rPr>
          <w:rFonts w:ascii="Times New Roman" w:hAnsi="Times New Roman"/>
          <w:sz w:val="24"/>
          <w:szCs w:val="24"/>
        </w:rPr>
        <w:t xml:space="preserve"> sp. i </w:t>
      </w:r>
      <w:r w:rsidR="00E22570" w:rsidRPr="00E22570">
        <w:rPr>
          <w:rFonts w:ascii="Times New Roman" w:hAnsi="Times New Roman"/>
          <w:i/>
          <w:sz w:val="24"/>
          <w:szCs w:val="24"/>
        </w:rPr>
        <w:t>Mesophyllum</w:t>
      </w:r>
      <w:r w:rsidR="00E22570">
        <w:rPr>
          <w:rFonts w:ascii="Times New Roman" w:hAnsi="Times New Roman"/>
          <w:sz w:val="24"/>
          <w:szCs w:val="24"/>
        </w:rPr>
        <w:t xml:space="preserve"> sp.)</w:t>
      </w:r>
      <w:r w:rsidRPr="005B5043">
        <w:rPr>
          <w:rFonts w:ascii="Times New Roman" w:hAnsi="Times New Roman"/>
          <w:sz w:val="24"/>
          <w:szCs w:val="24"/>
        </w:rPr>
        <w:t xml:space="preserve"> oblika. Način organizacije talusa nije bilo moguće utvrditi zbog slabe očuvanosti koralinacejskih ostataka. Uz fosilne ostatke crvenih algi, stijena sadrži ostatke zelenih algi, kućice foraminifera iz porodice </w:t>
      </w:r>
      <w:r w:rsidRPr="00B00617">
        <w:rPr>
          <w:rFonts w:ascii="Times New Roman" w:hAnsi="Times New Roman"/>
          <w:sz w:val="24"/>
          <w:szCs w:val="24"/>
        </w:rPr>
        <w:t>Milliolidae</w:t>
      </w:r>
      <w:r w:rsidRPr="005B5043">
        <w:rPr>
          <w:rFonts w:ascii="Times New Roman" w:hAnsi="Times New Roman"/>
          <w:sz w:val="24"/>
          <w:szCs w:val="24"/>
        </w:rPr>
        <w:t xml:space="preserve"> te predstavnici rodova </w:t>
      </w:r>
      <w:r w:rsidRPr="005B5043">
        <w:rPr>
          <w:rFonts w:ascii="Times New Roman" w:hAnsi="Times New Roman"/>
          <w:i/>
          <w:sz w:val="24"/>
          <w:szCs w:val="24"/>
        </w:rPr>
        <w:t>Textularia</w:t>
      </w:r>
      <w:r w:rsidRPr="005B5043">
        <w:rPr>
          <w:rFonts w:ascii="Times New Roman" w:hAnsi="Times New Roman"/>
          <w:sz w:val="24"/>
          <w:szCs w:val="24"/>
        </w:rPr>
        <w:t xml:space="preserve"> sp. i </w:t>
      </w:r>
      <w:r w:rsidRPr="005B5043">
        <w:rPr>
          <w:rFonts w:ascii="Times New Roman" w:hAnsi="Times New Roman"/>
          <w:i/>
          <w:sz w:val="24"/>
          <w:szCs w:val="24"/>
        </w:rPr>
        <w:t>Amphistegina</w:t>
      </w:r>
      <w:r w:rsidRPr="005B5043">
        <w:rPr>
          <w:rFonts w:ascii="Times New Roman" w:hAnsi="Times New Roman"/>
          <w:sz w:val="24"/>
          <w:szCs w:val="24"/>
        </w:rPr>
        <w:t xml:space="preserve"> sp.</w:t>
      </w:r>
    </w:p>
    <w:p w14:paraId="60F2775D" w14:textId="77777777" w:rsidR="00206341" w:rsidRDefault="00206341" w:rsidP="00613E59">
      <w:pPr>
        <w:spacing w:after="0" w:line="360" w:lineRule="auto"/>
        <w:jc w:val="both"/>
        <w:rPr>
          <w:rFonts w:ascii="Times New Roman" w:hAnsi="Times New Roman"/>
          <w:b/>
          <w:sz w:val="24"/>
          <w:szCs w:val="24"/>
        </w:rPr>
      </w:pPr>
    </w:p>
    <w:p w14:paraId="362D8446" w14:textId="04B2B680" w:rsidR="00613E59" w:rsidRPr="005B5043" w:rsidRDefault="00613E59" w:rsidP="00613E59">
      <w:pPr>
        <w:spacing w:after="0" w:line="360" w:lineRule="auto"/>
        <w:jc w:val="both"/>
        <w:rPr>
          <w:rFonts w:ascii="Times New Roman" w:hAnsi="Times New Roman"/>
          <w:b/>
          <w:sz w:val="24"/>
          <w:szCs w:val="24"/>
        </w:rPr>
      </w:pPr>
      <w:r w:rsidRPr="005B5043">
        <w:rPr>
          <w:rFonts w:ascii="Times New Roman" w:hAnsi="Times New Roman"/>
          <w:b/>
          <w:sz w:val="24"/>
          <w:szCs w:val="24"/>
        </w:rPr>
        <w:t>Mikropreparat "Nov4 17"</w:t>
      </w:r>
    </w:p>
    <w:p w14:paraId="0B384A60" w14:textId="77777777" w:rsidR="00613E59" w:rsidRDefault="00613E59" w:rsidP="00206341">
      <w:pPr>
        <w:spacing w:after="0" w:line="360" w:lineRule="auto"/>
        <w:jc w:val="both"/>
        <w:rPr>
          <w:rFonts w:ascii="Times New Roman" w:hAnsi="Times New Roman"/>
          <w:sz w:val="24"/>
          <w:szCs w:val="24"/>
        </w:rPr>
      </w:pPr>
      <w:r w:rsidRPr="005B5043">
        <w:rPr>
          <w:rFonts w:ascii="Times New Roman" w:hAnsi="Times New Roman"/>
          <w:sz w:val="24"/>
          <w:szCs w:val="24"/>
        </w:rPr>
        <w:t xml:space="preserve">Unutar preparata opaženo je gusto "slaganje" uglavnom skeletnih zrna između kojih se nalazi mikrit, te je stoga stijena klasificirana kao biomikrit prema Folkovoj te </w:t>
      </w:r>
      <w:r w:rsidRPr="005B5043">
        <w:rPr>
          <w:rFonts w:ascii="Times New Roman" w:hAnsi="Times New Roman"/>
          <w:i/>
          <w:sz w:val="24"/>
          <w:szCs w:val="24"/>
        </w:rPr>
        <w:t>packstone</w:t>
      </w:r>
      <w:r w:rsidRPr="005B5043">
        <w:rPr>
          <w:rFonts w:ascii="Times New Roman" w:hAnsi="Times New Roman"/>
          <w:sz w:val="24"/>
          <w:szCs w:val="24"/>
        </w:rPr>
        <w:t xml:space="preserve"> prema Dunhamovoj klasifikaciji. Skeleti su uglavnom dobro očuvani. </w:t>
      </w:r>
      <w:r w:rsidR="00E23848">
        <w:rPr>
          <w:rFonts w:ascii="Times New Roman" w:hAnsi="Times New Roman"/>
          <w:sz w:val="24"/>
          <w:szCs w:val="24"/>
        </w:rPr>
        <w:t xml:space="preserve">Zastupljene su crvene alge obraštajućeg morfotipa te fragmenti uspravnih formi koji su klasificirani kao rod </w:t>
      </w:r>
      <w:r w:rsidR="00E23848" w:rsidRPr="00E23848">
        <w:rPr>
          <w:rFonts w:ascii="Times New Roman" w:hAnsi="Times New Roman"/>
          <w:i/>
          <w:sz w:val="24"/>
          <w:szCs w:val="24"/>
        </w:rPr>
        <w:t>Jania</w:t>
      </w:r>
      <w:r w:rsidR="00E23848">
        <w:rPr>
          <w:rFonts w:ascii="Times New Roman" w:hAnsi="Times New Roman"/>
          <w:sz w:val="24"/>
          <w:szCs w:val="24"/>
        </w:rPr>
        <w:t xml:space="preserve"> sp. s monomernim nekoaksijalnim načinom</w:t>
      </w:r>
      <w:r w:rsidRPr="005B5043">
        <w:rPr>
          <w:rFonts w:ascii="Times New Roman" w:hAnsi="Times New Roman"/>
          <w:sz w:val="24"/>
          <w:szCs w:val="24"/>
        </w:rPr>
        <w:t xml:space="preserve"> organizacije talusa. Makrofosilnu zajednicu sačinjavaju ostaci (radiole) ježinaca, dok foraminifersku zajednicu tvore predstavnici rodova </w:t>
      </w:r>
      <w:r w:rsidRPr="005B5043">
        <w:rPr>
          <w:rFonts w:ascii="Times New Roman" w:hAnsi="Times New Roman"/>
          <w:i/>
          <w:sz w:val="24"/>
          <w:szCs w:val="24"/>
        </w:rPr>
        <w:t>Nummulites</w:t>
      </w:r>
      <w:r w:rsidRPr="005B5043">
        <w:rPr>
          <w:rFonts w:ascii="Times New Roman" w:hAnsi="Times New Roman"/>
          <w:sz w:val="24"/>
          <w:szCs w:val="24"/>
        </w:rPr>
        <w:t xml:space="preserve"> sp. i </w:t>
      </w:r>
      <w:r w:rsidRPr="005B5043">
        <w:rPr>
          <w:rFonts w:ascii="Times New Roman" w:hAnsi="Times New Roman"/>
          <w:i/>
          <w:sz w:val="24"/>
          <w:szCs w:val="24"/>
        </w:rPr>
        <w:t>Amphistegina</w:t>
      </w:r>
      <w:r w:rsidRPr="005B5043">
        <w:rPr>
          <w:rFonts w:ascii="Times New Roman" w:hAnsi="Times New Roman"/>
          <w:sz w:val="24"/>
          <w:szCs w:val="24"/>
        </w:rPr>
        <w:t xml:space="preserve"> sp. i miliolidne foraminifere.</w:t>
      </w:r>
    </w:p>
    <w:p w14:paraId="0989E94B" w14:textId="77777777" w:rsidR="003313AA" w:rsidRDefault="003313AA" w:rsidP="00206341">
      <w:pPr>
        <w:spacing w:after="0" w:line="360" w:lineRule="auto"/>
        <w:jc w:val="both"/>
        <w:rPr>
          <w:rFonts w:ascii="Times New Roman" w:hAnsi="Times New Roman"/>
          <w:sz w:val="24"/>
          <w:szCs w:val="24"/>
        </w:rPr>
      </w:pPr>
    </w:p>
    <w:p w14:paraId="0AC7A05D" w14:textId="77777777" w:rsidR="003313AA" w:rsidRPr="00AB7768" w:rsidRDefault="007D6507" w:rsidP="00206341">
      <w:pPr>
        <w:pStyle w:val="Heading2"/>
        <w:jc w:val="both"/>
      </w:pPr>
      <w:bookmarkStart w:id="6" w:name="_Toc481079135"/>
      <w:r w:rsidRPr="007D6507">
        <w:t>4.</w:t>
      </w:r>
      <w:r>
        <w:t xml:space="preserve">2. </w:t>
      </w:r>
      <w:r w:rsidR="003313AA" w:rsidRPr="00AB7768">
        <w:t>Taksonomski opis rodova</w:t>
      </w:r>
      <w:bookmarkEnd w:id="6"/>
    </w:p>
    <w:p w14:paraId="23286C9B" w14:textId="18FD1540" w:rsidR="00716002" w:rsidRPr="00564318" w:rsidRDefault="00716002" w:rsidP="00206341">
      <w:pPr>
        <w:spacing w:after="0" w:line="360" w:lineRule="auto"/>
        <w:jc w:val="both"/>
        <w:rPr>
          <w:rFonts w:ascii="Times New Roman" w:eastAsiaTheme="minorEastAsia" w:hAnsi="Times New Roman"/>
          <w:sz w:val="24"/>
        </w:rPr>
      </w:pPr>
      <w:r w:rsidRPr="00716002">
        <w:rPr>
          <w:rFonts w:ascii="Times New Roman" w:hAnsi="Times New Roman"/>
          <w:b/>
          <w:i/>
          <w:sz w:val="24"/>
        </w:rPr>
        <w:t>Sporolithon</w:t>
      </w:r>
      <w:r w:rsidRPr="00716002">
        <w:rPr>
          <w:rFonts w:ascii="Times New Roman" w:hAnsi="Times New Roman"/>
          <w:b/>
          <w:sz w:val="24"/>
        </w:rPr>
        <w:t xml:space="preserve"> sp</w:t>
      </w:r>
      <w:r w:rsidR="00564318">
        <w:rPr>
          <w:rFonts w:ascii="Times New Roman" w:hAnsi="Times New Roman"/>
          <w:b/>
          <w:sz w:val="24"/>
        </w:rPr>
        <w:t xml:space="preserve">. </w:t>
      </w:r>
      <w:r w:rsidR="00564318" w:rsidRPr="00564318">
        <w:rPr>
          <w:rFonts w:ascii="Times New Roman" w:hAnsi="Times New Roman"/>
          <w:sz w:val="24"/>
        </w:rPr>
        <w:t>Heydrich, 1897</w:t>
      </w:r>
    </w:p>
    <w:p w14:paraId="60DB2D01" w14:textId="58EE74C5" w:rsidR="007D6507" w:rsidRDefault="00716002" w:rsidP="00206341">
      <w:pPr>
        <w:spacing w:after="0" w:line="360" w:lineRule="auto"/>
        <w:jc w:val="both"/>
        <w:rPr>
          <w:rFonts w:ascii="Times New Roman" w:hAnsi="Times New Roman"/>
          <w:sz w:val="24"/>
        </w:rPr>
      </w:pPr>
      <w:r w:rsidRPr="00716002">
        <w:rPr>
          <w:rFonts w:ascii="Times New Roman" w:hAnsi="Times New Roman"/>
          <w:i/>
          <w:sz w:val="24"/>
        </w:rPr>
        <w:t>Sporolithon</w:t>
      </w:r>
      <w:r w:rsidR="000D2573">
        <w:rPr>
          <w:rFonts w:ascii="Times New Roman" w:hAnsi="Times New Roman"/>
          <w:i/>
          <w:sz w:val="24"/>
        </w:rPr>
        <w:t xml:space="preserve"> </w:t>
      </w:r>
      <w:r w:rsidR="000D2573">
        <w:rPr>
          <w:rFonts w:ascii="Times New Roman" w:hAnsi="Times New Roman"/>
          <w:sz w:val="24"/>
        </w:rPr>
        <w:t xml:space="preserve">(Slika </w:t>
      </w:r>
      <w:r w:rsidR="008D648E">
        <w:rPr>
          <w:rFonts w:ascii="Times New Roman" w:hAnsi="Times New Roman"/>
          <w:sz w:val="24"/>
        </w:rPr>
        <w:t>3</w:t>
      </w:r>
      <w:r w:rsidR="000D2573">
        <w:rPr>
          <w:rFonts w:ascii="Times New Roman" w:hAnsi="Times New Roman"/>
          <w:sz w:val="24"/>
        </w:rPr>
        <w:t>)</w:t>
      </w:r>
      <w:r w:rsidRPr="00716002">
        <w:rPr>
          <w:rFonts w:ascii="Times New Roman" w:hAnsi="Times New Roman"/>
          <w:sz w:val="24"/>
        </w:rPr>
        <w:t xml:space="preserve"> je rod porodice </w:t>
      </w:r>
      <w:r w:rsidRPr="00716002">
        <w:rPr>
          <w:rFonts w:ascii="Times New Roman" w:hAnsi="Times New Roman"/>
          <w:i/>
          <w:sz w:val="24"/>
        </w:rPr>
        <w:t>Sporolithaceae</w:t>
      </w:r>
      <w:r w:rsidRPr="00716002">
        <w:rPr>
          <w:rFonts w:ascii="Times New Roman" w:hAnsi="Times New Roman"/>
          <w:sz w:val="24"/>
        </w:rPr>
        <w:t>, te kao i druge alge iz te porodice ne</w:t>
      </w:r>
      <w:r w:rsidR="007D6507">
        <w:rPr>
          <w:rFonts w:ascii="Times New Roman" w:hAnsi="Times New Roman"/>
          <w:sz w:val="24"/>
        </w:rPr>
        <w:t>ma</w:t>
      </w:r>
      <w:r w:rsidRPr="00716002">
        <w:rPr>
          <w:rFonts w:ascii="Times New Roman" w:hAnsi="Times New Roman"/>
          <w:sz w:val="24"/>
        </w:rPr>
        <w:t xml:space="preserve"> konceptakule, već se svaki sporangij (tetrasporangij) nalazi unutar zasebnog kalcificiranog odjeljka (Iryu </w:t>
      </w:r>
      <w:r w:rsidRPr="00AB7768">
        <w:rPr>
          <w:rFonts w:ascii="Times New Roman" w:hAnsi="Times New Roman"/>
          <w:i/>
          <w:sz w:val="24"/>
        </w:rPr>
        <w:t>et al</w:t>
      </w:r>
      <w:r w:rsidRPr="007D6507">
        <w:rPr>
          <w:rFonts w:ascii="Times New Roman" w:hAnsi="Times New Roman"/>
          <w:sz w:val="24"/>
        </w:rPr>
        <w:t>.,</w:t>
      </w:r>
      <w:r w:rsidRPr="00716002">
        <w:rPr>
          <w:rFonts w:ascii="Times New Roman" w:hAnsi="Times New Roman"/>
          <w:sz w:val="24"/>
        </w:rPr>
        <w:t xml:space="preserve"> 2009). Odjeljci se često grupiraju u nakupine koje se nazivaju </w:t>
      </w:r>
      <w:r w:rsidRPr="00716002">
        <w:rPr>
          <w:rFonts w:ascii="Times New Roman" w:hAnsi="Times New Roman"/>
          <w:i/>
          <w:sz w:val="24"/>
        </w:rPr>
        <w:t>sori</w:t>
      </w:r>
      <w:r w:rsidRPr="00716002">
        <w:rPr>
          <w:rFonts w:ascii="Times New Roman" w:hAnsi="Times New Roman"/>
          <w:sz w:val="24"/>
        </w:rPr>
        <w:t xml:space="preserve"> (Iryu </w:t>
      </w:r>
      <w:r w:rsidRPr="00AB7768">
        <w:rPr>
          <w:rFonts w:ascii="Times New Roman" w:hAnsi="Times New Roman"/>
          <w:i/>
          <w:sz w:val="24"/>
        </w:rPr>
        <w:t>et al</w:t>
      </w:r>
      <w:r w:rsidRPr="00716002">
        <w:rPr>
          <w:rFonts w:ascii="Times New Roman" w:hAnsi="Times New Roman"/>
          <w:sz w:val="24"/>
        </w:rPr>
        <w:t>., 2012). Organizacija talusa je monomerna</w:t>
      </w:r>
      <w:r w:rsidR="007D6507">
        <w:rPr>
          <w:rFonts w:ascii="Times New Roman" w:hAnsi="Times New Roman"/>
          <w:sz w:val="24"/>
        </w:rPr>
        <w:t xml:space="preserve">, </w:t>
      </w:r>
      <w:r w:rsidRPr="00716002">
        <w:rPr>
          <w:rFonts w:ascii="Times New Roman" w:hAnsi="Times New Roman"/>
          <w:sz w:val="24"/>
        </w:rPr>
        <w:t xml:space="preserve">nekoaksijalna (Braga </w:t>
      </w:r>
      <w:r w:rsidRPr="00AB7768">
        <w:rPr>
          <w:rFonts w:ascii="Times New Roman" w:hAnsi="Times New Roman"/>
          <w:i/>
          <w:sz w:val="24"/>
        </w:rPr>
        <w:t>et al</w:t>
      </w:r>
      <w:r w:rsidRPr="00716002">
        <w:rPr>
          <w:rFonts w:ascii="Times New Roman" w:hAnsi="Times New Roman"/>
          <w:sz w:val="24"/>
        </w:rPr>
        <w:t xml:space="preserve">., 1993). </w:t>
      </w:r>
    </w:p>
    <w:p w14:paraId="246CD3B2" w14:textId="47DDC058" w:rsidR="000D2573" w:rsidRDefault="007D6507" w:rsidP="00206341">
      <w:pPr>
        <w:spacing w:after="0" w:line="360" w:lineRule="auto"/>
        <w:jc w:val="both"/>
        <w:rPr>
          <w:rFonts w:ascii="Times New Roman" w:hAnsi="Times New Roman"/>
          <w:sz w:val="24"/>
        </w:rPr>
      </w:pPr>
      <w:r>
        <w:rPr>
          <w:rFonts w:ascii="Times New Roman" w:hAnsi="Times New Roman"/>
          <w:sz w:val="24"/>
        </w:rPr>
        <w:t xml:space="preserve">Okoliš: predstavnici ovog roda </w:t>
      </w:r>
      <w:r w:rsidR="00716002" w:rsidRPr="00716002">
        <w:rPr>
          <w:rFonts w:ascii="Times New Roman" w:hAnsi="Times New Roman"/>
          <w:sz w:val="24"/>
        </w:rPr>
        <w:t>preferira</w:t>
      </w:r>
      <w:r>
        <w:rPr>
          <w:rFonts w:ascii="Times New Roman" w:hAnsi="Times New Roman"/>
          <w:sz w:val="24"/>
        </w:rPr>
        <w:t>ju</w:t>
      </w:r>
      <w:r w:rsidR="00716002" w:rsidRPr="00716002">
        <w:rPr>
          <w:rFonts w:ascii="Times New Roman" w:hAnsi="Times New Roman"/>
          <w:sz w:val="24"/>
        </w:rPr>
        <w:t xml:space="preserve"> toplija mora</w:t>
      </w:r>
      <w:r>
        <w:rPr>
          <w:rFonts w:ascii="Times New Roman" w:hAnsi="Times New Roman"/>
          <w:sz w:val="24"/>
        </w:rPr>
        <w:t xml:space="preserve">, </w:t>
      </w:r>
      <w:r w:rsidR="00716002" w:rsidRPr="00716002">
        <w:rPr>
          <w:rFonts w:ascii="Times New Roman" w:hAnsi="Times New Roman"/>
          <w:sz w:val="24"/>
        </w:rPr>
        <w:t>okoliše niske do srednje energije (Sarkar, 2016).</w:t>
      </w:r>
    </w:p>
    <w:p w14:paraId="3B113885" w14:textId="77777777" w:rsidR="00695A05" w:rsidRDefault="00695A05" w:rsidP="00695A05">
      <w:pPr>
        <w:keepNext/>
        <w:spacing w:after="0" w:line="360" w:lineRule="auto"/>
        <w:jc w:val="both"/>
      </w:pPr>
      <w:r>
        <w:rPr>
          <w:rFonts w:ascii="Times New Roman" w:hAnsi="Times New Roman"/>
          <w:noProof/>
          <w:sz w:val="24"/>
          <w:lang w:eastAsia="hr-HR"/>
        </w:rPr>
        <w:lastRenderedPageBreak/>
        <w:drawing>
          <wp:inline distT="0" distB="0" distL="0" distR="0" wp14:anchorId="652AE841" wp14:editId="21E4DDAF">
            <wp:extent cx="5760720" cy="2208530"/>
            <wp:effectExtent l="0" t="0" r="0" b="127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or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208530"/>
                    </a:xfrm>
                    <a:prstGeom prst="rect">
                      <a:avLst/>
                    </a:prstGeom>
                  </pic:spPr>
                </pic:pic>
              </a:graphicData>
            </a:graphic>
          </wp:inline>
        </w:drawing>
      </w:r>
    </w:p>
    <w:p w14:paraId="2128BE32" w14:textId="65A861F9" w:rsidR="000D2573" w:rsidRPr="000B2759" w:rsidRDefault="00695A05" w:rsidP="005E62FD">
      <w:pPr>
        <w:pStyle w:val="Caption"/>
        <w:spacing w:after="0" w:line="360" w:lineRule="auto"/>
        <w:jc w:val="both"/>
        <w:rPr>
          <w:rFonts w:ascii="Times New Roman" w:hAnsi="Times New Roman"/>
          <w:i w:val="0"/>
          <w:color w:val="auto"/>
          <w:sz w:val="20"/>
          <w:szCs w:val="20"/>
        </w:rPr>
      </w:pPr>
      <w:r w:rsidRPr="00695A05">
        <w:rPr>
          <w:rFonts w:ascii="Times New Roman" w:hAnsi="Times New Roman"/>
          <w:i w:val="0"/>
          <w:color w:val="auto"/>
          <w:sz w:val="20"/>
          <w:szCs w:val="20"/>
        </w:rPr>
        <w:t xml:space="preserve">Slika </w:t>
      </w:r>
      <w:r w:rsidRPr="00695A05">
        <w:rPr>
          <w:rFonts w:ascii="Times New Roman" w:hAnsi="Times New Roman"/>
          <w:i w:val="0"/>
          <w:color w:val="auto"/>
          <w:sz w:val="20"/>
          <w:szCs w:val="20"/>
        </w:rPr>
        <w:fldChar w:fldCharType="begin"/>
      </w:r>
      <w:r w:rsidRPr="00695A05">
        <w:rPr>
          <w:rFonts w:ascii="Times New Roman" w:hAnsi="Times New Roman"/>
          <w:i w:val="0"/>
          <w:color w:val="auto"/>
          <w:sz w:val="20"/>
          <w:szCs w:val="20"/>
        </w:rPr>
        <w:instrText xml:space="preserve"> SEQ Slika \* ARABIC </w:instrText>
      </w:r>
      <w:r w:rsidRPr="00695A05">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3</w:t>
      </w:r>
      <w:r w:rsidRPr="00695A05">
        <w:rPr>
          <w:rFonts w:ascii="Times New Roman" w:hAnsi="Times New Roman"/>
          <w:i w:val="0"/>
          <w:color w:val="auto"/>
          <w:sz w:val="20"/>
          <w:szCs w:val="20"/>
        </w:rPr>
        <w:fldChar w:fldCharType="end"/>
      </w:r>
      <w:r w:rsidR="008D648E">
        <w:rPr>
          <w:rFonts w:ascii="Times New Roman" w:hAnsi="Times New Roman"/>
          <w:i w:val="0"/>
          <w:color w:val="auto"/>
          <w:sz w:val="20"/>
          <w:szCs w:val="20"/>
        </w:rPr>
        <w:t xml:space="preserve"> </w:t>
      </w:r>
      <w:r w:rsidR="00B74633">
        <w:rPr>
          <w:rFonts w:ascii="Times New Roman" w:hAnsi="Times New Roman"/>
          <w:i w:val="0"/>
          <w:color w:val="auto"/>
          <w:sz w:val="20"/>
          <w:szCs w:val="20"/>
        </w:rPr>
        <w:t xml:space="preserve">Mikrofotografija talusa </w:t>
      </w:r>
      <w:r w:rsidR="008D648E" w:rsidRPr="008D648E">
        <w:rPr>
          <w:rFonts w:ascii="Times New Roman" w:hAnsi="Times New Roman"/>
          <w:color w:val="auto"/>
          <w:sz w:val="20"/>
          <w:szCs w:val="20"/>
        </w:rPr>
        <w:t>Sporolithon</w:t>
      </w:r>
      <w:r w:rsidR="008D648E">
        <w:rPr>
          <w:rFonts w:ascii="Times New Roman" w:hAnsi="Times New Roman"/>
          <w:i w:val="0"/>
          <w:color w:val="auto"/>
          <w:sz w:val="20"/>
          <w:szCs w:val="20"/>
        </w:rPr>
        <w:t xml:space="preserve"> sp. s prikazanim grupiranim nakupinama</w:t>
      </w:r>
      <w:r w:rsidR="00D26889">
        <w:rPr>
          <w:rFonts w:ascii="Times New Roman" w:hAnsi="Times New Roman"/>
          <w:i w:val="0"/>
          <w:color w:val="auto"/>
          <w:sz w:val="20"/>
          <w:szCs w:val="20"/>
        </w:rPr>
        <w:t>,</w:t>
      </w:r>
      <w:r w:rsidR="008D648E">
        <w:rPr>
          <w:rFonts w:ascii="Times New Roman" w:hAnsi="Times New Roman"/>
          <w:i w:val="0"/>
          <w:color w:val="auto"/>
          <w:sz w:val="20"/>
          <w:szCs w:val="20"/>
        </w:rPr>
        <w:t xml:space="preserve"> </w:t>
      </w:r>
      <w:r w:rsidR="008D648E" w:rsidRPr="008D648E">
        <w:rPr>
          <w:rFonts w:ascii="Times New Roman" w:hAnsi="Times New Roman"/>
          <w:color w:val="auto"/>
          <w:sz w:val="20"/>
          <w:szCs w:val="20"/>
        </w:rPr>
        <w:t>sorima</w:t>
      </w:r>
      <w:r w:rsidR="000B2759">
        <w:rPr>
          <w:rFonts w:ascii="Times New Roman" w:hAnsi="Times New Roman"/>
          <w:color w:val="auto"/>
          <w:sz w:val="20"/>
          <w:szCs w:val="20"/>
        </w:rPr>
        <w:t xml:space="preserve"> </w:t>
      </w:r>
      <w:r w:rsidR="00BA3FD3">
        <w:rPr>
          <w:rFonts w:ascii="Times New Roman" w:hAnsi="Times New Roman"/>
          <w:i w:val="0"/>
          <w:color w:val="auto"/>
          <w:sz w:val="20"/>
          <w:szCs w:val="20"/>
        </w:rPr>
        <w:t xml:space="preserve">(lijevo </w:t>
      </w:r>
      <w:r w:rsidR="000B2759" w:rsidRPr="00BA3FD3">
        <w:rPr>
          <w:rFonts w:ascii="Times New Roman" w:hAnsi="Times New Roman"/>
          <w:i w:val="0"/>
          <w:color w:val="auto"/>
          <w:sz w:val="20"/>
          <w:szCs w:val="20"/>
        </w:rPr>
        <w:t>preparat</w:t>
      </w:r>
      <w:r w:rsidR="000B2759" w:rsidRPr="00BA3FD3">
        <w:rPr>
          <w:rFonts w:ascii="Times New Roman" w:hAnsi="Times New Roman"/>
          <w:color w:val="auto"/>
          <w:sz w:val="20"/>
          <w:szCs w:val="20"/>
        </w:rPr>
        <w:t xml:space="preserve"> </w:t>
      </w:r>
      <w:r w:rsidR="00BA3FD3">
        <w:rPr>
          <w:rFonts w:ascii="Times New Roman" w:hAnsi="Times New Roman"/>
          <w:i w:val="0"/>
          <w:color w:val="auto"/>
          <w:sz w:val="20"/>
          <w:szCs w:val="20"/>
        </w:rPr>
        <w:t>Nov4/2, desno preparat R1/2 4)</w:t>
      </w:r>
      <w:r w:rsidR="00B74633">
        <w:rPr>
          <w:rFonts w:ascii="Times New Roman" w:hAnsi="Times New Roman"/>
          <w:i w:val="0"/>
          <w:color w:val="auto"/>
          <w:sz w:val="20"/>
          <w:szCs w:val="20"/>
        </w:rPr>
        <w:t>.</w:t>
      </w:r>
    </w:p>
    <w:p w14:paraId="29A59CAD" w14:textId="77777777" w:rsidR="00B74633" w:rsidRDefault="00B74633" w:rsidP="00206341">
      <w:pPr>
        <w:spacing w:after="0" w:line="360" w:lineRule="auto"/>
        <w:jc w:val="both"/>
        <w:rPr>
          <w:rFonts w:ascii="Times New Roman" w:hAnsi="Times New Roman"/>
          <w:b/>
          <w:i/>
          <w:sz w:val="24"/>
        </w:rPr>
      </w:pPr>
    </w:p>
    <w:p w14:paraId="5D968D3E" w14:textId="7708DA24" w:rsidR="00716002" w:rsidRPr="00564318" w:rsidRDefault="00716002" w:rsidP="00206341">
      <w:pPr>
        <w:spacing w:after="0" w:line="360" w:lineRule="auto"/>
        <w:jc w:val="both"/>
        <w:rPr>
          <w:rFonts w:ascii="Times New Roman" w:hAnsi="Times New Roman"/>
          <w:sz w:val="24"/>
        </w:rPr>
      </w:pPr>
      <w:r w:rsidRPr="00716002">
        <w:rPr>
          <w:rFonts w:ascii="Times New Roman" w:hAnsi="Times New Roman"/>
          <w:b/>
          <w:i/>
          <w:sz w:val="24"/>
        </w:rPr>
        <w:t>Jania</w:t>
      </w:r>
      <w:r w:rsidR="00564318">
        <w:rPr>
          <w:rFonts w:ascii="Times New Roman" w:hAnsi="Times New Roman"/>
          <w:b/>
          <w:sz w:val="24"/>
        </w:rPr>
        <w:t xml:space="preserve"> sp. </w:t>
      </w:r>
      <w:r w:rsidR="00564318" w:rsidRPr="00564318">
        <w:rPr>
          <w:rFonts w:ascii="Times New Roman" w:hAnsi="Times New Roman"/>
          <w:sz w:val="24"/>
        </w:rPr>
        <w:t>Lamouroux, 1812</w:t>
      </w:r>
    </w:p>
    <w:p w14:paraId="73B577A9" w14:textId="62C482E1" w:rsidR="007D6507" w:rsidRDefault="007D6507" w:rsidP="00206341">
      <w:pPr>
        <w:spacing w:after="0" w:line="360" w:lineRule="auto"/>
        <w:jc w:val="both"/>
        <w:rPr>
          <w:rFonts w:ascii="Times New Roman" w:hAnsi="Times New Roman"/>
          <w:sz w:val="24"/>
        </w:rPr>
      </w:pPr>
      <w:r>
        <w:rPr>
          <w:rFonts w:ascii="Times New Roman" w:hAnsi="Times New Roman"/>
          <w:sz w:val="24"/>
        </w:rPr>
        <w:t xml:space="preserve">Jedinke ovog roda imaju </w:t>
      </w:r>
      <w:r w:rsidR="00716002" w:rsidRPr="00716002">
        <w:rPr>
          <w:rFonts w:ascii="Times New Roman" w:hAnsi="Times New Roman"/>
          <w:sz w:val="24"/>
        </w:rPr>
        <w:t>uspravn</w:t>
      </w:r>
      <w:r>
        <w:rPr>
          <w:rFonts w:ascii="Times New Roman" w:hAnsi="Times New Roman"/>
          <w:sz w:val="24"/>
        </w:rPr>
        <w:t>u formu rasta</w:t>
      </w:r>
      <w:r w:rsidR="00716002" w:rsidRPr="00716002">
        <w:rPr>
          <w:rFonts w:ascii="Times New Roman" w:hAnsi="Times New Roman"/>
          <w:sz w:val="24"/>
        </w:rPr>
        <w:t xml:space="preserve"> (</w:t>
      </w:r>
      <w:r>
        <w:rPr>
          <w:rFonts w:ascii="Times New Roman" w:hAnsi="Times New Roman"/>
          <w:sz w:val="24"/>
        </w:rPr>
        <w:t>„člankovita“ građa)</w:t>
      </w:r>
      <w:r w:rsidR="00716002" w:rsidRPr="00716002">
        <w:rPr>
          <w:rFonts w:ascii="Times New Roman" w:hAnsi="Times New Roman"/>
          <w:sz w:val="24"/>
        </w:rPr>
        <w:t xml:space="preserve">, talus </w:t>
      </w:r>
      <w:r>
        <w:rPr>
          <w:rFonts w:ascii="Times New Roman" w:hAnsi="Times New Roman"/>
          <w:sz w:val="24"/>
        </w:rPr>
        <w:t xml:space="preserve">im je </w:t>
      </w:r>
      <w:r w:rsidR="00716002" w:rsidRPr="00716002">
        <w:rPr>
          <w:rFonts w:ascii="Times New Roman" w:hAnsi="Times New Roman"/>
          <w:sz w:val="24"/>
        </w:rPr>
        <w:t xml:space="preserve">segmentiran i grana se dihotomski, stvarajući grmolike nakupine tankih ogranaka. Stanice talusa su u longitudinalnim presjecima klinastog oblika (Johnson, 1964). Organizacija talusa </w:t>
      </w:r>
      <w:r>
        <w:rPr>
          <w:rFonts w:ascii="Times New Roman" w:hAnsi="Times New Roman"/>
          <w:sz w:val="24"/>
        </w:rPr>
        <w:t>(</w:t>
      </w:r>
      <w:r w:rsidR="008D648E">
        <w:rPr>
          <w:rFonts w:ascii="Times New Roman" w:hAnsi="Times New Roman"/>
          <w:sz w:val="24"/>
        </w:rPr>
        <w:t>Slika 4</w:t>
      </w:r>
      <w:r>
        <w:rPr>
          <w:rFonts w:ascii="Times New Roman" w:hAnsi="Times New Roman"/>
          <w:sz w:val="24"/>
        </w:rPr>
        <w:t xml:space="preserve">) </w:t>
      </w:r>
      <w:r w:rsidR="00716002" w:rsidRPr="00716002">
        <w:rPr>
          <w:rFonts w:ascii="Times New Roman" w:hAnsi="Times New Roman"/>
          <w:sz w:val="24"/>
        </w:rPr>
        <w:t xml:space="preserve">je </w:t>
      </w:r>
      <w:r w:rsidR="0051017E">
        <w:rPr>
          <w:rFonts w:ascii="Times New Roman" w:hAnsi="Times New Roman"/>
          <w:sz w:val="24"/>
        </w:rPr>
        <w:t>monomerna</w:t>
      </w:r>
      <w:r>
        <w:rPr>
          <w:rFonts w:ascii="Times New Roman" w:hAnsi="Times New Roman"/>
          <w:sz w:val="24"/>
        </w:rPr>
        <w:t>,</w:t>
      </w:r>
      <w:r w:rsidR="002C619B">
        <w:rPr>
          <w:rFonts w:ascii="Times New Roman" w:hAnsi="Times New Roman"/>
          <w:sz w:val="24"/>
        </w:rPr>
        <w:t xml:space="preserve"> nekoaksijalna (Woel</w:t>
      </w:r>
      <w:r w:rsidR="0051017E">
        <w:rPr>
          <w:rFonts w:ascii="Times New Roman" w:hAnsi="Times New Roman"/>
          <w:sz w:val="24"/>
        </w:rPr>
        <w:t>ker</w:t>
      </w:r>
      <w:r w:rsidR="00716002" w:rsidRPr="00716002">
        <w:rPr>
          <w:rFonts w:ascii="Times New Roman" w:hAnsi="Times New Roman"/>
          <w:sz w:val="24"/>
        </w:rPr>
        <w:t xml:space="preserve">ling </w:t>
      </w:r>
      <w:r w:rsidR="00716002" w:rsidRPr="00AB7768">
        <w:rPr>
          <w:rFonts w:ascii="Times New Roman" w:hAnsi="Times New Roman"/>
          <w:i/>
          <w:sz w:val="24"/>
        </w:rPr>
        <w:t>et al</w:t>
      </w:r>
      <w:r w:rsidR="00716002" w:rsidRPr="00716002">
        <w:rPr>
          <w:rFonts w:ascii="Times New Roman" w:hAnsi="Times New Roman"/>
          <w:sz w:val="24"/>
        </w:rPr>
        <w:t>., 2015).</w:t>
      </w:r>
      <w:r w:rsidR="00702678">
        <w:rPr>
          <w:rFonts w:ascii="Times New Roman" w:hAnsi="Times New Roman"/>
          <w:sz w:val="24"/>
        </w:rPr>
        <w:t xml:space="preserve"> </w:t>
      </w:r>
    </w:p>
    <w:p w14:paraId="3E1E7BD1" w14:textId="4E754440" w:rsidR="00695A05" w:rsidRDefault="00B00617" w:rsidP="00206341">
      <w:pPr>
        <w:spacing w:after="0" w:line="360" w:lineRule="auto"/>
        <w:jc w:val="both"/>
        <w:rPr>
          <w:rFonts w:ascii="Times New Roman" w:hAnsi="Times New Roman"/>
          <w:sz w:val="24"/>
        </w:rPr>
      </w:pPr>
      <w:r>
        <w:rPr>
          <w:rFonts w:ascii="Times New Roman" w:hAnsi="Times New Roman"/>
          <w:sz w:val="24"/>
        </w:rPr>
        <w:t>Okoliš: Jedinke roda</w:t>
      </w:r>
      <w:r w:rsidR="00702678">
        <w:rPr>
          <w:rFonts w:ascii="Times New Roman" w:hAnsi="Times New Roman"/>
          <w:sz w:val="24"/>
        </w:rPr>
        <w:t xml:space="preserve"> </w:t>
      </w:r>
      <w:r w:rsidR="00702678" w:rsidRPr="00702678">
        <w:rPr>
          <w:rFonts w:ascii="Times New Roman" w:hAnsi="Times New Roman"/>
          <w:i/>
          <w:sz w:val="24"/>
        </w:rPr>
        <w:t>Jania</w:t>
      </w:r>
      <w:r w:rsidR="00702678">
        <w:rPr>
          <w:rFonts w:ascii="Times New Roman" w:hAnsi="Times New Roman"/>
          <w:sz w:val="24"/>
        </w:rPr>
        <w:t xml:space="preserve"> danas naseljava tropska i suptropska područja Atlantskog oceana (</w:t>
      </w:r>
      <w:r w:rsidR="005506AB">
        <w:rPr>
          <w:rFonts w:ascii="Times New Roman" w:hAnsi="Times New Roman"/>
          <w:sz w:val="24"/>
        </w:rPr>
        <w:t>Ercegovac, 1981</w:t>
      </w:r>
      <w:r w:rsidR="00702678">
        <w:rPr>
          <w:rFonts w:ascii="Times New Roman" w:hAnsi="Times New Roman"/>
          <w:sz w:val="24"/>
        </w:rPr>
        <w:t>).</w:t>
      </w:r>
    </w:p>
    <w:p w14:paraId="6E01B6BB" w14:textId="77777777" w:rsidR="00695A05" w:rsidRDefault="00695A05" w:rsidP="00695A05">
      <w:pPr>
        <w:keepNext/>
        <w:spacing w:after="0" w:line="360" w:lineRule="auto"/>
        <w:jc w:val="both"/>
      </w:pPr>
      <w:r>
        <w:rPr>
          <w:rFonts w:ascii="Times New Roman" w:hAnsi="Times New Roman"/>
          <w:noProof/>
          <w:sz w:val="24"/>
          <w:lang w:eastAsia="hr-HR"/>
        </w:rPr>
        <w:drawing>
          <wp:inline distT="0" distB="0" distL="0" distR="0" wp14:anchorId="1E595D3C" wp14:editId="068258D2">
            <wp:extent cx="5760720" cy="2205990"/>
            <wp:effectExtent l="0" t="0" r="0" b="381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205990"/>
                    </a:xfrm>
                    <a:prstGeom prst="rect">
                      <a:avLst/>
                    </a:prstGeom>
                  </pic:spPr>
                </pic:pic>
              </a:graphicData>
            </a:graphic>
          </wp:inline>
        </w:drawing>
      </w:r>
    </w:p>
    <w:p w14:paraId="3FB0D356" w14:textId="48ACD68F" w:rsidR="000B2759" w:rsidRPr="00E021E2" w:rsidRDefault="00695A05" w:rsidP="000B2759">
      <w:pPr>
        <w:pStyle w:val="Caption"/>
        <w:spacing w:after="0" w:line="360" w:lineRule="auto"/>
        <w:jc w:val="both"/>
        <w:rPr>
          <w:rFonts w:ascii="Times New Roman" w:hAnsi="Times New Roman"/>
          <w:i w:val="0"/>
          <w:color w:val="auto"/>
          <w:sz w:val="20"/>
          <w:szCs w:val="20"/>
        </w:rPr>
      </w:pPr>
      <w:r w:rsidRPr="00695A05">
        <w:rPr>
          <w:rFonts w:ascii="Times New Roman" w:hAnsi="Times New Roman"/>
          <w:i w:val="0"/>
          <w:color w:val="auto"/>
          <w:sz w:val="20"/>
          <w:szCs w:val="20"/>
        </w:rPr>
        <w:t xml:space="preserve">Slika </w:t>
      </w:r>
      <w:r w:rsidRPr="00695A05">
        <w:rPr>
          <w:rFonts w:ascii="Times New Roman" w:hAnsi="Times New Roman"/>
          <w:i w:val="0"/>
          <w:color w:val="auto"/>
          <w:sz w:val="20"/>
          <w:szCs w:val="20"/>
        </w:rPr>
        <w:fldChar w:fldCharType="begin"/>
      </w:r>
      <w:r w:rsidRPr="00695A05">
        <w:rPr>
          <w:rFonts w:ascii="Times New Roman" w:hAnsi="Times New Roman"/>
          <w:i w:val="0"/>
          <w:color w:val="auto"/>
          <w:sz w:val="20"/>
          <w:szCs w:val="20"/>
        </w:rPr>
        <w:instrText xml:space="preserve"> SEQ Slika \* ARABIC </w:instrText>
      </w:r>
      <w:r w:rsidRPr="00695A05">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4</w:t>
      </w:r>
      <w:r w:rsidRPr="00695A05">
        <w:rPr>
          <w:rFonts w:ascii="Times New Roman" w:hAnsi="Times New Roman"/>
          <w:i w:val="0"/>
          <w:color w:val="auto"/>
          <w:sz w:val="20"/>
          <w:szCs w:val="20"/>
        </w:rPr>
        <w:fldChar w:fldCharType="end"/>
      </w:r>
      <w:r w:rsidR="008D648E">
        <w:rPr>
          <w:rFonts w:ascii="Times New Roman" w:hAnsi="Times New Roman"/>
          <w:i w:val="0"/>
          <w:color w:val="auto"/>
          <w:sz w:val="20"/>
          <w:szCs w:val="20"/>
        </w:rPr>
        <w:t xml:space="preserve"> </w:t>
      </w:r>
      <w:r w:rsidR="000B2759">
        <w:rPr>
          <w:rFonts w:ascii="Times New Roman" w:hAnsi="Times New Roman"/>
          <w:i w:val="0"/>
          <w:color w:val="auto"/>
          <w:sz w:val="20"/>
          <w:szCs w:val="20"/>
        </w:rPr>
        <w:t xml:space="preserve">Izolirani fragmenti </w:t>
      </w:r>
      <w:r w:rsidR="008D648E">
        <w:rPr>
          <w:rFonts w:ascii="Times New Roman" w:hAnsi="Times New Roman"/>
          <w:i w:val="0"/>
          <w:color w:val="auto"/>
          <w:sz w:val="20"/>
          <w:szCs w:val="20"/>
        </w:rPr>
        <w:t xml:space="preserve">talusa roda </w:t>
      </w:r>
      <w:r w:rsidR="008D648E" w:rsidRPr="008D648E">
        <w:rPr>
          <w:rFonts w:ascii="Times New Roman" w:hAnsi="Times New Roman"/>
          <w:color w:val="auto"/>
          <w:sz w:val="20"/>
          <w:szCs w:val="20"/>
        </w:rPr>
        <w:t>Jania</w:t>
      </w:r>
      <w:r w:rsidR="008D648E">
        <w:rPr>
          <w:rFonts w:ascii="Times New Roman" w:hAnsi="Times New Roman"/>
          <w:i w:val="0"/>
          <w:color w:val="auto"/>
          <w:sz w:val="20"/>
          <w:szCs w:val="20"/>
        </w:rPr>
        <w:t xml:space="preserve"> sp.</w:t>
      </w:r>
      <w:r w:rsidR="000B2759" w:rsidRPr="000B2759">
        <w:rPr>
          <w:rFonts w:ascii="Times New Roman" w:hAnsi="Times New Roman"/>
          <w:i w:val="0"/>
          <w:color w:val="auto"/>
          <w:sz w:val="20"/>
          <w:szCs w:val="20"/>
        </w:rPr>
        <w:t xml:space="preserve"> </w:t>
      </w:r>
      <w:r w:rsidR="000B2759" w:rsidRPr="00E021E2">
        <w:rPr>
          <w:rFonts w:ascii="Times New Roman" w:hAnsi="Times New Roman"/>
          <w:i w:val="0"/>
          <w:color w:val="auto"/>
          <w:sz w:val="20"/>
          <w:szCs w:val="20"/>
        </w:rPr>
        <w:t>(</w:t>
      </w:r>
      <w:r w:rsidR="00BA3FD3">
        <w:rPr>
          <w:rFonts w:ascii="Times New Roman" w:hAnsi="Times New Roman"/>
          <w:i w:val="0"/>
          <w:color w:val="auto"/>
          <w:sz w:val="20"/>
          <w:szCs w:val="20"/>
        </w:rPr>
        <w:t>lijepo preparat Nov4/14, desno preparat R1/1 3)</w:t>
      </w:r>
      <w:r w:rsidR="00B74633">
        <w:rPr>
          <w:rFonts w:ascii="Times New Roman" w:hAnsi="Times New Roman"/>
          <w:i w:val="0"/>
          <w:color w:val="auto"/>
          <w:sz w:val="20"/>
          <w:szCs w:val="20"/>
        </w:rPr>
        <w:t>.</w:t>
      </w:r>
    </w:p>
    <w:p w14:paraId="4116B397" w14:textId="7BC9B34F" w:rsidR="00564318" w:rsidRPr="00695A05" w:rsidRDefault="00564318" w:rsidP="005E62FD">
      <w:pPr>
        <w:pStyle w:val="Caption"/>
        <w:spacing w:after="0" w:line="360" w:lineRule="auto"/>
        <w:jc w:val="both"/>
        <w:rPr>
          <w:rFonts w:ascii="Times New Roman" w:hAnsi="Times New Roman"/>
          <w:i w:val="0"/>
          <w:color w:val="auto"/>
          <w:sz w:val="20"/>
          <w:szCs w:val="20"/>
        </w:rPr>
      </w:pPr>
    </w:p>
    <w:p w14:paraId="1EF48D76" w14:textId="77777777" w:rsidR="00564318" w:rsidRPr="00564318" w:rsidRDefault="00716002" w:rsidP="00206341">
      <w:pPr>
        <w:spacing w:after="0" w:line="360" w:lineRule="auto"/>
        <w:jc w:val="both"/>
        <w:rPr>
          <w:rFonts w:ascii="Times New Roman" w:hAnsi="Times New Roman"/>
          <w:sz w:val="24"/>
        </w:rPr>
      </w:pPr>
      <w:r w:rsidRPr="00716002">
        <w:rPr>
          <w:rFonts w:ascii="Times New Roman" w:hAnsi="Times New Roman"/>
          <w:b/>
          <w:i/>
          <w:sz w:val="24"/>
        </w:rPr>
        <w:t>Amphiroa</w:t>
      </w:r>
      <w:r w:rsidRPr="00716002">
        <w:rPr>
          <w:rFonts w:ascii="Times New Roman" w:hAnsi="Times New Roman"/>
          <w:b/>
          <w:sz w:val="24"/>
        </w:rPr>
        <w:t xml:space="preserve"> sp.</w:t>
      </w:r>
      <w:r w:rsidR="00564318">
        <w:rPr>
          <w:rFonts w:ascii="Times New Roman" w:hAnsi="Times New Roman"/>
          <w:b/>
          <w:sz w:val="24"/>
        </w:rPr>
        <w:t xml:space="preserve"> </w:t>
      </w:r>
      <w:r w:rsidR="00564318" w:rsidRPr="00564318">
        <w:rPr>
          <w:rFonts w:ascii="Times New Roman" w:hAnsi="Times New Roman"/>
          <w:sz w:val="24"/>
        </w:rPr>
        <w:t>Lamouroux, 1812</w:t>
      </w:r>
    </w:p>
    <w:p w14:paraId="26E3A709" w14:textId="3C93FD24" w:rsidR="007D6507" w:rsidRDefault="00716002" w:rsidP="00206341">
      <w:pPr>
        <w:spacing w:after="0" w:line="360" w:lineRule="auto"/>
        <w:jc w:val="both"/>
        <w:rPr>
          <w:rFonts w:ascii="Times New Roman" w:hAnsi="Times New Roman"/>
          <w:sz w:val="24"/>
        </w:rPr>
      </w:pPr>
      <w:r w:rsidRPr="00716002">
        <w:rPr>
          <w:rFonts w:ascii="Times New Roman" w:hAnsi="Times New Roman"/>
          <w:sz w:val="24"/>
        </w:rPr>
        <w:t xml:space="preserve">Rod </w:t>
      </w:r>
      <w:r w:rsidRPr="00AB7768">
        <w:rPr>
          <w:rFonts w:ascii="Times New Roman" w:hAnsi="Times New Roman"/>
          <w:i/>
          <w:sz w:val="24"/>
        </w:rPr>
        <w:t>Amphiro</w:t>
      </w:r>
      <w:r w:rsidRPr="00716002">
        <w:rPr>
          <w:rFonts w:ascii="Times New Roman" w:hAnsi="Times New Roman"/>
          <w:sz w:val="24"/>
        </w:rPr>
        <w:t xml:space="preserve">a </w:t>
      </w:r>
      <w:r w:rsidR="008D648E">
        <w:rPr>
          <w:rFonts w:ascii="Times New Roman" w:hAnsi="Times New Roman"/>
          <w:sz w:val="24"/>
        </w:rPr>
        <w:t>(Slika 5</w:t>
      </w:r>
      <w:r w:rsidR="005E62FD">
        <w:rPr>
          <w:rFonts w:ascii="Times New Roman" w:hAnsi="Times New Roman"/>
          <w:sz w:val="24"/>
        </w:rPr>
        <w:t xml:space="preserve">) </w:t>
      </w:r>
      <w:r w:rsidR="007D6507">
        <w:rPr>
          <w:rFonts w:ascii="Times New Roman" w:hAnsi="Times New Roman"/>
          <w:sz w:val="24"/>
        </w:rPr>
        <w:t xml:space="preserve">karakterizira </w:t>
      </w:r>
      <w:r w:rsidRPr="00716002">
        <w:rPr>
          <w:rFonts w:ascii="Times New Roman" w:hAnsi="Times New Roman"/>
          <w:sz w:val="24"/>
        </w:rPr>
        <w:t>uspravni</w:t>
      </w:r>
      <w:r w:rsidR="007D6507">
        <w:rPr>
          <w:rFonts w:ascii="Times New Roman" w:hAnsi="Times New Roman"/>
          <w:sz w:val="24"/>
        </w:rPr>
        <w:t xml:space="preserve"> rast talusa</w:t>
      </w:r>
      <w:r w:rsidRPr="00716002">
        <w:rPr>
          <w:rFonts w:ascii="Times New Roman" w:hAnsi="Times New Roman"/>
          <w:sz w:val="24"/>
        </w:rPr>
        <w:t xml:space="preserve">. Segmentrani talus </w:t>
      </w:r>
      <w:r w:rsidR="00757867">
        <w:rPr>
          <w:rFonts w:ascii="Times New Roman" w:hAnsi="Times New Roman"/>
          <w:sz w:val="24"/>
        </w:rPr>
        <w:t xml:space="preserve">može se granati dihotomski, </w:t>
      </w:r>
      <w:r w:rsidRPr="00716002">
        <w:rPr>
          <w:rFonts w:ascii="Times New Roman" w:hAnsi="Times New Roman"/>
          <w:sz w:val="24"/>
        </w:rPr>
        <w:t>trihotomski</w:t>
      </w:r>
      <w:r w:rsidR="00757867">
        <w:rPr>
          <w:rFonts w:ascii="Times New Roman" w:hAnsi="Times New Roman"/>
          <w:sz w:val="24"/>
        </w:rPr>
        <w:t>, nepravilno ili ogranci mogu pinatno alterirati</w:t>
      </w:r>
      <w:r w:rsidRPr="00716002">
        <w:rPr>
          <w:rFonts w:ascii="Times New Roman" w:hAnsi="Times New Roman"/>
          <w:sz w:val="24"/>
        </w:rPr>
        <w:t>. Organizacija talusa je monomerna</w:t>
      </w:r>
      <w:r w:rsidR="007D6507">
        <w:rPr>
          <w:rFonts w:ascii="Times New Roman" w:hAnsi="Times New Roman"/>
          <w:sz w:val="24"/>
        </w:rPr>
        <w:t>,</w:t>
      </w:r>
      <w:r w:rsidRPr="00716002">
        <w:rPr>
          <w:rFonts w:ascii="Times New Roman" w:hAnsi="Times New Roman"/>
          <w:sz w:val="24"/>
        </w:rPr>
        <w:t xml:space="preserve"> nekoaksijalna (Harvey </w:t>
      </w:r>
      <w:r w:rsidRPr="00AB7768">
        <w:rPr>
          <w:rFonts w:ascii="Times New Roman" w:hAnsi="Times New Roman"/>
          <w:i/>
          <w:sz w:val="24"/>
        </w:rPr>
        <w:t>et al.,</w:t>
      </w:r>
      <w:r w:rsidRPr="00716002">
        <w:rPr>
          <w:rFonts w:ascii="Times New Roman" w:hAnsi="Times New Roman"/>
          <w:sz w:val="24"/>
        </w:rPr>
        <w:t xml:space="preserve"> 2009). Specifičnost ovog roda je u periodičnoj izmjeni redova duljih i kraćih stanica. Konceptakuli rastu lateralno. </w:t>
      </w:r>
    </w:p>
    <w:p w14:paraId="25D27A36" w14:textId="69C68DD4" w:rsidR="00695A05" w:rsidRDefault="007D6507" w:rsidP="00206341">
      <w:pPr>
        <w:spacing w:after="0" w:line="360" w:lineRule="auto"/>
        <w:jc w:val="both"/>
        <w:rPr>
          <w:rFonts w:ascii="Times New Roman" w:hAnsi="Times New Roman"/>
          <w:sz w:val="24"/>
        </w:rPr>
      </w:pPr>
      <w:r>
        <w:rPr>
          <w:rFonts w:ascii="Times New Roman" w:hAnsi="Times New Roman"/>
          <w:sz w:val="24"/>
        </w:rPr>
        <w:lastRenderedPageBreak/>
        <w:t>Okoliš: Predstavnici roda</w:t>
      </w:r>
      <w:r w:rsidR="00702678">
        <w:rPr>
          <w:rFonts w:ascii="Times New Roman" w:hAnsi="Times New Roman"/>
          <w:sz w:val="24"/>
        </w:rPr>
        <w:t xml:space="preserve"> </w:t>
      </w:r>
      <w:r w:rsidR="00702678" w:rsidRPr="00702678">
        <w:rPr>
          <w:rFonts w:ascii="Times New Roman" w:hAnsi="Times New Roman"/>
          <w:i/>
          <w:sz w:val="24"/>
        </w:rPr>
        <w:t>Amphiroa</w:t>
      </w:r>
      <w:r w:rsidR="00702678">
        <w:rPr>
          <w:rFonts w:ascii="Times New Roman" w:hAnsi="Times New Roman"/>
          <w:sz w:val="24"/>
        </w:rPr>
        <w:t xml:space="preserve"> </w:t>
      </w:r>
      <w:r>
        <w:rPr>
          <w:rFonts w:ascii="Times New Roman" w:hAnsi="Times New Roman"/>
          <w:sz w:val="24"/>
        </w:rPr>
        <w:t>imaju veliku ge</w:t>
      </w:r>
      <w:r w:rsidR="00702678">
        <w:rPr>
          <w:rFonts w:ascii="Times New Roman" w:hAnsi="Times New Roman"/>
          <w:sz w:val="24"/>
        </w:rPr>
        <w:t>ografsk</w:t>
      </w:r>
      <w:r>
        <w:rPr>
          <w:rFonts w:ascii="Times New Roman" w:hAnsi="Times New Roman"/>
          <w:sz w:val="24"/>
        </w:rPr>
        <w:t>u</w:t>
      </w:r>
      <w:r w:rsidR="00702678">
        <w:rPr>
          <w:rFonts w:ascii="Times New Roman" w:hAnsi="Times New Roman"/>
          <w:sz w:val="24"/>
        </w:rPr>
        <w:t xml:space="preserve"> </w:t>
      </w:r>
      <w:r>
        <w:rPr>
          <w:rFonts w:ascii="Times New Roman" w:hAnsi="Times New Roman"/>
          <w:sz w:val="24"/>
        </w:rPr>
        <w:t>rasprostranjenost u</w:t>
      </w:r>
      <w:r w:rsidR="00702678">
        <w:rPr>
          <w:rFonts w:ascii="Times New Roman" w:hAnsi="Times New Roman"/>
          <w:sz w:val="24"/>
        </w:rPr>
        <w:t xml:space="preserve"> </w:t>
      </w:r>
      <w:r>
        <w:rPr>
          <w:rFonts w:ascii="Times New Roman" w:hAnsi="Times New Roman"/>
          <w:sz w:val="24"/>
        </w:rPr>
        <w:t xml:space="preserve">svim </w:t>
      </w:r>
      <w:r w:rsidR="00702678">
        <w:rPr>
          <w:rFonts w:ascii="Times New Roman" w:hAnsi="Times New Roman"/>
          <w:sz w:val="24"/>
        </w:rPr>
        <w:t>svjetskim morima (Johnson, 1964).</w:t>
      </w:r>
    </w:p>
    <w:p w14:paraId="1AAC32D4" w14:textId="77777777" w:rsidR="005E62FD" w:rsidRDefault="00755AA1" w:rsidP="001A0103">
      <w:pPr>
        <w:keepNext/>
        <w:spacing w:after="0" w:line="360" w:lineRule="auto"/>
      </w:pPr>
      <w:r>
        <w:rPr>
          <w:rFonts w:ascii="Times New Roman" w:hAnsi="Times New Roman"/>
          <w:b/>
          <w:i/>
          <w:noProof/>
          <w:sz w:val="24"/>
          <w:szCs w:val="24"/>
          <w:lang w:eastAsia="hr-HR"/>
        </w:rPr>
        <w:drawing>
          <wp:inline distT="0" distB="0" distL="0" distR="0" wp14:anchorId="3FCABE3F" wp14:editId="386966D2">
            <wp:extent cx="4259213" cy="3265714"/>
            <wp:effectExtent l="0" t="0" r="8255"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1_1_5-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438" cy="3281222"/>
                    </a:xfrm>
                    <a:prstGeom prst="rect">
                      <a:avLst/>
                    </a:prstGeom>
                  </pic:spPr>
                </pic:pic>
              </a:graphicData>
            </a:graphic>
          </wp:inline>
        </w:drawing>
      </w:r>
    </w:p>
    <w:p w14:paraId="20A9905D" w14:textId="13AC73D9" w:rsidR="000B2759" w:rsidRPr="00433A65" w:rsidRDefault="005E62FD" w:rsidP="000B2759">
      <w:pPr>
        <w:pStyle w:val="Caption"/>
        <w:spacing w:after="0" w:line="360" w:lineRule="auto"/>
        <w:jc w:val="both"/>
        <w:rPr>
          <w:rFonts w:ascii="Times New Roman" w:hAnsi="Times New Roman"/>
          <w:i w:val="0"/>
          <w:color w:val="auto"/>
          <w:sz w:val="20"/>
          <w:szCs w:val="20"/>
        </w:rPr>
      </w:pPr>
      <w:r w:rsidRPr="00433A65">
        <w:rPr>
          <w:rFonts w:ascii="Times New Roman" w:hAnsi="Times New Roman"/>
          <w:i w:val="0"/>
          <w:color w:val="auto"/>
          <w:sz w:val="20"/>
          <w:szCs w:val="20"/>
        </w:rPr>
        <w:t xml:space="preserve">Slika </w:t>
      </w:r>
      <w:r w:rsidRPr="00433A65">
        <w:rPr>
          <w:rFonts w:ascii="Times New Roman" w:hAnsi="Times New Roman"/>
          <w:i w:val="0"/>
          <w:color w:val="auto"/>
          <w:sz w:val="20"/>
          <w:szCs w:val="20"/>
        </w:rPr>
        <w:fldChar w:fldCharType="begin"/>
      </w:r>
      <w:r w:rsidRPr="00433A65">
        <w:rPr>
          <w:rFonts w:ascii="Times New Roman" w:hAnsi="Times New Roman"/>
          <w:i w:val="0"/>
          <w:color w:val="auto"/>
          <w:sz w:val="20"/>
          <w:szCs w:val="20"/>
        </w:rPr>
        <w:instrText xml:space="preserve"> SEQ Slika \* ARABIC </w:instrText>
      </w:r>
      <w:r w:rsidRPr="00433A65">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5</w:t>
      </w:r>
      <w:r w:rsidRPr="00433A65">
        <w:rPr>
          <w:rFonts w:ascii="Times New Roman" w:hAnsi="Times New Roman"/>
          <w:i w:val="0"/>
          <w:color w:val="auto"/>
          <w:sz w:val="20"/>
          <w:szCs w:val="20"/>
        </w:rPr>
        <w:fldChar w:fldCharType="end"/>
      </w:r>
      <w:r w:rsidR="008D648E" w:rsidRPr="00433A65">
        <w:rPr>
          <w:rFonts w:ascii="Times New Roman" w:hAnsi="Times New Roman"/>
          <w:i w:val="0"/>
          <w:color w:val="auto"/>
          <w:sz w:val="20"/>
          <w:szCs w:val="20"/>
        </w:rPr>
        <w:t xml:space="preserve"> </w:t>
      </w:r>
      <w:r w:rsidR="000B2759" w:rsidRPr="00433A65">
        <w:rPr>
          <w:rFonts w:ascii="Times New Roman" w:hAnsi="Times New Roman"/>
          <w:i w:val="0"/>
          <w:color w:val="auto"/>
          <w:sz w:val="20"/>
          <w:szCs w:val="20"/>
        </w:rPr>
        <w:t>Mikrofotografija</w:t>
      </w:r>
      <w:r w:rsidR="00C472EE" w:rsidRPr="00433A65">
        <w:rPr>
          <w:rFonts w:ascii="Times New Roman" w:hAnsi="Times New Roman"/>
          <w:i w:val="0"/>
          <w:color w:val="auto"/>
          <w:sz w:val="20"/>
          <w:szCs w:val="20"/>
        </w:rPr>
        <w:t>,</w:t>
      </w:r>
      <w:r w:rsidR="000B2759" w:rsidRPr="00433A65">
        <w:rPr>
          <w:rFonts w:ascii="Times New Roman" w:hAnsi="Times New Roman"/>
          <w:i w:val="0"/>
          <w:color w:val="auto"/>
          <w:sz w:val="20"/>
          <w:szCs w:val="20"/>
        </w:rPr>
        <w:t xml:space="preserve"> </w:t>
      </w:r>
      <w:r w:rsidR="000B2759" w:rsidRPr="00433A65">
        <w:rPr>
          <w:rFonts w:ascii="Times New Roman" w:hAnsi="Times New Roman"/>
          <w:color w:val="auto"/>
          <w:sz w:val="20"/>
          <w:szCs w:val="20"/>
        </w:rPr>
        <w:t>packstone</w:t>
      </w:r>
      <w:r w:rsidR="000B2759" w:rsidRPr="00433A65">
        <w:rPr>
          <w:rFonts w:ascii="Times New Roman" w:hAnsi="Times New Roman"/>
          <w:i w:val="0"/>
          <w:color w:val="auto"/>
          <w:sz w:val="20"/>
          <w:szCs w:val="20"/>
        </w:rPr>
        <w:t xml:space="preserve"> s ostacima </w:t>
      </w:r>
      <w:r w:rsidR="000B2759" w:rsidRPr="00433A65">
        <w:rPr>
          <w:rFonts w:ascii="Times New Roman" w:hAnsi="Times New Roman"/>
          <w:color w:val="auto"/>
          <w:sz w:val="20"/>
          <w:szCs w:val="20"/>
        </w:rPr>
        <w:t>Nummulit</w:t>
      </w:r>
      <w:r w:rsidR="00C472EE" w:rsidRPr="00433A65">
        <w:rPr>
          <w:rFonts w:ascii="Times New Roman" w:hAnsi="Times New Roman"/>
          <w:color w:val="auto"/>
          <w:sz w:val="20"/>
          <w:szCs w:val="20"/>
        </w:rPr>
        <w:t>e</w:t>
      </w:r>
      <w:r w:rsidR="000B2759" w:rsidRPr="00433A65">
        <w:rPr>
          <w:rFonts w:ascii="Times New Roman" w:hAnsi="Times New Roman"/>
          <w:color w:val="auto"/>
          <w:sz w:val="20"/>
          <w:szCs w:val="20"/>
        </w:rPr>
        <w:t>s</w:t>
      </w:r>
      <w:r w:rsidR="000B2759" w:rsidRPr="00433A65">
        <w:rPr>
          <w:rFonts w:ascii="Times New Roman" w:hAnsi="Times New Roman"/>
          <w:i w:val="0"/>
          <w:color w:val="auto"/>
          <w:sz w:val="20"/>
          <w:szCs w:val="20"/>
        </w:rPr>
        <w:t xml:space="preserve"> sp</w:t>
      </w:r>
      <w:r w:rsidR="00B74633">
        <w:rPr>
          <w:rFonts w:ascii="Times New Roman" w:hAnsi="Times New Roman"/>
          <w:i w:val="0"/>
          <w:color w:val="auto"/>
          <w:sz w:val="20"/>
          <w:szCs w:val="20"/>
        </w:rPr>
        <w:t>.</w:t>
      </w:r>
      <w:r w:rsidR="000B2759" w:rsidRPr="00433A65">
        <w:rPr>
          <w:rFonts w:ascii="Times New Roman" w:hAnsi="Times New Roman"/>
          <w:i w:val="0"/>
          <w:color w:val="auto"/>
          <w:sz w:val="20"/>
          <w:szCs w:val="20"/>
        </w:rPr>
        <w:t xml:space="preserve"> i koralinaceje </w:t>
      </w:r>
      <w:r w:rsidR="008D648E" w:rsidRPr="00433A65">
        <w:rPr>
          <w:rFonts w:ascii="Times New Roman" w:hAnsi="Times New Roman"/>
          <w:color w:val="auto"/>
          <w:sz w:val="20"/>
          <w:szCs w:val="20"/>
        </w:rPr>
        <w:t>Amphiroa</w:t>
      </w:r>
      <w:r w:rsidR="008D648E" w:rsidRPr="00433A65">
        <w:rPr>
          <w:rFonts w:ascii="Times New Roman" w:hAnsi="Times New Roman"/>
          <w:i w:val="0"/>
          <w:color w:val="auto"/>
          <w:sz w:val="20"/>
          <w:szCs w:val="20"/>
        </w:rPr>
        <w:t xml:space="preserve"> sp.</w:t>
      </w:r>
      <w:r w:rsidR="000B2759" w:rsidRPr="00433A65">
        <w:rPr>
          <w:rFonts w:ascii="Times New Roman" w:hAnsi="Times New Roman"/>
          <w:i w:val="0"/>
          <w:color w:val="auto"/>
          <w:sz w:val="20"/>
          <w:szCs w:val="20"/>
        </w:rPr>
        <w:t xml:space="preserve"> </w:t>
      </w:r>
      <w:r w:rsidR="0030006F" w:rsidRPr="00433A65">
        <w:rPr>
          <w:rFonts w:ascii="Times New Roman" w:hAnsi="Times New Roman"/>
          <w:i w:val="0"/>
          <w:color w:val="auto"/>
          <w:sz w:val="20"/>
          <w:szCs w:val="20"/>
        </w:rPr>
        <w:t>(preparat R1/1 5</w:t>
      </w:r>
      <w:r w:rsidR="000B2759" w:rsidRPr="00433A65">
        <w:rPr>
          <w:rFonts w:ascii="Times New Roman" w:hAnsi="Times New Roman"/>
          <w:i w:val="0"/>
          <w:color w:val="auto"/>
          <w:sz w:val="20"/>
          <w:szCs w:val="20"/>
        </w:rPr>
        <w:t>)</w:t>
      </w:r>
      <w:r w:rsidR="00B74633">
        <w:rPr>
          <w:rFonts w:ascii="Times New Roman" w:hAnsi="Times New Roman"/>
          <w:i w:val="0"/>
          <w:color w:val="auto"/>
          <w:sz w:val="20"/>
          <w:szCs w:val="20"/>
        </w:rPr>
        <w:t>.</w:t>
      </w:r>
    </w:p>
    <w:p w14:paraId="24097224" w14:textId="57F3023C" w:rsidR="00695A05" w:rsidRPr="005E62FD" w:rsidRDefault="00695A05" w:rsidP="005E62FD">
      <w:pPr>
        <w:pStyle w:val="Caption"/>
        <w:spacing w:after="0" w:line="360" w:lineRule="auto"/>
        <w:jc w:val="both"/>
        <w:rPr>
          <w:rFonts w:ascii="Times New Roman" w:hAnsi="Times New Roman"/>
          <w:b/>
          <w:i w:val="0"/>
          <w:color w:val="auto"/>
          <w:sz w:val="20"/>
          <w:szCs w:val="20"/>
        </w:rPr>
      </w:pPr>
    </w:p>
    <w:p w14:paraId="1604E3F4" w14:textId="19A32D31" w:rsidR="00716002" w:rsidRDefault="00716002" w:rsidP="00206341">
      <w:pPr>
        <w:spacing w:after="0" w:line="360" w:lineRule="auto"/>
        <w:jc w:val="both"/>
        <w:rPr>
          <w:rFonts w:ascii="Times New Roman" w:hAnsi="Times New Roman"/>
          <w:sz w:val="24"/>
          <w:szCs w:val="24"/>
        </w:rPr>
      </w:pPr>
      <w:r w:rsidRPr="00716002">
        <w:rPr>
          <w:rFonts w:ascii="Times New Roman" w:hAnsi="Times New Roman"/>
          <w:b/>
          <w:i/>
          <w:sz w:val="24"/>
          <w:szCs w:val="24"/>
        </w:rPr>
        <w:t>Lithothamnion</w:t>
      </w:r>
      <w:r>
        <w:rPr>
          <w:rFonts w:ascii="Times New Roman" w:hAnsi="Times New Roman"/>
          <w:sz w:val="24"/>
          <w:szCs w:val="24"/>
        </w:rPr>
        <w:t xml:space="preserve"> Heydrich,</w:t>
      </w:r>
      <w:r w:rsidR="00442223">
        <w:rPr>
          <w:rFonts w:ascii="Times New Roman" w:hAnsi="Times New Roman"/>
          <w:sz w:val="24"/>
          <w:szCs w:val="24"/>
        </w:rPr>
        <w:t xml:space="preserve"> </w:t>
      </w:r>
      <w:r>
        <w:rPr>
          <w:rFonts w:ascii="Times New Roman" w:hAnsi="Times New Roman"/>
          <w:sz w:val="24"/>
          <w:szCs w:val="24"/>
        </w:rPr>
        <w:t>1897</w:t>
      </w:r>
    </w:p>
    <w:p w14:paraId="54A9C71B" w14:textId="691CD45C" w:rsidR="007D6507" w:rsidRDefault="00716002" w:rsidP="00206341">
      <w:pPr>
        <w:spacing w:after="0" w:line="360" w:lineRule="auto"/>
        <w:jc w:val="both"/>
        <w:rPr>
          <w:rFonts w:ascii="Times New Roman" w:hAnsi="Times New Roman"/>
          <w:sz w:val="24"/>
          <w:szCs w:val="24"/>
        </w:rPr>
      </w:pPr>
      <w:r>
        <w:rPr>
          <w:rFonts w:ascii="Times New Roman" w:hAnsi="Times New Roman"/>
          <w:sz w:val="24"/>
          <w:szCs w:val="24"/>
        </w:rPr>
        <w:t xml:space="preserve">Sve vrste roda </w:t>
      </w:r>
      <w:r w:rsidRPr="00AB7768">
        <w:rPr>
          <w:rFonts w:ascii="Times New Roman" w:hAnsi="Times New Roman"/>
          <w:i/>
          <w:sz w:val="24"/>
          <w:szCs w:val="24"/>
        </w:rPr>
        <w:t>Lithothamnion</w:t>
      </w:r>
      <w:r>
        <w:rPr>
          <w:rFonts w:ascii="Times New Roman" w:hAnsi="Times New Roman"/>
          <w:sz w:val="24"/>
          <w:szCs w:val="24"/>
        </w:rPr>
        <w:t xml:space="preserve"> prema Lemonie (1911) su obraštajuće koralinske alge monomernog</w:t>
      </w:r>
      <w:r w:rsidR="007D6507">
        <w:rPr>
          <w:rFonts w:ascii="Times New Roman" w:hAnsi="Times New Roman"/>
          <w:sz w:val="24"/>
          <w:szCs w:val="24"/>
        </w:rPr>
        <w:t>,</w:t>
      </w:r>
      <w:r>
        <w:rPr>
          <w:rFonts w:ascii="Times New Roman" w:hAnsi="Times New Roman"/>
          <w:sz w:val="24"/>
          <w:szCs w:val="24"/>
        </w:rPr>
        <w:t xml:space="preserve"> nekoaksijalnog talusa</w:t>
      </w:r>
      <w:r w:rsidR="00FA10BA">
        <w:rPr>
          <w:rFonts w:ascii="Times New Roman" w:hAnsi="Times New Roman"/>
          <w:sz w:val="24"/>
          <w:szCs w:val="24"/>
        </w:rPr>
        <w:t xml:space="preserve"> (</w:t>
      </w:r>
      <w:r w:rsidR="008D648E">
        <w:rPr>
          <w:rFonts w:ascii="Times New Roman" w:hAnsi="Times New Roman"/>
          <w:sz w:val="24"/>
          <w:szCs w:val="24"/>
        </w:rPr>
        <w:t>Slika 6</w:t>
      </w:r>
      <w:r w:rsidR="00FA10BA">
        <w:rPr>
          <w:rFonts w:ascii="Times New Roman" w:hAnsi="Times New Roman"/>
          <w:sz w:val="24"/>
          <w:szCs w:val="24"/>
        </w:rPr>
        <w:t>)</w:t>
      </w:r>
      <w:r>
        <w:rPr>
          <w:rFonts w:ascii="Times New Roman" w:hAnsi="Times New Roman"/>
          <w:sz w:val="24"/>
          <w:szCs w:val="24"/>
        </w:rPr>
        <w:t xml:space="preserve">. Obraštanje može biti u obliku bradavica, grudvasto ili korasto. </w:t>
      </w:r>
      <w:r w:rsidR="007D6507">
        <w:rPr>
          <w:rFonts w:ascii="Times New Roman" w:hAnsi="Times New Roman"/>
          <w:sz w:val="24"/>
          <w:szCs w:val="24"/>
        </w:rPr>
        <w:t xml:space="preserve">Jedinke </w:t>
      </w:r>
      <w:r w:rsidRPr="00AB7768">
        <w:rPr>
          <w:rFonts w:ascii="Times New Roman" w:hAnsi="Times New Roman"/>
          <w:i/>
          <w:sz w:val="24"/>
          <w:szCs w:val="24"/>
        </w:rPr>
        <w:t>Lithothamnion</w:t>
      </w:r>
      <w:r>
        <w:rPr>
          <w:rFonts w:ascii="Times New Roman" w:hAnsi="Times New Roman"/>
          <w:sz w:val="24"/>
          <w:szCs w:val="24"/>
        </w:rPr>
        <w:t xml:space="preserve"> rast</w:t>
      </w:r>
      <w:r w:rsidR="007D6507">
        <w:rPr>
          <w:rFonts w:ascii="Times New Roman" w:hAnsi="Times New Roman"/>
          <w:sz w:val="24"/>
          <w:szCs w:val="24"/>
        </w:rPr>
        <w:t>u</w:t>
      </w:r>
      <w:r>
        <w:rPr>
          <w:rFonts w:ascii="Times New Roman" w:hAnsi="Times New Roman"/>
          <w:sz w:val="24"/>
          <w:szCs w:val="24"/>
        </w:rPr>
        <w:t xml:space="preserve"> djelomično ili potpuno pričvršćen</w:t>
      </w:r>
      <w:r w:rsidR="007D6507">
        <w:rPr>
          <w:rFonts w:ascii="Times New Roman" w:hAnsi="Times New Roman"/>
          <w:sz w:val="24"/>
          <w:szCs w:val="24"/>
        </w:rPr>
        <w:t>e</w:t>
      </w:r>
      <w:r>
        <w:rPr>
          <w:rFonts w:ascii="Times New Roman" w:hAnsi="Times New Roman"/>
          <w:sz w:val="24"/>
          <w:szCs w:val="24"/>
        </w:rPr>
        <w:t xml:space="preserve"> za različite tipove podloge ili </w:t>
      </w:r>
      <w:r w:rsidR="007D6507">
        <w:rPr>
          <w:rFonts w:ascii="Times New Roman" w:hAnsi="Times New Roman"/>
          <w:sz w:val="24"/>
          <w:szCs w:val="24"/>
        </w:rPr>
        <w:t xml:space="preserve">stvaraju </w:t>
      </w:r>
      <w:r>
        <w:rPr>
          <w:rFonts w:ascii="Times New Roman" w:hAnsi="Times New Roman"/>
          <w:sz w:val="24"/>
          <w:szCs w:val="24"/>
        </w:rPr>
        <w:t>samostaln</w:t>
      </w:r>
      <w:r w:rsidR="007D6507">
        <w:rPr>
          <w:rFonts w:ascii="Times New Roman" w:hAnsi="Times New Roman"/>
          <w:sz w:val="24"/>
          <w:szCs w:val="24"/>
        </w:rPr>
        <w:t>e</w:t>
      </w:r>
      <w:r>
        <w:rPr>
          <w:rFonts w:ascii="Times New Roman" w:hAnsi="Times New Roman"/>
          <w:sz w:val="24"/>
          <w:szCs w:val="24"/>
        </w:rPr>
        <w:t xml:space="preserve"> rodolit</w:t>
      </w:r>
      <w:r w:rsidR="007D6507">
        <w:rPr>
          <w:rFonts w:ascii="Times New Roman" w:hAnsi="Times New Roman"/>
          <w:sz w:val="24"/>
          <w:szCs w:val="24"/>
        </w:rPr>
        <w:t>e</w:t>
      </w:r>
      <w:r>
        <w:rPr>
          <w:rFonts w:ascii="Times New Roman" w:hAnsi="Times New Roman"/>
          <w:sz w:val="24"/>
          <w:szCs w:val="24"/>
        </w:rPr>
        <w:t>. Kod ovog roda pojavljuju se specifično građen</w:t>
      </w:r>
      <w:r w:rsidR="007D6507">
        <w:rPr>
          <w:rFonts w:ascii="Times New Roman" w:hAnsi="Times New Roman"/>
          <w:sz w:val="24"/>
          <w:szCs w:val="24"/>
        </w:rPr>
        <w:t>i</w:t>
      </w:r>
      <w:r>
        <w:rPr>
          <w:rFonts w:ascii="Times New Roman" w:hAnsi="Times New Roman"/>
          <w:sz w:val="24"/>
          <w:szCs w:val="24"/>
        </w:rPr>
        <w:t xml:space="preserve"> konceptakul</w:t>
      </w:r>
      <w:r w:rsidR="007D6507">
        <w:rPr>
          <w:rFonts w:ascii="Times New Roman" w:hAnsi="Times New Roman"/>
          <w:sz w:val="24"/>
          <w:szCs w:val="24"/>
        </w:rPr>
        <w:t>i</w:t>
      </w:r>
      <w:r>
        <w:rPr>
          <w:rFonts w:ascii="Times New Roman" w:hAnsi="Times New Roman"/>
          <w:sz w:val="24"/>
          <w:szCs w:val="24"/>
        </w:rPr>
        <w:t xml:space="preserve"> s većim brojem otvora</w:t>
      </w:r>
      <w:r w:rsidR="007D6507">
        <w:rPr>
          <w:rFonts w:ascii="Times New Roman" w:hAnsi="Times New Roman"/>
          <w:sz w:val="24"/>
          <w:szCs w:val="24"/>
        </w:rPr>
        <w:t>,</w:t>
      </w:r>
      <w:r>
        <w:rPr>
          <w:rFonts w:ascii="Times New Roman" w:hAnsi="Times New Roman"/>
          <w:sz w:val="24"/>
          <w:szCs w:val="24"/>
        </w:rPr>
        <w:t xml:space="preserve"> a svaki konceptakul sadrži više sporangija.</w:t>
      </w:r>
      <w:r w:rsidR="005506AB">
        <w:rPr>
          <w:rFonts w:ascii="Times New Roman" w:hAnsi="Times New Roman"/>
          <w:sz w:val="24"/>
          <w:szCs w:val="24"/>
        </w:rPr>
        <w:t xml:space="preserve"> </w:t>
      </w:r>
    </w:p>
    <w:p w14:paraId="10482AE2" w14:textId="30D5B4CC" w:rsidR="00716002" w:rsidRDefault="007D6507" w:rsidP="00206341">
      <w:pPr>
        <w:spacing w:after="0" w:line="360" w:lineRule="auto"/>
        <w:jc w:val="both"/>
        <w:rPr>
          <w:rFonts w:ascii="Times New Roman" w:hAnsi="Times New Roman"/>
          <w:sz w:val="24"/>
          <w:szCs w:val="24"/>
        </w:rPr>
      </w:pPr>
      <w:r>
        <w:rPr>
          <w:rFonts w:ascii="Times New Roman" w:hAnsi="Times New Roman"/>
          <w:sz w:val="24"/>
          <w:szCs w:val="24"/>
        </w:rPr>
        <w:t xml:space="preserve">Okoliš: </w:t>
      </w:r>
      <w:r w:rsidR="005506AB">
        <w:rPr>
          <w:rFonts w:ascii="Times New Roman" w:hAnsi="Times New Roman"/>
          <w:sz w:val="24"/>
          <w:szCs w:val="24"/>
        </w:rPr>
        <w:t xml:space="preserve">Danas </w:t>
      </w:r>
      <w:r w:rsidR="00FA10BA">
        <w:rPr>
          <w:rFonts w:ascii="Times New Roman" w:hAnsi="Times New Roman"/>
          <w:sz w:val="24"/>
          <w:szCs w:val="24"/>
        </w:rPr>
        <w:t xml:space="preserve">jedinke </w:t>
      </w:r>
      <w:r w:rsidR="005506AB" w:rsidRPr="00AB7768">
        <w:rPr>
          <w:rFonts w:ascii="Times New Roman" w:hAnsi="Times New Roman"/>
          <w:i/>
          <w:sz w:val="24"/>
          <w:szCs w:val="24"/>
        </w:rPr>
        <w:t>Lithothamnion</w:t>
      </w:r>
      <w:r w:rsidR="005506AB">
        <w:rPr>
          <w:rFonts w:ascii="Times New Roman" w:hAnsi="Times New Roman"/>
          <w:sz w:val="24"/>
          <w:szCs w:val="24"/>
        </w:rPr>
        <w:t xml:space="preserve"> nastanjuj</w:t>
      </w:r>
      <w:r w:rsidR="00FA10BA">
        <w:rPr>
          <w:rFonts w:ascii="Times New Roman" w:hAnsi="Times New Roman"/>
          <w:sz w:val="24"/>
          <w:szCs w:val="24"/>
        </w:rPr>
        <w:t>u</w:t>
      </w:r>
      <w:r w:rsidR="005506AB">
        <w:rPr>
          <w:rFonts w:ascii="Times New Roman" w:hAnsi="Times New Roman"/>
          <w:sz w:val="24"/>
          <w:szCs w:val="24"/>
        </w:rPr>
        <w:t xml:space="preserve"> prostore koji imaju hladne i umjerene temperature mora (Ercegovac, 1981).</w:t>
      </w:r>
    </w:p>
    <w:p w14:paraId="7E63C9EF" w14:textId="2FCA8C9E" w:rsidR="005E62FD" w:rsidRDefault="005E62FD" w:rsidP="001A0103">
      <w:pPr>
        <w:keepNext/>
        <w:spacing w:after="0" w:line="360" w:lineRule="auto"/>
        <w:jc w:val="center"/>
      </w:pPr>
    </w:p>
    <w:p w14:paraId="491973A1" w14:textId="77777777" w:rsidR="00716002" w:rsidRDefault="00716002" w:rsidP="00206341">
      <w:pPr>
        <w:spacing w:after="0" w:line="360" w:lineRule="auto"/>
        <w:jc w:val="both"/>
        <w:rPr>
          <w:rFonts w:ascii="Times New Roman" w:hAnsi="Times New Roman"/>
          <w:sz w:val="24"/>
          <w:szCs w:val="24"/>
        </w:rPr>
      </w:pPr>
      <w:r w:rsidRPr="00716002">
        <w:rPr>
          <w:rFonts w:ascii="Times New Roman" w:hAnsi="Times New Roman"/>
          <w:b/>
          <w:i/>
          <w:sz w:val="24"/>
          <w:szCs w:val="24"/>
        </w:rPr>
        <w:t>Lithophyllum</w:t>
      </w:r>
      <w:r>
        <w:rPr>
          <w:rFonts w:ascii="Times New Roman" w:hAnsi="Times New Roman"/>
          <w:sz w:val="24"/>
          <w:szCs w:val="24"/>
        </w:rPr>
        <w:t xml:space="preserve"> Philippi, 1837</w:t>
      </w:r>
    </w:p>
    <w:p w14:paraId="7075BF3A" w14:textId="520B1D8C" w:rsidR="00FA10BA" w:rsidRDefault="00716002" w:rsidP="00206341">
      <w:pPr>
        <w:spacing w:after="0" w:line="360" w:lineRule="auto"/>
        <w:jc w:val="both"/>
        <w:rPr>
          <w:rFonts w:ascii="Times New Roman" w:hAnsi="Times New Roman"/>
          <w:sz w:val="24"/>
          <w:szCs w:val="24"/>
        </w:rPr>
      </w:pPr>
      <w:r>
        <w:rPr>
          <w:rFonts w:ascii="Times New Roman" w:hAnsi="Times New Roman"/>
          <w:sz w:val="24"/>
          <w:szCs w:val="24"/>
        </w:rPr>
        <w:t xml:space="preserve">Rod </w:t>
      </w:r>
      <w:r w:rsidRPr="00AB7768">
        <w:rPr>
          <w:rFonts w:ascii="Times New Roman" w:hAnsi="Times New Roman"/>
          <w:i/>
          <w:sz w:val="24"/>
          <w:szCs w:val="24"/>
        </w:rPr>
        <w:t>Lithophyllum</w:t>
      </w:r>
      <w:r w:rsidR="00FD6685">
        <w:rPr>
          <w:rFonts w:ascii="Times New Roman" w:hAnsi="Times New Roman"/>
          <w:sz w:val="24"/>
          <w:szCs w:val="24"/>
        </w:rPr>
        <w:t xml:space="preserve"> prema Lemoin</w:t>
      </w:r>
      <w:r>
        <w:rPr>
          <w:rFonts w:ascii="Times New Roman" w:hAnsi="Times New Roman"/>
          <w:sz w:val="24"/>
          <w:szCs w:val="24"/>
        </w:rPr>
        <w:t>e (1911) obuhvaća koralinske alge monomernog, uglavnom koaksijalnog talusa</w:t>
      </w:r>
      <w:r w:rsidR="00FA10BA">
        <w:rPr>
          <w:rFonts w:ascii="Times New Roman" w:hAnsi="Times New Roman"/>
          <w:sz w:val="24"/>
          <w:szCs w:val="24"/>
        </w:rPr>
        <w:t xml:space="preserve"> (</w:t>
      </w:r>
      <w:r w:rsidR="001A0103">
        <w:rPr>
          <w:rFonts w:ascii="Times New Roman" w:hAnsi="Times New Roman"/>
          <w:sz w:val="24"/>
          <w:szCs w:val="24"/>
        </w:rPr>
        <w:t>Slika 6</w:t>
      </w:r>
      <w:r w:rsidR="00FA10BA">
        <w:rPr>
          <w:rFonts w:ascii="Times New Roman" w:hAnsi="Times New Roman"/>
          <w:sz w:val="24"/>
          <w:szCs w:val="24"/>
        </w:rPr>
        <w:t>)</w:t>
      </w:r>
      <w:r>
        <w:rPr>
          <w:rFonts w:ascii="Times New Roman" w:hAnsi="Times New Roman"/>
          <w:sz w:val="24"/>
          <w:szCs w:val="24"/>
        </w:rPr>
        <w:t xml:space="preserve">. Slojeviti talus je uvijek u </w:t>
      </w:r>
      <w:r w:rsidR="00FA10BA">
        <w:rPr>
          <w:rFonts w:ascii="Times New Roman" w:hAnsi="Times New Roman"/>
          <w:sz w:val="24"/>
          <w:szCs w:val="24"/>
        </w:rPr>
        <w:t>razvijen u obliku</w:t>
      </w:r>
      <w:r>
        <w:rPr>
          <w:rFonts w:ascii="Times New Roman" w:hAnsi="Times New Roman"/>
          <w:sz w:val="24"/>
          <w:szCs w:val="24"/>
        </w:rPr>
        <w:t xml:space="preserve"> kore ili prevlaka. Pričvršćene koraste forme mogu se pojavljivati s izbočinama ili kao loptaste mase. Kod roda </w:t>
      </w:r>
      <w:r w:rsidRPr="00AB7768">
        <w:rPr>
          <w:rFonts w:ascii="Times New Roman" w:hAnsi="Times New Roman"/>
          <w:i/>
          <w:sz w:val="24"/>
          <w:szCs w:val="24"/>
        </w:rPr>
        <w:t>Lithophyllum</w:t>
      </w:r>
      <w:r>
        <w:rPr>
          <w:rFonts w:ascii="Times New Roman" w:hAnsi="Times New Roman"/>
          <w:sz w:val="24"/>
          <w:szCs w:val="24"/>
        </w:rPr>
        <w:t xml:space="preserve"> konceptakule imaju jedan otvor.</w:t>
      </w:r>
      <w:r w:rsidR="005506AB">
        <w:rPr>
          <w:rFonts w:ascii="Times New Roman" w:hAnsi="Times New Roman"/>
          <w:sz w:val="24"/>
          <w:szCs w:val="24"/>
        </w:rPr>
        <w:t xml:space="preserve"> </w:t>
      </w:r>
    </w:p>
    <w:p w14:paraId="703608CE" w14:textId="132084B9" w:rsidR="00716002" w:rsidRDefault="00FA10BA" w:rsidP="00206341">
      <w:pPr>
        <w:spacing w:after="0" w:line="360" w:lineRule="auto"/>
        <w:jc w:val="both"/>
        <w:rPr>
          <w:rFonts w:ascii="Times New Roman" w:hAnsi="Times New Roman"/>
          <w:sz w:val="24"/>
          <w:szCs w:val="24"/>
        </w:rPr>
      </w:pPr>
      <w:r>
        <w:rPr>
          <w:rFonts w:ascii="Times New Roman" w:hAnsi="Times New Roman"/>
          <w:sz w:val="24"/>
          <w:szCs w:val="24"/>
        </w:rPr>
        <w:t xml:space="preserve">Okoliš: Jedinke </w:t>
      </w:r>
      <w:r w:rsidR="005506AB" w:rsidRPr="005506AB">
        <w:rPr>
          <w:rFonts w:ascii="Times New Roman" w:hAnsi="Times New Roman"/>
          <w:i/>
          <w:sz w:val="24"/>
          <w:szCs w:val="24"/>
        </w:rPr>
        <w:t>Litophyllum</w:t>
      </w:r>
      <w:r w:rsidR="005506AB">
        <w:rPr>
          <w:rFonts w:ascii="Times New Roman" w:hAnsi="Times New Roman"/>
          <w:sz w:val="24"/>
          <w:szCs w:val="24"/>
        </w:rPr>
        <w:t xml:space="preserve"> danas nastanjuj</w:t>
      </w:r>
      <w:r>
        <w:rPr>
          <w:rFonts w:ascii="Times New Roman" w:hAnsi="Times New Roman"/>
          <w:sz w:val="24"/>
          <w:szCs w:val="24"/>
        </w:rPr>
        <w:t>u</w:t>
      </w:r>
      <w:r w:rsidR="005506AB">
        <w:rPr>
          <w:rFonts w:ascii="Times New Roman" w:hAnsi="Times New Roman"/>
          <w:sz w:val="24"/>
          <w:szCs w:val="24"/>
        </w:rPr>
        <w:t xml:space="preserve"> tople pre</w:t>
      </w:r>
      <w:r w:rsidR="00206341">
        <w:rPr>
          <w:rFonts w:ascii="Times New Roman" w:hAnsi="Times New Roman"/>
          <w:sz w:val="24"/>
          <w:szCs w:val="24"/>
        </w:rPr>
        <w:t xml:space="preserve">djele Tihog i Atlantskog oceana. </w:t>
      </w:r>
      <w:r w:rsidR="005506AB">
        <w:rPr>
          <w:rFonts w:ascii="Times New Roman" w:hAnsi="Times New Roman"/>
          <w:sz w:val="24"/>
          <w:szCs w:val="24"/>
        </w:rPr>
        <w:t>(Ercegovac, 1981).</w:t>
      </w:r>
    </w:p>
    <w:p w14:paraId="717240FE" w14:textId="4414B9E5" w:rsidR="00D26889" w:rsidRPr="008D648E" w:rsidRDefault="00D26889" w:rsidP="00D26889">
      <w:pPr>
        <w:pStyle w:val="Caption"/>
        <w:spacing w:after="0" w:line="360" w:lineRule="auto"/>
        <w:rPr>
          <w:rFonts w:ascii="Times New Roman" w:hAnsi="Times New Roman"/>
          <w:i w:val="0"/>
          <w:color w:val="auto"/>
          <w:sz w:val="20"/>
          <w:szCs w:val="20"/>
        </w:rPr>
      </w:pPr>
      <w:r>
        <w:rPr>
          <w:rFonts w:ascii="Times New Roman" w:hAnsi="Times New Roman"/>
          <w:noProof/>
          <w:sz w:val="24"/>
          <w:szCs w:val="24"/>
          <w:lang w:eastAsia="hr-HR"/>
        </w:rPr>
        <w:lastRenderedPageBreak/>
        <w:drawing>
          <wp:inline distT="0" distB="0" distL="0" distR="0" wp14:anchorId="1D2BFE2C" wp14:editId="69C479F7">
            <wp:extent cx="5736590" cy="438975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6590" cy="4389755"/>
                    </a:xfrm>
                    <a:prstGeom prst="rect">
                      <a:avLst/>
                    </a:prstGeom>
                    <a:noFill/>
                  </pic:spPr>
                </pic:pic>
              </a:graphicData>
            </a:graphic>
          </wp:inline>
        </w:drawing>
      </w:r>
      <w:r w:rsidRPr="00D26889">
        <w:rPr>
          <w:rFonts w:ascii="Times New Roman" w:hAnsi="Times New Roman"/>
          <w:i w:val="0"/>
          <w:color w:val="auto"/>
          <w:sz w:val="20"/>
          <w:szCs w:val="20"/>
        </w:rPr>
        <w:t xml:space="preserve"> </w:t>
      </w:r>
      <w:r w:rsidRPr="005E62FD">
        <w:rPr>
          <w:rFonts w:ascii="Times New Roman" w:hAnsi="Times New Roman"/>
          <w:i w:val="0"/>
          <w:color w:val="auto"/>
          <w:sz w:val="20"/>
          <w:szCs w:val="20"/>
        </w:rPr>
        <w:t xml:space="preserve">Slika </w:t>
      </w:r>
      <w:r w:rsidRPr="005E62FD">
        <w:rPr>
          <w:rFonts w:ascii="Times New Roman" w:hAnsi="Times New Roman"/>
          <w:i w:val="0"/>
          <w:color w:val="auto"/>
          <w:sz w:val="20"/>
          <w:szCs w:val="20"/>
        </w:rPr>
        <w:fldChar w:fldCharType="begin"/>
      </w:r>
      <w:r w:rsidRPr="005E62FD">
        <w:rPr>
          <w:rFonts w:ascii="Times New Roman" w:hAnsi="Times New Roman"/>
          <w:i w:val="0"/>
          <w:color w:val="auto"/>
          <w:sz w:val="20"/>
          <w:szCs w:val="20"/>
        </w:rPr>
        <w:instrText xml:space="preserve"> SEQ Slika \* ARABIC </w:instrText>
      </w:r>
      <w:r w:rsidRPr="005E62FD">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6</w:t>
      </w:r>
      <w:r w:rsidRPr="005E62FD">
        <w:rPr>
          <w:rFonts w:ascii="Times New Roman" w:hAnsi="Times New Roman"/>
          <w:i w:val="0"/>
          <w:color w:val="auto"/>
          <w:sz w:val="20"/>
          <w:szCs w:val="20"/>
        </w:rPr>
        <w:fldChar w:fldCharType="end"/>
      </w:r>
      <w:r>
        <w:rPr>
          <w:rFonts w:ascii="Times New Roman" w:hAnsi="Times New Roman"/>
          <w:i w:val="0"/>
          <w:color w:val="auto"/>
          <w:sz w:val="20"/>
          <w:szCs w:val="20"/>
        </w:rPr>
        <w:t xml:space="preserve"> </w:t>
      </w:r>
      <w:r w:rsidR="00B74633">
        <w:rPr>
          <w:rFonts w:ascii="Times New Roman" w:hAnsi="Times New Roman"/>
          <w:i w:val="0"/>
          <w:color w:val="auto"/>
          <w:sz w:val="20"/>
          <w:szCs w:val="20"/>
        </w:rPr>
        <w:t>Mikrofotografija n</w:t>
      </w:r>
      <w:r>
        <w:rPr>
          <w:rFonts w:ascii="Times New Roman" w:hAnsi="Times New Roman"/>
          <w:i w:val="0"/>
          <w:color w:val="auto"/>
          <w:sz w:val="20"/>
          <w:szCs w:val="20"/>
        </w:rPr>
        <w:t>ekoaksijalni</w:t>
      </w:r>
      <w:r w:rsidR="00B74633">
        <w:rPr>
          <w:rFonts w:ascii="Times New Roman" w:hAnsi="Times New Roman"/>
          <w:i w:val="0"/>
          <w:color w:val="auto"/>
          <w:sz w:val="20"/>
          <w:szCs w:val="20"/>
        </w:rPr>
        <w:t>h</w:t>
      </w:r>
      <w:r>
        <w:rPr>
          <w:rFonts w:ascii="Times New Roman" w:hAnsi="Times New Roman"/>
          <w:i w:val="0"/>
          <w:color w:val="auto"/>
          <w:sz w:val="20"/>
          <w:szCs w:val="20"/>
        </w:rPr>
        <w:t xml:space="preserve"> monomerni</w:t>
      </w:r>
      <w:r w:rsidR="00B74633">
        <w:rPr>
          <w:rFonts w:ascii="Times New Roman" w:hAnsi="Times New Roman"/>
          <w:i w:val="0"/>
          <w:color w:val="auto"/>
          <w:sz w:val="20"/>
          <w:szCs w:val="20"/>
        </w:rPr>
        <w:t>h</w:t>
      </w:r>
      <w:r>
        <w:rPr>
          <w:rFonts w:ascii="Times New Roman" w:hAnsi="Times New Roman"/>
          <w:i w:val="0"/>
          <w:color w:val="auto"/>
          <w:sz w:val="20"/>
          <w:szCs w:val="20"/>
        </w:rPr>
        <w:t xml:space="preserve"> talus</w:t>
      </w:r>
      <w:r w:rsidR="00B74633">
        <w:rPr>
          <w:rFonts w:ascii="Times New Roman" w:hAnsi="Times New Roman"/>
          <w:i w:val="0"/>
          <w:color w:val="auto"/>
          <w:sz w:val="20"/>
          <w:szCs w:val="20"/>
        </w:rPr>
        <w:t>a</w:t>
      </w:r>
      <w:r>
        <w:rPr>
          <w:rFonts w:ascii="Times New Roman" w:hAnsi="Times New Roman"/>
          <w:i w:val="0"/>
          <w:color w:val="auto"/>
          <w:sz w:val="20"/>
          <w:szCs w:val="20"/>
        </w:rPr>
        <w:t xml:space="preserve"> roda </w:t>
      </w:r>
      <w:r w:rsidRPr="008D648E">
        <w:rPr>
          <w:rFonts w:ascii="Times New Roman" w:hAnsi="Times New Roman"/>
          <w:color w:val="auto"/>
          <w:sz w:val="20"/>
          <w:szCs w:val="20"/>
        </w:rPr>
        <w:t>Lithothamnion</w:t>
      </w:r>
      <w:r>
        <w:rPr>
          <w:rFonts w:ascii="Times New Roman" w:hAnsi="Times New Roman"/>
          <w:color w:val="auto"/>
          <w:sz w:val="20"/>
          <w:szCs w:val="20"/>
        </w:rPr>
        <w:t xml:space="preserve"> </w:t>
      </w:r>
      <w:r>
        <w:rPr>
          <w:rFonts w:ascii="Times New Roman" w:hAnsi="Times New Roman"/>
          <w:i w:val="0"/>
          <w:color w:val="auto"/>
          <w:sz w:val="20"/>
          <w:szCs w:val="20"/>
        </w:rPr>
        <w:t>sp.</w:t>
      </w:r>
      <w:r w:rsidR="0030006F">
        <w:rPr>
          <w:rFonts w:ascii="Times New Roman" w:hAnsi="Times New Roman"/>
          <w:i w:val="0"/>
          <w:color w:val="auto"/>
          <w:sz w:val="20"/>
          <w:szCs w:val="20"/>
        </w:rPr>
        <w:t xml:space="preserve"> (dolje desno preparat R1/1 2, svi ostali preparat R1/1 1)</w:t>
      </w:r>
      <w:r w:rsidR="00B74633">
        <w:rPr>
          <w:rFonts w:ascii="Times New Roman" w:hAnsi="Times New Roman"/>
          <w:i w:val="0"/>
          <w:color w:val="auto"/>
          <w:sz w:val="20"/>
          <w:szCs w:val="20"/>
        </w:rPr>
        <w:t>.</w:t>
      </w:r>
    </w:p>
    <w:p w14:paraId="619079C8" w14:textId="3187F629" w:rsidR="00D26889" w:rsidRDefault="00D26889" w:rsidP="00206341">
      <w:pPr>
        <w:spacing w:after="0" w:line="360" w:lineRule="auto"/>
        <w:jc w:val="both"/>
        <w:rPr>
          <w:rFonts w:ascii="Times New Roman" w:hAnsi="Times New Roman"/>
          <w:sz w:val="24"/>
          <w:szCs w:val="24"/>
        </w:rPr>
      </w:pPr>
    </w:p>
    <w:p w14:paraId="214BF2F7" w14:textId="77777777" w:rsidR="001A0103" w:rsidRDefault="001A0103" w:rsidP="001A0103">
      <w:pPr>
        <w:keepNext/>
        <w:spacing w:after="0" w:line="360" w:lineRule="auto"/>
        <w:jc w:val="both"/>
      </w:pPr>
      <w:r>
        <w:rPr>
          <w:rFonts w:ascii="Times New Roman" w:hAnsi="Times New Roman"/>
          <w:i/>
          <w:noProof/>
          <w:sz w:val="24"/>
          <w:szCs w:val="24"/>
          <w:lang w:eastAsia="hr-HR"/>
        </w:rPr>
        <w:drawing>
          <wp:inline distT="0" distB="0" distL="0" distR="0" wp14:anchorId="5E54B903" wp14:editId="256762DD">
            <wp:extent cx="5705475" cy="2174143"/>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y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9166" cy="2175549"/>
                    </a:xfrm>
                    <a:prstGeom prst="rect">
                      <a:avLst/>
                    </a:prstGeom>
                  </pic:spPr>
                </pic:pic>
              </a:graphicData>
            </a:graphic>
          </wp:inline>
        </w:drawing>
      </w:r>
    </w:p>
    <w:p w14:paraId="324B0B80" w14:textId="6FC9491E" w:rsidR="000B2759" w:rsidRPr="00E021E2" w:rsidRDefault="001A0103" w:rsidP="000B2759">
      <w:pPr>
        <w:pStyle w:val="Caption"/>
        <w:spacing w:after="0" w:line="360" w:lineRule="auto"/>
        <w:jc w:val="both"/>
        <w:rPr>
          <w:rFonts w:ascii="Times New Roman" w:hAnsi="Times New Roman"/>
          <w:i w:val="0"/>
          <w:color w:val="auto"/>
          <w:sz w:val="20"/>
          <w:szCs w:val="20"/>
        </w:rPr>
      </w:pPr>
      <w:r w:rsidRPr="001A0103">
        <w:rPr>
          <w:rFonts w:ascii="Times New Roman" w:hAnsi="Times New Roman"/>
          <w:i w:val="0"/>
          <w:color w:val="auto"/>
          <w:sz w:val="20"/>
          <w:szCs w:val="20"/>
        </w:rPr>
        <w:t xml:space="preserve">Slika </w:t>
      </w:r>
      <w:r w:rsidRPr="001A0103">
        <w:rPr>
          <w:rFonts w:ascii="Times New Roman" w:hAnsi="Times New Roman"/>
          <w:i w:val="0"/>
          <w:color w:val="auto"/>
          <w:sz w:val="20"/>
          <w:szCs w:val="20"/>
        </w:rPr>
        <w:fldChar w:fldCharType="begin"/>
      </w:r>
      <w:r w:rsidRPr="001A0103">
        <w:rPr>
          <w:rFonts w:ascii="Times New Roman" w:hAnsi="Times New Roman"/>
          <w:i w:val="0"/>
          <w:color w:val="auto"/>
          <w:sz w:val="20"/>
          <w:szCs w:val="20"/>
        </w:rPr>
        <w:instrText xml:space="preserve"> SEQ Slika \* ARABIC </w:instrText>
      </w:r>
      <w:r w:rsidRPr="001A0103">
        <w:rPr>
          <w:rFonts w:ascii="Times New Roman" w:hAnsi="Times New Roman"/>
          <w:i w:val="0"/>
          <w:color w:val="auto"/>
          <w:sz w:val="20"/>
          <w:szCs w:val="20"/>
        </w:rPr>
        <w:fldChar w:fldCharType="separate"/>
      </w:r>
      <w:r w:rsidR="00E20A52">
        <w:rPr>
          <w:rFonts w:ascii="Times New Roman" w:hAnsi="Times New Roman"/>
          <w:i w:val="0"/>
          <w:noProof/>
          <w:color w:val="auto"/>
          <w:sz w:val="20"/>
          <w:szCs w:val="20"/>
        </w:rPr>
        <w:t>7</w:t>
      </w:r>
      <w:r w:rsidRPr="001A0103">
        <w:rPr>
          <w:rFonts w:ascii="Times New Roman" w:hAnsi="Times New Roman"/>
          <w:i w:val="0"/>
          <w:color w:val="auto"/>
          <w:sz w:val="20"/>
          <w:szCs w:val="20"/>
        </w:rPr>
        <w:fldChar w:fldCharType="end"/>
      </w:r>
      <w:r w:rsidR="00D26889">
        <w:rPr>
          <w:rFonts w:ascii="Times New Roman" w:hAnsi="Times New Roman"/>
          <w:i w:val="0"/>
          <w:color w:val="auto"/>
          <w:sz w:val="20"/>
          <w:szCs w:val="20"/>
        </w:rPr>
        <w:t xml:space="preserve"> Prikaz koaksijalnog monomernog talusa na primjeru roda </w:t>
      </w:r>
      <w:r w:rsidR="00D26889" w:rsidRPr="00D26889">
        <w:rPr>
          <w:rFonts w:ascii="Times New Roman" w:hAnsi="Times New Roman"/>
          <w:color w:val="auto"/>
          <w:sz w:val="20"/>
          <w:szCs w:val="20"/>
        </w:rPr>
        <w:t>Lithophyllum</w:t>
      </w:r>
      <w:r w:rsidR="00D26889">
        <w:rPr>
          <w:rFonts w:ascii="Times New Roman" w:hAnsi="Times New Roman"/>
          <w:i w:val="0"/>
          <w:color w:val="auto"/>
          <w:sz w:val="20"/>
          <w:szCs w:val="20"/>
        </w:rPr>
        <w:t xml:space="preserve"> sp.</w:t>
      </w:r>
      <w:r w:rsidR="000B2759" w:rsidRPr="000B2759">
        <w:rPr>
          <w:rFonts w:ascii="Times New Roman" w:hAnsi="Times New Roman"/>
          <w:i w:val="0"/>
          <w:color w:val="auto"/>
          <w:sz w:val="20"/>
          <w:szCs w:val="20"/>
        </w:rPr>
        <w:t xml:space="preserve"> </w:t>
      </w:r>
      <w:r w:rsidR="0030006F">
        <w:rPr>
          <w:rFonts w:ascii="Times New Roman" w:hAnsi="Times New Roman"/>
          <w:i w:val="0"/>
          <w:color w:val="auto"/>
          <w:sz w:val="20"/>
          <w:szCs w:val="20"/>
        </w:rPr>
        <w:t xml:space="preserve">(lijevo preparat R1/1 1, desno preparat R1/1 3 </w:t>
      </w:r>
      <w:r w:rsidR="000B2759" w:rsidRPr="00E021E2">
        <w:rPr>
          <w:rFonts w:ascii="Times New Roman" w:hAnsi="Times New Roman"/>
          <w:i w:val="0"/>
          <w:color w:val="auto"/>
          <w:sz w:val="20"/>
          <w:szCs w:val="20"/>
        </w:rPr>
        <w:t>)</w:t>
      </w:r>
      <w:r w:rsidR="00B74633">
        <w:rPr>
          <w:rFonts w:ascii="Times New Roman" w:hAnsi="Times New Roman"/>
          <w:i w:val="0"/>
          <w:color w:val="auto"/>
          <w:sz w:val="20"/>
          <w:szCs w:val="20"/>
        </w:rPr>
        <w:t>.</w:t>
      </w:r>
    </w:p>
    <w:p w14:paraId="63FCC709" w14:textId="3716507C" w:rsidR="00716002" w:rsidRPr="001A0103" w:rsidRDefault="00716002" w:rsidP="001A0103">
      <w:pPr>
        <w:pStyle w:val="Caption"/>
        <w:spacing w:after="0" w:line="360" w:lineRule="auto"/>
        <w:jc w:val="both"/>
        <w:rPr>
          <w:rFonts w:ascii="Times New Roman" w:hAnsi="Times New Roman"/>
          <w:i w:val="0"/>
          <w:color w:val="auto"/>
          <w:sz w:val="20"/>
          <w:szCs w:val="20"/>
        </w:rPr>
      </w:pPr>
    </w:p>
    <w:p w14:paraId="736C9C60" w14:textId="77777777" w:rsidR="00716002" w:rsidRDefault="00716002" w:rsidP="00206341">
      <w:pPr>
        <w:spacing w:after="0" w:line="360" w:lineRule="auto"/>
        <w:jc w:val="both"/>
        <w:rPr>
          <w:rFonts w:ascii="Times New Roman" w:hAnsi="Times New Roman"/>
          <w:sz w:val="24"/>
          <w:szCs w:val="24"/>
        </w:rPr>
      </w:pPr>
      <w:r w:rsidRPr="00716002">
        <w:rPr>
          <w:rFonts w:ascii="Times New Roman" w:hAnsi="Times New Roman"/>
          <w:b/>
          <w:i/>
          <w:sz w:val="24"/>
          <w:szCs w:val="24"/>
        </w:rPr>
        <w:t>Mesophyllum</w:t>
      </w:r>
      <w:r>
        <w:rPr>
          <w:rFonts w:ascii="Times New Roman" w:hAnsi="Times New Roman"/>
          <w:sz w:val="24"/>
          <w:szCs w:val="24"/>
        </w:rPr>
        <w:t xml:space="preserve"> Lemoine, 1928</w:t>
      </w:r>
    </w:p>
    <w:p w14:paraId="28B81599" w14:textId="77777777" w:rsidR="00564318" w:rsidRDefault="00702678" w:rsidP="00206341">
      <w:pPr>
        <w:spacing w:after="0" w:line="360" w:lineRule="auto"/>
        <w:jc w:val="both"/>
        <w:rPr>
          <w:rFonts w:ascii="Times New Roman" w:hAnsi="Times New Roman"/>
          <w:sz w:val="24"/>
          <w:szCs w:val="24"/>
        </w:rPr>
      </w:pPr>
      <w:r>
        <w:rPr>
          <w:rFonts w:ascii="Times New Roman" w:hAnsi="Times New Roman"/>
          <w:sz w:val="24"/>
          <w:szCs w:val="24"/>
        </w:rPr>
        <w:t xml:space="preserve">Rod </w:t>
      </w:r>
      <w:r w:rsidRPr="00702678">
        <w:rPr>
          <w:rFonts w:ascii="Times New Roman" w:hAnsi="Times New Roman"/>
          <w:i/>
          <w:sz w:val="24"/>
          <w:szCs w:val="24"/>
        </w:rPr>
        <w:t>Mesophyllum</w:t>
      </w:r>
      <w:r>
        <w:rPr>
          <w:rFonts w:ascii="Times New Roman" w:hAnsi="Times New Roman"/>
          <w:sz w:val="24"/>
          <w:szCs w:val="24"/>
        </w:rPr>
        <w:t xml:space="preserve"> ima izgled i građu konceptakula sličnu kao kod roda </w:t>
      </w:r>
      <w:r w:rsidRPr="00AB7768">
        <w:rPr>
          <w:rFonts w:ascii="Times New Roman" w:hAnsi="Times New Roman"/>
          <w:i/>
          <w:sz w:val="24"/>
          <w:szCs w:val="24"/>
        </w:rPr>
        <w:t>Lithothamnion</w:t>
      </w:r>
      <w:r>
        <w:rPr>
          <w:rFonts w:ascii="Times New Roman" w:hAnsi="Times New Roman"/>
          <w:sz w:val="24"/>
          <w:szCs w:val="24"/>
        </w:rPr>
        <w:t xml:space="preserve">, dok je organizacija talusa slična rodu </w:t>
      </w:r>
      <w:r w:rsidRPr="00702678">
        <w:rPr>
          <w:rFonts w:ascii="Times New Roman" w:hAnsi="Times New Roman"/>
          <w:i/>
          <w:sz w:val="24"/>
          <w:szCs w:val="24"/>
        </w:rPr>
        <w:t>Lithophyllum</w:t>
      </w:r>
      <w:r>
        <w:rPr>
          <w:rFonts w:ascii="Times New Roman" w:hAnsi="Times New Roman"/>
          <w:sz w:val="24"/>
          <w:szCs w:val="24"/>
        </w:rPr>
        <w:t xml:space="preserve"> </w:t>
      </w:r>
      <w:r w:rsidR="005506AB">
        <w:rPr>
          <w:rFonts w:ascii="Times New Roman" w:hAnsi="Times New Roman"/>
          <w:sz w:val="24"/>
          <w:szCs w:val="24"/>
        </w:rPr>
        <w:t>(Ercegovac, 1981).</w:t>
      </w:r>
      <w:r>
        <w:rPr>
          <w:rFonts w:ascii="Times New Roman" w:hAnsi="Times New Roman"/>
          <w:sz w:val="24"/>
          <w:szCs w:val="24"/>
        </w:rPr>
        <w:t xml:space="preserve">Talus je </w:t>
      </w:r>
      <w:r w:rsidR="005506AB">
        <w:rPr>
          <w:rFonts w:ascii="Times New Roman" w:hAnsi="Times New Roman"/>
          <w:sz w:val="24"/>
          <w:szCs w:val="24"/>
        </w:rPr>
        <w:t>monomerni</w:t>
      </w:r>
      <w:r w:rsidR="00FA10BA">
        <w:rPr>
          <w:rFonts w:ascii="Times New Roman" w:hAnsi="Times New Roman"/>
          <w:sz w:val="24"/>
          <w:szCs w:val="24"/>
        </w:rPr>
        <w:t xml:space="preserve"> (sl. a)</w:t>
      </w:r>
      <w:r w:rsidR="005506AB">
        <w:rPr>
          <w:rFonts w:ascii="Times New Roman" w:hAnsi="Times New Roman"/>
          <w:sz w:val="24"/>
          <w:szCs w:val="24"/>
        </w:rPr>
        <w:t xml:space="preserve">, </w:t>
      </w:r>
      <w:r w:rsidR="005506AB">
        <w:rPr>
          <w:rFonts w:ascii="Times New Roman" w:hAnsi="Times New Roman"/>
          <w:sz w:val="24"/>
          <w:szCs w:val="24"/>
        </w:rPr>
        <w:lastRenderedPageBreak/>
        <w:t xml:space="preserve">uglavnom koaksijalni (Iryu </w:t>
      </w:r>
      <w:r w:rsidR="005506AB" w:rsidRPr="00AB7768">
        <w:rPr>
          <w:rFonts w:ascii="Times New Roman" w:hAnsi="Times New Roman"/>
          <w:i/>
          <w:sz w:val="24"/>
          <w:szCs w:val="24"/>
        </w:rPr>
        <w:t>et al</w:t>
      </w:r>
      <w:r w:rsidR="005506AB">
        <w:rPr>
          <w:rFonts w:ascii="Times New Roman" w:hAnsi="Times New Roman"/>
          <w:sz w:val="24"/>
          <w:szCs w:val="24"/>
        </w:rPr>
        <w:t>., 2009).</w:t>
      </w:r>
      <w:r>
        <w:rPr>
          <w:rFonts w:ascii="Times New Roman" w:hAnsi="Times New Roman"/>
          <w:sz w:val="24"/>
          <w:szCs w:val="24"/>
        </w:rPr>
        <w:t xml:space="preserve"> Rastu djelomično kao prevlake ali uglavnom kao više ili manje radijalne grane</w:t>
      </w:r>
      <w:r w:rsidR="005506AB">
        <w:rPr>
          <w:rFonts w:ascii="Times New Roman" w:hAnsi="Times New Roman"/>
          <w:sz w:val="24"/>
          <w:szCs w:val="24"/>
        </w:rPr>
        <w:t xml:space="preserve"> (Ercegovac, 1981).</w:t>
      </w:r>
    </w:p>
    <w:p w14:paraId="0A4F23AC" w14:textId="3E42188E" w:rsidR="00FA10BA" w:rsidRDefault="00AB7768" w:rsidP="00206341">
      <w:pPr>
        <w:pStyle w:val="Heading1"/>
      </w:pPr>
      <w:bookmarkStart w:id="7" w:name="_Toc481079136"/>
      <w:r w:rsidRPr="00AB7768">
        <w:t xml:space="preserve">5. </w:t>
      </w:r>
      <w:r w:rsidR="009519EF" w:rsidRPr="00AB7768">
        <w:t>Rasprava</w:t>
      </w:r>
      <w:bookmarkEnd w:id="7"/>
    </w:p>
    <w:p w14:paraId="61277272" w14:textId="3697BCB0" w:rsidR="00B00617" w:rsidRPr="00B00617" w:rsidRDefault="00B00617" w:rsidP="00B00617">
      <w:pPr>
        <w:spacing w:after="0" w:line="360" w:lineRule="auto"/>
        <w:ind w:firstLine="708"/>
        <w:jc w:val="both"/>
        <w:rPr>
          <w:rFonts w:ascii="Times New Roman" w:eastAsiaTheme="minorEastAsia" w:hAnsi="Times New Roman"/>
          <w:sz w:val="24"/>
          <w:lang w:eastAsia="ja-JP"/>
        </w:rPr>
      </w:pPr>
      <w:r w:rsidRPr="00B00617">
        <w:rPr>
          <w:rFonts w:ascii="Times New Roman" w:eastAsiaTheme="minorEastAsia" w:hAnsi="Times New Roman"/>
          <w:sz w:val="24"/>
          <w:lang w:eastAsia="ja-JP"/>
        </w:rPr>
        <w:t>Identificirane velike bentičke foraminifere Gornjo numulitnih vapnenaca ukazuju na srednje eoce</w:t>
      </w:r>
      <w:r w:rsidR="00B74633">
        <w:rPr>
          <w:rFonts w:ascii="Times New Roman" w:eastAsiaTheme="minorEastAsia" w:hAnsi="Times New Roman"/>
          <w:sz w:val="24"/>
          <w:lang w:eastAsia="ja-JP"/>
        </w:rPr>
        <w:t>nsku</w:t>
      </w:r>
      <w:r w:rsidRPr="00B00617">
        <w:rPr>
          <w:rFonts w:ascii="Times New Roman" w:eastAsiaTheme="minorEastAsia" w:hAnsi="Times New Roman"/>
          <w:sz w:val="24"/>
          <w:lang w:eastAsia="ja-JP"/>
        </w:rPr>
        <w:t xml:space="preserve"> (lutet – barton) starost. Sedimentološke i mikropaleontološke osobine svjedoče o taloženju u okolišima plitkomorske karbonatne rampe. Obilje lećastih kućica numulita i ortofragmina (</w:t>
      </w:r>
      <w:r w:rsidRPr="00F90584">
        <w:rPr>
          <w:rFonts w:ascii="Times New Roman" w:eastAsiaTheme="minorEastAsia" w:hAnsi="Times New Roman"/>
          <w:i/>
          <w:sz w:val="24"/>
          <w:lang w:eastAsia="ja-JP"/>
        </w:rPr>
        <w:t>Discocyclina</w:t>
      </w:r>
      <w:r w:rsidRPr="00B00617">
        <w:rPr>
          <w:rFonts w:ascii="Times New Roman" w:eastAsiaTheme="minorEastAsia" w:hAnsi="Times New Roman"/>
          <w:sz w:val="24"/>
          <w:lang w:eastAsia="ja-JP"/>
        </w:rPr>
        <w:t xml:space="preserve"> sp., </w:t>
      </w:r>
      <w:r w:rsidRPr="00F90584">
        <w:rPr>
          <w:rFonts w:ascii="Times New Roman" w:eastAsiaTheme="minorEastAsia" w:hAnsi="Times New Roman"/>
          <w:i/>
          <w:sz w:val="24"/>
          <w:lang w:eastAsia="ja-JP"/>
        </w:rPr>
        <w:t>Orbitoclypeus</w:t>
      </w:r>
      <w:r w:rsidRPr="00B00617">
        <w:rPr>
          <w:rFonts w:ascii="Times New Roman" w:eastAsiaTheme="minorEastAsia" w:hAnsi="Times New Roman"/>
          <w:sz w:val="24"/>
          <w:lang w:eastAsia="ja-JP"/>
        </w:rPr>
        <w:t xml:space="preserve"> sp. i </w:t>
      </w:r>
      <w:r w:rsidRPr="00F90584">
        <w:rPr>
          <w:rFonts w:ascii="Times New Roman" w:eastAsiaTheme="minorEastAsia" w:hAnsi="Times New Roman"/>
          <w:i/>
          <w:sz w:val="24"/>
          <w:lang w:eastAsia="ja-JP"/>
        </w:rPr>
        <w:t>Asterocyclina</w:t>
      </w:r>
      <w:r w:rsidRPr="00B00617">
        <w:rPr>
          <w:rFonts w:ascii="Times New Roman" w:eastAsiaTheme="minorEastAsia" w:hAnsi="Times New Roman"/>
          <w:sz w:val="24"/>
          <w:lang w:eastAsia="ja-JP"/>
        </w:rPr>
        <w:t xml:space="preserve"> sp.) ukazuju na mezofotičku zonu. Naime, zbog algalnih endosimbionat</w:t>
      </w:r>
      <w:r w:rsidR="00B74633">
        <w:rPr>
          <w:rFonts w:ascii="Times New Roman" w:eastAsiaTheme="minorEastAsia" w:hAnsi="Times New Roman"/>
          <w:sz w:val="24"/>
          <w:lang w:eastAsia="ja-JP"/>
        </w:rPr>
        <w:t>a</w:t>
      </w:r>
      <w:r w:rsidRPr="00B00617">
        <w:rPr>
          <w:rFonts w:ascii="Times New Roman" w:eastAsiaTheme="minorEastAsia" w:hAnsi="Times New Roman"/>
          <w:sz w:val="24"/>
          <w:lang w:eastAsia="ja-JP"/>
        </w:rPr>
        <w:t>, velike foraminifere živjele su u zoni gdje je bilo dovoljno svjetla.</w:t>
      </w:r>
      <w:r w:rsidR="00B74633">
        <w:rPr>
          <w:rFonts w:ascii="Times New Roman" w:eastAsiaTheme="minorEastAsia" w:hAnsi="Times New Roman"/>
          <w:sz w:val="24"/>
          <w:lang w:eastAsia="ja-JP"/>
        </w:rPr>
        <w:t xml:space="preserve"> </w:t>
      </w:r>
      <w:r w:rsidRPr="00B00617">
        <w:rPr>
          <w:rFonts w:ascii="Times New Roman" w:eastAsiaTheme="minorEastAsia" w:hAnsi="Times New Roman"/>
          <w:sz w:val="24"/>
          <w:lang w:eastAsia="ja-JP"/>
        </w:rPr>
        <w:t>U naslagama gdje je udio planktonskih framinifera značajn</w:t>
      </w:r>
      <w:r w:rsidR="00F90584">
        <w:rPr>
          <w:rFonts w:ascii="Times New Roman" w:eastAsiaTheme="minorEastAsia" w:hAnsi="Times New Roman"/>
          <w:sz w:val="24"/>
          <w:lang w:eastAsia="ja-JP"/>
        </w:rPr>
        <w:t>i</w:t>
      </w:r>
      <w:r w:rsidRPr="00B00617">
        <w:rPr>
          <w:rFonts w:ascii="Times New Roman" w:eastAsiaTheme="minorEastAsia" w:hAnsi="Times New Roman"/>
          <w:sz w:val="24"/>
          <w:lang w:eastAsia="ja-JP"/>
        </w:rPr>
        <w:t xml:space="preserve">ji, taloženje se zbivalo u oligofotičnim uvjetima. S tranzicijom iz </w:t>
      </w:r>
      <w:r w:rsidR="00B74633">
        <w:rPr>
          <w:rFonts w:ascii="Times New Roman" w:eastAsiaTheme="minorEastAsia" w:hAnsi="Times New Roman"/>
          <w:sz w:val="24"/>
          <w:lang w:eastAsia="ja-JP"/>
        </w:rPr>
        <w:t>mezo</w:t>
      </w:r>
      <w:r w:rsidRPr="00B00617">
        <w:rPr>
          <w:rFonts w:ascii="Times New Roman" w:eastAsiaTheme="minorEastAsia" w:hAnsi="Times New Roman"/>
          <w:sz w:val="24"/>
          <w:lang w:eastAsia="ja-JP"/>
        </w:rPr>
        <w:t>fotičkih do oligofotičkih zona, zbivala se promjena trofičnog režima. Kako su dijatomeje endosimbionti recentnih num</w:t>
      </w:r>
      <w:r w:rsidR="00F90584">
        <w:rPr>
          <w:rFonts w:ascii="Times New Roman" w:eastAsiaTheme="minorEastAsia" w:hAnsi="Times New Roman"/>
          <w:sz w:val="24"/>
          <w:lang w:eastAsia="ja-JP"/>
        </w:rPr>
        <w:t xml:space="preserve">ulitnih (npr. </w:t>
      </w:r>
      <w:r w:rsidR="00F90584" w:rsidRPr="0030006F">
        <w:rPr>
          <w:rFonts w:ascii="Times New Roman" w:eastAsiaTheme="minorEastAsia" w:hAnsi="Times New Roman"/>
          <w:i/>
          <w:sz w:val="24"/>
          <w:lang w:eastAsia="ja-JP"/>
        </w:rPr>
        <w:t>Heterostegina</w:t>
      </w:r>
      <w:r w:rsidR="00412B74">
        <w:rPr>
          <w:rFonts w:ascii="Times New Roman" w:eastAsiaTheme="minorEastAsia" w:hAnsi="Times New Roman"/>
          <w:sz w:val="24"/>
          <w:lang w:eastAsia="ja-JP"/>
        </w:rPr>
        <w:t xml:space="preserve">) </w:t>
      </w:r>
      <w:r w:rsidR="00B74633">
        <w:rPr>
          <w:rFonts w:ascii="Times New Roman" w:eastAsiaTheme="minorEastAsia" w:hAnsi="Times New Roman"/>
          <w:sz w:val="24"/>
          <w:lang w:eastAsia="ja-JP"/>
        </w:rPr>
        <w:t xml:space="preserve">foraminifera </w:t>
      </w:r>
      <w:r w:rsidRPr="00B00617">
        <w:rPr>
          <w:rFonts w:ascii="Times New Roman" w:eastAsiaTheme="minorEastAsia" w:hAnsi="Times New Roman"/>
          <w:sz w:val="24"/>
          <w:lang w:eastAsia="ja-JP"/>
        </w:rPr>
        <w:t>pretpostavl</w:t>
      </w:r>
      <w:r w:rsidR="00412B74">
        <w:rPr>
          <w:rFonts w:ascii="Times New Roman" w:eastAsiaTheme="minorEastAsia" w:hAnsi="Times New Roman"/>
          <w:sz w:val="24"/>
          <w:lang w:eastAsia="ja-JP"/>
        </w:rPr>
        <w:t>j</w:t>
      </w:r>
      <w:r w:rsidRPr="00B00617">
        <w:rPr>
          <w:rFonts w:ascii="Times New Roman" w:eastAsiaTheme="minorEastAsia" w:hAnsi="Times New Roman"/>
          <w:sz w:val="24"/>
          <w:lang w:eastAsia="ja-JP"/>
        </w:rPr>
        <w:t>a se da su i njihovi eoce</w:t>
      </w:r>
      <w:r w:rsidR="000B2759">
        <w:rPr>
          <w:rFonts w:ascii="Times New Roman" w:eastAsiaTheme="minorEastAsia" w:hAnsi="Times New Roman"/>
          <w:sz w:val="24"/>
          <w:lang w:eastAsia="ja-JP"/>
        </w:rPr>
        <w:t>nski</w:t>
      </w:r>
      <w:r w:rsidRPr="00B00617">
        <w:rPr>
          <w:rFonts w:ascii="Times New Roman" w:eastAsiaTheme="minorEastAsia" w:hAnsi="Times New Roman"/>
          <w:sz w:val="24"/>
          <w:lang w:eastAsia="ja-JP"/>
        </w:rPr>
        <w:t xml:space="preserve"> srodnici imali iste, znači da </w:t>
      </w:r>
      <w:r w:rsidR="000B2759">
        <w:rPr>
          <w:rFonts w:ascii="Times New Roman" w:eastAsiaTheme="minorEastAsia" w:hAnsi="Times New Roman"/>
          <w:sz w:val="24"/>
          <w:lang w:eastAsia="ja-JP"/>
        </w:rPr>
        <w:t xml:space="preserve">su </w:t>
      </w:r>
      <w:r w:rsidRPr="00B00617">
        <w:rPr>
          <w:rFonts w:ascii="Times New Roman" w:eastAsiaTheme="minorEastAsia" w:hAnsi="Times New Roman"/>
          <w:sz w:val="24"/>
          <w:lang w:eastAsia="ja-JP"/>
        </w:rPr>
        <w:t>morali živjeti na dubinama koje opisujemo kao mezofot</w:t>
      </w:r>
      <w:r w:rsidR="00795906">
        <w:rPr>
          <w:rFonts w:ascii="Times New Roman" w:eastAsiaTheme="minorEastAsia" w:hAnsi="Times New Roman"/>
          <w:sz w:val="24"/>
          <w:lang w:eastAsia="ja-JP"/>
        </w:rPr>
        <w:t>ičnu zonu (Pomar &amp; Hallock, 2008</w:t>
      </w:r>
      <w:r w:rsidR="003063C4">
        <w:rPr>
          <w:rFonts w:ascii="Times New Roman" w:eastAsiaTheme="minorEastAsia" w:hAnsi="Times New Roman"/>
          <w:sz w:val="24"/>
          <w:lang w:eastAsia="ja-JP"/>
        </w:rPr>
        <w:t>;</w:t>
      </w:r>
      <w:r w:rsidR="00B74633">
        <w:rPr>
          <w:rFonts w:ascii="Times New Roman" w:eastAsiaTheme="minorEastAsia" w:hAnsi="Times New Roman"/>
          <w:sz w:val="24"/>
          <w:lang w:eastAsia="ja-JP"/>
        </w:rPr>
        <w:t xml:space="preserve"> do dubine 100</w:t>
      </w:r>
      <w:r w:rsidR="003063C4">
        <w:rPr>
          <w:rFonts w:ascii="Times New Roman" w:eastAsiaTheme="minorEastAsia" w:hAnsi="Times New Roman"/>
          <w:sz w:val="24"/>
          <w:lang w:eastAsia="ja-JP"/>
        </w:rPr>
        <w:t xml:space="preserve"> m u niskim geografskim širinama</w:t>
      </w:r>
      <w:r w:rsidRPr="00B00617">
        <w:rPr>
          <w:rFonts w:ascii="Times New Roman" w:eastAsiaTheme="minorEastAsia" w:hAnsi="Times New Roman"/>
          <w:sz w:val="24"/>
          <w:lang w:eastAsia="ja-JP"/>
        </w:rPr>
        <w:t>).</w:t>
      </w:r>
      <w:r w:rsidR="00412B74">
        <w:rPr>
          <w:rFonts w:ascii="Times New Roman" w:eastAsiaTheme="minorEastAsia" w:hAnsi="Times New Roman"/>
          <w:sz w:val="24"/>
          <w:lang w:eastAsia="ja-JP"/>
        </w:rPr>
        <w:t xml:space="preserve"> Ortofragmine nemaju modernih s</w:t>
      </w:r>
      <w:r w:rsidRPr="00B00617">
        <w:rPr>
          <w:rFonts w:ascii="Times New Roman" w:eastAsiaTheme="minorEastAsia" w:hAnsi="Times New Roman"/>
          <w:sz w:val="24"/>
          <w:lang w:eastAsia="ja-JP"/>
        </w:rPr>
        <w:t>rodnika, ali vrlo složena građa kućice sugerira da su i oni imali endosimbionte te isto tako</w:t>
      </w:r>
      <w:r w:rsidR="00412B74">
        <w:rPr>
          <w:rFonts w:ascii="Times New Roman" w:eastAsiaTheme="minorEastAsia" w:hAnsi="Times New Roman"/>
          <w:sz w:val="24"/>
          <w:lang w:eastAsia="ja-JP"/>
        </w:rPr>
        <w:t xml:space="preserve"> </w:t>
      </w:r>
      <w:r w:rsidRPr="00B00617">
        <w:rPr>
          <w:rFonts w:ascii="Times New Roman" w:eastAsiaTheme="minorEastAsia" w:hAnsi="Times New Roman"/>
          <w:sz w:val="24"/>
          <w:lang w:eastAsia="ja-JP"/>
        </w:rPr>
        <w:t>živje</w:t>
      </w:r>
      <w:r w:rsidR="00F90584">
        <w:rPr>
          <w:rFonts w:ascii="Times New Roman" w:eastAsiaTheme="minorEastAsia" w:hAnsi="Times New Roman"/>
          <w:sz w:val="24"/>
          <w:lang w:eastAsia="ja-JP"/>
        </w:rPr>
        <w:t>l</w:t>
      </w:r>
      <w:r w:rsidRPr="00B00617">
        <w:rPr>
          <w:rFonts w:ascii="Times New Roman" w:eastAsiaTheme="minorEastAsia" w:hAnsi="Times New Roman"/>
          <w:sz w:val="24"/>
          <w:lang w:eastAsia="ja-JP"/>
        </w:rPr>
        <w:t>i u mezofotičkim do oligofotičkim zonama</w:t>
      </w:r>
      <w:r w:rsidR="003063C4">
        <w:rPr>
          <w:rFonts w:ascii="Times New Roman" w:eastAsiaTheme="minorEastAsia" w:hAnsi="Times New Roman"/>
          <w:sz w:val="24"/>
          <w:lang w:eastAsia="ja-JP"/>
        </w:rPr>
        <w:t xml:space="preserve"> (BouDagher_Fadel, 2008)</w:t>
      </w:r>
      <w:r w:rsidRPr="00B00617">
        <w:rPr>
          <w:rFonts w:ascii="Times New Roman" w:eastAsiaTheme="minorEastAsia" w:hAnsi="Times New Roman"/>
          <w:sz w:val="24"/>
          <w:lang w:eastAsia="ja-JP"/>
        </w:rPr>
        <w:t xml:space="preserve">. Crvene alge mogu živjeti u tim zonama. S druge strane forme talusa crvenih algi ukazuju na hidrodinamičke osobine okoliša. Naime uspravni, razgranati oblici crvenih algi karakteristični su za okoliše niske energije, dok obraštajuće oblike nalazimo u okolišima više energiju. Također prisustvo </w:t>
      </w:r>
      <w:r w:rsidR="000B2759">
        <w:rPr>
          <w:rFonts w:ascii="Times New Roman" w:eastAsiaTheme="minorEastAsia" w:hAnsi="Times New Roman"/>
          <w:sz w:val="24"/>
          <w:lang w:eastAsia="ja-JP"/>
        </w:rPr>
        <w:t>koralinaceja</w:t>
      </w:r>
      <w:r w:rsidRPr="00B00617">
        <w:rPr>
          <w:rFonts w:ascii="Times New Roman" w:eastAsiaTheme="minorEastAsia" w:hAnsi="Times New Roman"/>
          <w:sz w:val="24"/>
          <w:lang w:eastAsia="ja-JP"/>
        </w:rPr>
        <w:t xml:space="preserve"> koje izgrađuju rodolite ukazuje na sporu sedimentaciju. Na temelju toga</w:t>
      </w:r>
      <w:r w:rsidR="00F90584">
        <w:rPr>
          <w:rFonts w:ascii="Times New Roman" w:eastAsiaTheme="minorEastAsia" w:hAnsi="Times New Roman"/>
          <w:sz w:val="24"/>
          <w:lang w:eastAsia="ja-JP"/>
        </w:rPr>
        <w:t>, a u korelaciji s foraminifersk</w:t>
      </w:r>
      <w:r w:rsidRPr="00B00617">
        <w:rPr>
          <w:rFonts w:ascii="Times New Roman" w:eastAsiaTheme="minorEastAsia" w:hAnsi="Times New Roman"/>
          <w:sz w:val="24"/>
          <w:lang w:eastAsia="ja-JP"/>
        </w:rPr>
        <w:t>om zajednicom, posebice onom velikih bentičkih foraminifera postavljene su dvije interpretacije okoliša, za dvije skupine uzoraka. Obraštajuće foraminifere koje su poznate kao komp</w:t>
      </w:r>
      <w:r w:rsidR="00F90584">
        <w:rPr>
          <w:rFonts w:ascii="Times New Roman" w:eastAsiaTheme="minorEastAsia" w:hAnsi="Times New Roman"/>
          <w:sz w:val="24"/>
          <w:lang w:eastAsia="ja-JP"/>
        </w:rPr>
        <w:t>e</w:t>
      </w:r>
      <w:r w:rsidRPr="00B00617">
        <w:rPr>
          <w:rFonts w:ascii="Times New Roman" w:eastAsiaTheme="minorEastAsia" w:hAnsi="Times New Roman"/>
          <w:sz w:val="24"/>
          <w:lang w:eastAsia="ja-JP"/>
        </w:rPr>
        <w:t>titorske foraminifere korlinacejama (</w:t>
      </w:r>
      <w:r w:rsidR="003063C4" w:rsidRPr="005B5043">
        <w:rPr>
          <w:rFonts w:ascii="Times New Roman" w:hAnsi="Times New Roman"/>
          <w:i/>
          <w:sz w:val="24"/>
          <w:szCs w:val="24"/>
        </w:rPr>
        <w:t>Eurupertia</w:t>
      </w:r>
      <w:r w:rsidRPr="0030006F">
        <w:rPr>
          <w:rFonts w:ascii="Times New Roman" w:eastAsiaTheme="minorEastAsia" w:hAnsi="Times New Roman"/>
          <w:i/>
          <w:sz w:val="24"/>
          <w:lang w:eastAsia="ja-JP"/>
        </w:rPr>
        <w:t>/Gyrodina</w:t>
      </w:r>
      <w:r w:rsidRPr="00B00617">
        <w:rPr>
          <w:rFonts w:ascii="Times New Roman" w:eastAsiaTheme="minorEastAsia" w:hAnsi="Times New Roman"/>
          <w:sz w:val="24"/>
          <w:lang w:eastAsia="ja-JP"/>
        </w:rPr>
        <w:t xml:space="preserve"> ) su nađene samo u jednom uzorku (Nov 4/2) što ide u</w:t>
      </w:r>
      <w:r w:rsidR="00F90584">
        <w:rPr>
          <w:rFonts w:ascii="Times New Roman" w:eastAsiaTheme="minorEastAsia" w:hAnsi="Times New Roman"/>
          <w:sz w:val="24"/>
          <w:lang w:eastAsia="ja-JP"/>
        </w:rPr>
        <w:t xml:space="preserve"> prilog razvijenom stabilnom, </w:t>
      </w:r>
      <w:r w:rsidRPr="00B00617">
        <w:rPr>
          <w:rFonts w:ascii="Times New Roman" w:eastAsiaTheme="minorEastAsia" w:hAnsi="Times New Roman"/>
          <w:sz w:val="24"/>
          <w:lang w:eastAsia="ja-JP"/>
        </w:rPr>
        <w:t>čvrstom, sedimentu dna.</w:t>
      </w:r>
    </w:p>
    <w:p w14:paraId="415E6DA2" w14:textId="77777777" w:rsidR="00B00617" w:rsidRPr="00B00617" w:rsidRDefault="00B00617" w:rsidP="00B00617">
      <w:pPr>
        <w:spacing w:after="0" w:line="360" w:lineRule="auto"/>
        <w:jc w:val="both"/>
        <w:rPr>
          <w:rFonts w:ascii="Times New Roman" w:eastAsiaTheme="minorEastAsia" w:hAnsi="Times New Roman"/>
          <w:sz w:val="24"/>
          <w:lang w:eastAsia="ja-JP"/>
        </w:rPr>
      </w:pPr>
    </w:p>
    <w:p w14:paraId="5EA0C11B" w14:textId="77777777" w:rsidR="00B00617" w:rsidRPr="00B00617" w:rsidRDefault="00B00617" w:rsidP="00B00617">
      <w:pPr>
        <w:spacing w:after="0" w:line="360" w:lineRule="auto"/>
        <w:jc w:val="both"/>
        <w:rPr>
          <w:rFonts w:ascii="Times New Roman" w:eastAsiaTheme="minorEastAsia" w:hAnsi="Times New Roman"/>
          <w:sz w:val="24"/>
          <w:lang w:eastAsia="ja-JP"/>
        </w:rPr>
      </w:pPr>
      <w:r w:rsidRPr="00B00617">
        <w:rPr>
          <w:rFonts w:ascii="Times New Roman" w:eastAsiaTheme="minorEastAsia" w:hAnsi="Times New Roman"/>
          <w:sz w:val="24"/>
          <w:lang w:eastAsia="ja-JP"/>
        </w:rPr>
        <w:t>Uzorci "R1"</w:t>
      </w:r>
    </w:p>
    <w:p w14:paraId="581D202B" w14:textId="5A1B73AD" w:rsidR="00B00617" w:rsidRPr="00B00617" w:rsidRDefault="003063C4" w:rsidP="00B00617">
      <w:pPr>
        <w:spacing w:after="0" w:line="360" w:lineRule="auto"/>
        <w:ind w:firstLine="708"/>
        <w:jc w:val="both"/>
        <w:rPr>
          <w:rFonts w:ascii="Times New Roman" w:eastAsiaTheme="minorEastAsia" w:hAnsi="Times New Roman"/>
          <w:sz w:val="24"/>
          <w:lang w:eastAsia="ja-JP"/>
        </w:rPr>
      </w:pPr>
      <w:r>
        <w:rPr>
          <w:rFonts w:ascii="Times New Roman" w:eastAsiaTheme="minorEastAsia" w:hAnsi="Times New Roman"/>
          <w:sz w:val="24"/>
          <w:lang w:eastAsia="ja-JP"/>
        </w:rPr>
        <w:t>Uzorci koji pokazuju</w:t>
      </w:r>
      <w:r w:rsidR="00B00617" w:rsidRPr="00B00617">
        <w:rPr>
          <w:rFonts w:ascii="Times New Roman" w:eastAsiaTheme="minorEastAsia" w:hAnsi="Times New Roman"/>
          <w:sz w:val="24"/>
          <w:lang w:eastAsia="ja-JP"/>
        </w:rPr>
        <w:t xml:space="preserve"> </w:t>
      </w:r>
      <w:r>
        <w:rPr>
          <w:rFonts w:ascii="Times New Roman" w:eastAsiaTheme="minorEastAsia" w:hAnsi="Times New Roman"/>
          <w:sz w:val="24"/>
          <w:lang w:eastAsia="ja-JP"/>
        </w:rPr>
        <w:t xml:space="preserve">sličnost u </w:t>
      </w:r>
      <w:r w:rsidR="00B00617" w:rsidRPr="00B00617">
        <w:rPr>
          <w:rFonts w:ascii="Times New Roman" w:eastAsiaTheme="minorEastAsia" w:hAnsi="Times New Roman"/>
          <w:sz w:val="24"/>
          <w:lang w:eastAsia="ja-JP"/>
        </w:rPr>
        <w:t xml:space="preserve">sedimentološkim i mikropaleontološkim </w:t>
      </w:r>
      <w:r>
        <w:rPr>
          <w:rFonts w:ascii="Times New Roman" w:eastAsiaTheme="minorEastAsia" w:hAnsi="Times New Roman"/>
          <w:sz w:val="24"/>
          <w:lang w:eastAsia="ja-JP"/>
        </w:rPr>
        <w:t>osobinama imaju dominantnu</w:t>
      </w:r>
      <w:r w:rsidR="00B00617" w:rsidRPr="00B00617">
        <w:rPr>
          <w:rFonts w:ascii="Times New Roman" w:eastAsiaTheme="minorEastAsia" w:hAnsi="Times New Roman"/>
          <w:sz w:val="24"/>
          <w:lang w:eastAsia="ja-JP"/>
        </w:rPr>
        <w:t xml:space="preserve"> mikritn</w:t>
      </w:r>
      <w:r>
        <w:rPr>
          <w:rFonts w:ascii="Times New Roman" w:eastAsiaTheme="minorEastAsia" w:hAnsi="Times New Roman"/>
          <w:sz w:val="24"/>
          <w:lang w:eastAsia="ja-JP"/>
        </w:rPr>
        <w:t>u</w:t>
      </w:r>
      <w:r w:rsidR="00B00617" w:rsidRPr="00B00617">
        <w:rPr>
          <w:rFonts w:ascii="Times New Roman" w:eastAsiaTheme="minorEastAsia" w:hAnsi="Times New Roman"/>
          <w:sz w:val="24"/>
          <w:lang w:eastAsia="ja-JP"/>
        </w:rPr>
        <w:t xml:space="preserve"> komponent</w:t>
      </w:r>
      <w:r>
        <w:rPr>
          <w:rFonts w:ascii="Times New Roman" w:eastAsiaTheme="minorEastAsia" w:hAnsi="Times New Roman"/>
          <w:sz w:val="24"/>
          <w:lang w:eastAsia="ja-JP"/>
        </w:rPr>
        <w:t>u</w:t>
      </w:r>
      <w:r w:rsidR="00B00617" w:rsidRPr="00B00617">
        <w:rPr>
          <w:rFonts w:ascii="Times New Roman" w:eastAsiaTheme="minorEastAsia" w:hAnsi="Times New Roman"/>
          <w:sz w:val="24"/>
          <w:lang w:eastAsia="ja-JP"/>
        </w:rPr>
        <w:t xml:space="preserve"> veziva koja je karakteristika okoliša manje energije vode, izuzev uzorka "R1/1 2" gdje postoji blaga dominacija sparitne komponente. Svi analizirani uzorci sadrže crvene alge obraštajućeg morfotipa te</w:t>
      </w:r>
      <w:r>
        <w:rPr>
          <w:rFonts w:ascii="Times New Roman" w:eastAsiaTheme="minorEastAsia" w:hAnsi="Times New Roman"/>
          <w:sz w:val="24"/>
          <w:lang w:eastAsia="ja-JP"/>
        </w:rPr>
        <w:t>,</w:t>
      </w:r>
      <w:r w:rsidR="00B00617" w:rsidRPr="00B00617">
        <w:rPr>
          <w:rFonts w:ascii="Times New Roman" w:eastAsiaTheme="minorEastAsia" w:hAnsi="Times New Roman"/>
          <w:sz w:val="24"/>
          <w:lang w:eastAsia="ja-JP"/>
        </w:rPr>
        <w:t xml:space="preserve"> s izuzetkom uzorka "R1/1 1", sadrže i ostatke algi uspravnog morfotipa koje su mjestimice zastupljene u podjednakom broju (uzorak "R1/1 5"), a mjestimice i dominiraju (uzorak "R1/1 2"). Foraminiferska zajednica svih </w:t>
      </w:r>
      <w:r w:rsidR="00B00617" w:rsidRPr="00B00617">
        <w:rPr>
          <w:rFonts w:ascii="Times New Roman" w:eastAsiaTheme="minorEastAsia" w:hAnsi="Times New Roman"/>
          <w:sz w:val="24"/>
          <w:lang w:eastAsia="ja-JP"/>
        </w:rPr>
        <w:lastRenderedPageBreak/>
        <w:t>uzoraka sadrži velike bentičke foraminifere porodica Nummulitidae i Discocyclinidae, dok su miliolidne foraminifere manje zastupljene. Prisustvo planktonskih foraminifera dodatno ukazuje na veće dubine (reprodukcijska dubina planktonskih foraminifera</w:t>
      </w:r>
      <w:r>
        <w:rPr>
          <w:rFonts w:ascii="Times New Roman" w:eastAsiaTheme="minorEastAsia" w:hAnsi="Times New Roman"/>
          <w:sz w:val="24"/>
          <w:lang w:eastAsia="ja-JP"/>
        </w:rPr>
        <w:t xml:space="preserve">), </w:t>
      </w:r>
      <w:r w:rsidR="00B00617" w:rsidRPr="00B00617">
        <w:rPr>
          <w:rFonts w:ascii="Times New Roman" w:eastAsiaTheme="minorEastAsia" w:hAnsi="Times New Roman"/>
          <w:sz w:val="24"/>
          <w:lang w:eastAsia="ja-JP"/>
        </w:rPr>
        <w:t xml:space="preserve">blizinu otvorenog šelfa. Na temelju ovih opažanja, okoliš u kojem su taložene ove stijene određen je srednji – vanjski dio rampe, niske energije. </w:t>
      </w:r>
    </w:p>
    <w:p w14:paraId="7067F905" w14:textId="77777777" w:rsidR="00B00617" w:rsidRPr="00B00617" w:rsidRDefault="00B00617" w:rsidP="00B00617">
      <w:pPr>
        <w:spacing w:after="0" w:line="360" w:lineRule="auto"/>
        <w:jc w:val="both"/>
        <w:rPr>
          <w:rFonts w:ascii="Times New Roman" w:eastAsiaTheme="minorEastAsia" w:hAnsi="Times New Roman"/>
          <w:sz w:val="24"/>
          <w:lang w:eastAsia="ja-JP"/>
        </w:rPr>
      </w:pPr>
      <w:r w:rsidRPr="00B00617">
        <w:rPr>
          <w:rFonts w:ascii="Times New Roman" w:eastAsiaTheme="minorEastAsia" w:hAnsi="Times New Roman"/>
          <w:sz w:val="24"/>
          <w:lang w:eastAsia="ja-JP"/>
        </w:rPr>
        <w:t xml:space="preserve">           </w:t>
      </w:r>
    </w:p>
    <w:p w14:paraId="5FC92821" w14:textId="77777777" w:rsidR="00B00617" w:rsidRPr="00B00617" w:rsidRDefault="00B00617" w:rsidP="00B00617">
      <w:pPr>
        <w:spacing w:after="0" w:line="360" w:lineRule="auto"/>
        <w:jc w:val="both"/>
        <w:rPr>
          <w:rFonts w:ascii="Times New Roman" w:eastAsiaTheme="minorEastAsia" w:hAnsi="Times New Roman"/>
          <w:sz w:val="24"/>
          <w:lang w:eastAsia="ja-JP"/>
        </w:rPr>
      </w:pPr>
      <w:r w:rsidRPr="00B00617">
        <w:rPr>
          <w:rFonts w:ascii="Times New Roman" w:eastAsiaTheme="minorEastAsia" w:hAnsi="Times New Roman"/>
          <w:sz w:val="24"/>
          <w:lang w:eastAsia="ja-JP"/>
        </w:rPr>
        <w:t>Uzorci "Nov"</w:t>
      </w:r>
    </w:p>
    <w:p w14:paraId="5CAD8A9B" w14:textId="77777777" w:rsidR="00E20A52" w:rsidRDefault="003063C4" w:rsidP="00B00617">
      <w:pPr>
        <w:spacing w:after="0" w:line="360" w:lineRule="auto"/>
        <w:ind w:firstLine="708"/>
        <w:jc w:val="both"/>
        <w:rPr>
          <w:rFonts w:ascii="Times New Roman" w:eastAsiaTheme="minorEastAsia" w:hAnsi="Times New Roman"/>
          <w:sz w:val="24"/>
          <w:lang w:eastAsia="ja-JP"/>
        </w:rPr>
      </w:pPr>
      <w:r>
        <w:rPr>
          <w:rFonts w:ascii="Times New Roman" w:eastAsiaTheme="minorEastAsia" w:hAnsi="Times New Roman"/>
          <w:sz w:val="24"/>
          <w:lang w:eastAsia="ja-JP"/>
        </w:rPr>
        <w:t xml:space="preserve">Ono što objedinjuje uzorke u jednu skupinu po mjestu i uvjetima nastanka (taloženja) </w:t>
      </w:r>
      <w:r w:rsidR="00B00617" w:rsidRPr="00B00617">
        <w:rPr>
          <w:rFonts w:ascii="Times New Roman" w:eastAsiaTheme="minorEastAsia" w:hAnsi="Times New Roman"/>
          <w:sz w:val="24"/>
          <w:lang w:eastAsia="ja-JP"/>
        </w:rPr>
        <w:t xml:space="preserve">je vezivo sparitno, što ukazuje na povišenu energiju </w:t>
      </w:r>
      <w:r>
        <w:rPr>
          <w:rFonts w:ascii="Times New Roman" w:eastAsiaTheme="minorEastAsia" w:hAnsi="Times New Roman"/>
          <w:sz w:val="24"/>
          <w:lang w:eastAsia="ja-JP"/>
        </w:rPr>
        <w:t>mora</w:t>
      </w:r>
      <w:r w:rsidR="00B00617" w:rsidRPr="00B00617">
        <w:rPr>
          <w:rFonts w:ascii="Times New Roman" w:eastAsiaTheme="minorEastAsia" w:hAnsi="Times New Roman"/>
          <w:sz w:val="24"/>
          <w:lang w:eastAsia="ja-JP"/>
        </w:rPr>
        <w:t xml:space="preserve"> tijekom taloženja. S time u korak ide i sastav zajednice koralinacejskih algi. Unutar svih uzoraka prepoznate su alge obraštajućeg morfotipa, dok su one uspravnog koje preferiraju nisku energiju vode rijetke ili ih uopće nema (uzorci "Nov 4/2" i "Nov4 2a). Sastav zajednice velikih bentičkih foraminifera pokazuje veću učestalost roda </w:t>
      </w:r>
      <w:r w:rsidR="00B00617" w:rsidRPr="003063C4">
        <w:rPr>
          <w:rFonts w:ascii="Times New Roman" w:eastAsiaTheme="minorEastAsia" w:hAnsi="Times New Roman"/>
          <w:i/>
          <w:sz w:val="24"/>
          <w:lang w:eastAsia="ja-JP"/>
        </w:rPr>
        <w:t>Nummulites</w:t>
      </w:r>
      <w:r w:rsidR="00B00617" w:rsidRPr="00B00617">
        <w:rPr>
          <w:rFonts w:ascii="Times New Roman" w:eastAsiaTheme="minorEastAsia" w:hAnsi="Times New Roman"/>
          <w:sz w:val="24"/>
          <w:lang w:eastAsia="ja-JP"/>
        </w:rPr>
        <w:t xml:space="preserve"> nad rodovima </w:t>
      </w:r>
      <w:r w:rsidR="00B00617" w:rsidRPr="003063C4">
        <w:rPr>
          <w:rFonts w:ascii="Times New Roman" w:eastAsiaTheme="minorEastAsia" w:hAnsi="Times New Roman"/>
          <w:i/>
          <w:sz w:val="24"/>
          <w:lang w:eastAsia="ja-JP"/>
        </w:rPr>
        <w:t>Discocyclina</w:t>
      </w:r>
      <w:r w:rsidR="00B00617" w:rsidRPr="00B00617">
        <w:rPr>
          <w:rFonts w:ascii="Times New Roman" w:eastAsiaTheme="minorEastAsia" w:hAnsi="Times New Roman"/>
          <w:sz w:val="24"/>
          <w:lang w:eastAsia="ja-JP"/>
        </w:rPr>
        <w:t xml:space="preserve"> i </w:t>
      </w:r>
      <w:r w:rsidR="00B00617" w:rsidRPr="003063C4">
        <w:rPr>
          <w:rFonts w:ascii="Times New Roman" w:eastAsiaTheme="minorEastAsia" w:hAnsi="Times New Roman"/>
          <w:i/>
          <w:sz w:val="24"/>
          <w:lang w:eastAsia="ja-JP"/>
        </w:rPr>
        <w:t>Orbitoclypeus</w:t>
      </w:r>
      <w:r w:rsidR="00B00617" w:rsidRPr="00B00617">
        <w:rPr>
          <w:rFonts w:ascii="Times New Roman" w:eastAsiaTheme="minorEastAsia" w:hAnsi="Times New Roman"/>
          <w:sz w:val="24"/>
          <w:lang w:eastAsia="ja-JP"/>
        </w:rPr>
        <w:t>, a od malog bentosa prisutne su miliolide i male rotalidne foraminifere</w:t>
      </w:r>
      <w:r>
        <w:rPr>
          <w:rFonts w:ascii="Times New Roman" w:eastAsiaTheme="minorEastAsia" w:hAnsi="Times New Roman"/>
          <w:sz w:val="24"/>
          <w:lang w:eastAsia="ja-JP"/>
        </w:rPr>
        <w:t>.</w:t>
      </w:r>
      <w:r w:rsidR="00B00617" w:rsidRPr="00B00617">
        <w:rPr>
          <w:rFonts w:ascii="Times New Roman" w:eastAsiaTheme="minorEastAsia" w:hAnsi="Times New Roman"/>
          <w:sz w:val="24"/>
          <w:lang w:eastAsia="ja-JP"/>
        </w:rPr>
        <w:t xml:space="preserve"> Također je od značaja i to da unutar ovih uzoraka nisu pronađene planktonske foraminifere koje su pokazatelj veće dubine mora. Iz svih ovih opažanja slijedi da su stijene iz kojih su uzeti ovi uzorci taložene u plićem okolišu gdje je energija bila veća, ponegdje i izražena. Zbog toga bi ovaj okoliš odgovarao granici unutrašnje – srednje rampe.</w:t>
      </w:r>
    </w:p>
    <w:p w14:paraId="19183D8D" w14:textId="00E7AF51" w:rsidR="00E668A7" w:rsidRDefault="000B2759" w:rsidP="00B00617">
      <w:pPr>
        <w:spacing w:after="0" w:line="360" w:lineRule="auto"/>
        <w:ind w:firstLine="708"/>
        <w:jc w:val="both"/>
        <w:rPr>
          <w:rFonts w:ascii="Times New Roman" w:hAnsi="Times New Roman"/>
          <w:sz w:val="24"/>
          <w:szCs w:val="24"/>
        </w:rPr>
      </w:pPr>
      <w:r>
        <w:rPr>
          <w:rFonts w:ascii="Times New Roman" w:hAnsi="Times New Roman"/>
          <w:sz w:val="24"/>
          <w:szCs w:val="24"/>
        </w:rPr>
        <w:t xml:space="preserve">Naslage (definirane kao formacija) Gornjo numulitni vapnenci istaložene su </w:t>
      </w:r>
      <w:r w:rsidR="006D22D4">
        <w:rPr>
          <w:rFonts w:ascii="Times New Roman" w:hAnsi="Times New Roman"/>
          <w:sz w:val="24"/>
          <w:szCs w:val="24"/>
        </w:rPr>
        <w:t xml:space="preserve">okolišima </w:t>
      </w:r>
      <w:r w:rsidR="003063C4">
        <w:rPr>
          <w:rFonts w:ascii="Times New Roman" w:hAnsi="Times New Roman"/>
          <w:sz w:val="24"/>
          <w:szCs w:val="24"/>
        </w:rPr>
        <w:t>razvijen</w:t>
      </w:r>
      <w:r w:rsidR="006D22D4">
        <w:rPr>
          <w:rFonts w:ascii="Times New Roman" w:hAnsi="Times New Roman"/>
          <w:sz w:val="24"/>
          <w:szCs w:val="24"/>
        </w:rPr>
        <w:t>im</w:t>
      </w:r>
      <w:r w:rsidR="003063C4">
        <w:rPr>
          <w:rFonts w:ascii="Times New Roman" w:hAnsi="Times New Roman"/>
          <w:sz w:val="24"/>
          <w:szCs w:val="24"/>
        </w:rPr>
        <w:t xml:space="preserve"> na </w:t>
      </w:r>
      <w:r w:rsidR="008579C3">
        <w:rPr>
          <w:rFonts w:ascii="Times New Roman" w:hAnsi="Times New Roman"/>
          <w:sz w:val="24"/>
          <w:szCs w:val="24"/>
        </w:rPr>
        <w:t>srednj</w:t>
      </w:r>
      <w:r w:rsidR="003063C4">
        <w:rPr>
          <w:rFonts w:ascii="Times New Roman" w:hAnsi="Times New Roman"/>
          <w:sz w:val="24"/>
          <w:szCs w:val="24"/>
        </w:rPr>
        <w:t xml:space="preserve">oj do </w:t>
      </w:r>
      <w:r>
        <w:rPr>
          <w:rFonts w:ascii="Times New Roman" w:hAnsi="Times New Roman"/>
          <w:sz w:val="24"/>
          <w:szCs w:val="24"/>
        </w:rPr>
        <w:t>vanjskoj rampi</w:t>
      </w:r>
      <w:r w:rsidR="008579C3">
        <w:rPr>
          <w:rFonts w:ascii="Times New Roman" w:hAnsi="Times New Roman"/>
          <w:sz w:val="24"/>
          <w:szCs w:val="24"/>
        </w:rPr>
        <w:t xml:space="preserve"> (okoliši od valne baze za lijepa vremena po do ruba šelfa)</w:t>
      </w:r>
      <w:r>
        <w:rPr>
          <w:rFonts w:ascii="Times New Roman" w:hAnsi="Times New Roman"/>
          <w:sz w:val="24"/>
          <w:szCs w:val="24"/>
        </w:rPr>
        <w:t>. Tijekom sredn</w:t>
      </w:r>
      <w:r w:rsidR="006D22D4">
        <w:rPr>
          <w:rFonts w:ascii="Times New Roman" w:hAnsi="Times New Roman"/>
          <w:sz w:val="24"/>
          <w:szCs w:val="24"/>
        </w:rPr>
        <w:t>jeg</w:t>
      </w:r>
      <w:r>
        <w:rPr>
          <w:rFonts w:ascii="Times New Roman" w:hAnsi="Times New Roman"/>
          <w:sz w:val="24"/>
          <w:szCs w:val="24"/>
        </w:rPr>
        <w:t xml:space="preserve"> eocena na istraživanom području, u predgorskom bazenu</w:t>
      </w:r>
      <w:r w:rsidR="007E10D8">
        <w:rPr>
          <w:rFonts w:ascii="Times New Roman" w:hAnsi="Times New Roman"/>
          <w:sz w:val="24"/>
          <w:szCs w:val="24"/>
        </w:rPr>
        <w:t>, koji postoji i</w:t>
      </w:r>
      <w:r w:rsidR="006D22D4">
        <w:rPr>
          <w:rFonts w:ascii="Times New Roman" w:hAnsi="Times New Roman"/>
          <w:sz w:val="24"/>
          <w:szCs w:val="24"/>
        </w:rPr>
        <w:t>s</w:t>
      </w:r>
      <w:r w:rsidR="007E10D8">
        <w:rPr>
          <w:rFonts w:ascii="Times New Roman" w:hAnsi="Times New Roman"/>
          <w:sz w:val="24"/>
          <w:szCs w:val="24"/>
        </w:rPr>
        <w:t>pred nadirućeg orogena Dinarida</w:t>
      </w:r>
      <w:r w:rsidR="008579C3">
        <w:rPr>
          <w:rFonts w:ascii="Times New Roman" w:hAnsi="Times New Roman"/>
          <w:sz w:val="24"/>
          <w:szCs w:val="24"/>
        </w:rPr>
        <w:t xml:space="preserve"> (Mrinjek </w:t>
      </w:r>
      <w:r w:rsidR="008579C3" w:rsidRPr="0030006F">
        <w:rPr>
          <w:rFonts w:ascii="Times New Roman" w:hAnsi="Times New Roman"/>
          <w:i/>
          <w:sz w:val="24"/>
          <w:szCs w:val="24"/>
        </w:rPr>
        <w:t>et al</w:t>
      </w:r>
      <w:r w:rsidR="008579C3">
        <w:rPr>
          <w:rFonts w:ascii="Times New Roman" w:hAnsi="Times New Roman"/>
          <w:sz w:val="24"/>
          <w:szCs w:val="24"/>
        </w:rPr>
        <w:t>., 2012, Babić &amp; Zupanič, 2016)</w:t>
      </w:r>
      <w:r w:rsidR="007E10D8">
        <w:rPr>
          <w:rFonts w:ascii="Times New Roman" w:hAnsi="Times New Roman"/>
          <w:sz w:val="24"/>
          <w:szCs w:val="24"/>
        </w:rPr>
        <w:t>,</w:t>
      </w:r>
      <w:r>
        <w:rPr>
          <w:rFonts w:ascii="Times New Roman" w:hAnsi="Times New Roman"/>
          <w:sz w:val="24"/>
          <w:szCs w:val="24"/>
        </w:rPr>
        <w:t xml:space="preserve"> nakon što </w:t>
      </w:r>
      <w:r w:rsidR="007E10D8">
        <w:rPr>
          <w:rFonts w:ascii="Times New Roman" w:hAnsi="Times New Roman"/>
          <w:sz w:val="24"/>
          <w:szCs w:val="24"/>
        </w:rPr>
        <w:t>su istaloženi na karbonatnoj rampi Foraminiferski vapnenci (</w:t>
      </w:r>
      <w:r>
        <w:rPr>
          <w:rFonts w:ascii="Times New Roman" w:hAnsi="Times New Roman"/>
          <w:sz w:val="24"/>
          <w:szCs w:val="24"/>
        </w:rPr>
        <w:t xml:space="preserve">Mrinjek </w:t>
      </w:r>
      <w:r w:rsidRPr="0030006F">
        <w:rPr>
          <w:rFonts w:ascii="Times New Roman" w:hAnsi="Times New Roman"/>
          <w:i/>
          <w:sz w:val="24"/>
          <w:szCs w:val="24"/>
        </w:rPr>
        <w:t>et al</w:t>
      </w:r>
      <w:r>
        <w:rPr>
          <w:rFonts w:ascii="Times New Roman" w:hAnsi="Times New Roman"/>
          <w:sz w:val="24"/>
          <w:szCs w:val="24"/>
        </w:rPr>
        <w:t>., 20</w:t>
      </w:r>
      <w:r w:rsidR="007E10D8">
        <w:rPr>
          <w:rFonts w:ascii="Times New Roman" w:hAnsi="Times New Roman"/>
          <w:sz w:val="24"/>
          <w:szCs w:val="24"/>
        </w:rPr>
        <w:t>1</w:t>
      </w:r>
      <w:r>
        <w:rPr>
          <w:rFonts w:ascii="Times New Roman" w:hAnsi="Times New Roman"/>
          <w:sz w:val="24"/>
          <w:szCs w:val="24"/>
        </w:rPr>
        <w:t>2)</w:t>
      </w:r>
      <w:r w:rsidR="007E10D8">
        <w:rPr>
          <w:rFonts w:ascii="Times New Roman" w:hAnsi="Times New Roman"/>
          <w:sz w:val="24"/>
          <w:szCs w:val="24"/>
        </w:rPr>
        <w:t>, ponovno se stvara</w:t>
      </w:r>
      <w:r w:rsidR="006D22D4">
        <w:rPr>
          <w:rFonts w:ascii="Times New Roman" w:hAnsi="Times New Roman"/>
          <w:sz w:val="24"/>
          <w:szCs w:val="24"/>
        </w:rPr>
        <w:t>ju</w:t>
      </w:r>
      <w:r w:rsidR="007E10D8">
        <w:rPr>
          <w:rFonts w:ascii="Times New Roman" w:hAnsi="Times New Roman"/>
          <w:sz w:val="24"/>
          <w:szCs w:val="24"/>
        </w:rPr>
        <w:t xml:space="preserve"> plitkomorski karbonatni </w:t>
      </w:r>
      <w:r w:rsidR="006D22D4">
        <w:rPr>
          <w:rFonts w:ascii="Times New Roman" w:hAnsi="Times New Roman"/>
          <w:sz w:val="24"/>
          <w:szCs w:val="24"/>
        </w:rPr>
        <w:t xml:space="preserve">uvjeti </w:t>
      </w:r>
      <w:r w:rsidR="007E10D8">
        <w:rPr>
          <w:rFonts w:ascii="Times New Roman" w:hAnsi="Times New Roman"/>
          <w:sz w:val="24"/>
          <w:szCs w:val="24"/>
        </w:rPr>
        <w:t xml:space="preserve">i talože istraživane naslage. Od ove karbonatne </w:t>
      </w:r>
      <w:r w:rsidR="006D22D4">
        <w:rPr>
          <w:rFonts w:ascii="Times New Roman" w:hAnsi="Times New Roman"/>
          <w:sz w:val="24"/>
          <w:szCs w:val="24"/>
        </w:rPr>
        <w:t xml:space="preserve">rampe </w:t>
      </w:r>
      <w:r w:rsidR="008579C3">
        <w:rPr>
          <w:rFonts w:ascii="Times New Roman" w:hAnsi="Times New Roman"/>
          <w:sz w:val="24"/>
          <w:szCs w:val="24"/>
        </w:rPr>
        <w:t>u sjevernodalmatinskom bazenu nalazimo na površini samo naslage nastale u „distalnom “ dije</w:t>
      </w:r>
      <w:r w:rsidR="002E08A2">
        <w:rPr>
          <w:rFonts w:ascii="Times New Roman" w:hAnsi="Times New Roman"/>
          <w:sz w:val="24"/>
          <w:szCs w:val="24"/>
        </w:rPr>
        <w:t>lu</w:t>
      </w:r>
      <w:r w:rsidR="007E10D8">
        <w:rPr>
          <w:rFonts w:ascii="Times New Roman" w:hAnsi="Times New Roman"/>
          <w:sz w:val="24"/>
          <w:szCs w:val="24"/>
        </w:rPr>
        <w:t>.</w:t>
      </w:r>
    </w:p>
    <w:p w14:paraId="533D6BA0" w14:textId="738ACFD6" w:rsidR="00E20A52" w:rsidRDefault="00E20A52" w:rsidP="00B00617">
      <w:pPr>
        <w:spacing w:after="0" w:line="360" w:lineRule="auto"/>
        <w:ind w:firstLine="708"/>
        <w:jc w:val="both"/>
        <w:rPr>
          <w:rFonts w:ascii="Times New Roman" w:hAnsi="Times New Roman"/>
          <w:sz w:val="24"/>
          <w:szCs w:val="24"/>
        </w:rPr>
      </w:pPr>
    </w:p>
    <w:p w14:paraId="2F544CD0" w14:textId="366CBB16" w:rsidR="00E20A52" w:rsidRDefault="00E20A52" w:rsidP="00B00617">
      <w:pPr>
        <w:spacing w:after="0" w:line="360" w:lineRule="auto"/>
        <w:ind w:firstLine="708"/>
        <w:jc w:val="both"/>
        <w:rPr>
          <w:rFonts w:ascii="Times New Roman" w:hAnsi="Times New Roman"/>
          <w:sz w:val="24"/>
          <w:szCs w:val="24"/>
        </w:rPr>
      </w:pPr>
    </w:p>
    <w:p w14:paraId="045214FC" w14:textId="6A9085AA" w:rsidR="00E20A52" w:rsidRDefault="00E20A52" w:rsidP="00B00617">
      <w:pPr>
        <w:spacing w:after="0" w:line="360" w:lineRule="auto"/>
        <w:ind w:firstLine="708"/>
        <w:jc w:val="both"/>
        <w:rPr>
          <w:rFonts w:ascii="Times New Roman" w:hAnsi="Times New Roman"/>
          <w:sz w:val="24"/>
          <w:szCs w:val="24"/>
        </w:rPr>
      </w:pPr>
    </w:p>
    <w:p w14:paraId="4564C9FC" w14:textId="3F6E3D57" w:rsidR="00E20A52" w:rsidRDefault="00E20A52" w:rsidP="00B00617">
      <w:pPr>
        <w:spacing w:after="0" w:line="360" w:lineRule="auto"/>
        <w:ind w:firstLine="708"/>
        <w:jc w:val="both"/>
        <w:rPr>
          <w:rFonts w:ascii="Times New Roman" w:hAnsi="Times New Roman"/>
          <w:sz w:val="24"/>
          <w:szCs w:val="24"/>
        </w:rPr>
      </w:pPr>
    </w:p>
    <w:p w14:paraId="033403D5" w14:textId="77777777" w:rsidR="00E20A52" w:rsidRPr="00AB7768" w:rsidRDefault="00E20A52" w:rsidP="00B00617">
      <w:pPr>
        <w:spacing w:after="0" w:line="360" w:lineRule="auto"/>
        <w:ind w:firstLine="708"/>
        <w:jc w:val="both"/>
        <w:rPr>
          <w:rFonts w:ascii="Times New Roman" w:eastAsiaTheme="majorEastAsia" w:hAnsi="Times New Roman"/>
          <w:sz w:val="24"/>
          <w:szCs w:val="24"/>
        </w:rPr>
      </w:pPr>
    </w:p>
    <w:p w14:paraId="51FE0950" w14:textId="172A4B84" w:rsidR="009519EF" w:rsidRDefault="00154AB6" w:rsidP="00154AB6">
      <w:pPr>
        <w:pStyle w:val="Heading1"/>
      </w:pPr>
      <w:bookmarkStart w:id="8" w:name="_Toc481079137"/>
      <w:r>
        <w:t xml:space="preserve">6. </w:t>
      </w:r>
      <w:r w:rsidR="009519EF" w:rsidRPr="00F67B7C">
        <w:t>Zaključci</w:t>
      </w:r>
      <w:bookmarkEnd w:id="8"/>
    </w:p>
    <w:p w14:paraId="1F853AF0" w14:textId="455FDF69" w:rsidR="00412B74" w:rsidRDefault="00412B74" w:rsidP="00412B74">
      <w:pPr>
        <w:spacing w:after="0" w:line="360" w:lineRule="auto"/>
        <w:ind w:firstLine="709"/>
        <w:jc w:val="both"/>
        <w:rPr>
          <w:rFonts w:ascii="Times New Roman" w:eastAsiaTheme="minorEastAsia" w:hAnsi="Times New Roman"/>
          <w:sz w:val="24"/>
        </w:rPr>
      </w:pPr>
      <w:r>
        <w:rPr>
          <w:rFonts w:ascii="Times New Roman" w:hAnsi="Times New Roman"/>
          <w:sz w:val="24"/>
        </w:rPr>
        <w:t>Mikroskopski preparati izrađeni su iz uzoraka vapnenaca s lokaliteta Kula Atlagić, iz lito</w:t>
      </w:r>
      <w:r w:rsidR="006D22D4">
        <w:rPr>
          <w:rFonts w:ascii="Times New Roman" w:hAnsi="Times New Roman"/>
          <w:sz w:val="24"/>
        </w:rPr>
        <w:t>stratigrafske</w:t>
      </w:r>
      <w:r>
        <w:rPr>
          <w:rFonts w:ascii="Times New Roman" w:hAnsi="Times New Roman"/>
          <w:sz w:val="24"/>
        </w:rPr>
        <w:t xml:space="preserve"> </w:t>
      </w:r>
      <w:r w:rsidR="006D22D4">
        <w:rPr>
          <w:rFonts w:ascii="Times New Roman" w:hAnsi="Times New Roman"/>
          <w:sz w:val="24"/>
        </w:rPr>
        <w:t>formacije</w:t>
      </w:r>
      <w:r>
        <w:rPr>
          <w:rFonts w:ascii="Times New Roman" w:hAnsi="Times New Roman"/>
          <w:sz w:val="24"/>
        </w:rPr>
        <w:t xml:space="preserve"> Gornji numulitni vapnenci. </w:t>
      </w:r>
      <w:r w:rsidR="006D22D4">
        <w:rPr>
          <w:rFonts w:ascii="Times New Roman" w:hAnsi="Times New Roman"/>
          <w:sz w:val="24"/>
        </w:rPr>
        <w:t>Mikroskopski p</w:t>
      </w:r>
      <w:r>
        <w:rPr>
          <w:rFonts w:ascii="Times New Roman" w:hAnsi="Times New Roman"/>
          <w:sz w:val="24"/>
        </w:rPr>
        <w:t>reparati su pregledani</w:t>
      </w:r>
      <w:r w:rsidR="008579C3">
        <w:rPr>
          <w:rFonts w:ascii="Times New Roman" w:hAnsi="Times New Roman"/>
          <w:sz w:val="24"/>
        </w:rPr>
        <w:t>,</w:t>
      </w:r>
      <w:r>
        <w:rPr>
          <w:rFonts w:ascii="Times New Roman" w:hAnsi="Times New Roman"/>
          <w:sz w:val="24"/>
        </w:rPr>
        <w:t xml:space="preserve"> te je izdvojeno </w:t>
      </w:r>
      <w:r w:rsidR="008579C3">
        <w:rPr>
          <w:rFonts w:ascii="Times New Roman" w:hAnsi="Times New Roman"/>
          <w:sz w:val="24"/>
        </w:rPr>
        <w:t xml:space="preserve">za </w:t>
      </w:r>
      <w:r w:rsidR="006D22D4">
        <w:rPr>
          <w:rFonts w:ascii="Times New Roman" w:hAnsi="Times New Roman"/>
          <w:sz w:val="24"/>
        </w:rPr>
        <w:t>dalju</w:t>
      </w:r>
      <w:r w:rsidR="008579C3">
        <w:rPr>
          <w:rFonts w:ascii="Times New Roman" w:hAnsi="Times New Roman"/>
          <w:sz w:val="24"/>
        </w:rPr>
        <w:t xml:space="preserve"> analizu oni </w:t>
      </w:r>
      <w:r>
        <w:rPr>
          <w:rFonts w:ascii="Times New Roman" w:hAnsi="Times New Roman"/>
          <w:sz w:val="24"/>
        </w:rPr>
        <w:t>u kojima su pronađeni ostaci crvenih algi. Stijene su opisane sedimentološki i mikropaleontološki. Napravljena je kvalitativna odredba (prepoznavanje pojedinih rodova, formi rasta i načina života) crvenih</w:t>
      </w:r>
      <w:r w:rsidR="006D22D4">
        <w:rPr>
          <w:rFonts w:ascii="Times New Roman" w:hAnsi="Times New Roman"/>
          <w:sz w:val="24"/>
        </w:rPr>
        <w:t>,</w:t>
      </w:r>
      <w:r>
        <w:rPr>
          <w:rFonts w:ascii="Times New Roman" w:hAnsi="Times New Roman"/>
          <w:sz w:val="24"/>
        </w:rPr>
        <w:t xml:space="preserve"> koralinacejskih algi. Prepoznato je ukupno 6 rodova crvenih algi te su oni opisani koristeći modern</w:t>
      </w:r>
      <w:r w:rsidR="006D22D4">
        <w:rPr>
          <w:rFonts w:ascii="Times New Roman" w:hAnsi="Times New Roman"/>
          <w:sz w:val="24"/>
        </w:rPr>
        <w:t>e</w:t>
      </w:r>
      <w:r>
        <w:rPr>
          <w:rFonts w:ascii="Times New Roman" w:hAnsi="Times New Roman"/>
          <w:sz w:val="24"/>
        </w:rPr>
        <w:t xml:space="preserve"> kriterij</w:t>
      </w:r>
      <w:r w:rsidR="006D22D4">
        <w:rPr>
          <w:rFonts w:ascii="Times New Roman" w:hAnsi="Times New Roman"/>
          <w:sz w:val="24"/>
        </w:rPr>
        <w:t>e za opisivanje njihovih talusa</w:t>
      </w:r>
      <w:r>
        <w:rPr>
          <w:rFonts w:ascii="Times New Roman" w:hAnsi="Times New Roman"/>
          <w:sz w:val="24"/>
        </w:rPr>
        <w:t xml:space="preserve">. Kvalitativno je opisana foraminiferska zajednica te je pomoću zajednice velikih bentičkih foraminifera starost </w:t>
      </w:r>
      <w:r w:rsidR="006D22D4">
        <w:rPr>
          <w:rFonts w:ascii="Times New Roman" w:hAnsi="Times New Roman"/>
          <w:sz w:val="24"/>
        </w:rPr>
        <w:t>procijenjena</w:t>
      </w:r>
      <w:r>
        <w:rPr>
          <w:rFonts w:ascii="Times New Roman" w:hAnsi="Times New Roman"/>
          <w:sz w:val="24"/>
        </w:rPr>
        <w:t xml:space="preserve"> na srednji eocen, a okoliš</w:t>
      </w:r>
      <w:r w:rsidR="006D22D4">
        <w:rPr>
          <w:rFonts w:ascii="Times New Roman" w:hAnsi="Times New Roman"/>
          <w:sz w:val="24"/>
        </w:rPr>
        <w:t>i</w:t>
      </w:r>
      <w:r>
        <w:rPr>
          <w:rFonts w:ascii="Times New Roman" w:hAnsi="Times New Roman"/>
          <w:sz w:val="24"/>
        </w:rPr>
        <w:t xml:space="preserve"> mezofotičn</w:t>
      </w:r>
      <w:r w:rsidR="006D22D4">
        <w:rPr>
          <w:rFonts w:ascii="Times New Roman" w:hAnsi="Times New Roman"/>
          <w:sz w:val="24"/>
        </w:rPr>
        <w:t>i</w:t>
      </w:r>
      <w:r>
        <w:rPr>
          <w:rFonts w:ascii="Times New Roman" w:hAnsi="Times New Roman"/>
          <w:sz w:val="24"/>
        </w:rPr>
        <w:t xml:space="preserve"> </w:t>
      </w:r>
      <w:r w:rsidR="006D22D4">
        <w:rPr>
          <w:rFonts w:ascii="Times New Roman" w:hAnsi="Times New Roman"/>
          <w:sz w:val="24"/>
        </w:rPr>
        <w:t>do oligofotični na</w:t>
      </w:r>
      <w:r>
        <w:rPr>
          <w:rFonts w:ascii="Times New Roman" w:hAnsi="Times New Roman"/>
          <w:sz w:val="24"/>
        </w:rPr>
        <w:t xml:space="preserve"> karbonatn</w:t>
      </w:r>
      <w:r w:rsidR="006D22D4">
        <w:rPr>
          <w:rFonts w:ascii="Times New Roman" w:hAnsi="Times New Roman"/>
          <w:sz w:val="24"/>
        </w:rPr>
        <w:t>oj rampi</w:t>
      </w:r>
      <w:r>
        <w:rPr>
          <w:rFonts w:ascii="Times New Roman" w:hAnsi="Times New Roman"/>
          <w:sz w:val="24"/>
        </w:rPr>
        <w:t xml:space="preserve">. </w:t>
      </w:r>
      <w:r w:rsidR="008579C3">
        <w:rPr>
          <w:rFonts w:ascii="Times New Roman" w:hAnsi="Times New Roman"/>
          <w:sz w:val="24"/>
        </w:rPr>
        <w:t xml:space="preserve">S obzirom na </w:t>
      </w:r>
      <w:r>
        <w:rPr>
          <w:rFonts w:ascii="Times New Roman" w:hAnsi="Times New Roman"/>
          <w:sz w:val="24"/>
        </w:rPr>
        <w:t>sedimentološk</w:t>
      </w:r>
      <w:r w:rsidR="008579C3">
        <w:rPr>
          <w:rFonts w:ascii="Times New Roman" w:hAnsi="Times New Roman"/>
          <w:sz w:val="24"/>
        </w:rPr>
        <w:t>e</w:t>
      </w:r>
      <w:r>
        <w:rPr>
          <w:rFonts w:ascii="Times New Roman" w:hAnsi="Times New Roman"/>
          <w:sz w:val="24"/>
        </w:rPr>
        <w:t xml:space="preserve"> karakteristik</w:t>
      </w:r>
      <w:r w:rsidR="008579C3">
        <w:rPr>
          <w:rFonts w:ascii="Times New Roman" w:hAnsi="Times New Roman"/>
          <w:sz w:val="24"/>
        </w:rPr>
        <w:t>e</w:t>
      </w:r>
      <w:r>
        <w:rPr>
          <w:rFonts w:ascii="Times New Roman" w:hAnsi="Times New Roman"/>
          <w:sz w:val="24"/>
        </w:rPr>
        <w:t>, zajednic</w:t>
      </w:r>
      <w:r w:rsidR="008579C3">
        <w:rPr>
          <w:rFonts w:ascii="Times New Roman" w:hAnsi="Times New Roman"/>
          <w:sz w:val="24"/>
        </w:rPr>
        <w:t>u</w:t>
      </w:r>
      <w:r>
        <w:rPr>
          <w:rFonts w:ascii="Times New Roman" w:hAnsi="Times New Roman"/>
          <w:sz w:val="24"/>
        </w:rPr>
        <w:t xml:space="preserve"> crvenih algi te </w:t>
      </w:r>
      <w:r w:rsidR="008579C3">
        <w:rPr>
          <w:rFonts w:ascii="Times New Roman" w:hAnsi="Times New Roman"/>
          <w:sz w:val="24"/>
        </w:rPr>
        <w:t xml:space="preserve">sastav </w:t>
      </w:r>
      <w:r>
        <w:rPr>
          <w:rFonts w:ascii="Times New Roman" w:hAnsi="Times New Roman"/>
          <w:sz w:val="24"/>
        </w:rPr>
        <w:t>foraminifersk</w:t>
      </w:r>
      <w:r w:rsidR="008579C3">
        <w:rPr>
          <w:rFonts w:ascii="Times New Roman" w:hAnsi="Times New Roman"/>
          <w:sz w:val="24"/>
        </w:rPr>
        <w:t>e</w:t>
      </w:r>
      <w:r>
        <w:rPr>
          <w:rFonts w:ascii="Times New Roman" w:hAnsi="Times New Roman"/>
          <w:sz w:val="24"/>
        </w:rPr>
        <w:t xml:space="preserve"> zajednic</w:t>
      </w:r>
      <w:r w:rsidR="008579C3">
        <w:rPr>
          <w:rFonts w:ascii="Times New Roman" w:hAnsi="Times New Roman"/>
          <w:sz w:val="24"/>
        </w:rPr>
        <w:t>e, razlikuju se</w:t>
      </w:r>
      <w:r>
        <w:rPr>
          <w:rFonts w:ascii="Times New Roman" w:hAnsi="Times New Roman"/>
          <w:sz w:val="24"/>
        </w:rPr>
        <w:t xml:space="preserve"> dvije skupine </w:t>
      </w:r>
      <w:r w:rsidR="008579C3">
        <w:rPr>
          <w:rFonts w:ascii="Times New Roman" w:hAnsi="Times New Roman"/>
          <w:sz w:val="24"/>
        </w:rPr>
        <w:t>uzorak</w:t>
      </w:r>
      <w:r>
        <w:rPr>
          <w:rFonts w:ascii="Times New Roman" w:hAnsi="Times New Roman"/>
          <w:sz w:val="24"/>
        </w:rPr>
        <w:t>a. U</w:t>
      </w:r>
      <w:r w:rsidR="008579C3">
        <w:rPr>
          <w:rFonts w:ascii="Times New Roman" w:hAnsi="Times New Roman"/>
          <w:sz w:val="24"/>
        </w:rPr>
        <w:t xml:space="preserve"> prvoj skupini</w:t>
      </w:r>
      <w:r>
        <w:rPr>
          <w:rFonts w:ascii="Times New Roman" w:hAnsi="Times New Roman"/>
          <w:sz w:val="24"/>
        </w:rPr>
        <w:t xml:space="preserve"> odnos morfotipova crvenih algi (blaga dominacija obraštajućih formi nad uspravnima) ukazuje na veću dubinu i okoliš niže energije vode, što potvrđuju i foraminiferska zajednica (visoka zastupljenost velikog bentosa i prisustvo planktonskih oblika)</w:t>
      </w:r>
      <w:r w:rsidR="008579C3">
        <w:rPr>
          <w:rFonts w:ascii="Times New Roman" w:hAnsi="Times New Roman"/>
          <w:sz w:val="24"/>
        </w:rPr>
        <w:t>,</w:t>
      </w:r>
      <w:r>
        <w:rPr>
          <w:rFonts w:ascii="Times New Roman" w:hAnsi="Times New Roman"/>
          <w:sz w:val="24"/>
        </w:rPr>
        <w:t xml:space="preserve"> te dominantno mikritno vezivo u stijeni. Svi ti faktori upućuju na to da su sedimenti taloženi u okolišu srednjeg do vanjskog dijela rampe. </w:t>
      </w:r>
      <w:r w:rsidR="006D22D4">
        <w:rPr>
          <w:rFonts w:ascii="Times New Roman" w:hAnsi="Times New Roman"/>
          <w:sz w:val="24"/>
        </w:rPr>
        <w:t xml:space="preserve">Uzorci </w:t>
      </w:r>
      <w:r>
        <w:rPr>
          <w:rFonts w:ascii="Times New Roman" w:hAnsi="Times New Roman"/>
          <w:sz w:val="24"/>
        </w:rPr>
        <w:t xml:space="preserve">druge skupine svojim sastavom foraminiferske zajednice (veća učestalost roda </w:t>
      </w:r>
      <w:r>
        <w:rPr>
          <w:rFonts w:ascii="Times New Roman" w:hAnsi="Times New Roman"/>
          <w:i/>
          <w:sz w:val="24"/>
        </w:rPr>
        <w:t>Nummulites</w:t>
      </w:r>
      <w:r>
        <w:rPr>
          <w:rFonts w:ascii="Times New Roman" w:hAnsi="Times New Roman"/>
          <w:sz w:val="24"/>
        </w:rPr>
        <w:t xml:space="preserve">, </w:t>
      </w:r>
      <w:r w:rsidR="008579C3">
        <w:rPr>
          <w:rFonts w:ascii="Times New Roman" w:hAnsi="Times New Roman"/>
          <w:sz w:val="24"/>
        </w:rPr>
        <w:t xml:space="preserve">prisutnost </w:t>
      </w:r>
      <w:r>
        <w:rPr>
          <w:rFonts w:ascii="Times New Roman" w:hAnsi="Times New Roman"/>
          <w:sz w:val="24"/>
        </w:rPr>
        <w:t xml:space="preserve">miliolidnih i malih bentičkih rotalidnih foraminifera) daje za zaključiti da je taložni okoliš bio </w:t>
      </w:r>
      <w:r w:rsidR="008579C3">
        <w:rPr>
          <w:rFonts w:ascii="Times New Roman" w:hAnsi="Times New Roman"/>
          <w:sz w:val="24"/>
        </w:rPr>
        <w:t xml:space="preserve">nešto </w:t>
      </w:r>
      <w:r>
        <w:rPr>
          <w:rFonts w:ascii="Times New Roman" w:hAnsi="Times New Roman"/>
          <w:sz w:val="24"/>
        </w:rPr>
        <w:t>plići. Veća zastupljenost sparitnog cementa kao veziva stijene, te izrazita dominacija obraštajućih algi nad onima uspravnog morfotipa ukazuju na okoliš povišene energije vode. Temeljem toga taložni okoliš je određen kao granica između unutarnje i srednje rampe.</w:t>
      </w:r>
    </w:p>
    <w:p w14:paraId="4C9FD3D4" w14:textId="77777777" w:rsidR="00412B74" w:rsidRPr="00412B74" w:rsidRDefault="00412B74" w:rsidP="00412B74"/>
    <w:p w14:paraId="19B819A8" w14:textId="77777777" w:rsidR="00E668A7" w:rsidRDefault="00E668A7">
      <w:pPr>
        <w:spacing w:line="259" w:lineRule="auto"/>
        <w:rPr>
          <w:rFonts w:ascii="Times New Roman" w:eastAsiaTheme="majorEastAsia" w:hAnsi="Times New Roman" w:cstheme="majorBidi"/>
          <w:sz w:val="28"/>
          <w:szCs w:val="32"/>
        </w:rPr>
      </w:pPr>
      <w:r>
        <w:br w:type="page"/>
      </w:r>
    </w:p>
    <w:p w14:paraId="46BD0278" w14:textId="5DF5CFD5" w:rsidR="009519EF" w:rsidRDefault="00154AB6" w:rsidP="00154AB6">
      <w:pPr>
        <w:pStyle w:val="Heading1"/>
      </w:pPr>
      <w:bookmarkStart w:id="9" w:name="_Toc481079138"/>
      <w:r>
        <w:lastRenderedPageBreak/>
        <w:t xml:space="preserve">7. </w:t>
      </w:r>
      <w:r w:rsidR="009519EF" w:rsidRPr="00F67B7C">
        <w:t>Zahvale</w:t>
      </w:r>
      <w:bookmarkEnd w:id="9"/>
    </w:p>
    <w:p w14:paraId="3A330A0D" w14:textId="6CFC65F5" w:rsidR="005E0507" w:rsidRPr="005E0507" w:rsidRDefault="005E0507" w:rsidP="00433A65">
      <w:pPr>
        <w:spacing w:after="0" w:line="360" w:lineRule="auto"/>
        <w:ind w:firstLine="709"/>
        <w:jc w:val="both"/>
        <w:rPr>
          <w:rFonts w:ascii="Times New Roman" w:hAnsi="Times New Roman"/>
          <w:sz w:val="24"/>
          <w:szCs w:val="24"/>
        </w:rPr>
      </w:pPr>
      <w:r w:rsidRPr="00433A65">
        <w:rPr>
          <w:rFonts w:ascii="Times New Roman" w:hAnsi="Times New Roman"/>
          <w:sz w:val="24"/>
          <w:szCs w:val="24"/>
        </w:rPr>
        <w:t xml:space="preserve">Zahvaljujemo se prof. dr. sc. Vlasti Ćosović na poticaju, pomoći, brojnim savjetima i stručnom vodstvu, </w:t>
      </w:r>
      <w:r w:rsidR="006D22D4">
        <w:rPr>
          <w:rFonts w:ascii="Times New Roman" w:hAnsi="Times New Roman"/>
          <w:sz w:val="24"/>
          <w:szCs w:val="24"/>
        </w:rPr>
        <w:t xml:space="preserve">mag. </w:t>
      </w:r>
      <w:r w:rsidR="00C472EE" w:rsidRPr="00433A65">
        <w:rPr>
          <w:rFonts w:ascii="Times New Roman" w:hAnsi="Times New Roman"/>
          <w:sz w:val="24"/>
          <w:szCs w:val="24"/>
        </w:rPr>
        <w:t xml:space="preserve">geol. </w:t>
      </w:r>
      <w:r w:rsidRPr="00433A65">
        <w:rPr>
          <w:rFonts w:ascii="Times New Roman" w:hAnsi="Times New Roman"/>
          <w:sz w:val="24"/>
          <w:szCs w:val="24"/>
        </w:rPr>
        <w:t>Moniki Špišić (Hrvatski geološki institut) na ustupljenom korištenju svjetlosnog mikroskopa i kamere u prostorijama Hrva</w:t>
      </w:r>
      <w:r w:rsidR="00C472EE" w:rsidRPr="00433A65">
        <w:rPr>
          <w:rFonts w:ascii="Times New Roman" w:hAnsi="Times New Roman"/>
          <w:sz w:val="24"/>
          <w:szCs w:val="24"/>
        </w:rPr>
        <w:t>t</w:t>
      </w:r>
      <w:r w:rsidRPr="00433A65">
        <w:rPr>
          <w:rFonts w:ascii="Times New Roman" w:hAnsi="Times New Roman"/>
          <w:sz w:val="24"/>
          <w:szCs w:val="24"/>
        </w:rPr>
        <w:t>skog geološkog instituta</w:t>
      </w:r>
      <w:r w:rsidR="00C472EE" w:rsidRPr="00433A65">
        <w:rPr>
          <w:rFonts w:ascii="Times New Roman" w:hAnsi="Times New Roman"/>
          <w:sz w:val="24"/>
          <w:szCs w:val="24"/>
        </w:rPr>
        <w:t>.</w:t>
      </w:r>
    </w:p>
    <w:p w14:paraId="5C149786" w14:textId="77777777" w:rsidR="00E668A7" w:rsidRDefault="00E668A7">
      <w:pPr>
        <w:spacing w:line="259" w:lineRule="auto"/>
        <w:rPr>
          <w:rFonts w:ascii="Times New Roman" w:eastAsiaTheme="majorEastAsia" w:hAnsi="Times New Roman" w:cstheme="majorBidi"/>
          <w:sz w:val="28"/>
          <w:szCs w:val="32"/>
        </w:rPr>
      </w:pPr>
      <w:r>
        <w:br w:type="page"/>
      </w:r>
    </w:p>
    <w:p w14:paraId="1D05D908" w14:textId="208C051E" w:rsidR="009519EF" w:rsidRDefault="00154AB6" w:rsidP="00154AB6">
      <w:pPr>
        <w:pStyle w:val="Heading1"/>
      </w:pPr>
      <w:bookmarkStart w:id="10" w:name="_Toc481079139"/>
      <w:r>
        <w:lastRenderedPageBreak/>
        <w:t xml:space="preserve">8. </w:t>
      </w:r>
      <w:r w:rsidR="009519EF" w:rsidRPr="00F67B7C">
        <w:t>Popis literature</w:t>
      </w:r>
      <w:bookmarkEnd w:id="10"/>
    </w:p>
    <w:p w14:paraId="2C374020" w14:textId="77777777" w:rsidR="00CE0C29" w:rsidRDefault="00CE0C29" w:rsidP="00CE0C29">
      <w:pPr>
        <w:spacing w:after="0" w:line="360" w:lineRule="auto"/>
        <w:jc w:val="both"/>
        <w:rPr>
          <w:rFonts w:ascii="Times New Roman" w:hAnsi="Times New Roman"/>
          <w:sz w:val="24"/>
          <w:szCs w:val="24"/>
        </w:rPr>
      </w:pPr>
    </w:p>
    <w:p w14:paraId="33DD1334" w14:textId="17C6444F"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B</w:t>
      </w:r>
      <w:r w:rsidRPr="00B439B2">
        <w:rPr>
          <w:rFonts w:ascii="Times New Roman" w:hAnsi="Times New Roman"/>
          <w:sz w:val="24"/>
          <w:szCs w:val="24"/>
        </w:rPr>
        <w:t>abić, Lj. &amp; Zupanič, J. (2016): The youngest stage in the evolution of the Dinaric Carbonate Platform: the Upper Nummulitic Limestones in the North Dalmatian for</w:t>
      </w:r>
      <w:r>
        <w:rPr>
          <w:rFonts w:ascii="Times New Roman" w:hAnsi="Times New Roman"/>
          <w:sz w:val="24"/>
          <w:szCs w:val="24"/>
        </w:rPr>
        <w:t>eland, Middle Eocene, Croatia. Natura Croatica</w:t>
      </w:r>
      <w:r w:rsidRPr="00B439B2">
        <w:rPr>
          <w:rFonts w:ascii="Times New Roman" w:hAnsi="Times New Roman"/>
          <w:sz w:val="24"/>
          <w:szCs w:val="24"/>
        </w:rPr>
        <w:t xml:space="preserve"> 25/1, 55–71</w:t>
      </w:r>
      <w:r>
        <w:rPr>
          <w:rFonts w:ascii="Times New Roman" w:hAnsi="Times New Roman"/>
          <w:sz w:val="24"/>
          <w:szCs w:val="24"/>
        </w:rPr>
        <w:t>, Zagreb.</w:t>
      </w:r>
    </w:p>
    <w:p w14:paraId="4336885C" w14:textId="086DFF7F" w:rsidR="00CE0C29" w:rsidRDefault="00CE0C29" w:rsidP="00CE0C29">
      <w:pPr>
        <w:spacing w:after="0" w:line="360" w:lineRule="auto"/>
        <w:jc w:val="both"/>
        <w:rPr>
          <w:rFonts w:ascii="Times New Roman" w:hAnsi="Times New Roman"/>
          <w:sz w:val="24"/>
          <w:szCs w:val="24"/>
        </w:rPr>
      </w:pPr>
    </w:p>
    <w:p w14:paraId="7EEF5219" w14:textId="752BBCCA" w:rsidR="006D22D4" w:rsidRDefault="006D22D4" w:rsidP="00CE0C29">
      <w:pPr>
        <w:spacing w:after="0" w:line="360" w:lineRule="auto"/>
        <w:jc w:val="both"/>
        <w:rPr>
          <w:rFonts w:ascii="Times New Roman" w:hAnsi="Times New Roman"/>
          <w:sz w:val="24"/>
          <w:szCs w:val="24"/>
        </w:rPr>
      </w:pPr>
      <w:r>
        <w:rPr>
          <w:rFonts w:ascii="Times New Roman" w:hAnsi="Times New Roman"/>
          <w:sz w:val="24"/>
          <w:szCs w:val="24"/>
        </w:rPr>
        <w:t>BouDagher-Fadel, M.K.</w:t>
      </w:r>
      <w:r w:rsidR="003D259E">
        <w:rPr>
          <w:rFonts w:ascii="Times New Roman" w:hAnsi="Times New Roman"/>
          <w:sz w:val="24"/>
          <w:szCs w:val="24"/>
        </w:rPr>
        <w:t>(2008): Evolution and geological significance of Larger Benthic Foraminifera, Development sin palaeontology &amp; Stratigraphy, 21, Elsevir, Amsterdam. 540 pp</w:t>
      </w:r>
    </w:p>
    <w:p w14:paraId="13FA27DF" w14:textId="77777777" w:rsidR="003D259E" w:rsidRDefault="003D259E" w:rsidP="00CE0C29">
      <w:pPr>
        <w:spacing w:after="0" w:line="360" w:lineRule="auto"/>
        <w:jc w:val="both"/>
        <w:rPr>
          <w:rFonts w:ascii="Times New Roman" w:hAnsi="Times New Roman"/>
          <w:sz w:val="24"/>
          <w:szCs w:val="24"/>
        </w:rPr>
      </w:pPr>
    </w:p>
    <w:p w14:paraId="1E19FC6D" w14:textId="4A901172" w:rsidR="00CE0C29" w:rsidRDefault="00CE0C29" w:rsidP="00CE0C29">
      <w:pPr>
        <w:spacing w:after="0" w:line="360" w:lineRule="auto"/>
        <w:jc w:val="both"/>
        <w:rPr>
          <w:rFonts w:ascii="Times New Roman" w:hAnsi="Times New Roman"/>
          <w:sz w:val="24"/>
          <w:szCs w:val="24"/>
        </w:rPr>
      </w:pPr>
      <w:r w:rsidRPr="00754D6F">
        <w:rPr>
          <w:rFonts w:ascii="Times New Roman" w:hAnsi="Times New Roman"/>
          <w:sz w:val="24"/>
          <w:szCs w:val="24"/>
        </w:rPr>
        <w:t>Braga, J. C.</w:t>
      </w:r>
      <w:r>
        <w:rPr>
          <w:rFonts w:ascii="Times New Roman" w:hAnsi="Times New Roman"/>
          <w:sz w:val="24"/>
          <w:szCs w:val="24"/>
        </w:rPr>
        <w:t>,</w:t>
      </w:r>
      <w:r w:rsidRPr="00754D6F">
        <w:rPr>
          <w:rFonts w:ascii="Times New Roman" w:hAnsi="Times New Roman"/>
          <w:sz w:val="24"/>
          <w:szCs w:val="24"/>
        </w:rPr>
        <w:t xml:space="preserve"> Bosence</w:t>
      </w:r>
      <w:r>
        <w:rPr>
          <w:rFonts w:ascii="Times New Roman" w:hAnsi="Times New Roman"/>
          <w:sz w:val="24"/>
          <w:szCs w:val="24"/>
        </w:rPr>
        <w:t>, D. W. J. &amp;</w:t>
      </w:r>
      <w:r w:rsidRPr="00754D6F">
        <w:rPr>
          <w:rFonts w:ascii="Times New Roman" w:hAnsi="Times New Roman"/>
          <w:sz w:val="24"/>
          <w:szCs w:val="24"/>
        </w:rPr>
        <w:t xml:space="preserve"> Steneck</w:t>
      </w:r>
      <w:r>
        <w:rPr>
          <w:rFonts w:ascii="Times New Roman" w:hAnsi="Times New Roman"/>
          <w:sz w:val="24"/>
          <w:szCs w:val="24"/>
        </w:rPr>
        <w:t>,</w:t>
      </w:r>
      <w:r w:rsidRPr="00A30F98">
        <w:rPr>
          <w:rFonts w:ascii="Times New Roman" w:hAnsi="Times New Roman"/>
          <w:sz w:val="24"/>
          <w:szCs w:val="24"/>
        </w:rPr>
        <w:t xml:space="preserve"> </w:t>
      </w:r>
      <w:r w:rsidRPr="00754D6F">
        <w:rPr>
          <w:rFonts w:ascii="Times New Roman" w:hAnsi="Times New Roman"/>
          <w:sz w:val="24"/>
          <w:szCs w:val="24"/>
        </w:rPr>
        <w:t>R. S.</w:t>
      </w:r>
      <w:r>
        <w:rPr>
          <w:rFonts w:ascii="Times New Roman" w:hAnsi="Times New Roman"/>
          <w:sz w:val="24"/>
          <w:szCs w:val="24"/>
        </w:rPr>
        <w:t xml:space="preserve"> (</w:t>
      </w:r>
      <w:r w:rsidRPr="00754D6F">
        <w:rPr>
          <w:rFonts w:ascii="Times New Roman" w:hAnsi="Times New Roman"/>
          <w:sz w:val="24"/>
          <w:szCs w:val="24"/>
        </w:rPr>
        <w:t>1993</w:t>
      </w:r>
      <w:r>
        <w:rPr>
          <w:rFonts w:ascii="Times New Roman" w:hAnsi="Times New Roman"/>
          <w:sz w:val="24"/>
          <w:szCs w:val="24"/>
        </w:rPr>
        <w:t xml:space="preserve">): </w:t>
      </w:r>
      <w:r w:rsidRPr="00754D6F">
        <w:rPr>
          <w:rFonts w:ascii="Times New Roman" w:hAnsi="Times New Roman"/>
          <w:sz w:val="24"/>
          <w:szCs w:val="24"/>
        </w:rPr>
        <w:t>New anatomical characters in fossil coralline algae and</w:t>
      </w:r>
      <w:r>
        <w:rPr>
          <w:rFonts w:ascii="Times New Roman" w:hAnsi="Times New Roman"/>
          <w:sz w:val="24"/>
          <w:szCs w:val="24"/>
        </w:rPr>
        <w:t xml:space="preserve"> their taxonomic implications. Palaeontology 36,</w:t>
      </w:r>
      <w:r w:rsidRPr="00754D6F">
        <w:rPr>
          <w:rFonts w:ascii="Times New Roman" w:hAnsi="Times New Roman"/>
          <w:sz w:val="24"/>
          <w:szCs w:val="24"/>
        </w:rPr>
        <w:t xml:space="preserve"> 535-547.</w:t>
      </w:r>
    </w:p>
    <w:p w14:paraId="6B0296AE" w14:textId="54E53158" w:rsidR="006D22D4" w:rsidRDefault="006D22D4" w:rsidP="00D26889">
      <w:pPr>
        <w:spacing w:after="0" w:line="360" w:lineRule="auto"/>
        <w:jc w:val="both"/>
        <w:rPr>
          <w:rFonts w:ascii="Times New Roman" w:hAnsi="Times New Roman"/>
          <w:sz w:val="24"/>
          <w:szCs w:val="24"/>
        </w:rPr>
      </w:pPr>
    </w:p>
    <w:p w14:paraId="500CD2EE" w14:textId="27472E96" w:rsidR="00D26889" w:rsidRDefault="00D26889" w:rsidP="00FD3848">
      <w:pPr>
        <w:spacing w:after="0" w:line="360" w:lineRule="auto"/>
        <w:jc w:val="both"/>
        <w:rPr>
          <w:rFonts w:ascii="Times New Roman" w:hAnsi="Times New Roman"/>
          <w:sz w:val="24"/>
          <w:szCs w:val="24"/>
        </w:rPr>
      </w:pPr>
      <w:r w:rsidRPr="00D26889">
        <w:rPr>
          <w:rFonts w:ascii="Times New Roman" w:hAnsi="Times New Roman"/>
          <w:sz w:val="24"/>
          <w:szCs w:val="24"/>
        </w:rPr>
        <w:t>Ćosović, V., Marjanac, T., Drobne, K. &amp; M</w:t>
      </w:r>
      <w:r w:rsidR="00FD3848" w:rsidRPr="00D26889">
        <w:rPr>
          <w:rFonts w:ascii="Times New Roman" w:hAnsi="Times New Roman"/>
          <w:sz w:val="24"/>
          <w:szCs w:val="24"/>
        </w:rPr>
        <w:t>oro,</w:t>
      </w:r>
      <w:r w:rsidR="00FD3848">
        <w:rPr>
          <w:rFonts w:ascii="Times New Roman" w:hAnsi="Times New Roman"/>
          <w:sz w:val="24"/>
          <w:szCs w:val="24"/>
        </w:rPr>
        <w:t xml:space="preserve"> A. (2008): Outer Dinarides: </w:t>
      </w:r>
      <w:r w:rsidRPr="00D26889">
        <w:rPr>
          <w:rFonts w:ascii="Times New Roman" w:hAnsi="Times New Roman"/>
          <w:sz w:val="24"/>
          <w:szCs w:val="24"/>
        </w:rPr>
        <w:t>eastern Adriati</w:t>
      </w:r>
      <w:r w:rsidR="00FD3848">
        <w:rPr>
          <w:rFonts w:ascii="Times New Roman" w:hAnsi="Times New Roman"/>
          <w:sz w:val="24"/>
          <w:szCs w:val="24"/>
        </w:rPr>
        <w:t xml:space="preserve">c coast. Paleogene and Neogene. U: The Geology </w:t>
      </w:r>
      <w:r w:rsidRPr="00D26889">
        <w:rPr>
          <w:rFonts w:ascii="Times New Roman" w:hAnsi="Times New Roman"/>
          <w:sz w:val="24"/>
          <w:szCs w:val="24"/>
        </w:rPr>
        <w:t>of Central Europe</w:t>
      </w:r>
      <w:r w:rsidR="00FD3848">
        <w:rPr>
          <w:rFonts w:ascii="Times New Roman" w:hAnsi="Times New Roman"/>
          <w:sz w:val="24"/>
          <w:szCs w:val="24"/>
        </w:rPr>
        <w:t xml:space="preserve"> (ed:</w:t>
      </w:r>
      <w:r w:rsidR="00FD3848" w:rsidRPr="00FD3848">
        <w:rPr>
          <w:rFonts w:ascii="Times New Roman" w:hAnsi="Times New Roman"/>
          <w:sz w:val="24"/>
          <w:szCs w:val="24"/>
        </w:rPr>
        <w:t xml:space="preserve"> </w:t>
      </w:r>
      <w:r w:rsidR="00FD3848">
        <w:rPr>
          <w:rFonts w:ascii="Times New Roman" w:hAnsi="Times New Roman"/>
          <w:sz w:val="24"/>
          <w:szCs w:val="24"/>
        </w:rPr>
        <w:t>McCann, T.). Volume 2: Mesozoic and Cenozoic,</w:t>
      </w:r>
      <w:r w:rsidRPr="00D26889">
        <w:rPr>
          <w:rFonts w:ascii="Times New Roman" w:hAnsi="Times New Roman"/>
          <w:sz w:val="24"/>
          <w:szCs w:val="24"/>
        </w:rPr>
        <w:t xml:space="preserve"> </w:t>
      </w:r>
      <w:r w:rsidR="00FD3848">
        <w:rPr>
          <w:rFonts w:ascii="Times New Roman" w:hAnsi="Times New Roman"/>
          <w:sz w:val="24"/>
          <w:szCs w:val="24"/>
        </w:rPr>
        <w:t xml:space="preserve">1031–1139, The Geological Society </w:t>
      </w:r>
      <w:r w:rsidRPr="00D26889">
        <w:rPr>
          <w:rFonts w:ascii="Times New Roman" w:hAnsi="Times New Roman"/>
          <w:sz w:val="24"/>
          <w:szCs w:val="24"/>
        </w:rPr>
        <w:t>London, London</w:t>
      </w:r>
      <w:r w:rsidR="00FD3848">
        <w:rPr>
          <w:rFonts w:ascii="Times New Roman" w:hAnsi="Times New Roman"/>
          <w:sz w:val="24"/>
          <w:szCs w:val="24"/>
        </w:rPr>
        <w:t>.</w:t>
      </w:r>
    </w:p>
    <w:p w14:paraId="65F5B49E" w14:textId="67DB1B72" w:rsidR="00CE0C29" w:rsidRDefault="00CE0C29" w:rsidP="00CE0C29">
      <w:pPr>
        <w:spacing w:after="0" w:line="360" w:lineRule="auto"/>
        <w:jc w:val="both"/>
        <w:rPr>
          <w:rFonts w:ascii="Times New Roman" w:hAnsi="Times New Roman"/>
          <w:sz w:val="24"/>
          <w:szCs w:val="24"/>
        </w:rPr>
      </w:pPr>
    </w:p>
    <w:p w14:paraId="5BB8C751" w14:textId="351ECAAA" w:rsidR="00FD3848" w:rsidRDefault="00FD3848" w:rsidP="00FD3848">
      <w:pPr>
        <w:spacing w:after="0" w:line="360" w:lineRule="auto"/>
        <w:jc w:val="both"/>
        <w:rPr>
          <w:rFonts w:ascii="Times New Roman" w:hAnsi="Times New Roman"/>
          <w:sz w:val="24"/>
          <w:szCs w:val="24"/>
        </w:rPr>
      </w:pPr>
      <w:r w:rsidRPr="00FD3848">
        <w:rPr>
          <w:rFonts w:ascii="Times New Roman" w:hAnsi="Times New Roman"/>
          <w:sz w:val="24"/>
          <w:szCs w:val="24"/>
        </w:rPr>
        <w:t>Drobne, K., Ćosović, V., Moro, A. &amp; Bucković</w:t>
      </w:r>
      <w:r>
        <w:rPr>
          <w:rFonts w:ascii="Times New Roman" w:hAnsi="Times New Roman"/>
          <w:sz w:val="24"/>
          <w:szCs w:val="24"/>
        </w:rPr>
        <w:t xml:space="preserve">, D. (2011): The role of the </w:t>
      </w:r>
      <w:r w:rsidRPr="00FD3848">
        <w:rPr>
          <w:rFonts w:ascii="Times New Roman" w:hAnsi="Times New Roman"/>
          <w:sz w:val="24"/>
          <w:szCs w:val="24"/>
        </w:rPr>
        <w:t>Palaeogene Adriatic Carbonate Platform in the spatia</w:t>
      </w:r>
      <w:r>
        <w:rPr>
          <w:rFonts w:ascii="Times New Roman" w:hAnsi="Times New Roman"/>
          <w:sz w:val="24"/>
          <w:szCs w:val="24"/>
        </w:rPr>
        <w:t xml:space="preserve">l distribution of Alveolinids. </w:t>
      </w:r>
      <w:r w:rsidRPr="00FD3848">
        <w:rPr>
          <w:rFonts w:ascii="Times New Roman" w:hAnsi="Times New Roman"/>
          <w:sz w:val="24"/>
          <w:szCs w:val="24"/>
        </w:rPr>
        <w:t>Tur</w:t>
      </w:r>
      <w:r>
        <w:rPr>
          <w:rFonts w:ascii="Times New Roman" w:hAnsi="Times New Roman"/>
          <w:sz w:val="24"/>
          <w:szCs w:val="24"/>
        </w:rPr>
        <w:t xml:space="preserve">kish Journal of Earth Sciences </w:t>
      </w:r>
      <w:r w:rsidRPr="00FD3848">
        <w:rPr>
          <w:rFonts w:ascii="Times New Roman" w:hAnsi="Times New Roman"/>
          <w:sz w:val="24"/>
          <w:szCs w:val="24"/>
        </w:rPr>
        <w:t>20, 721–751.</w:t>
      </w:r>
    </w:p>
    <w:p w14:paraId="255FE3F1" w14:textId="77777777" w:rsidR="00FD3848" w:rsidRDefault="00FD3848" w:rsidP="00FD3848">
      <w:pPr>
        <w:spacing w:after="0" w:line="360" w:lineRule="auto"/>
        <w:jc w:val="both"/>
        <w:rPr>
          <w:rFonts w:ascii="Times New Roman" w:hAnsi="Times New Roman"/>
          <w:sz w:val="24"/>
          <w:szCs w:val="24"/>
        </w:rPr>
      </w:pPr>
    </w:p>
    <w:p w14:paraId="1E1EF521"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Dunham, R. J. (</w:t>
      </w:r>
      <w:r w:rsidRPr="00B459EF">
        <w:rPr>
          <w:rFonts w:ascii="Times New Roman" w:hAnsi="Times New Roman"/>
          <w:sz w:val="24"/>
          <w:szCs w:val="24"/>
        </w:rPr>
        <w:t>1962</w:t>
      </w:r>
      <w:r>
        <w:rPr>
          <w:rFonts w:ascii="Times New Roman" w:hAnsi="Times New Roman"/>
          <w:sz w:val="24"/>
          <w:szCs w:val="24"/>
        </w:rPr>
        <w:t>):</w:t>
      </w:r>
      <w:r w:rsidRPr="00B459EF">
        <w:rPr>
          <w:rFonts w:ascii="Times New Roman" w:hAnsi="Times New Roman"/>
          <w:sz w:val="24"/>
          <w:szCs w:val="24"/>
        </w:rPr>
        <w:t xml:space="preserve"> Classification of carbonate rocks accor</w:t>
      </w:r>
      <w:r>
        <w:rPr>
          <w:rFonts w:ascii="Times New Roman" w:hAnsi="Times New Roman"/>
          <w:sz w:val="24"/>
          <w:szCs w:val="24"/>
        </w:rPr>
        <w:t>ding to depositional texture. U</w:t>
      </w:r>
      <w:r w:rsidRPr="00B459EF">
        <w:rPr>
          <w:rFonts w:ascii="Times New Roman" w:hAnsi="Times New Roman"/>
          <w:sz w:val="24"/>
          <w:szCs w:val="24"/>
        </w:rPr>
        <w:t>: Classification of carbonate rocks (ed</w:t>
      </w:r>
      <w:r>
        <w:rPr>
          <w:rFonts w:ascii="Times New Roman" w:hAnsi="Times New Roman"/>
          <w:sz w:val="24"/>
          <w:szCs w:val="24"/>
        </w:rPr>
        <w:t>:</w:t>
      </w:r>
      <w:r w:rsidRPr="005349EC">
        <w:rPr>
          <w:rFonts w:ascii="Times New Roman" w:hAnsi="Times New Roman"/>
          <w:sz w:val="24"/>
          <w:szCs w:val="24"/>
        </w:rPr>
        <w:t xml:space="preserve"> </w:t>
      </w:r>
      <w:r>
        <w:rPr>
          <w:rFonts w:ascii="Times New Roman" w:hAnsi="Times New Roman"/>
          <w:sz w:val="24"/>
          <w:szCs w:val="24"/>
        </w:rPr>
        <w:t>Ham, W. E</w:t>
      </w:r>
      <w:r w:rsidRPr="00B459EF">
        <w:rPr>
          <w:rFonts w:ascii="Times New Roman" w:hAnsi="Times New Roman"/>
          <w:sz w:val="24"/>
          <w:szCs w:val="24"/>
        </w:rPr>
        <w:t>.</w:t>
      </w:r>
      <w:r>
        <w:rPr>
          <w:rFonts w:ascii="Times New Roman" w:hAnsi="Times New Roman"/>
          <w:sz w:val="24"/>
          <w:szCs w:val="24"/>
        </w:rPr>
        <w:t xml:space="preserve">). 108-121, </w:t>
      </w:r>
      <w:r w:rsidRPr="00B459EF">
        <w:rPr>
          <w:rFonts w:ascii="Times New Roman" w:hAnsi="Times New Roman"/>
          <w:sz w:val="24"/>
          <w:szCs w:val="24"/>
        </w:rPr>
        <w:t>American Association of</w:t>
      </w:r>
      <w:r>
        <w:rPr>
          <w:rFonts w:ascii="Times New Roman" w:hAnsi="Times New Roman"/>
          <w:sz w:val="24"/>
          <w:szCs w:val="24"/>
        </w:rPr>
        <w:t xml:space="preserve"> Petroleum Geologists Memoir.</w:t>
      </w:r>
    </w:p>
    <w:p w14:paraId="24AEC3C3" w14:textId="77777777" w:rsidR="00CE0C29" w:rsidRDefault="00CE0C29" w:rsidP="00CE0C29">
      <w:pPr>
        <w:spacing w:after="0" w:line="360" w:lineRule="auto"/>
        <w:jc w:val="both"/>
        <w:rPr>
          <w:rFonts w:ascii="Times New Roman" w:hAnsi="Times New Roman"/>
          <w:sz w:val="24"/>
          <w:szCs w:val="24"/>
        </w:rPr>
      </w:pPr>
    </w:p>
    <w:p w14:paraId="5F98E256"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Ercegovac, M. (1981): Crvene alge (Rodophyta). U: Mikropaleontologija. 33-54, Beograd.</w:t>
      </w:r>
    </w:p>
    <w:p w14:paraId="072FD68F"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F</w:t>
      </w:r>
      <w:r w:rsidRPr="002D1BF3">
        <w:rPr>
          <w:rFonts w:ascii="Times New Roman" w:hAnsi="Times New Roman"/>
          <w:sz w:val="24"/>
          <w:szCs w:val="24"/>
        </w:rPr>
        <w:t>olk</w:t>
      </w:r>
      <w:r>
        <w:rPr>
          <w:rFonts w:ascii="Times New Roman" w:hAnsi="Times New Roman"/>
          <w:sz w:val="24"/>
          <w:szCs w:val="24"/>
        </w:rPr>
        <w:t>, R. L. (</w:t>
      </w:r>
      <w:r w:rsidRPr="002D1BF3">
        <w:rPr>
          <w:rFonts w:ascii="Times New Roman" w:hAnsi="Times New Roman"/>
          <w:sz w:val="24"/>
          <w:szCs w:val="24"/>
        </w:rPr>
        <w:t>1959</w:t>
      </w:r>
      <w:r>
        <w:rPr>
          <w:rFonts w:ascii="Times New Roman" w:hAnsi="Times New Roman"/>
          <w:sz w:val="24"/>
          <w:szCs w:val="24"/>
        </w:rPr>
        <w:t>):</w:t>
      </w:r>
      <w:r w:rsidRPr="002D1BF3">
        <w:rPr>
          <w:rFonts w:ascii="Times New Roman" w:hAnsi="Times New Roman"/>
          <w:sz w:val="24"/>
          <w:szCs w:val="24"/>
        </w:rPr>
        <w:t xml:space="preserve"> Practical petrographic classification of limestones</w:t>
      </w:r>
      <w:r>
        <w:rPr>
          <w:rFonts w:ascii="Times New Roman" w:hAnsi="Times New Roman"/>
          <w:sz w:val="24"/>
          <w:szCs w:val="24"/>
        </w:rPr>
        <w:t xml:space="preserve">. </w:t>
      </w:r>
      <w:r w:rsidRPr="002D1BF3">
        <w:rPr>
          <w:rFonts w:ascii="Times New Roman" w:hAnsi="Times New Roman"/>
          <w:sz w:val="24"/>
          <w:szCs w:val="24"/>
        </w:rPr>
        <w:t>Bull</w:t>
      </w:r>
      <w:r>
        <w:rPr>
          <w:rFonts w:ascii="Times New Roman" w:hAnsi="Times New Roman"/>
          <w:sz w:val="24"/>
          <w:szCs w:val="24"/>
        </w:rPr>
        <w:t>. Amer. Assoc. Petrol. Geol. 43/1,</w:t>
      </w:r>
      <w:r w:rsidRPr="002D1BF3">
        <w:rPr>
          <w:rFonts w:ascii="Times New Roman" w:hAnsi="Times New Roman"/>
          <w:sz w:val="24"/>
          <w:szCs w:val="24"/>
        </w:rPr>
        <w:t xml:space="preserve"> 1–38.</w:t>
      </w:r>
    </w:p>
    <w:p w14:paraId="5146F335" w14:textId="77777777" w:rsidR="00CE0C29" w:rsidRDefault="00CE0C29" w:rsidP="00CE0C29">
      <w:pPr>
        <w:spacing w:after="0" w:line="360" w:lineRule="auto"/>
        <w:jc w:val="both"/>
        <w:rPr>
          <w:rFonts w:ascii="Times New Roman" w:hAnsi="Times New Roman"/>
          <w:sz w:val="24"/>
          <w:szCs w:val="24"/>
        </w:rPr>
      </w:pPr>
    </w:p>
    <w:p w14:paraId="29ED0821"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Folk, R. L. (</w:t>
      </w:r>
      <w:r w:rsidRPr="005349EC">
        <w:rPr>
          <w:rFonts w:ascii="Times New Roman" w:hAnsi="Times New Roman"/>
          <w:sz w:val="24"/>
          <w:szCs w:val="24"/>
        </w:rPr>
        <w:t>1962</w:t>
      </w:r>
      <w:r>
        <w:rPr>
          <w:rFonts w:ascii="Times New Roman" w:hAnsi="Times New Roman"/>
          <w:sz w:val="24"/>
          <w:szCs w:val="24"/>
        </w:rPr>
        <w:t>):</w:t>
      </w:r>
      <w:r w:rsidRPr="005349EC">
        <w:rPr>
          <w:rFonts w:ascii="Times New Roman" w:hAnsi="Times New Roman"/>
          <w:sz w:val="24"/>
          <w:szCs w:val="24"/>
        </w:rPr>
        <w:t xml:space="preserve"> Spectral</w:t>
      </w:r>
      <w:r>
        <w:rPr>
          <w:rFonts w:ascii="Times New Roman" w:hAnsi="Times New Roman"/>
          <w:sz w:val="24"/>
          <w:szCs w:val="24"/>
        </w:rPr>
        <w:t xml:space="preserve"> subdivision of limestone types. U:</w:t>
      </w:r>
      <w:r w:rsidRPr="005349EC">
        <w:rPr>
          <w:rFonts w:ascii="Times New Roman" w:hAnsi="Times New Roman"/>
          <w:sz w:val="24"/>
          <w:szCs w:val="24"/>
        </w:rPr>
        <w:t xml:space="preserve"> Classification of carbonate Rocks</w:t>
      </w:r>
      <w:r>
        <w:rPr>
          <w:rFonts w:ascii="Times New Roman" w:hAnsi="Times New Roman"/>
          <w:sz w:val="24"/>
          <w:szCs w:val="24"/>
        </w:rPr>
        <w:t xml:space="preserve"> (ed: </w:t>
      </w:r>
      <w:r w:rsidRPr="005349EC">
        <w:rPr>
          <w:rFonts w:ascii="Times New Roman" w:hAnsi="Times New Roman"/>
          <w:sz w:val="24"/>
          <w:szCs w:val="24"/>
        </w:rPr>
        <w:t>Ham, W.E.</w:t>
      </w:r>
      <w:r>
        <w:rPr>
          <w:rFonts w:ascii="Times New Roman" w:hAnsi="Times New Roman"/>
          <w:sz w:val="24"/>
          <w:szCs w:val="24"/>
        </w:rPr>
        <w:t>).</w:t>
      </w:r>
      <w:r w:rsidRPr="005349EC">
        <w:rPr>
          <w:rFonts w:ascii="Times New Roman" w:hAnsi="Times New Roman"/>
          <w:sz w:val="24"/>
          <w:szCs w:val="24"/>
        </w:rPr>
        <w:t xml:space="preserve"> 62-84</w:t>
      </w:r>
      <w:r>
        <w:rPr>
          <w:rFonts w:ascii="Times New Roman" w:hAnsi="Times New Roman"/>
          <w:sz w:val="24"/>
          <w:szCs w:val="24"/>
        </w:rPr>
        <w:t xml:space="preserve">, </w:t>
      </w:r>
      <w:r w:rsidRPr="005349EC">
        <w:rPr>
          <w:rFonts w:ascii="Times New Roman" w:hAnsi="Times New Roman"/>
          <w:sz w:val="24"/>
          <w:szCs w:val="24"/>
        </w:rPr>
        <w:t>American Association of P</w:t>
      </w:r>
      <w:r>
        <w:rPr>
          <w:rFonts w:ascii="Times New Roman" w:hAnsi="Times New Roman"/>
          <w:sz w:val="24"/>
          <w:szCs w:val="24"/>
        </w:rPr>
        <w:t>etroleum Geologists Memoir.</w:t>
      </w:r>
    </w:p>
    <w:p w14:paraId="055DA598" w14:textId="77777777" w:rsidR="00CE0C29" w:rsidRDefault="00CE0C29" w:rsidP="00CE0C29">
      <w:pPr>
        <w:spacing w:after="0" w:line="360" w:lineRule="auto"/>
        <w:jc w:val="both"/>
        <w:rPr>
          <w:rFonts w:ascii="Times New Roman" w:hAnsi="Times New Roman"/>
          <w:sz w:val="24"/>
          <w:szCs w:val="24"/>
        </w:rPr>
      </w:pPr>
    </w:p>
    <w:p w14:paraId="74A67642" w14:textId="77777777" w:rsidR="00CE0C29" w:rsidRDefault="00CE0C29" w:rsidP="00CE0C29">
      <w:pPr>
        <w:spacing w:after="0" w:line="360" w:lineRule="auto"/>
        <w:jc w:val="both"/>
        <w:rPr>
          <w:rFonts w:ascii="Times New Roman" w:hAnsi="Times New Roman"/>
          <w:sz w:val="24"/>
          <w:szCs w:val="24"/>
        </w:rPr>
      </w:pPr>
      <w:r w:rsidRPr="00B02E4E">
        <w:rPr>
          <w:rFonts w:ascii="Times New Roman" w:hAnsi="Times New Roman"/>
          <w:sz w:val="24"/>
          <w:szCs w:val="24"/>
        </w:rPr>
        <w:lastRenderedPageBreak/>
        <w:t>Harvey</w:t>
      </w:r>
      <w:r>
        <w:rPr>
          <w:rFonts w:ascii="Times New Roman" w:hAnsi="Times New Roman"/>
          <w:sz w:val="24"/>
          <w:szCs w:val="24"/>
        </w:rPr>
        <w:t>,</w:t>
      </w:r>
      <w:r w:rsidRPr="00B02E4E">
        <w:rPr>
          <w:rFonts w:ascii="Times New Roman" w:hAnsi="Times New Roman"/>
          <w:sz w:val="24"/>
          <w:szCs w:val="24"/>
        </w:rPr>
        <w:t xml:space="preserve"> A.</w:t>
      </w:r>
      <w:r>
        <w:rPr>
          <w:rFonts w:ascii="Times New Roman" w:hAnsi="Times New Roman"/>
          <w:sz w:val="24"/>
          <w:szCs w:val="24"/>
        </w:rPr>
        <w:t xml:space="preserve"> S., Woelkerling W.</w:t>
      </w:r>
      <w:r w:rsidRPr="00B02E4E">
        <w:rPr>
          <w:rFonts w:ascii="Times New Roman" w:hAnsi="Times New Roman"/>
          <w:sz w:val="24"/>
          <w:szCs w:val="24"/>
        </w:rPr>
        <w:t xml:space="preserve"> J. &amp; Millar A.</w:t>
      </w:r>
      <w:r>
        <w:rPr>
          <w:rFonts w:ascii="Times New Roman" w:hAnsi="Times New Roman"/>
          <w:sz w:val="24"/>
          <w:szCs w:val="24"/>
        </w:rPr>
        <w:t xml:space="preserve"> </w:t>
      </w:r>
      <w:r w:rsidRPr="00B02E4E">
        <w:rPr>
          <w:rFonts w:ascii="Times New Roman" w:hAnsi="Times New Roman"/>
          <w:sz w:val="24"/>
          <w:szCs w:val="24"/>
        </w:rPr>
        <w:t>J.</w:t>
      </w:r>
      <w:r>
        <w:rPr>
          <w:rFonts w:ascii="Times New Roman" w:hAnsi="Times New Roman"/>
          <w:sz w:val="24"/>
          <w:szCs w:val="24"/>
        </w:rPr>
        <w:t xml:space="preserve"> K. (2009):</w:t>
      </w:r>
      <w:r w:rsidRPr="00B02E4E">
        <w:rPr>
          <w:rFonts w:ascii="Times New Roman" w:hAnsi="Times New Roman"/>
          <w:sz w:val="24"/>
          <w:szCs w:val="24"/>
        </w:rPr>
        <w:t xml:space="preserve"> The genus Amphiroa (Lithophylloideae, Corallinaceae, Rhodophyta) from the temperate coasts of the Australian continent, including the newly descr</w:t>
      </w:r>
      <w:r>
        <w:rPr>
          <w:rFonts w:ascii="Times New Roman" w:hAnsi="Times New Roman"/>
          <w:sz w:val="24"/>
          <w:szCs w:val="24"/>
        </w:rPr>
        <w:t>ibed A. klochkovana. Phycologia</w:t>
      </w:r>
      <w:r w:rsidRPr="00B02E4E">
        <w:rPr>
          <w:rFonts w:ascii="Times New Roman" w:hAnsi="Times New Roman"/>
          <w:sz w:val="24"/>
          <w:szCs w:val="24"/>
        </w:rPr>
        <w:t xml:space="preserve"> 48, 258-290.</w:t>
      </w:r>
    </w:p>
    <w:p w14:paraId="3113AB1A" w14:textId="77777777" w:rsidR="00CE0C29" w:rsidRDefault="00CE0C29" w:rsidP="00CE0C29">
      <w:pPr>
        <w:spacing w:after="0" w:line="360" w:lineRule="auto"/>
        <w:jc w:val="both"/>
        <w:rPr>
          <w:rFonts w:ascii="Times New Roman" w:hAnsi="Times New Roman"/>
          <w:sz w:val="24"/>
          <w:szCs w:val="24"/>
        </w:rPr>
      </w:pPr>
    </w:p>
    <w:p w14:paraId="5A97D84A" w14:textId="77777777" w:rsidR="00CE0C29" w:rsidRDefault="00CE0C29" w:rsidP="00CE0C29">
      <w:pPr>
        <w:spacing w:after="0" w:line="360" w:lineRule="auto"/>
        <w:jc w:val="both"/>
        <w:rPr>
          <w:rFonts w:ascii="Times New Roman" w:hAnsi="Times New Roman"/>
          <w:sz w:val="24"/>
          <w:szCs w:val="24"/>
        </w:rPr>
      </w:pPr>
      <w:r w:rsidRPr="00B02E4E">
        <w:rPr>
          <w:rFonts w:ascii="Times New Roman" w:hAnsi="Times New Roman"/>
          <w:sz w:val="24"/>
          <w:szCs w:val="24"/>
        </w:rPr>
        <w:t>Heydrich</w:t>
      </w:r>
      <w:r>
        <w:rPr>
          <w:rFonts w:ascii="Times New Roman" w:hAnsi="Times New Roman"/>
          <w:sz w:val="24"/>
          <w:szCs w:val="24"/>
        </w:rPr>
        <w:t>, F. (</w:t>
      </w:r>
      <w:r w:rsidRPr="00B02E4E">
        <w:rPr>
          <w:rFonts w:ascii="Times New Roman" w:hAnsi="Times New Roman"/>
          <w:sz w:val="24"/>
          <w:szCs w:val="24"/>
        </w:rPr>
        <w:t>1897</w:t>
      </w:r>
      <w:r>
        <w:rPr>
          <w:rFonts w:ascii="Times New Roman" w:hAnsi="Times New Roman"/>
          <w:sz w:val="24"/>
          <w:szCs w:val="24"/>
        </w:rPr>
        <w:t>):</w:t>
      </w:r>
      <w:r w:rsidRPr="00B02E4E">
        <w:rPr>
          <w:rFonts w:ascii="Times New Roman" w:hAnsi="Times New Roman"/>
          <w:sz w:val="24"/>
          <w:szCs w:val="24"/>
        </w:rPr>
        <w:t xml:space="preserve"> Corallinacea</w:t>
      </w:r>
      <w:r>
        <w:rPr>
          <w:rFonts w:ascii="Times New Roman" w:hAnsi="Times New Roman"/>
          <w:sz w:val="24"/>
          <w:szCs w:val="24"/>
        </w:rPr>
        <w:t xml:space="preserve">e, insbesondere Melobesiaeae. </w:t>
      </w:r>
      <w:r w:rsidRPr="00B02E4E">
        <w:rPr>
          <w:rFonts w:ascii="Times New Roman" w:hAnsi="Times New Roman"/>
          <w:sz w:val="24"/>
          <w:szCs w:val="24"/>
        </w:rPr>
        <w:t>Berichte der deutsc</w:t>
      </w:r>
      <w:r>
        <w:rPr>
          <w:rFonts w:ascii="Times New Roman" w:hAnsi="Times New Roman"/>
          <w:sz w:val="24"/>
          <w:szCs w:val="24"/>
        </w:rPr>
        <w:t>hen Botanischen Gesellschaft 15,</w:t>
      </w:r>
      <w:r w:rsidRPr="00B02E4E">
        <w:rPr>
          <w:rFonts w:ascii="Times New Roman" w:hAnsi="Times New Roman"/>
          <w:sz w:val="24"/>
          <w:szCs w:val="24"/>
        </w:rPr>
        <w:t xml:space="preserve"> 34-70.</w:t>
      </w:r>
    </w:p>
    <w:p w14:paraId="0E51728A" w14:textId="77777777" w:rsidR="00CE0C29" w:rsidRDefault="00CE0C29" w:rsidP="00CE0C29">
      <w:pPr>
        <w:spacing w:after="0" w:line="360" w:lineRule="auto"/>
        <w:jc w:val="both"/>
        <w:rPr>
          <w:rFonts w:ascii="Times New Roman" w:hAnsi="Times New Roman"/>
          <w:sz w:val="24"/>
          <w:szCs w:val="24"/>
        </w:rPr>
      </w:pPr>
    </w:p>
    <w:p w14:paraId="65A3E1EF"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Iryu, Y., Bassi, D. &amp; Woelkerling, W. J. (2009): R</w:t>
      </w:r>
      <w:r w:rsidRPr="00175C55">
        <w:rPr>
          <w:rFonts w:ascii="Times New Roman" w:hAnsi="Times New Roman"/>
          <w:sz w:val="24"/>
          <w:szCs w:val="24"/>
        </w:rPr>
        <w:t>e-assessment of the type collections of fourteen corallinalean species (corallin</w:t>
      </w:r>
      <w:r>
        <w:rPr>
          <w:rFonts w:ascii="Times New Roman" w:hAnsi="Times New Roman"/>
          <w:sz w:val="24"/>
          <w:szCs w:val="24"/>
        </w:rPr>
        <w:t>ales, rhodophyta) described by W</w:t>
      </w:r>
      <w:r w:rsidRPr="00175C55">
        <w:rPr>
          <w:rFonts w:ascii="Times New Roman" w:hAnsi="Times New Roman"/>
          <w:sz w:val="24"/>
          <w:szCs w:val="24"/>
        </w:rPr>
        <w:t>. Ishijima (1942–1960)</w:t>
      </w:r>
      <w:r>
        <w:rPr>
          <w:rFonts w:ascii="Times New Roman" w:hAnsi="Times New Roman"/>
          <w:sz w:val="24"/>
          <w:szCs w:val="24"/>
        </w:rPr>
        <w:t>. Paleontology 52, 401-427.</w:t>
      </w:r>
    </w:p>
    <w:p w14:paraId="5B1F8ACE" w14:textId="77777777" w:rsidR="00CE0C29" w:rsidRDefault="00CE0C29" w:rsidP="00CE0C29">
      <w:pPr>
        <w:spacing w:after="0" w:line="360" w:lineRule="auto"/>
        <w:jc w:val="both"/>
        <w:rPr>
          <w:rFonts w:ascii="Times New Roman" w:hAnsi="Times New Roman"/>
          <w:sz w:val="24"/>
          <w:szCs w:val="24"/>
        </w:rPr>
      </w:pPr>
    </w:p>
    <w:p w14:paraId="641CD9C6"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 xml:space="preserve">Iryu, Y., Bassi, D. &amp; Woelkerling, W. J. (2012): </w:t>
      </w:r>
      <w:r w:rsidRPr="00754D6F">
        <w:rPr>
          <w:rFonts w:ascii="Times New Roman" w:hAnsi="Times New Roman"/>
          <w:sz w:val="24"/>
          <w:szCs w:val="24"/>
        </w:rPr>
        <w:t>Typification and reassessment of seventeen species of coralline red algae (Corallinales and Sporolithales, Rhodophyta) described by W. Ishijima during 1954–1978</w:t>
      </w:r>
      <w:r>
        <w:rPr>
          <w:rFonts w:ascii="Times New Roman" w:hAnsi="Times New Roman"/>
          <w:sz w:val="24"/>
          <w:szCs w:val="24"/>
        </w:rPr>
        <w:t xml:space="preserve">. </w:t>
      </w:r>
      <w:r w:rsidRPr="00754D6F">
        <w:rPr>
          <w:rFonts w:ascii="Times New Roman" w:hAnsi="Times New Roman"/>
          <w:sz w:val="24"/>
          <w:szCs w:val="24"/>
        </w:rPr>
        <w:t>Journal of Systematic Palaeontology</w:t>
      </w:r>
      <w:r>
        <w:rPr>
          <w:rFonts w:ascii="Times New Roman" w:hAnsi="Times New Roman"/>
          <w:sz w:val="24"/>
          <w:szCs w:val="24"/>
        </w:rPr>
        <w:t xml:space="preserve"> 10, 171-209.</w:t>
      </w:r>
    </w:p>
    <w:p w14:paraId="41DB7212" w14:textId="77777777" w:rsidR="00CE0C29" w:rsidRDefault="00CE0C29" w:rsidP="00CE0C29">
      <w:pPr>
        <w:spacing w:after="0" w:line="360" w:lineRule="auto"/>
        <w:jc w:val="both"/>
        <w:rPr>
          <w:rFonts w:ascii="Times New Roman" w:hAnsi="Times New Roman"/>
          <w:sz w:val="24"/>
          <w:szCs w:val="24"/>
        </w:rPr>
      </w:pPr>
    </w:p>
    <w:p w14:paraId="1AB40105" w14:textId="77777777" w:rsidR="00CE0C29" w:rsidRDefault="00CE0C29" w:rsidP="00CE0C29">
      <w:pPr>
        <w:spacing w:after="0" w:line="360" w:lineRule="auto"/>
        <w:jc w:val="both"/>
        <w:rPr>
          <w:rFonts w:ascii="Times New Roman" w:hAnsi="Times New Roman"/>
          <w:sz w:val="24"/>
          <w:szCs w:val="24"/>
        </w:rPr>
      </w:pPr>
      <w:r w:rsidRPr="00A30F98">
        <w:rPr>
          <w:rFonts w:ascii="Times New Roman" w:hAnsi="Times New Roman"/>
          <w:sz w:val="24"/>
          <w:szCs w:val="24"/>
        </w:rPr>
        <w:t>Johnson</w:t>
      </w:r>
      <w:r>
        <w:rPr>
          <w:rFonts w:ascii="Times New Roman" w:hAnsi="Times New Roman"/>
          <w:sz w:val="24"/>
          <w:szCs w:val="24"/>
        </w:rPr>
        <w:t>, J. H. (</w:t>
      </w:r>
      <w:r w:rsidRPr="00A30F98">
        <w:rPr>
          <w:rFonts w:ascii="Times New Roman" w:hAnsi="Times New Roman"/>
          <w:sz w:val="24"/>
          <w:szCs w:val="24"/>
        </w:rPr>
        <w:t>1964</w:t>
      </w:r>
      <w:r>
        <w:rPr>
          <w:rFonts w:ascii="Times New Roman" w:hAnsi="Times New Roman"/>
          <w:sz w:val="24"/>
          <w:szCs w:val="24"/>
        </w:rPr>
        <w:t xml:space="preserve">): </w:t>
      </w:r>
      <w:r w:rsidRPr="00A30F98">
        <w:rPr>
          <w:rFonts w:ascii="Times New Roman" w:hAnsi="Times New Roman"/>
          <w:sz w:val="24"/>
          <w:szCs w:val="24"/>
        </w:rPr>
        <w:t>Fossil and recen</w:t>
      </w:r>
      <w:r>
        <w:rPr>
          <w:rFonts w:ascii="Times New Roman" w:hAnsi="Times New Roman"/>
          <w:sz w:val="24"/>
          <w:szCs w:val="24"/>
        </w:rPr>
        <w:t xml:space="preserve">t calcareous algae from Guam. </w:t>
      </w:r>
      <w:r w:rsidRPr="00A30F98">
        <w:rPr>
          <w:rFonts w:ascii="Times New Roman" w:hAnsi="Times New Roman"/>
          <w:sz w:val="24"/>
          <w:szCs w:val="24"/>
        </w:rPr>
        <w:t>US</w:t>
      </w:r>
      <w:r>
        <w:rPr>
          <w:rFonts w:ascii="Times New Roman" w:hAnsi="Times New Roman"/>
          <w:sz w:val="24"/>
          <w:szCs w:val="24"/>
        </w:rPr>
        <w:t xml:space="preserve"> Geol. Surv. Prof. Pap. </w:t>
      </w:r>
      <w:hyperlink r:id="rId15" w:history="1">
        <w:r w:rsidRPr="007545C5">
          <w:rPr>
            <w:rStyle w:val="Hyperlink"/>
            <w:rFonts w:ascii="Times New Roman" w:hAnsi="Times New Roman"/>
            <w:sz w:val="24"/>
            <w:szCs w:val="24"/>
          </w:rPr>
          <w:t>https://pubs.usgs.gov/pp/0403g/report.pdf</w:t>
        </w:r>
      </w:hyperlink>
      <w:r>
        <w:rPr>
          <w:rFonts w:ascii="Times New Roman" w:hAnsi="Times New Roman"/>
          <w:sz w:val="24"/>
          <w:szCs w:val="24"/>
        </w:rPr>
        <w:t>, [</w:t>
      </w:r>
      <w:r w:rsidRPr="00B439B2">
        <w:rPr>
          <w:rFonts w:ascii="Times New Roman" w:hAnsi="Times New Roman"/>
          <w:sz w:val="24"/>
          <w:szCs w:val="24"/>
        </w:rPr>
        <w:t>10.04.2017.].</w:t>
      </w:r>
    </w:p>
    <w:p w14:paraId="0697E68D" w14:textId="77777777" w:rsidR="00CE0C29" w:rsidRDefault="00CE0C29" w:rsidP="00CE0C29">
      <w:pPr>
        <w:spacing w:after="0" w:line="360" w:lineRule="auto"/>
        <w:jc w:val="both"/>
        <w:rPr>
          <w:rFonts w:ascii="Times New Roman" w:hAnsi="Times New Roman"/>
          <w:sz w:val="24"/>
          <w:szCs w:val="24"/>
        </w:rPr>
      </w:pPr>
    </w:p>
    <w:p w14:paraId="0C745883" w14:textId="77777777"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t>L</w:t>
      </w:r>
      <w:r w:rsidRPr="00A30F98">
        <w:rPr>
          <w:rFonts w:ascii="Times New Roman" w:hAnsi="Times New Roman"/>
          <w:sz w:val="24"/>
          <w:szCs w:val="24"/>
        </w:rPr>
        <w:t>amouroux</w:t>
      </w:r>
      <w:r>
        <w:rPr>
          <w:rFonts w:ascii="Times New Roman" w:hAnsi="Times New Roman"/>
          <w:sz w:val="24"/>
          <w:szCs w:val="24"/>
        </w:rPr>
        <w:t>, J. V. F.</w:t>
      </w:r>
      <w:r w:rsidRPr="00A30F98">
        <w:rPr>
          <w:rFonts w:ascii="Times New Roman" w:hAnsi="Times New Roman"/>
          <w:sz w:val="24"/>
          <w:szCs w:val="24"/>
        </w:rPr>
        <w:t xml:space="preserve"> </w:t>
      </w:r>
      <w:r>
        <w:rPr>
          <w:rFonts w:ascii="Times New Roman" w:hAnsi="Times New Roman"/>
          <w:sz w:val="24"/>
          <w:szCs w:val="24"/>
        </w:rPr>
        <w:t>(</w:t>
      </w:r>
      <w:r w:rsidRPr="00A30F98">
        <w:rPr>
          <w:rFonts w:ascii="Times New Roman" w:hAnsi="Times New Roman"/>
          <w:sz w:val="24"/>
          <w:szCs w:val="24"/>
        </w:rPr>
        <w:t>1812</w:t>
      </w:r>
      <w:r>
        <w:rPr>
          <w:rFonts w:ascii="Times New Roman" w:hAnsi="Times New Roman"/>
          <w:sz w:val="24"/>
          <w:szCs w:val="24"/>
        </w:rPr>
        <w:t>):</w:t>
      </w:r>
      <w:r w:rsidRPr="00A30F98">
        <w:rPr>
          <w:rFonts w:ascii="Times New Roman" w:hAnsi="Times New Roman"/>
          <w:sz w:val="24"/>
          <w:szCs w:val="24"/>
        </w:rPr>
        <w:t xml:space="preserve"> Classification</w:t>
      </w:r>
      <w:r>
        <w:rPr>
          <w:rFonts w:ascii="Times New Roman" w:hAnsi="Times New Roman"/>
          <w:sz w:val="24"/>
          <w:szCs w:val="24"/>
        </w:rPr>
        <w:t xml:space="preserve"> des Ploipyiers coralligènes. Bull. phil. 3,</w:t>
      </w:r>
      <w:r w:rsidRPr="00A30F98">
        <w:rPr>
          <w:rFonts w:ascii="Times New Roman" w:hAnsi="Times New Roman"/>
          <w:sz w:val="24"/>
          <w:szCs w:val="24"/>
        </w:rPr>
        <w:t xml:space="preserve"> 181-188.</w:t>
      </w:r>
    </w:p>
    <w:p w14:paraId="66745049" w14:textId="77777777" w:rsidR="00CE0C29" w:rsidRDefault="00CE0C29" w:rsidP="00CE0C29">
      <w:pPr>
        <w:spacing w:after="0" w:line="360" w:lineRule="auto"/>
        <w:jc w:val="both"/>
        <w:rPr>
          <w:rFonts w:ascii="Times New Roman" w:hAnsi="Times New Roman"/>
          <w:sz w:val="24"/>
          <w:szCs w:val="24"/>
        </w:rPr>
      </w:pPr>
    </w:p>
    <w:p w14:paraId="1738F14A" w14:textId="77777777" w:rsidR="00CE0C29" w:rsidRDefault="00CE0C29" w:rsidP="00CE0C29">
      <w:pPr>
        <w:spacing w:after="0" w:line="360" w:lineRule="auto"/>
        <w:jc w:val="both"/>
        <w:rPr>
          <w:rFonts w:ascii="Times New Roman" w:hAnsi="Times New Roman"/>
          <w:sz w:val="24"/>
          <w:szCs w:val="24"/>
        </w:rPr>
      </w:pPr>
      <w:r w:rsidRPr="00306410">
        <w:rPr>
          <w:rFonts w:ascii="Times New Roman" w:hAnsi="Times New Roman"/>
          <w:sz w:val="24"/>
          <w:szCs w:val="24"/>
        </w:rPr>
        <w:t>Lemoine</w:t>
      </w:r>
      <w:r>
        <w:rPr>
          <w:rFonts w:ascii="Times New Roman" w:hAnsi="Times New Roman"/>
          <w:sz w:val="24"/>
          <w:szCs w:val="24"/>
        </w:rPr>
        <w:t>, P. (1911):</w:t>
      </w:r>
      <w:r w:rsidRPr="00306410">
        <w:rPr>
          <w:rFonts w:ascii="Times New Roman" w:hAnsi="Times New Roman"/>
          <w:sz w:val="24"/>
          <w:szCs w:val="24"/>
        </w:rPr>
        <w:t xml:space="preserve"> Structure anatomique de Melobesiees. App</w:t>
      </w:r>
      <w:r>
        <w:rPr>
          <w:rFonts w:ascii="Times New Roman" w:hAnsi="Times New Roman"/>
          <w:sz w:val="24"/>
          <w:szCs w:val="24"/>
        </w:rPr>
        <w:t xml:space="preserve">lication a la classification. </w:t>
      </w:r>
      <w:r w:rsidRPr="00306410">
        <w:rPr>
          <w:rFonts w:ascii="Times New Roman" w:hAnsi="Times New Roman"/>
          <w:sz w:val="24"/>
          <w:szCs w:val="24"/>
        </w:rPr>
        <w:t>Annales de l'In</w:t>
      </w:r>
      <w:r>
        <w:rPr>
          <w:rFonts w:ascii="Times New Roman" w:hAnsi="Times New Roman"/>
          <w:sz w:val="24"/>
          <w:szCs w:val="24"/>
        </w:rPr>
        <w:t>stitu Oceanographique 2,</w:t>
      </w:r>
      <w:r w:rsidRPr="00306410">
        <w:rPr>
          <w:rFonts w:ascii="Times New Roman" w:hAnsi="Times New Roman"/>
          <w:sz w:val="24"/>
          <w:szCs w:val="24"/>
        </w:rPr>
        <w:t xml:space="preserve"> 1-213</w:t>
      </w:r>
      <w:r>
        <w:rPr>
          <w:rFonts w:ascii="Times New Roman" w:hAnsi="Times New Roman"/>
          <w:sz w:val="24"/>
          <w:szCs w:val="24"/>
        </w:rPr>
        <w:t>.</w:t>
      </w:r>
    </w:p>
    <w:p w14:paraId="7E8D6584" w14:textId="77777777" w:rsidR="00CE0C29" w:rsidRDefault="00CE0C29" w:rsidP="00CE0C29">
      <w:pPr>
        <w:spacing w:after="0" w:line="360" w:lineRule="auto"/>
        <w:jc w:val="both"/>
        <w:rPr>
          <w:rFonts w:ascii="Times New Roman" w:hAnsi="Times New Roman"/>
          <w:sz w:val="24"/>
          <w:szCs w:val="24"/>
        </w:rPr>
      </w:pPr>
    </w:p>
    <w:p w14:paraId="117C7DA8" w14:textId="77777777" w:rsidR="00CE0C29" w:rsidRDefault="00CE0C29" w:rsidP="00CE0C29">
      <w:pPr>
        <w:spacing w:after="0" w:line="360" w:lineRule="auto"/>
        <w:jc w:val="both"/>
        <w:rPr>
          <w:rFonts w:ascii="Times New Roman" w:hAnsi="Times New Roman"/>
          <w:sz w:val="24"/>
          <w:szCs w:val="24"/>
        </w:rPr>
      </w:pPr>
      <w:r w:rsidRPr="00306410">
        <w:rPr>
          <w:rFonts w:ascii="Times New Roman" w:hAnsi="Times New Roman"/>
          <w:sz w:val="24"/>
          <w:szCs w:val="24"/>
        </w:rPr>
        <w:t>Lemoine</w:t>
      </w:r>
      <w:r>
        <w:rPr>
          <w:rFonts w:ascii="Times New Roman" w:hAnsi="Times New Roman"/>
          <w:sz w:val="24"/>
          <w:szCs w:val="24"/>
        </w:rPr>
        <w:t>, P.</w:t>
      </w:r>
      <w:r w:rsidRPr="00306410">
        <w:rPr>
          <w:rFonts w:ascii="Times New Roman" w:hAnsi="Times New Roman"/>
          <w:sz w:val="24"/>
          <w:szCs w:val="24"/>
        </w:rPr>
        <w:t xml:space="preserve"> </w:t>
      </w:r>
      <w:r>
        <w:rPr>
          <w:rFonts w:ascii="Times New Roman" w:hAnsi="Times New Roman"/>
          <w:sz w:val="24"/>
          <w:szCs w:val="24"/>
        </w:rPr>
        <w:t>(</w:t>
      </w:r>
      <w:r w:rsidRPr="00306410">
        <w:rPr>
          <w:rFonts w:ascii="Times New Roman" w:hAnsi="Times New Roman"/>
          <w:sz w:val="24"/>
          <w:szCs w:val="24"/>
        </w:rPr>
        <w:t>1928</w:t>
      </w:r>
      <w:r>
        <w:rPr>
          <w:rFonts w:ascii="Times New Roman" w:hAnsi="Times New Roman"/>
          <w:sz w:val="24"/>
          <w:szCs w:val="24"/>
        </w:rPr>
        <w:t>):</w:t>
      </w:r>
      <w:r w:rsidRPr="00306410">
        <w:rPr>
          <w:rFonts w:ascii="Times New Roman" w:hAnsi="Times New Roman"/>
          <w:sz w:val="24"/>
          <w:szCs w:val="24"/>
        </w:rPr>
        <w:t xml:space="preserve"> Un noveau genre</w:t>
      </w:r>
      <w:r>
        <w:rPr>
          <w:rFonts w:ascii="Times New Roman" w:hAnsi="Times New Roman"/>
          <w:sz w:val="24"/>
          <w:szCs w:val="24"/>
        </w:rPr>
        <w:t xml:space="preserve"> de Mélobésiées: Mesophyllum. Bull. Soc. Bot. France 4, </w:t>
      </w:r>
      <w:r w:rsidRPr="00306410">
        <w:rPr>
          <w:rFonts w:ascii="Times New Roman" w:hAnsi="Times New Roman"/>
          <w:sz w:val="24"/>
          <w:szCs w:val="24"/>
        </w:rPr>
        <w:t>251-254.</w:t>
      </w:r>
    </w:p>
    <w:p w14:paraId="6FED3D84" w14:textId="77777777" w:rsidR="00CE0C29" w:rsidRDefault="00CE0C29" w:rsidP="00CE0C29">
      <w:pPr>
        <w:spacing w:after="0" w:line="360" w:lineRule="auto"/>
        <w:jc w:val="both"/>
        <w:rPr>
          <w:rFonts w:ascii="Times New Roman" w:hAnsi="Times New Roman"/>
          <w:sz w:val="24"/>
          <w:szCs w:val="24"/>
        </w:rPr>
      </w:pPr>
    </w:p>
    <w:p w14:paraId="24737557" w14:textId="5C3E4F87" w:rsidR="0030006F" w:rsidRDefault="0030006F" w:rsidP="0030006F">
      <w:pPr>
        <w:spacing w:after="0" w:line="360" w:lineRule="auto"/>
        <w:jc w:val="both"/>
        <w:rPr>
          <w:rFonts w:ascii="Times New Roman" w:hAnsi="Times New Roman"/>
          <w:sz w:val="24"/>
          <w:szCs w:val="24"/>
        </w:rPr>
      </w:pPr>
      <w:r w:rsidRPr="0030006F">
        <w:rPr>
          <w:rFonts w:ascii="Times New Roman" w:hAnsi="Times New Roman"/>
          <w:sz w:val="24"/>
          <w:szCs w:val="24"/>
        </w:rPr>
        <w:t>Mrinjek, E., Nemec, W., Pencinger, V., Mikša, G., Vlahović, I., Ćosović, V., V</w:t>
      </w:r>
      <w:r>
        <w:rPr>
          <w:rFonts w:ascii="Times New Roman" w:hAnsi="Times New Roman"/>
          <w:sz w:val="24"/>
          <w:szCs w:val="24"/>
        </w:rPr>
        <w:t>elić, I, Bergant, S. &amp; Matičec, D.</w:t>
      </w:r>
      <w:r w:rsidRPr="0030006F">
        <w:rPr>
          <w:rFonts w:ascii="Times New Roman" w:hAnsi="Times New Roman"/>
          <w:sz w:val="24"/>
          <w:szCs w:val="24"/>
        </w:rPr>
        <w:t xml:space="preserve"> </w:t>
      </w:r>
      <w:r>
        <w:rPr>
          <w:rFonts w:ascii="Times New Roman" w:hAnsi="Times New Roman"/>
          <w:sz w:val="24"/>
          <w:szCs w:val="24"/>
        </w:rPr>
        <w:t>(</w:t>
      </w:r>
      <w:r w:rsidRPr="0030006F">
        <w:rPr>
          <w:rFonts w:ascii="Times New Roman" w:hAnsi="Times New Roman"/>
          <w:sz w:val="24"/>
          <w:szCs w:val="24"/>
        </w:rPr>
        <w:t>2012</w:t>
      </w:r>
      <w:r>
        <w:rPr>
          <w:rFonts w:ascii="Times New Roman" w:hAnsi="Times New Roman"/>
          <w:sz w:val="24"/>
          <w:szCs w:val="24"/>
        </w:rPr>
        <w:t>)</w:t>
      </w:r>
      <w:r w:rsidRPr="0030006F">
        <w:rPr>
          <w:rFonts w:ascii="Times New Roman" w:hAnsi="Times New Roman"/>
          <w:sz w:val="24"/>
          <w:szCs w:val="24"/>
        </w:rPr>
        <w:t>: The Eocene-Oligocene Promina Beds of the Dinaric foreland basin in no</w:t>
      </w:r>
      <w:r>
        <w:rPr>
          <w:rFonts w:ascii="Times New Roman" w:hAnsi="Times New Roman"/>
          <w:sz w:val="24"/>
          <w:szCs w:val="24"/>
        </w:rPr>
        <w:t>rthern Dalmatia. U</w:t>
      </w:r>
      <w:r w:rsidRPr="0030006F">
        <w:rPr>
          <w:rFonts w:ascii="Times New Roman" w:hAnsi="Times New Roman"/>
          <w:sz w:val="24"/>
          <w:szCs w:val="24"/>
        </w:rPr>
        <w:t>: Marine to Continental Depositi</w:t>
      </w:r>
      <w:r w:rsidR="00654585">
        <w:rPr>
          <w:rFonts w:ascii="Times New Roman" w:hAnsi="Times New Roman"/>
          <w:sz w:val="24"/>
          <w:szCs w:val="24"/>
        </w:rPr>
        <w:t xml:space="preserve">onal Systems of Outer Dinarides </w:t>
      </w:r>
      <w:r w:rsidRPr="0030006F">
        <w:rPr>
          <w:rFonts w:ascii="Times New Roman" w:hAnsi="Times New Roman"/>
          <w:sz w:val="24"/>
          <w:szCs w:val="24"/>
        </w:rPr>
        <w:t>Foreland and Intra-montane Basins (Eocene-Miocene, Croatia and Bosnia and Herzegovina)</w:t>
      </w:r>
      <w:r w:rsidR="00654585">
        <w:rPr>
          <w:rFonts w:ascii="Times New Roman" w:hAnsi="Times New Roman"/>
          <w:sz w:val="24"/>
          <w:szCs w:val="24"/>
        </w:rPr>
        <w:t xml:space="preserve"> (eds: Vlahović, I. </w:t>
      </w:r>
      <w:r w:rsidR="00654585" w:rsidRPr="00654585">
        <w:rPr>
          <w:rFonts w:ascii="Times New Roman" w:hAnsi="Times New Roman"/>
          <w:i/>
          <w:sz w:val="24"/>
          <w:szCs w:val="24"/>
        </w:rPr>
        <w:t>et al</w:t>
      </w:r>
      <w:r w:rsidR="00654585">
        <w:rPr>
          <w:rFonts w:ascii="Times New Roman" w:hAnsi="Times New Roman"/>
          <w:sz w:val="24"/>
          <w:szCs w:val="24"/>
        </w:rPr>
        <w:t xml:space="preserve">). 29th </w:t>
      </w:r>
      <w:r w:rsidRPr="0030006F">
        <w:rPr>
          <w:rFonts w:ascii="Times New Roman" w:hAnsi="Times New Roman"/>
          <w:sz w:val="24"/>
          <w:szCs w:val="24"/>
        </w:rPr>
        <w:t>IAS Meeting of Sedimentology. Field Trip Guide, Topic Two: Pro</w:t>
      </w:r>
      <w:r w:rsidR="00654585">
        <w:rPr>
          <w:rFonts w:ascii="Times New Roman" w:hAnsi="Times New Roman"/>
          <w:sz w:val="24"/>
          <w:szCs w:val="24"/>
        </w:rPr>
        <w:t xml:space="preserve">mina Beds. Schladming, Austria, </w:t>
      </w:r>
      <w:r w:rsidRPr="0030006F">
        <w:rPr>
          <w:rFonts w:ascii="Times New Roman" w:hAnsi="Times New Roman"/>
          <w:sz w:val="24"/>
          <w:szCs w:val="24"/>
        </w:rPr>
        <w:t>2012. J. Alpine Geol., 54, 413–455, Wien</w:t>
      </w:r>
      <w:r w:rsidR="00654585">
        <w:rPr>
          <w:rFonts w:ascii="Times New Roman" w:hAnsi="Times New Roman"/>
          <w:sz w:val="24"/>
          <w:szCs w:val="24"/>
        </w:rPr>
        <w:t>.</w:t>
      </w:r>
    </w:p>
    <w:p w14:paraId="2110E359" w14:textId="77777777" w:rsidR="0030006F" w:rsidRDefault="0030006F" w:rsidP="00CE0C29">
      <w:pPr>
        <w:spacing w:after="0" w:line="360" w:lineRule="auto"/>
        <w:jc w:val="both"/>
        <w:rPr>
          <w:rFonts w:ascii="Times New Roman" w:hAnsi="Times New Roman"/>
          <w:sz w:val="24"/>
          <w:szCs w:val="24"/>
        </w:rPr>
      </w:pPr>
    </w:p>
    <w:p w14:paraId="7B5DE696" w14:textId="54D8ED35" w:rsidR="00CE0C29" w:rsidRDefault="00CE0C29" w:rsidP="00CE0C29">
      <w:pPr>
        <w:spacing w:after="0" w:line="360" w:lineRule="auto"/>
        <w:jc w:val="both"/>
        <w:rPr>
          <w:rFonts w:ascii="Times New Roman" w:hAnsi="Times New Roman"/>
          <w:sz w:val="24"/>
          <w:szCs w:val="24"/>
        </w:rPr>
      </w:pPr>
      <w:r>
        <w:rPr>
          <w:rFonts w:ascii="Times New Roman" w:hAnsi="Times New Roman"/>
          <w:sz w:val="24"/>
          <w:szCs w:val="24"/>
        </w:rPr>
        <w:lastRenderedPageBreak/>
        <w:t>Philippi, R. A. (1837):</w:t>
      </w:r>
      <w:r w:rsidRPr="00306410">
        <w:rPr>
          <w:rFonts w:ascii="Times New Roman" w:hAnsi="Times New Roman"/>
          <w:sz w:val="24"/>
          <w:szCs w:val="24"/>
        </w:rPr>
        <w:t xml:space="preserve"> Beweis, dass die Nulliporen Pflanzen sind</w:t>
      </w:r>
      <w:r>
        <w:rPr>
          <w:rFonts w:ascii="Times New Roman" w:hAnsi="Times New Roman"/>
          <w:sz w:val="24"/>
          <w:szCs w:val="24"/>
        </w:rPr>
        <w:t xml:space="preserve">. Archiv für Naturgeschichte 3, </w:t>
      </w:r>
      <w:r w:rsidRPr="00306410">
        <w:rPr>
          <w:rFonts w:ascii="Times New Roman" w:hAnsi="Times New Roman"/>
          <w:sz w:val="24"/>
          <w:szCs w:val="24"/>
        </w:rPr>
        <w:t>387-393</w:t>
      </w:r>
      <w:r>
        <w:rPr>
          <w:rFonts w:ascii="Times New Roman" w:hAnsi="Times New Roman"/>
          <w:sz w:val="24"/>
          <w:szCs w:val="24"/>
        </w:rPr>
        <w:t>.</w:t>
      </w:r>
    </w:p>
    <w:p w14:paraId="421E046F" w14:textId="603C795A" w:rsidR="00797E1C" w:rsidRDefault="00797E1C" w:rsidP="00CE0C29">
      <w:pPr>
        <w:spacing w:after="0" w:line="360" w:lineRule="auto"/>
        <w:jc w:val="both"/>
        <w:rPr>
          <w:rFonts w:ascii="Times New Roman" w:hAnsi="Times New Roman"/>
          <w:sz w:val="24"/>
          <w:szCs w:val="24"/>
        </w:rPr>
      </w:pPr>
    </w:p>
    <w:p w14:paraId="0B086E61" w14:textId="7719333D" w:rsidR="00795906" w:rsidRDefault="00795906" w:rsidP="00CE0C29">
      <w:pPr>
        <w:spacing w:after="0" w:line="360" w:lineRule="auto"/>
        <w:jc w:val="both"/>
        <w:rPr>
          <w:rFonts w:ascii="Times New Roman" w:hAnsi="Times New Roman"/>
          <w:sz w:val="24"/>
          <w:szCs w:val="24"/>
        </w:rPr>
      </w:pPr>
      <w:r>
        <w:rPr>
          <w:rFonts w:ascii="Times New Roman" w:hAnsi="Times New Roman"/>
          <w:sz w:val="24"/>
          <w:szCs w:val="24"/>
        </w:rPr>
        <w:t xml:space="preserve">Pomar, L. &amp; Hallock, P. (2008): </w:t>
      </w:r>
      <w:r w:rsidRPr="00795906">
        <w:rPr>
          <w:rFonts w:ascii="Times New Roman" w:hAnsi="Times New Roman"/>
          <w:sz w:val="24"/>
          <w:szCs w:val="24"/>
        </w:rPr>
        <w:t>Carbonate factories: a conundrum in sedimentary geology</w:t>
      </w:r>
      <w:r>
        <w:rPr>
          <w:rFonts w:ascii="Times New Roman" w:hAnsi="Times New Roman"/>
          <w:sz w:val="24"/>
          <w:szCs w:val="24"/>
        </w:rPr>
        <w:t xml:space="preserve">. </w:t>
      </w:r>
      <w:r w:rsidRPr="00795906">
        <w:rPr>
          <w:rFonts w:ascii="Times New Roman" w:hAnsi="Times New Roman"/>
          <w:sz w:val="24"/>
          <w:szCs w:val="24"/>
        </w:rPr>
        <w:t>Earth-Science Reviews</w:t>
      </w:r>
      <w:r>
        <w:rPr>
          <w:rFonts w:ascii="Times New Roman" w:hAnsi="Times New Roman"/>
          <w:sz w:val="24"/>
          <w:szCs w:val="24"/>
        </w:rPr>
        <w:t xml:space="preserve"> 87, 134-169.</w:t>
      </w:r>
    </w:p>
    <w:p w14:paraId="3EB12604" w14:textId="77777777" w:rsidR="00795906" w:rsidRDefault="00795906" w:rsidP="00CE0C29">
      <w:pPr>
        <w:spacing w:after="0" w:line="360" w:lineRule="auto"/>
        <w:jc w:val="both"/>
        <w:rPr>
          <w:rFonts w:ascii="Times New Roman" w:hAnsi="Times New Roman"/>
          <w:sz w:val="24"/>
          <w:szCs w:val="24"/>
        </w:rPr>
      </w:pPr>
    </w:p>
    <w:p w14:paraId="5C640F96" w14:textId="6FE4FC54" w:rsidR="00CE0C29" w:rsidRDefault="00CE0C29" w:rsidP="00CE0C29">
      <w:pPr>
        <w:spacing w:after="0" w:line="360" w:lineRule="auto"/>
        <w:jc w:val="both"/>
        <w:rPr>
          <w:rFonts w:ascii="Times New Roman" w:hAnsi="Times New Roman"/>
          <w:sz w:val="24"/>
          <w:szCs w:val="24"/>
        </w:rPr>
      </w:pPr>
      <w:r w:rsidRPr="002D1BF3">
        <w:rPr>
          <w:rFonts w:ascii="Times New Roman" w:hAnsi="Times New Roman"/>
          <w:sz w:val="24"/>
          <w:szCs w:val="24"/>
        </w:rPr>
        <w:t>Rasser, M. W. &amp; Piller</w:t>
      </w:r>
      <w:r>
        <w:rPr>
          <w:rFonts w:ascii="Times New Roman" w:hAnsi="Times New Roman"/>
          <w:sz w:val="24"/>
          <w:szCs w:val="24"/>
        </w:rPr>
        <w:t>, W. E.</w:t>
      </w:r>
      <w:r w:rsidRPr="002D1BF3">
        <w:rPr>
          <w:rFonts w:ascii="Times New Roman" w:hAnsi="Times New Roman"/>
          <w:sz w:val="24"/>
          <w:szCs w:val="24"/>
        </w:rPr>
        <w:t xml:space="preserve"> (1999)</w:t>
      </w:r>
      <w:r>
        <w:rPr>
          <w:rFonts w:ascii="Times New Roman" w:hAnsi="Times New Roman"/>
          <w:sz w:val="24"/>
          <w:szCs w:val="24"/>
        </w:rPr>
        <w:t>:</w:t>
      </w:r>
      <w:r w:rsidRPr="002D1BF3">
        <w:rPr>
          <w:rFonts w:ascii="Times New Roman" w:hAnsi="Times New Roman"/>
          <w:sz w:val="24"/>
          <w:szCs w:val="24"/>
        </w:rPr>
        <w:t xml:space="preserve"> Application of neontological taxonomic concepts to Late Eocene coralline algae (Rhodophyta) </w:t>
      </w:r>
      <w:r>
        <w:rPr>
          <w:rFonts w:ascii="Times New Roman" w:hAnsi="Times New Roman"/>
          <w:sz w:val="24"/>
          <w:szCs w:val="24"/>
        </w:rPr>
        <w:t>of the Austrian Molasse Zone. Journal of Micropalaeontology 18(1),</w:t>
      </w:r>
      <w:r w:rsidRPr="002D1BF3">
        <w:rPr>
          <w:rFonts w:ascii="Times New Roman" w:hAnsi="Times New Roman"/>
          <w:sz w:val="24"/>
          <w:szCs w:val="24"/>
        </w:rPr>
        <w:t xml:space="preserve"> 67-80.</w:t>
      </w:r>
    </w:p>
    <w:p w14:paraId="05B6DA84" w14:textId="77777777" w:rsidR="00CE0C29" w:rsidRDefault="00CE0C29" w:rsidP="00CE0C29">
      <w:pPr>
        <w:spacing w:after="0" w:line="360" w:lineRule="auto"/>
        <w:jc w:val="both"/>
        <w:rPr>
          <w:rFonts w:ascii="Times New Roman" w:hAnsi="Times New Roman"/>
          <w:sz w:val="24"/>
          <w:szCs w:val="24"/>
        </w:rPr>
      </w:pPr>
    </w:p>
    <w:p w14:paraId="52E9B871" w14:textId="77777777" w:rsidR="00CE0C29" w:rsidRPr="005349EC" w:rsidRDefault="00CE0C29" w:rsidP="00CE0C29">
      <w:pPr>
        <w:spacing w:after="0" w:line="360" w:lineRule="auto"/>
        <w:jc w:val="both"/>
        <w:rPr>
          <w:rFonts w:ascii="Times New Roman" w:hAnsi="Times New Roman"/>
          <w:sz w:val="24"/>
          <w:szCs w:val="24"/>
        </w:rPr>
      </w:pPr>
      <w:r w:rsidRPr="005349EC">
        <w:rPr>
          <w:rFonts w:ascii="Times New Roman" w:hAnsi="Times New Roman"/>
          <w:sz w:val="24"/>
          <w:szCs w:val="24"/>
        </w:rPr>
        <w:t>Sarkar, S. (2016): Ecology of coralline red algae and thei</w:t>
      </w:r>
      <w:r>
        <w:rPr>
          <w:rFonts w:ascii="Times New Roman" w:hAnsi="Times New Roman"/>
          <w:sz w:val="24"/>
          <w:szCs w:val="24"/>
        </w:rPr>
        <w:t>r fossil evidences from India.</w:t>
      </w:r>
    </w:p>
    <w:p w14:paraId="6B55B39F" w14:textId="77777777" w:rsidR="00CE0C29" w:rsidRDefault="00CE0C29" w:rsidP="00CE0C29">
      <w:pPr>
        <w:spacing w:after="0" w:line="360" w:lineRule="auto"/>
        <w:jc w:val="both"/>
        <w:rPr>
          <w:rFonts w:ascii="Times New Roman" w:hAnsi="Times New Roman"/>
          <w:sz w:val="24"/>
          <w:szCs w:val="24"/>
        </w:rPr>
      </w:pPr>
    </w:p>
    <w:p w14:paraId="51D8BC2B" w14:textId="77777777" w:rsidR="00CE0C29" w:rsidRPr="00B439B2" w:rsidRDefault="00CE0C29" w:rsidP="00CE0C29">
      <w:pPr>
        <w:spacing w:after="0" w:line="360" w:lineRule="auto"/>
        <w:jc w:val="both"/>
        <w:rPr>
          <w:rFonts w:ascii="Times New Roman" w:hAnsi="Times New Roman"/>
          <w:sz w:val="24"/>
          <w:szCs w:val="24"/>
        </w:rPr>
      </w:pPr>
      <w:r w:rsidRPr="00B439B2">
        <w:rPr>
          <w:rFonts w:ascii="Times New Roman" w:hAnsi="Times New Roman"/>
          <w:sz w:val="24"/>
          <w:szCs w:val="24"/>
        </w:rPr>
        <w:t>Schubert, R.J. (1908): Geologische Spezialkarte der Osterreichischungarischen Monarchie 1:75000, Novegradi und Benkovac. Geol. Reichsanstalt, Wien.</w:t>
      </w:r>
    </w:p>
    <w:p w14:paraId="02B79C8F" w14:textId="77777777" w:rsidR="00CE0C29" w:rsidRDefault="00CE0C29" w:rsidP="00CE0C29">
      <w:pPr>
        <w:spacing w:after="0" w:line="360" w:lineRule="auto"/>
        <w:jc w:val="both"/>
        <w:rPr>
          <w:rFonts w:ascii="Times New Roman" w:hAnsi="Times New Roman"/>
          <w:sz w:val="24"/>
          <w:szCs w:val="24"/>
        </w:rPr>
      </w:pPr>
    </w:p>
    <w:p w14:paraId="58FDD2BE" w14:textId="77777777" w:rsidR="00CE0C29" w:rsidRDefault="00CE0C29" w:rsidP="00CE0C29">
      <w:pPr>
        <w:spacing w:after="0" w:line="360" w:lineRule="auto"/>
        <w:jc w:val="both"/>
        <w:rPr>
          <w:rFonts w:ascii="Times New Roman" w:hAnsi="Times New Roman"/>
          <w:sz w:val="24"/>
          <w:szCs w:val="24"/>
        </w:rPr>
      </w:pPr>
      <w:r w:rsidRPr="00B439B2">
        <w:rPr>
          <w:rFonts w:ascii="Times New Roman" w:hAnsi="Times New Roman"/>
          <w:sz w:val="24"/>
          <w:szCs w:val="24"/>
        </w:rPr>
        <w:t>Schubert, R.J. (1909): Geologische Spezialkarte der Osterreichischungarischen Monarchie 1:75000. Tumač za list Novigrad - Benkovac. 1–26, Geol. Reichsanstalt, Wien.</w:t>
      </w:r>
    </w:p>
    <w:p w14:paraId="1C8AB718" w14:textId="77777777" w:rsidR="00CE0C29" w:rsidRDefault="00CE0C29" w:rsidP="00CE0C29">
      <w:pPr>
        <w:spacing w:after="0" w:line="360" w:lineRule="auto"/>
        <w:jc w:val="both"/>
        <w:rPr>
          <w:rFonts w:ascii="Times New Roman" w:hAnsi="Times New Roman"/>
          <w:sz w:val="24"/>
          <w:szCs w:val="24"/>
        </w:rPr>
      </w:pPr>
      <w:r w:rsidRPr="005349EC">
        <w:rPr>
          <w:rFonts w:ascii="Times New Roman" w:hAnsi="Times New Roman"/>
          <w:sz w:val="24"/>
          <w:szCs w:val="24"/>
        </w:rPr>
        <w:t>Thalassas: An International Journal of Marine Science</w:t>
      </w:r>
      <w:r>
        <w:rPr>
          <w:rFonts w:ascii="Times New Roman" w:hAnsi="Times New Roman"/>
          <w:sz w:val="24"/>
          <w:szCs w:val="24"/>
        </w:rPr>
        <w:t xml:space="preserve">, 1–14. </w:t>
      </w:r>
    </w:p>
    <w:p w14:paraId="109EC5B3" w14:textId="77777777" w:rsidR="00CE0C29" w:rsidRDefault="00CE0C29" w:rsidP="00CE0C29">
      <w:pPr>
        <w:spacing w:after="0" w:line="360" w:lineRule="auto"/>
        <w:jc w:val="both"/>
        <w:rPr>
          <w:rFonts w:ascii="Times New Roman" w:hAnsi="Times New Roman"/>
          <w:sz w:val="24"/>
          <w:szCs w:val="24"/>
        </w:rPr>
      </w:pPr>
    </w:p>
    <w:p w14:paraId="36131D6C" w14:textId="77777777" w:rsidR="00CE0C29" w:rsidRPr="00B439B2" w:rsidRDefault="00CE0C29" w:rsidP="00CE0C29">
      <w:pPr>
        <w:spacing w:after="0" w:line="360" w:lineRule="auto"/>
        <w:jc w:val="both"/>
        <w:rPr>
          <w:rFonts w:ascii="Times New Roman" w:hAnsi="Times New Roman"/>
          <w:sz w:val="24"/>
          <w:szCs w:val="24"/>
        </w:rPr>
      </w:pPr>
      <w:r w:rsidRPr="00B439B2">
        <w:rPr>
          <w:rFonts w:ascii="Times New Roman" w:hAnsi="Times New Roman"/>
          <w:sz w:val="24"/>
          <w:szCs w:val="24"/>
        </w:rPr>
        <w:t>Vlahović, I., Tišljar, J., Velić, I. &amp; Matičec, D. (2005): Evolution of the Adriatic Carbonate Platform: Palaeogeography, main events and depositional dynamics. Palaeogeography, Palaeoclimatology, Palaeoecology 220, 333-360.</w:t>
      </w:r>
    </w:p>
    <w:p w14:paraId="165C9752" w14:textId="77777777" w:rsidR="00CE0C29" w:rsidRDefault="00CE0C29" w:rsidP="00CE0C29">
      <w:pPr>
        <w:spacing w:after="0" w:line="360" w:lineRule="auto"/>
        <w:jc w:val="both"/>
        <w:rPr>
          <w:rFonts w:ascii="Times New Roman" w:hAnsi="Times New Roman"/>
          <w:sz w:val="24"/>
          <w:szCs w:val="24"/>
        </w:rPr>
      </w:pPr>
    </w:p>
    <w:p w14:paraId="7925EB85" w14:textId="77777777" w:rsidR="00CE0C29" w:rsidRDefault="00CE0C29" w:rsidP="00CE0C29">
      <w:pPr>
        <w:spacing w:after="0" w:line="360" w:lineRule="auto"/>
        <w:jc w:val="both"/>
        <w:rPr>
          <w:rFonts w:ascii="Times New Roman" w:hAnsi="Times New Roman"/>
          <w:sz w:val="24"/>
          <w:szCs w:val="24"/>
        </w:rPr>
      </w:pPr>
      <w:r w:rsidRPr="00B02E4E">
        <w:rPr>
          <w:rFonts w:ascii="Times New Roman" w:hAnsi="Times New Roman"/>
          <w:sz w:val="24"/>
          <w:szCs w:val="24"/>
        </w:rPr>
        <w:t>Woelkerling</w:t>
      </w:r>
      <w:r>
        <w:rPr>
          <w:rFonts w:ascii="Times New Roman" w:hAnsi="Times New Roman"/>
          <w:sz w:val="24"/>
          <w:szCs w:val="24"/>
        </w:rPr>
        <w:t>,</w:t>
      </w:r>
      <w:r w:rsidRPr="00B02E4E">
        <w:rPr>
          <w:rFonts w:ascii="Times New Roman" w:hAnsi="Times New Roman"/>
          <w:sz w:val="24"/>
          <w:szCs w:val="24"/>
        </w:rPr>
        <w:t xml:space="preserve"> W</w:t>
      </w:r>
      <w:r>
        <w:rPr>
          <w:rFonts w:ascii="Times New Roman" w:hAnsi="Times New Roman"/>
          <w:sz w:val="24"/>
          <w:szCs w:val="24"/>
        </w:rPr>
        <w:t>.</w:t>
      </w:r>
      <w:r w:rsidRPr="00B02E4E">
        <w:rPr>
          <w:rFonts w:ascii="Times New Roman" w:hAnsi="Times New Roman"/>
          <w:sz w:val="24"/>
          <w:szCs w:val="24"/>
        </w:rPr>
        <w:t xml:space="preserve"> J., Harvey</w:t>
      </w:r>
      <w:r>
        <w:rPr>
          <w:rFonts w:ascii="Times New Roman" w:hAnsi="Times New Roman"/>
          <w:sz w:val="24"/>
          <w:szCs w:val="24"/>
        </w:rPr>
        <w:t>,</w:t>
      </w:r>
      <w:r w:rsidRPr="00B02E4E">
        <w:rPr>
          <w:rFonts w:ascii="Times New Roman" w:hAnsi="Times New Roman"/>
          <w:sz w:val="24"/>
          <w:szCs w:val="24"/>
        </w:rPr>
        <w:t xml:space="preserve"> A.</w:t>
      </w:r>
      <w:r>
        <w:rPr>
          <w:rFonts w:ascii="Times New Roman" w:hAnsi="Times New Roman"/>
          <w:sz w:val="24"/>
          <w:szCs w:val="24"/>
        </w:rPr>
        <w:t xml:space="preserve"> </w:t>
      </w:r>
      <w:r w:rsidRPr="00B02E4E">
        <w:rPr>
          <w:rFonts w:ascii="Times New Roman" w:hAnsi="Times New Roman"/>
          <w:sz w:val="24"/>
          <w:szCs w:val="24"/>
        </w:rPr>
        <w:t>S. &amp; de Reviers</w:t>
      </w:r>
      <w:r>
        <w:rPr>
          <w:rFonts w:ascii="Times New Roman" w:hAnsi="Times New Roman"/>
          <w:sz w:val="24"/>
          <w:szCs w:val="24"/>
        </w:rPr>
        <w:t>, B. (2015):</w:t>
      </w:r>
      <w:r w:rsidRPr="00B02E4E">
        <w:rPr>
          <w:rFonts w:ascii="Times New Roman" w:hAnsi="Times New Roman"/>
          <w:sz w:val="24"/>
          <w:szCs w:val="24"/>
        </w:rPr>
        <w:t xml:space="preserve"> Jania verrucosa and Jania crassa (Rhodophyta: Corallinaceae): Typification, nomenclature an</w:t>
      </w:r>
      <w:r>
        <w:rPr>
          <w:rFonts w:ascii="Times New Roman" w:hAnsi="Times New Roman"/>
          <w:sz w:val="24"/>
          <w:szCs w:val="24"/>
        </w:rPr>
        <w:t>d taxonomic implications. Taxon 64(1),</w:t>
      </w:r>
      <w:r w:rsidRPr="00B02E4E">
        <w:rPr>
          <w:rFonts w:ascii="Times New Roman" w:hAnsi="Times New Roman"/>
          <w:sz w:val="24"/>
          <w:szCs w:val="24"/>
        </w:rPr>
        <w:t xml:space="preserve"> 137-146</w:t>
      </w:r>
      <w:r>
        <w:rPr>
          <w:rFonts w:ascii="Times New Roman" w:hAnsi="Times New Roman"/>
          <w:sz w:val="24"/>
          <w:szCs w:val="24"/>
        </w:rPr>
        <w:t>.</w:t>
      </w:r>
    </w:p>
    <w:p w14:paraId="3EC93923" w14:textId="77777777" w:rsidR="00CE0C29" w:rsidRDefault="00CE0C29" w:rsidP="00CE0C29">
      <w:pPr>
        <w:spacing w:after="0" w:line="360" w:lineRule="auto"/>
        <w:jc w:val="both"/>
        <w:rPr>
          <w:rFonts w:ascii="Times New Roman" w:hAnsi="Times New Roman"/>
          <w:sz w:val="24"/>
          <w:szCs w:val="24"/>
        </w:rPr>
      </w:pPr>
    </w:p>
    <w:p w14:paraId="48A1DC3D" w14:textId="77777777" w:rsidR="00CE0C29" w:rsidRPr="00B439B2" w:rsidRDefault="00CE0C29" w:rsidP="00CE0C29">
      <w:pPr>
        <w:spacing w:after="0" w:line="360" w:lineRule="auto"/>
        <w:jc w:val="both"/>
        <w:rPr>
          <w:rFonts w:ascii="Times New Roman" w:hAnsi="Times New Roman"/>
          <w:sz w:val="24"/>
          <w:szCs w:val="24"/>
        </w:rPr>
      </w:pPr>
      <w:r w:rsidRPr="00B439B2">
        <w:rPr>
          <w:rFonts w:ascii="Times New Roman" w:hAnsi="Times New Roman"/>
          <w:sz w:val="24"/>
          <w:szCs w:val="24"/>
        </w:rPr>
        <w:t xml:space="preserve">Žuljević, A., Kaleb, S., Peña, V., Despalatović, M., Cvitković, I., De Clerck, O., Le Gall, L., Falace, A., Vita, F., Braga, J.C. &amp; Antolić, B. (2016): First freshwater coralline alga and the role of local features in a major biome transition. Scientific reports 6, </w:t>
      </w:r>
      <w:hyperlink r:id="rId16" w:history="1">
        <w:r w:rsidRPr="00B439B2">
          <w:rPr>
            <w:rStyle w:val="Hyperlink"/>
            <w:rFonts w:ascii="Times New Roman" w:hAnsi="Times New Roman"/>
            <w:sz w:val="24"/>
            <w:szCs w:val="24"/>
          </w:rPr>
          <w:t>https://www.nature.com/articles/srep19642</w:t>
        </w:r>
      </w:hyperlink>
      <w:r w:rsidRPr="00B439B2">
        <w:rPr>
          <w:rFonts w:ascii="Times New Roman" w:hAnsi="Times New Roman"/>
          <w:sz w:val="24"/>
          <w:szCs w:val="24"/>
        </w:rPr>
        <w:t xml:space="preserve">, </w:t>
      </w:r>
      <w:r>
        <w:rPr>
          <w:rFonts w:ascii="Times New Roman" w:hAnsi="Times New Roman"/>
          <w:sz w:val="24"/>
          <w:szCs w:val="24"/>
        </w:rPr>
        <w:t>[</w:t>
      </w:r>
      <w:r w:rsidRPr="00B439B2">
        <w:rPr>
          <w:rFonts w:ascii="Times New Roman" w:hAnsi="Times New Roman"/>
          <w:sz w:val="24"/>
          <w:szCs w:val="24"/>
        </w:rPr>
        <w:t>10.04.2017.].</w:t>
      </w:r>
    </w:p>
    <w:p w14:paraId="36AD21DF" w14:textId="77777777" w:rsidR="00CE0C29" w:rsidRPr="00CE0C29" w:rsidRDefault="00CE0C29" w:rsidP="00CE0C29"/>
    <w:p w14:paraId="0463CA39" w14:textId="77777777" w:rsidR="00E668A7" w:rsidRDefault="00E668A7">
      <w:pPr>
        <w:spacing w:line="259" w:lineRule="auto"/>
        <w:rPr>
          <w:rFonts w:ascii="Times New Roman" w:eastAsiaTheme="majorEastAsia" w:hAnsi="Times New Roman" w:cstheme="majorBidi"/>
          <w:sz w:val="28"/>
          <w:szCs w:val="32"/>
        </w:rPr>
      </w:pPr>
      <w:r>
        <w:br w:type="page"/>
      </w:r>
    </w:p>
    <w:p w14:paraId="035196AC" w14:textId="77777777" w:rsidR="009519EF" w:rsidRPr="00F67B7C" w:rsidRDefault="00154AB6" w:rsidP="00797E1C">
      <w:pPr>
        <w:pStyle w:val="Heading1"/>
      </w:pPr>
      <w:bookmarkStart w:id="11" w:name="_Toc481079140"/>
      <w:r>
        <w:lastRenderedPageBreak/>
        <w:t xml:space="preserve">9. </w:t>
      </w:r>
      <w:r w:rsidR="00F67B7C" w:rsidRPr="00F67B7C">
        <w:t>Sažetak</w:t>
      </w:r>
      <w:bookmarkEnd w:id="11"/>
    </w:p>
    <w:p w14:paraId="72EF1178" w14:textId="77777777" w:rsidR="00797E1C" w:rsidRDefault="00797E1C" w:rsidP="00797E1C">
      <w:pPr>
        <w:spacing w:after="0" w:line="360" w:lineRule="auto"/>
        <w:jc w:val="center"/>
        <w:rPr>
          <w:rFonts w:ascii="Times New Roman" w:hAnsi="Times New Roman"/>
          <w:sz w:val="24"/>
        </w:rPr>
      </w:pPr>
      <w:r w:rsidRPr="00797E1C">
        <w:rPr>
          <w:rFonts w:ascii="Times New Roman" w:hAnsi="Times New Roman"/>
          <w:sz w:val="24"/>
        </w:rPr>
        <w:t>KAKO SU KORALINACEJSKE ALGE POMOGLE U PALEOEKOLOŠKOJ INTERPREACIJI EOCENSKIH GORNJIH NUMULITNIH VAPNENCA SJEVERNO DALMATINSKOG PREDGORSKOG BAZENA</w:t>
      </w:r>
    </w:p>
    <w:p w14:paraId="08FF6FDE" w14:textId="77777777" w:rsidR="00797E1C" w:rsidRDefault="00797E1C" w:rsidP="00797E1C">
      <w:pPr>
        <w:spacing w:after="0" w:line="360" w:lineRule="auto"/>
        <w:jc w:val="center"/>
        <w:rPr>
          <w:rFonts w:ascii="Times New Roman" w:hAnsi="Times New Roman"/>
          <w:sz w:val="24"/>
        </w:rPr>
      </w:pPr>
      <w:r>
        <w:rPr>
          <w:rFonts w:ascii="Times New Roman" w:hAnsi="Times New Roman"/>
          <w:sz w:val="24"/>
        </w:rPr>
        <w:t>IGOR PEJNOVIĆ</w:t>
      </w:r>
    </w:p>
    <w:p w14:paraId="36E7DE4D" w14:textId="77777777" w:rsidR="00797E1C" w:rsidRDefault="00797E1C" w:rsidP="00797E1C">
      <w:pPr>
        <w:spacing w:after="0" w:line="360" w:lineRule="auto"/>
        <w:jc w:val="center"/>
        <w:rPr>
          <w:rFonts w:ascii="Times New Roman" w:hAnsi="Times New Roman"/>
          <w:sz w:val="24"/>
        </w:rPr>
      </w:pPr>
      <w:r>
        <w:rPr>
          <w:rFonts w:ascii="Times New Roman" w:hAnsi="Times New Roman"/>
          <w:sz w:val="24"/>
        </w:rPr>
        <w:t>TIHANA PENSA</w:t>
      </w:r>
    </w:p>
    <w:p w14:paraId="761B6920" w14:textId="5029E328" w:rsidR="005E0507" w:rsidRPr="00B00617" w:rsidRDefault="00797E1C" w:rsidP="005E0507">
      <w:pPr>
        <w:spacing w:after="0" w:line="360" w:lineRule="auto"/>
        <w:jc w:val="both"/>
        <w:rPr>
          <w:rFonts w:ascii="Times New Roman" w:hAnsi="Times New Roman"/>
          <w:sz w:val="24"/>
        </w:rPr>
      </w:pPr>
      <w:r w:rsidRPr="00797E1C">
        <w:rPr>
          <w:rFonts w:ascii="Times New Roman" w:hAnsi="Times New Roman"/>
          <w:b/>
          <w:sz w:val="24"/>
        </w:rPr>
        <w:t xml:space="preserve">Sažetak: </w:t>
      </w:r>
      <w:r w:rsidR="005E0507" w:rsidRPr="005547C4">
        <w:rPr>
          <w:rFonts w:ascii="Times New Roman" w:hAnsi="Times New Roman"/>
          <w:sz w:val="24"/>
          <w:szCs w:val="24"/>
        </w:rPr>
        <w:t xml:space="preserve">Crvene alge (Rhodophyta) su jednostanični ili višestanični </w:t>
      </w:r>
      <w:r w:rsidR="005E0507">
        <w:rPr>
          <w:rFonts w:ascii="Times New Roman" w:hAnsi="Times New Roman"/>
          <w:sz w:val="24"/>
          <w:szCs w:val="24"/>
        </w:rPr>
        <w:t xml:space="preserve">autotrofni </w:t>
      </w:r>
      <w:r w:rsidR="005E0507" w:rsidRPr="005547C4">
        <w:rPr>
          <w:rFonts w:ascii="Times New Roman" w:hAnsi="Times New Roman"/>
          <w:sz w:val="24"/>
          <w:szCs w:val="24"/>
        </w:rPr>
        <w:t>organizmi različitih veličina i oblika</w:t>
      </w:r>
      <w:r w:rsidR="005E0507">
        <w:rPr>
          <w:rFonts w:ascii="Times New Roman" w:hAnsi="Times New Roman"/>
          <w:sz w:val="24"/>
          <w:szCs w:val="24"/>
        </w:rPr>
        <w:t xml:space="preserve">. </w:t>
      </w:r>
      <w:r w:rsidR="005E0507" w:rsidRPr="005547C4">
        <w:rPr>
          <w:rFonts w:ascii="Times New Roman" w:hAnsi="Times New Roman"/>
          <w:sz w:val="24"/>
          <w:szCs w:val="24"/>
        </w:rPr>
        <w:t>Krajem 19-og i početkom 20-og stoljeća raste interes za proučavanje fosilnih crvenih algi kada se posebna pažnja posvećuje proučavanju njihove građe.</w:t>
      </w:r>
      <w:r w:rsidR="005E0507">
        <w:rPr>
          <w:rFonts w:ascii="Times New Roman" w:hAnsi="Times New Roman"/>
          <w:sz w:val="24"/>
          <w:szCs w:val="24"/>
        </w:rPr>
        <w:t xml:space="preserve"> </w:t>
      </w:r>
      <w:r w:rsidR="005E0507">
        <w:rPr>
          <w:rFonts w:ascii="Times New Roman" w:hAnsi="Times New Roman"/>
          <w:sz w:val="24"/>
        </w:rPr>
        <w:t xml:space="preserve">Do danas </w:t>
      </w:r>
      <w:r w:rsidR="003D259E">
        <w:rPr>
          <w:rFonts w:ascii="Times New Roman" w:hAnsi="Times New Roman"/>
          <w:sz w:val="24"/>
        </w:rPr>
        <w:t>ni</w:t>
      </w:r>
      <w:r w:rsidR="005E0507">
        <w:rPr>
          <w:rFonts w:ascii="Times New Roman" w:hAnsi="Times New Roman"/>
          <w:sz w:val="24"/>
        </w:rPr>
        <w:t xml:space="preserve">je </w:t>
      </w:r>
      <w:r w:rsidR="003D259E">
        <w:rPr>
          <w:rFonts w:ascii="Times New Roman" w:hAnsi="Times New Roman"/>
          <w:sz w:val="24"/>
        </w:rPr>
        <w:t>zadovoljavajuće interpretiran nastanak</w:t>
      </w:r>
      <w:r w:rsidR="005E0507">
        <w:rPr>
          <w:rFonts w:ascii="Times New Roman" w:hAnsi="Times New Roman"/>
          <w:sz w:val="24"/>
        </w:rPr>
        <w:t xml:space="preserve"> </w:t>
      </w:r>
      <w:r w:rsidR="005E0507" w:rsidRPr="00B00617">
        <w:rPr>
          <w:rFonts w:ascii="Times New Roman" w:hAnsi="Times New Roman"/>
          <w:sz w:val="24"/>
        </w:rPr>
        <w:t>Gornjo numulitni</w:t>
      </w:r>
      <w:r w:rsidR="005E0507">
        <w:rPr>
          <w:rFonts w:ascii="Times New Roman" w:hAnsi="Times New Roman"/>
          <w:sz w:val="24"/>
        </w:rPr>
        <w:t xml:space="preserve">h vapnenaca, </w:t>
      </w:r>
      <w:r w:rsidR="003D259E">
        <w:rPr>
          <w:rFonts w:ascii="Times New Roman" w:hAnsi="Times New Roman"/>
          <w:sz w:val="24"/>
        </w:rPr>
        <w:t xml:space="preserve">koji leže na </w:t>
      </w:r>
      <w:r w:rsidR="005E0507">
        <w:rPr>
          <w:rFonts w:ascii="Times New Roman" w:hAnsi="Times New Roman"/>
          <w:sz w:val="24"/>
        </w:rPr>
        <w:t xml:space="preserve"> Foraminiferskim vapnencima</w:t>
      </w:r>
      <w:r w:rsidR="003D259E">
        <w:rPr>
          <w:rFonts w:ascii="Times New Roman" w:hAnsi="Times New Roman"/>
          <w:sz w:val="24"/>
        </w:rPr>
        <w:t xml:space="preserve"> kao zasebna formacija, </w:t>
      </w:r>
      <w:r w:rsidR="005E0507" w:rsidRPr="00B00617">
        <w:rPr>
          <w:rFonts w:ascii="Times New Roman" w:hAnsi="Times New Roman"/>
          <w:sz w:val="24"/>
        </w:rPr>
        <w:t>unatoč stogodišnjoj povijes</w:t>
      </w:r>
      <w:r w:rsidR="003D259E">
        <w:rPr>
          <w:rFonts w:ascii="Times New Roman" w:hAnsi="Times New Roman"/>
          <w:sz w:val="24"/>
        </w:rPr>
        <w:t>ti istraživanja</w:t>
      </w:r>
      <w:r w:rsidR="005E0507" w:rsidRPr="00B00617">
        <w:rPr>
          <w:rFonts w:ascii="Times New Roman" w:hAnsi="Times New Roman"/>
          <w:sz w:val="24"/>
        </w:rPr>
        <w:t>. Pretpostavka je kako će s paleoekološkom, biostratigrafskom i taksonomskom interpretacijom koralinaceja, biti moguće</w:t>
      </w:r>
      <w:r w:rsidR="005E0507">
        <w:rPr>
          <w:rFonts w:ascii="Times New Roman" w:hAnsi="Times New Roman"/>
          <w:sz w:val="24"/>
        </w:rPr>
        <w:t xml:space="preserve"> otkriti nove podatke o geološkim</w:t>
      </w:r>
      <w:r w:rsidR="005E0507" w:rsidRPr="00B00617">
        <w:rPr>
          <w:rFonts w:ascii="Times New Roman" w:hAnsi="Times New Roman"/>
          <w:sz w:val="24"/>
        </w:rPr>
        <w:t xml:space="preserve"> uvjetima koji su doveli do stvaranja </w:t>
      </w:r>
      <w:r w:rsidR="003D259E">
        <w:rPr>
          <w:rFonts w:ascii="Times New Roman" w:hAnsi="Times New Roman"/>
          <w:sz w:val="24"/>
        </w:rPr>
        <w:t xml:space="preserve">tih </w:t>
      </w:r>
      <w:r w:rsidR="005E0507" w:rsidRPr="00B00617">
        <w:rPr>
          <w:rFonts w:ascii="Times New Roman" w:hAnsi="Times New Roman"/>
          <w:sz w:val="24"/>
        </w:rPr>
        <w:t>naslaga</w:t>
      </w:r>
      <w:r w:rsidR="005E0507">
        <w:rPr>
          <w:rFonts w:ascii="Times New Roman" w:hAnsi="Times New Roman"/>
          <w:sz w:val="24"/>
        </w:rPr>
        <w:t xml:space="preserve">. </w:t>
      </w:r>
      <w:r w:rsidR="005E0507" w:rsidRPr="00B00617">
        <w:rPr>
          <w:rFonts w:ascii="Times New Roman" w:hAnsi="Times New Roman"/>
          <w:sz w:val="24"/>
        </w:rPr>
        <w:t>Cilj istraživanja je sedimentološka i mikropaleontološka analiza i interpretacija naslaga, prepoznavanje uvjeta koji su dominirali u okolišu prilikom taloženja, s posebnim fokusom na koralinacejske alge.</w:t>
      </w:r>
      <w:r w:rsidR="005E0507">
        <w:rPr>
          <w:rFonts w:ascii="Times New Roman" w:hAnsi="Times New Roman"/>
          <w:sz w:val="24"/>
        </w:rPr>
        <w:t xml:space="preserve"> </w:t>
      </w:r>
      <w:r w:rsidR="005E0507" w:rsidRPr="00B00617">
        <w:rPr>
          <w:rFonts w:ascii="Times New Roman" w:hAnsi="Times New Roman"/>
          <w:sz w:val="24"/>
        </w:rPr>
        <w:t>Prilikom opisivanja koralinacejskih algi nije primjenjen tradicionalni koncept opisivanja građe koji se temelji na prepoznava</w:t>
      </w:r>
      <w:r w:rsidR="005E0507">
        <w:rPr>
          <w:rFonts w:ascii="Times New Roman" w:hAnsi="Times New Roman"/>
          <w:sz w:val="24"/>
        </w:rPr>
        <w:t>n</w:t>
      </w:r>
      <w:r w:rsidR="005E0507" w:rsidRPr="00B00617">
        <w:rPr>
          <w:rFonts w:ascii="Times New Roman" w:hAnsi="Times New Roman"/>
          <w:sz w:val="24"/>
        </w:rPr>
        <w:t>ju grupa stanica hipotalija i peritalija, već je prim</w:t>
      </w:r>
      <w:r w:rsidR="005E0507">
        <w:rPr>
          <w:rFonts w:ascii="Times New Roman" w:hAnsi="Times New Roman"/>
          <w:sz w:val="24"/>
        </w:rPr>
        <w:t>i</w:t>
      </w:r>
      <w:r w:rsidR="005E0507" w:rsidRPr="00B00617">
        <w:rPr>
          <w:rFonts w:ascii="Times New Roman" w:hAnsi="Times New Roman"/>
          <w:sz w:val="24"/>
        </w:rPr>
        <w:t>jen</w:t>
      </w:r>
      <w:r w:rsidR="005E0507">
        <w:rPr>
          <w:rFonts w:ascii="Times New Roman" w:hAnsi="Times New Roman"/>
          <w:sz w:val="24"/>
        </w:rPr>
        <w:t>jen</w:t>
      </w:r>
      <w:r w:rsidR="005E0507" w:rsidRPr="00B00617">
        <w:rPr>
          <w:rFonts w:ascii="Times New Roman" w:hAnsi="Times New Roman"/>
          <w:sz w:val="24"/>
        </w:rPr>
        <w:t xml:space="preserve"> prihvaćeni koncept koji je </w:t>
      </w:r>
      <w:r w:rsidR="005E0507">
        <w:rPr>
          <w:rFonts w:ascii="Times New Roman" w:hAnsi="Times New Roman"/>
          <w:sz w:val="24"/>
        </w:rPr>
        <w:t>definira</w:t>
      </w:r>
      <w:r w:rsidR="005E0507" w:rsidRPr="00B00617">
        <w:rPr>
          <w:rFonts w:ascii="Times New Roman" w:hAnsi="Times New Roman"/>
          <w:sz w:val="24"/>
        </w:rPr>
        <w:t>o Rasser (1999).</w:t>
      </w:r>
      <w:r w:rsidR="005E0507">
        <w:rPr>
          <w:rFonts w:ascii="Times New Roman" w:hAnsi="Times New Roman"/>
          <w:sz w:val="24"/>
        </w:rPr>
        <w:t xml:space="preserve"> </w:t>
      </w:r>
      <w:r w:rsidR="005E0507">
        <w:rPr>
          <w:rFonts w:ascii="Times New Roman" w:hAnsi="Times New Roman"/>
          <w:sz w:val="24"/>
          <w:szCs w:val="24"/>
        </w:rPr>
        <w:t xml:space="preserve">Istraživanje je provedeno na uzorcima stijena uzorkovanih na lokalitetu Kula Atlagić (4,5 km sjeverozapadno od Benkovca). </w:t>
      </w:r>
      <w:r w:rsidR="005E0507" w:rsidRPr="00B00617">
        <w:rPr>
          <w:rFonts w:ascii="Times New Roman" w:eastAsiaTheme="minorEastAsia" w:hAnsi="Times New Roman"/>
          <w:sz w:val="24"/>
          <w:lang w:eastAsia="ja-JP"/>
        </w:rPr>
        <w:t xml:space="preserve">Identificirane velike bentičke foraminifere Gornjo numulitnih vapnenaca ukazuju na srednje </w:t>
      </w:r>
      <w:r w:rsidR="005E0507" w:rsidRPr="00433A65">
        <w:rPr>
          <w:rFonts w:ascii="Times New Roman" w:eastAsiaTheme="minorEastAsia" w:hAnsi="Times New Roman"/>
          <w:sz w:val="24"/>
          <w:lang w:eastAsia="ja-JP"/>
        </w:rPr>
        <w:t>eoce</w:t>
      </w:r>
      <w:r w:rsidR="009D2FCB" w:rsidRPr="00433A65">
        <w:rPr>
          <w:rFonts w:ascii="Times New Roman" w:eastAsiaTheme="minorEastAsia" w:hAnsi="Times New Roman"/>
          <w:sz w:val="24"/>
          <w:lang w:eastAsia="ja-JP"/>
        </w:rPr>
        <w:t>nsku</w:t>
      </w:r>
      <w:r w:rsidR="005E0507" w:rsidRPr="00433A65">
        <w:rPr>
          <w:rFonts w:ascii="Times New Roman" w:eastAsiaTheme="minorEastAsia" w:hAnsi="Times New Roman"/>
          <w:sz w:val="24"/>
          <w:lang w:eastAsia="ja-JP"/>
        </w:rPr>
        <w:t xml:space="preserve"> (lutet</w:t>
      </w:r>
      <w:r w:rsidR="005E0507" w:rsidRPr="00B00617">
        <w:rPr>
          <w:rFonts w:ascii="Times New Roman" w:eastAsiaTheme="minorEastAsia" w:hAnsi="Times New Roman"/>
          <w:sz w:val="24"/>
          <w:lang w:eastAsia="ja-JP"/>
        </w:rPr>
        <w:t xml:space="preserve"> – barton) starost. Sedimentološke i mikropaleontološke osobine svjedoče o taloženju u okolišima </w:t>
      </w:r>
      <w:r w:rsidR="003D259E">
        <w:rPr>
          <w:rFonts w:ascii="Times New Roman" w:eastAsiaTheme="minorEastAsia" w:hAnsi="Times New Roman"/>
          <w:sz w:val="24"/>
          <w:lang w:eastAsia="ja-JP"/>
        </w:rPr>
        <w:t xml:space="preserve">srednje i vanjske </w:t>
      </w:r>
      <w:r w:rsidR="005E0507" w:rsidRPr="00B00617">
        <w:rPr>
          <w:rFonts w:ascii="Times New Roman" w:eastAsiaTheme="minorEastAsia" w:hAnsi="Times New Roman"/>
          <w:sz w:val="24"/>
          <w:lang w:eastAsia="ja-JP"/>
        </w:rPr>
        <w:t>karbonatne rampe.</w:t>
      </w:r>
    </w:p>
    <w:p w14:paraId="30A53F98" w14:textId="27FE22A8" w:rsidR="00797E1C" w:rsidRDefault="00797E1C" w:rsidP="00797E1C">
      <w:pPr>
        <w:spacing w:after="0" w:line="360" w:lineRule="auto"/>
        <w:rPr>
          <w:rFonts w:ascii="Times New Roman" w:hAnsi="Times New Roman"/>
          <w:b/>
          <w:sz w:val="24"/>
        </w:rPr>
      </w:pPr>
    </w:p>
    <w:p w14:paraId="35F3DC05" w14:textId="7B4F4793" w:rsidR="00C472EE" w:rsidRDefault="00797E1C" w:rsidP="00C472EE">
      <w:pPr>
        <w:spacing w:after="0" w:line="360" w:lineRule="auto"/>
        <w:rPr>
          <w:rFonts w:ascii="Times New Roman" w:hAnsi="Times New Roman"/>
          <w:sz w:val="24"/>
        </w:rPr>
      </w:pPr>
      <w:r>
        <w:rPr>
          <w:rFonts w:ascii="Times New Roman" w:hAnsi="Times New Roman"/>
          <w:b/>
          <w:sz w:val="24"/>
        </w:rPr>
        <w:t>Ključne riječi:</w:t>
      </w:r>
      <w:r w:rsidR="00412B74">
        <w:rPr>
          <w:rFonts w:ascii="Times New Roman" w:hAnsi="Times New Roman"/>
          <w:b/>
          <w:sz w:val="24"/>
        </w:rPr>
        <w:t xml:space="preserve"> </w:t>
      </w:r>
      <w:r w:rsidR="005E0507">
        <w:rPr>
          <w:rFonts w:ascii="Times New Roman" w:hAnsi="Times New Roman"/>
          <w:sz w:val="24"/>
        </w:rPr>
        <w:t xml:space="preserve">Crvene alge, Velike bentičke foraminifere, </w:t>
      </w:r>
      <w:r w:rsidR="00C472EE">
        <w:rPr>
          <w:rFonts w:ascii="Times New Roman" w:hAnsi="Times New Roman"/>
          <w:sz w:val="24"/>
        </w:rPr>
        <w:t>Gornji n</w:t>
      </w:r>
      <w:r w:rsidR="00433A65">
        <w:rPr>
          <w:rFonts w:ascii="Times New Roman" w:hAnsi="Times New Roman"/>
          <w:sz w:val="24"/>
        </w:rPr>
        <w:t>umulitini vapnenci</w:t>
      </w:r>
      <w:r w:rsidR="003D259E">
        <w:rPr>
          <w:rFonts w:ascii="Times New Roman" w:hAnsi="Times New Roman"/>
          <w:sz w:val="24"/>
        </w:rPr>
        <w:t>, E</w:t>
      </w:r>
      <w:r w:rsidR="00C472EE">
        <w:rPr>
          <w:rFonts w:ascii="Times New Roman" w:hAnsi="Times New Roman"/>
          <w:sz w:val="24"/>
        </w:rPr>
        <w:t xml:space="preserve">ocen, </w:t>
      </w:r>
      <w:r w:rsidR="003D259E">
        <w:rPr>
          <w:rFonts w:ascii="Times New Roman" w:hAnsi="Times New Roman"/>
          <w:sz w:val="24"/>
        </w:rPr>
        <w:t>S</w:t>
      </w:r>
      <w:r w:rsidR="00C472EE">
        <w:rPr>
          <w:rFonts w:ascii="Times New Roman" w:hAnsi="Times New Roman"/>
          <w:sz w:val="24"/>
        </w:rPr>
        <w:t>jeverno dalmatinski predgorski bazen</w:t>
      </w:r>
      <w:bookmarkStart w:id="12" w:name="_Toc481079141"/>
    </w:p>
    <w:p w14:paraId="08FABC89" w14:textId="77777777" w:rsidR="00C472EE" w:rsidRDefault="00C472EE" w:rsidP="00C472EE">
      <w:pPr>
        <w:spacing w:after="0" w:line="360" w:lineRule="auto"/>
        <w:rPr>
          <w:rFonts w:ascii="Times New Roman" w:hAnsi="Times New Roman"/>
          <w:sz w:val="24"/>
        </w:rPr>
      </w:pPr>
    </w:p>
    <w:p w14:paraId="3135DB6C" w14:textId="77777777" w:rsidR="00C472EE" w:rsidRDefault="00C472EE" w:rsidP="00C472EE">
      <w:pPr>
        <w:spacing w:after="0" w:line="360" w:lineRule="auto"/>
        <w:rPr>
          <w:rFonts w:ascii="Times New Roman" w:hAnsi="Times New Roman"/>
          <w:sz w:val="24"/>
        </w:rPr>
      </w:pPr>
    </w:p>
    <w:p w14:paraId="62C93EAF" w14:textId="77777777" w:rsidR="00C472EE" w:rsidRDefault="00C472EE" w:rsidP="00C472EE">
      <w:pPr>
        <w:spacing w:after="0" w:line="360" w:lineRule="auto"/>
        <w:rPr>
          <w:rFonts w:ascii="Times New Roman" w:hAnsi="Times New Roman"/>
          <w:sz w:val="24"/>
        </w:rPr>
      </w:pPr>
    </w:p>
    <w:p w14:paraId="66FDE403" w14:textId="77777777" w:rsidR="00C472EE" w:rsidRDefault="00C472EE" w:rsidP="00C472EE">
      <w:pPr>
        <w:spacing w:after="0" w:line="360" w:lineRule="auto"/>
        <w:rPr>
          <w:rFonts w:ascii="Times New Roman" w:hAnsi="Times New Roman"/>
          <w:sz w:val="24"/>
        </w:rPr>
      </w:pPr>
    </w:p>
    <w:p w14:paraId="290CE195" w14:textId="77777777" w:rsidR="00C472EE" w:rsidRDefault="00C472EE" w:rsidP="00C472EE">
      <w:pPr>
        <w:spacing w:after="0" w:line="360" w:lineRule="auto"/>
        <w:rPr>
          <w:rFonts w:ascii="Times New Roman" w:hAnsi="Times New Roman"/>
          <w:sz w:val="24"/>
        </w:rPr>
      </w:pPr>
    </w:p>
    <w:p w14:paraId="7C5E381A" w14:textId="77777777" w:rsidR="00C472EE" w:rsidRDefault="00C472EE" w:rsidP="00C472EE">
      <w:pPr>
        <w:spacing w:after="0" w:line="360" w:lineRule="auto"/>
        <w:rPr>
          <w:rFonts w:ascii="Times New Roman" w:hAnsi="Times New Roman"/>
          <w:sz w:val="24"/>
        </w:rPr>
      </w:pPr>
    </w:p>
    <w:p w14:paraId="706F824A" w14:textId="77777777" w:rsidR="00C472EE" w:rsidRDefault="00C472EE" w:rsidP="00C472EE">
      <w:pPr>
        <w:spacing w:after="0" w:line="360" w:lineRule="auto"/>
        <w:rPr>
          <w:rFonts w:ascii="Times New Roman" w:hAnsi="Times New Roman"/>
          <w:sz w:val="24"/>
        </w:rPr>
      </w:pPr>
    </w:p>
    <w:p w14:paraId="28323A38" w14:textId="77777777" w:rsidR="00433A65" w:rsidRDefault="00433A65" w:rsidP="00C472EE">
      <w:pPr>
        <w:spacing w:after="0" w:line="360" w:lineRule="auto"/>
      </w:pPr>
    </w:p>
    <w:p w14:paraId="6D507CA9" w14:textId="0294F972" w:rsidR="009519EF" w:rsidRPr="00433A65" w:rsidRDefault="00154AB6" w:rsidP="00433A65">
      <w:pPr>
        <w:pStyle w:val="Heading1"/>
      </w:pPr>
      <w:r w:rsidRPr="00433A65">
        <w:lastRenderedPageBreak/>
        <w:t xml:space="preserve">10. </w:t>
      </w:r>
      <w:r w:rsidR="009519EF" w:rsidRPr="00433A65">
        <w:t>Summary</w:t>
      </w:r>
      <w:bookmarkEnd w:id="12"/>
    </w:p>
    <w:p w14:paraId="121D1FD1" w14:textId="55D3035B" w:rsidR="00797E1C" w:rsidRDefault="00797E1C" w:rsidP="00797E1C">
      <w:pPr>
        <w:spacing w:after="0" w:line="360" w:lineRule="auto"/>
        <w:jc w:val="center"/>
        <w:rPr>
          <w:rFonts w:ascii="Times New Roman" w:hAnsi="Times New Roman"/>
          <w:sz w:val="24"/>
        </w:rPr>
      </w:pPr>
      <w:r w:rsidRPr="00797E1C">
        <w:rPr>
          <w:rFonts w:ascii="Times New Roman" w:hAnsi="Times New Roman"/>
          <w:sz w:val="24"/>
        </w:rPr>
        <w:t>THE ROLE OF CORALLINE RED ALGA IN PALEOENVIRONMENTAL INTERPRETATION OF THE EOCENE UPPER NUMMULITIC LIMESTONES IN NORTHERN DALMATIAN FORELAND BASIN</w:t>
      </w:r>
    </w:p>
    <w:p w14:paraId="1B34B013" w14:textId="38E00BBA" w:rsidR="00797E1C" w:rsidRDefault="00797E1C" w:rsidP="00797E1C">
      <w:pPr>
        <w:spacing w:after="0" w:line="360" w:lineRule="auto"/>
        <w:jc w:val="center"/>
        <w:rPr>
          <w:rFonts w:ascii="Times New Roman" w:hAnsi="Times New Roman"/>
          <w:sz w:val="24"/>
        </w:rPr>
      </w:pPr>
      <w:r>
        <w:rPr>
          <w:rFonts w:ascii="Times New Roman" w:hAnsi="Times New Roman"/>
          <w:sz w:val="24"/>
        </w:rPr>
        <w:t>IGOR PEJNOVIĆ</w:t>
      </w:r>
    </w:p>
    <w:p w14:paraId="062EB44B" w14:textId="633A5459" w:rsidR="00797E1C" w:rsidRDefault="00797E1C" w:rsidP="00797E1C">
      <w:pPr>
        <w:spacing w:after="0" w:line="360" w:lineRule="auto"/>
        <w:jc w:val="center"/>
        <w:rPr>
          <w:rFonts w:ascii="Times New Roman" w:hAnsi="Times New Roman"/>
          <w:sz w:val="24"/>
        </w:rPr>
      </w:pPr>
      <w:r>
        <w:rPr>
          <w:rFonts w:ascii="Times New Roman" w:hAnsi="Times New Roman"/>
          <w:sz w:val="24"/>
        </w:rPr>
        <w:t>TIHANA PENSA</w:t>
      </w:r>
    </w:p>
    <w:p w14:paraId="5053D293" w14:textId="62926AB5" w:rsidR="00C472EE" w:rsidRPr="00433A65" w:rsidRDefault="00797E1C" w:rsidP="00433A65">
      <w:pPr>
        <w:spacing w:after="0" w:line="360" w:lineRule="auto"/>
        <w:jc w:val="both"/>
        <w:rPr>
          <w:rFonts w:ascii="Times New Roman" w:hAnsi="Times New Roman"/>
          <w:b/>
          <w:sz w:val="24"/>
        </w:rPr>
      </w:pPr>
      <w:r>
        <w:rPr>
          <w:rFonts w:ascii="Times New Roman" w:hAnsi="Times New Roman"/>
          <w:b/>
          <w:sz w:val="24"/>
        </w:rPr>
        <w:t>Summary:</w:t>
      </w:r>
      <w:r w:rsidR="00433A65">
        <w:rPr>
          <w:rFonts w:ascii="Times New Roman" w:hAnsi="Times New Roman"/>
          <w:b/>
          <w:sz w:val="24"/>
        </w:rPr>
        <w:t xml:space="preserve"> </w:t>
      </w:r>
      <w:r w:rsidR="00C472EE" w:rsidRPr="00C472EE">
        <w:rPr>
          <w:rFonts w:ascii="Times New Roman" w:hAnsi="Times New Roman"/>
          <w:sz w:val="24"/>
          <w:szCs w:val="24"/>
          <w:lang w:val="en"/>
        </w:rPr>
        <w:t xml:space="preserve">Red algae (Rhodophyta) are </w:t>
      </w:r>
      <w:r w:rsidR="00F83714">
        <w:rPr>
          <w:rFonts w:ascii="Times New Roman" w:hAnsi="Times New Roman"/>
          <w:sz w:val="24"/>
          <w:szCs w:val="24"/>
          <w:lang w:val="en"/>
        </w:rPr>
        <w:t>marine, unicellular to multicellular</w:t>
      </w:r>
      <w:r w:rsidR="00C472EE" w:rsidRPr="00C472EE">
        <w:rPr>
          <w:rFonts w:ascii="Times New Roman" w:hAnsi="Times New Roman"/>
          <w:sz w:val="24"/>
          <w:szCs w:val="24"/>
          <w:lang w:val="en"/>
        </w:rPr>
        <w:t xml:space="preserve"> autotrophic organisms </w:t>
      </w:r>
      <w:r w:rsidR="00C472EE">
        <w:rPr>
          <w:rFonts w:ascii="Times New Roman" w:hAnsi="Times New Roman"/>
          <w:sz w:val="24"/>
          <w:szCs w:val="24"/>
          <w:lang w:val="en"/>
        </w:rPr>
        <w:t xml:space="preserve">characterized by </w:t>
      </w:r>
      <w:r w:rsidR="00C472EE" w:rsidRPr="00C472EE">
        <w:rPr>
          <w:rFonts w:ascii="Times New Roman" w:hAnsi="Times New Roman"/>
          <w:sz w:val="24"/>
          <w:szCs w:val="24"/>
          <w:lang w:val="en"/>
        </w:rPr>
        <w:t xml:space="preserve">different sizes and shapes. </w:t>
      </w:r>
      <w:r w:rsidR="00C472EE">
        <w:rPr>
          <w:rFonts w:ascii="Times New Roman" w:hAnsi="Times New Roman"/>
          <w:sz w:val="24"/>
          <w:szCs w:val="24"/>
          <w:lang w:val="en"/>
        </w:rPr>
        <w:t xml:space="preserve">Although </w:t>
      </w:r>
      <w:r w:rsidR="00F83714">
        <w:rPr>
          <w:rFonts w:ascii="Times New Roman" w:hAnsi="Times New Roman"/>
          <w:sz w:val="24"/>
          <w:szCs w:val="24"/>
          <w:lang w:val="en"/>
        </w:rPr>
        <w:t>being</w:t>
      </w:r>
      <w:r w:rsidR="00C472EE">
        <w:rPr>
          <w:rFonts w:ascii="Times New Roman" w:hAnsi="Times New Roman"/>
          <w:sz w:val="24"/>
          <w:szCs w:val="24"/>
          <w:lang w:val="en"/>
        </w:rPr>
        <w:t xml:space="preserve"> in the</w:t>
      </w:r>
      <w:r w:rsidR="00F83714">
        <w:rPr>
          <w:rFonts w:ascii="Times New Roman" w:hAnsi="Times New Roman"/>
          <w:sz w:val="24"/>
          <w:szCs w:val="24"/>
          <w:lang w:val="en"/>
        </w:rPr>
        <w:t xml:space="preserve"> </w:t>
      </w:r>
      <w:r w:rsidR="00C472EE">
        <w:rPr>
          <w:rFonts w:ascii="Times New Roman" w:hAnsi="Times New Roman"/>
          <w:sz w:val="24"/>
          <w:szCs w:val="24"/>
          <w:lang w:val="en"/>
        </w:rPr>
        <w:t xml:space="preserve">focus of </w:t>
      </w:r>
      <w:r w:rsidR="00F83714">
        <w:rPr>
          <w:rFonts w:ascii="Times New Roman" w:hAnsi="Times New Roman"/>
          <w:sz w:val="24"/>
          <w:szCs w:val="24"/>
          <w:lang w:val="en"/>
        </w:rPr>
        <w:t xml:space="preserve">scientific </w:t>
      </w:r>
      <w:r w:rsidR="00C472EE">
        <w:rPr>
          <w:rFonts w:ascii="Times New Roman" w:hAnsi="Times New Roman"/>
          <w:sz w:val="24"/>
          <w:szCs w:val="24"/>
          <w:lang w:val="en"/>
        </w:rPr>
        <w:t>intere</w:t>
      </w:r>
      <w:r w:rsidR="00F83714">
        <w:rPr>
          <w:rFonts w:ascii="Times New Roman" w:hAnsi="Times New Roman"/>
          <w:sz w:val="24"/>
          <w:szCs w:val="24"/>
          <w:lang w:val="en"/>
        </w:rPr>
        <w:t xml:space="preserve">st </w:t>
      </w:r>
      <w:r w:rsidR="00C472EE">
        <w:rPr>
          <w:rFonts w:ascii="Times New Roman" w:hAnsi="Times New Roman"/>
          <w:sz w:val="24"/>
          <w:szCs w:val="24"/>
          <w:lang w:val="en"/>
        </w:rPr>
        <w:t xml:space="preserve">since </w:t>
      </w:r>
      <w:r w:rsidR="00F83714">
        <w:rPr>
          <w:rFonts w:ascii="Times New Roman" w:hAnsi="Times New Roman"/>
          <w:sz w:val="24"/>
          <w:szCs w:val="24"/>
          <w:lang w:val="en"/>
        </w:rPr>
        <w:t xml:space="preserve">the </w:t>
      </w:r>
      <w:r w:rsidR="00C472EE">
        <w:rPr>
          <w:rFonts w:ascii="Times New Roman" w:hAnsi="Times New Roman"/>
          <w:sz w:val="24"/>
          <w:szCs w:val="24"/>
          <w:lang w:val="en"/>
        </w:rPr>
        <w:t>end of the 19 century up today, there were c</w:t>
      </w:r>
      <w:r w:rsidR="00F83714">
        <w:rPr>
          <w:rFonts w:ascii="Times New Roman" w:hAnsi="Times New Roman"/>
          <w:sz w:val="24"/>
          <w:szCs w:val="24"/>
          <w:lang w:val="en"/>
        </w:rPr>
        <w:t>o</w:t>
      </w:r>
      <w:r w:rsidR="00C472EE">
        <w:rPr>
          <w:rFonts w:ascii="Times New Roman" w:hAnsi="Times New Roman"/>
          <w:sz w:val="24"/>
          <w:szCs w:val="24"/>
          <w:lang w:val="en"/>
        </w:rPr>
        <w:t>ntrover</w:t>
      </w:r>
      <w:r w:rsidR="00F83714">
        <w:rPr>
          <w:rFonts w:ascii="Times New Roman" w:hAnsi="Times New Roman"/>
          <w:sz w:val="24"/>
          <w:szCs w:val="24"/>
          <w:lang w:val="en"/>
        </w:rPr>
        <w:t>sies about the thalli anatomy.</w:t>
      </w:r>
      <w:r w:rsidR="00C472EE" w:rsidRPr="00C472EE">
        <w:rPr>
          <w:rFonts w:ascii="Times New Roman" w:hAnsi="Times New Roman"/>
          <w:sz w:val="24"/>
          <w:szCs w:val="24"/>
          <w:lang w:val="en"/>
        </w:rPr>
        <w:t xml:space="preserve"> </w:t>
      </w:r>
      <w:r w:rsidR="00F83714">
        <w:rPr>
          <w:rFonts w:ascii="Times New Roman" w:hAnsi="Times New Roman"/>
          <w:sz w:val="24"/>
          <w:szCs w:val="24"/>
          <w:lang w:val="en"/>
        </w:rPr>
        <w:t xml:space="preserve">The </w:t>
      </w:r>
      <w:r w:rsidR="00055FA8">
        <w:rPr>
          <w:rFonts w:ascii="Times New Roman" w:hAnsi="Times New Roman"/>
          <w:sz w:val="24"/>
          <w:szCs w:val="24"/>
          <w:lang w:val="en"/>
        </w:rPr>
        <w:t xml:space="preserve">Eocene </w:t>
      </w:r>
      <w:r w:rsidR="00F83714">
        <w:rPr>
          <w:rFonts w:ascii="Times New Roman" w:hAnsi="Times New Roman"/>
          <w:sz w:val="24"/>
          <w:szCs w:val="24"/>
          <w:lang w:val="en"/>
        </w:rPr>
        <w:t xml:space="preserve">Upper Nummulitic Limestones </w:t>
      </w:r>
      <w:r w:rsidR="00055FA8">
        <w:rPr>
          <w:rFonts w:ascii="Times New Roman" w:hAnsi="Times New Roman"/>
          <w:sz w:val="24"/>
          <w:szCs w:val="24"/>
          <w:lang w:val="en"/>
        </w:rPr>
        <w:t>cropped out in the Northern Dalmatia, contain apart from diverse association of Larger benthic foraminifera, abundant coralline red algae fragments.</w:t>
      </w:r>
      <w:r w:rsidR="00C472EE" w:rsidRPr="00C472EE">
        <w:rPr>
          <w:rFonts w:ascii="Times New Roman" w:hAnsi="Times New Roman"/>
          <w:sz w:val="24"/>
          <w:szCs w:val="24"/>
          <w:lang w:val="en"/>
        </w:rPr>
        <w:t xml:space="preserve"> In spite of the </w:t>
      </w:r>
      <w:r w:rsidR="00055FA8">
        <w:rPr>
          <w:rFonts w:ascii="Times New Roman" w:hAnsi="Times New Roman"/>
          <w:sz w:val="24"/>
          <w:szCs w:val="24"/>
          <w:lang w:val="en"/>
        </w:rPr>
        <w:t>more than 100 years of</w:t>
      </w:r>
      <w:r w:rsidR="009D2FCB">
        <w:rPr>
          <w:rFonts w:ascii="Times New Roman" w:hAnsi="Times New Roman"/>
          <w:sz w:val="24"/>
          <w:szCs w:val="24"/>
          <w:lang w:val="en"/>
        </w:rPr>
        <w:t xml:space="preserve"> </w:t>
      </w:r>
      <w:r w:rsidR="00055FA8">
        <w:rPr>
          <w:rFonts w:ascii="Times New Roman" w:hAnsi="Times New Roman"/>
          <w:sz w:val="24"/>
          <w:szCs w:val="24"/>
          <w:lang w:val="en"/>
        </w:rPr>
        <w:t xml:space="preserve">study of this formation, </w:t>
      </w:r>
      <w:r w:rsidR="00C472EE" w:rsidRPr="00C472EE">
        <w:rPr>
          <w:rFonts w:ascii="Times New Roman" w:hAnsi="Times New Roman"/>
          <w:sz w:val="24"/>
          <w:szCs w:val="24"/>
          <w:lang w:val="en"/>
        </w:rPr>
        <w:t xml:space="preserve">the </w:t>
      </w:r>
      <w:r w:rsidR="00055FA8">
        <w:rPr>
          <w:rFonts w:ascii="Times New Roman" w:hAnsi="Times New Roman"/>
          <w:sz w:val="24"/>
          <w:szCs w:val="24"/>
          <w:lang w:val="en"/>
        </w:rPr>
        <w:t xml:space="preserve">origin and </w:t>
      </w:r>
      <w:r w:rsidR="009D2FCB">
        <w:rPr>
          <w:rFonts w:ascii="Times New Roman" w:hAnsi="Times New Roman"/>
          <w:sz w:val="24"/>
          <w:szCs w:val="24"/>
          <w:lang w:val="en"/>
        </w:rPr>
        <w:t>conditions</w:t>
      </w:r>
      <w:r w:rsidR="00055FA8">
        <w:rPr>
          <w:rFonts w:ascii="Times New Roman" w:hAnsi="Times New Roman"/>
          <w:sz w:val="24"/>
          <w:szCs w:val="24"/>
          <w:lang w:val="en"/>
        </w:rPr>
        <w:t xml:space="preserve"> u</w:t>
      </w:r>
      <w:r w:rsidR="009D2FCB">
        <w:rPr>
          <w:rFonts w:ascii="Times New Roman" w:hAnsi="Times New Roman"/>
          <w:sz w:val="24"/>
          <w:szCs w:val="24"/>
          <w:lang w:val="en"/>
        </w:rPr>
        <w:t>n</w:t>
      </w:r>
      <w:r w:rsidR="00055FA8">
        <w:rPr>
          <w:rFonts w:ascii="Times New Roman" w:hAnsi="Times New Roman"/>
          <w:sz w:val="24"/>
          <w:szCs w:val="24"/>
          <w:lang w:val="en"/>
        </w:rPr>
        <w:t xml:space="preserve">der which they were </w:t>
      </w:r>
      <w:r w:rsidR="009D2FCB">
        <w:rPr>
          <w:rFonts w:ascii="Times New Roman" w:hAnsi="Times New Roman"/>
          <w:sz w:val="24"/>
          <w:szCs w:val="24"/>
          <w:lang w:val="en"/>
        </w:rPr>
        <w:t>deposited</w:t>
      </w:r>
      <w:r w:rsidR="00055FA8">
        <w:rPr>
          <w:rFonts w:ascii="Times New Roman" w:hAnsi="Times New Roman"/>
          <w:sz w:val="24"/>
          <w:szCs w:val="24"/>
          <w:lang w:val="en"/>
        </w:rPr>
        <w:t xml:space="preserve"> remain </w:t>
      </w:r>
      <w:r w:rsidR="009D2FCB">
        <w:rPr>
          <w:rFonts w:ascii="Times New Roman" w:hAnsi="Times New Roman"/>
          <w:sz w:val="24"/>
          <w:szCs w:val="24"/>
          <w:lang w:val="en"/>
        </w:rPr>
        <w:t>unclear</w:t>
      </w:r>
      <w:r w:rsidR="00055FA8">
        <w:rPr>
          <w:rFonts w:ascii="Times New Roman" w:hAnsi="Times New Roman"/>
          <w:sz w:val="24"/>
          <w:szCs w:val="24"/>
          <w:lang w:val="en"/>
        </w:rPr>
        <w:t>.</w:t>
      </w:r>
      <w:r w:rsidR="00C472EE" w:rsidRPr="00C472EE">
        <w:rPr>
          <w:rFonts w:ascii="Times New Roman" w:hAnsi="Times New Roman"/>
          <w:sz w:val="24"/>
          <w:szCs w:val="24"/>
          <w:lang w:val="en"/>
        </w:rPr>
        <w:t xml:space="preserve"> The assumption is that with the paleoecological, biostratigraphic and taxonomic interpretation of the coral</w:t>
      </w:r>
      <w:r w:rsidR="00055FA8">
        <w:rPr>
          <w:rFonts w:ascii="Times New Roman" w:hAnsi="Times New Roman"/>
          <w:sz w:val="24"/>
          <w:szCs w:val="24"/>
          <w:lang w:val="en"/>
        </w:rPr>
        <w:t>l</w:t>
      </w:r>
      <w:r w:rsidR="00C472EE" w:rsidRPr="00C472EE">
        <w:rPr>
          <w:rFonts w:ascii="Times New Roman" w:hAnsi="Times New Roman"/>
          <w:sz w:val="24"/>
          <w:szCs w:val="24"/>
          <w:lang w:val="en"/>
        </w:rPr>
        <w:t>ine</w:t>
      </w:r>
      <w:r w:rsidR="00055FA8">
        <w:rPr>
          <w:rFonts w:ascii="Times New Roman" w:hAnsi="Times New Roman"/>
          <w:sz w:val="24"/>
          <w:szCs w:val="24"/>
          <w:lang w:val="en"/>
        </w:rPr>
        <w:t xml:space="preserve"> red algae</w:t>
      </w:r>
      <w:r w:rsidR="00C472EE" w:rsidRPr="00C472EE">
        <w:rPr>
          <w:rFonts w:ascii="Times New Roman" w:hAnsi="Times New Roman"/>
          <w:sz w:val="24"/>
          <w:szCs w:val="24"/>
          <w:lang w:val="en"/>
        </w:rPr>
        <w:t xml:space="preserve">, it is possible to discover new data on the geological conditions that led to the formation of deposits. The aim of the study is </w:t>
      </w:r>
      <w:r w:rsidR="009D2FCB">
        <w:rPr>
          <w:rFonts w:ascii="Times New Roman" w:hAnsi="Times New Roman"/>
          <w:sz w:val="24"/>
          <w:szCs w:val="24"/>
          <w:lang w:val="en"/>
        </w:rPr>
        <w:t xml:space="preserve">by </w:t>
      </w:r>
      <w:r w:rsidR="00C472EE" w:rsidRPr="00C472EE">
        <w:rPr>
          <w:rFonts w:ascii="Times New Roman" w:hAnsi="Times New Roman"/>
          <w:sz w:val="24"/>
          <w:szCs w:val="24"/>
          <w:lang w:val="en"/>
        </w:rPr>
        <w:t>sedimentological and micropaleontological</w:t>
      </w:r>
      <w:r w:rsidR="009D2FCB">
        <w:rPr>
          <w:rFonts w:ascii="Times New Roman" w:hAnsi="Times New Roman"/>
          <w:sz w:val="24"/>
          <w:szCs w:val="24"/>
          <w:lang w:val="en"/>
        </w:rPr>
        <w:t xml:space="preserve"> analysis of </w:t>
      </w:r>
      <w:r w:rsidR="00055FA8">
        <w:rPr>
          <w:rFonts w:ascii="Times New Roman" w:hAnsi="Times New Roman"/>
          <w:sz w:val="24"/>
          <w:szCs w:val="24"/>
          <w:lang w:val="en"/>
        </w:rPr>
        <w:t xml:space="preserve">the </w:t>
      </w:r>
      <w:r w:rsidR="00C472EE" w:rsidRPr="00C472EE">
        <w:rPr>
          <w:rFonts w:ascii="Times New Roman" w:hAnsi="Times New Roman"/>
          <w:sz w:val="24"/>
          <w:szCs w:val="24"/>
          <w:lang w:val="en"/>
        </w:rPr>
        <w:t>deposits, t</w:t>
      </w:r>
      <w:r w:rsidR="009D2FCB">
        <w:rPr>
          <w:rFonts w:ascii="Times New Roman" w:hAnsi="Times New Roman"/>
          <w:sz w:val="24"/>
          <w:szCs w:val="24"/>
          <w:lang w:val="en"/>
        </w:rPr>
        <w:t>o recognize and to interpret</w:t>
      </w:r>
      <w:r w:rsidR="00C472EE" w:rsidRPr="00C472EE">
        <w:rPr>
          <w:rFonts w:ascii="Times New Roman" w:hAnsi="Times New Roman"/>
          <w:sz w:val="24"/>
          <w:szCs w:val="24"/>
          <w:lang w:val="en"/>
        </w:rPr>
        <w:t xml:space="preserve"> conditions that </w:t>
      </w:r>
      <w:r w:rsidR="009D2FCB">
        <w:rPr>
          <w:rFonts w:ascii="Times New Roman" w:hAnsi="Times New Roman"/>
          <w:sz w:val="24"/>
          <w:szCs w:val="24"/>
          <w:lang w:val="en"/>
        </w:rPr>
        <w:t>occured</w:t>
      </w:r>
      <w:r w:rsidR="00C472EE" w:rsidRPr="00C472EE">
        <w:rPr>
          <w:rFonts w:ascii="Times New Roman" w:hAnsi="Times New Roman"/>
          <w:sz w:val="24"/>
          <w:szCs w:val="24"/>
          <w:lang w:val="en"/>
        </w:rPr>
        <w:t xml:space="preserve"> during </w:t>
      </w:r>
      <w:r w:rsidR="00055FA8">
        <w:rPr>
          <w:rFonts w:ascii="Times New Roman" w:hAnsi="Times New Roman"/>
          <w:sz w:val="24"/>
          <w:szCs w:val="24"/>
          <w:lang w:val="en"/>
        </w:rPr>
        <w:t xml:space="preserve">their </w:t>
      </w:r>
      <w:r w:rsidR="00C472EE" w:rsidRPr="00C472EE">
        <w:rPr>
          <w:rFonts w:ascii="Times New Roman" w:hAnsi="Times New Roman"/>
          <w:sz w:val="24"/>
          <w:szCs w:val="24"/>
          <w:lang w:val="en"/>
        </w:rPr>
        <w:t xml:space="preserve">deposition. </w:t>
      </w:r>
      <w:r w:rsidR="009D2FCB">
        <w:rPr>
          <w:rFonts w:ascii="Times New Roman" w:hAnsi="Times New Roman"/>
          <w:sz w:val="24"/>
          <w:szCs w:val="24"/>
          <w:lang w:val="en"/>
        </w:rPr>
        <w:t xml:space="preserve">The coralline red </w:t>
      </w:r>
      <w:r w:rsidR="00C472EE" w:rsidRPr="00C472EE">
        <w:rPr>
          <w:rFonts w:ascii="Times New Roman" w:hAnsi="Times New Roman"/>
          <w:sz w:val="24"/>
          <w:szCs w:val="24"/>
          <w:lang w:val="en"/>
        </w:rPr>
        <w:t>algae</w:t>
      </w:r>
      <w:r w:rsidR="003D259E">
        <w:rPr>
          <w:rFonts w:ascii="Times New Roman" w:hAnsi="Times New Roman"/>
          <w:sz w:val="24"/>
          <w:szCs w:val="24"/>
          <w:lang w:val="en"/>
        </w:rPr>
        <w:t xml:space="preserve"> were identified based on </w:t>
      </w:r>
      <w:r w:rsidR="009D2FCB">
        <w:rPr>
          <w:rFonts w:ascii="Times New Roman" w:hAnsi="Times New Roman"/>
          <w:sz w:val="24"/>
          <w:szCs w:val="24"/>
          <w:lang w:val="en"/>
        </w:rPr>
        <w:t>criteria</w:t>
      </w:r>
      <w:r w:rsidR="00C472EE" w:rsidRPr="00C472EE">
        <w:rPr>
          <w:rFonts w:ascii="Times New Roman" w:hAnsi="Times New Roman"/>
          <w:sz w:val="24"/>
          <w:szCs w:val="24"/>
          <w:lang w:val="en"/>
        </w:rPr>
        <w:t xml:space="preserve"> defined by Rasser (1999). The study was carried out on the samples of rocks sampled at the locality of Kula Atlagić (4.5 km northwest of Benkovac). Identified Large </w:t>
      </w:r>
      <w:r w:rsidR="009D2FCB">
        <w:rPr>
          <w:rFonts w:ascii="Times New Roman" w:hAnsi="Times New Roman"/>
          <w:sz w:val="24"/>
          <w:szCs w:val="24"/>
          <w:lang w:val="en"/>
        </w:rPr>
        <w:t>b</w:t>
      </w:r>
      <w:r w:rsidR="00C472EE" w:rsidRPr="00C472EE">
        <w:rPr>
          <w:rFonts w:ascii="Times New Roman" w:hAnsi="Times New Roman"/>
          <w:sz w:val="24"/>
          <w:szCs w:val="24"/>
          <w:lang w:val="en"/>
        </w:rPr>
        <w:t xml:space="preserve">enthic </w:t>
      </w:r>
      <w:r w:rsidR="009D2FCB">
        <w:rPr>
          <w:rFonts w:ascii="Times New Roman" w:hAnsi="Times New Roman"/>
          <w:sz w:val="24"/>
          <w:szCs w:val="24"/>
          <w:lang w:val="en"/>
        </w:rPr>
        <w:t>f</w:t>
      </w:r>
      <w:r w:rsidR="00C472EE" w:rsidRPr="00C472EE">
        <w:rPr>
          <w:rFonts w:ascii="Times New Roman" w:hAnsi="Times New Roman"/>
          <w:sz w:val="24"/>
          <w:szCs w:val="24"/>
          <w:lang w:val="en"/>
        </w:rPr>
        <w:t>oraminifer</w:t>
      </w:r>
      <w:r w:rsidR="009D2FCB">
        <w:rPr>
          <w:rFonts w:ascii="Times New Roman" w:hAnsi="Times New Roman"/>
          <w:sz w:val="24"/>
          <w:szCs w:val="24"/>
          <w:lang w:val="en"/>
        </w:rPr>
        <w:t xml:space="preserve">a in the </w:t>
      </w:r>
      <w:r w:rsidR="00C472EE" w:rsidRPr="00C472EE">
        <w:rPr>
          <w:rFonts w:ascii="Times New Roman" w:hAnsi="Times New Roman"/>
          <w:sz w:val="24"/>
          <w:szCs w:val="24"/>
          <w:lang w:val="en"/>
        </w:rPr>
        <w:t xml:space="preserve">Upper </w:t>
      </w:r>
      <w:r w:rsidR="009D2FCB">
        <w:rPr>
          <w:rFonts w:ascii="Times New Roman" w:hAnsi="Times New Roman"/>
          <w:sz w:val="24"/>
          <w:szCs w:val="24"/>
          <w:lang w:val="en"/>
        </w:rPr>
        <w:t>N</w:t>
      </w:r>
      <w:r w:rsidR="00C472EE" w:rsidRPr="00C472EE">
        <w:rPr>
          <w:rFonts w:ascii="Times New Roman" w:hAnsi="Times New Roman"/>
          <w:sz w:val="24"/>
          <w:szCs w:val="24"/>
          <w:lang w:val="en"/>
        </w:rPr>
        <w:t>um</w:t>
      </w:r>
      <w:r w:rsidR="009D2FCB">
        <w:rPr>
          <w:rFonts w:ascii="Times New Roman" w:hAnsi="Times New Roman"/>
          <w:sz w:val="24"/>
          <w:szCs w:val="24"/>
          <w:lang w:val="en"/>
        </w:rPr>
        <w:t>mulitic L</w:t>
      </w:r>
      <w:r w:rsidR="00C472EE" w:rsidRPr="00C472EE">
        <w:rPr>
          <w:rFonts w:ascii="Times New Roman" w:hAnsi="Times New Roman"/>
          <w:sz w:val="24"/>
          <w:szCs w:val="24"/>
          <w:lang w:val="en"/>
        </w:rPr>
        <w:t xml:space="preserve">imestones indicate a middle </w:t>
      </w:r>
      <w:r w:rsidR="009D2FCB" w:rsidRPr="00C472EE">
        <w:rPr>
          <w:rFonts w:ascii="Times New Roman" w:hAnsi="Times New Roman"/>
          <w:sz w:val="24"/>
          <w:szCs w:val="24"/>
          <w:lang w:val="en"/>
        </w:rPr>
        <w:t>Eoce</w:t>
      </w:r>
      <w:r w:rsidR="009D2FCB">
        <w:rPr>
          <w:rFonts w:ascii="Times New Roman" w:hAnsi="Times New Roman"/>
          <w:sz w:val="24"/>
          <w:szCs w:val="24"/>
          <w:lang w:val="en"/>
        </w:rPr>
        <w:t>ne age (Lutetian - Batronian)</w:t>
      </w:r>
      <w:r w:rsidR="00C472EE" w:rsidRPr="00C472EE">
        <w:rPr>
          <w:rFonts w:ascii="Times New Roman" w:hAnsi="Times New Roman"/>
          <w:sz w:val="24"/>
          <w:szCs w:val="24"/>
          <w:lang w:val="en"/>
        </w:rPr>
        <w:t xml:space="preserve">. Sedimentological and micropaleontological </w:t>
      </w:r>
      <w:r w:rsidR="009D2FCB">
        <w:rPr>
          <w:rFonts w:ascii="Times New Roman" w:hAnsi="Times New Roman"/>
          <w:sz w:val="24"/>
          <w:szCs w:val="24"/>
          <w:lang w:val="en"/>
        </w:rPr>
        <w:t>characteristics of studied samples suggest deposition within ramp (middle – outer ramp).</w:t>
      </w:r>
    </w:p>
    <w:p w14:paraId="64F2E9BE" w14:textId="77777777" w:rsidR="00433A65" w:rsidRDefault="00433A65" w:rsidP="00797E1C">
      <w:pPr>
        <w:spacing w:after="0" w:line="360" w:lineRule="auto"/>
        <w:rPr>
          <w:rFonts w:ascii="Times New Roman" w:hAnsi="Times New Roman"/>
          <w:b/>
          <w:sz w:val="24"/>
        </w:rPr>
      </w:pPr>
    </w:p>
    <w:p w14:paraId="72AFFF96" w14:textId="0948333D" w:rsidR="00797E1C" w:rsidRPr="00C472EE" w:rsidRDefault="00797E1C" w:rsidP="00797E1C">
      <w:pPr>
        <w:spacing w:after="0" w:line="360" w:lineRule="auto"/>
        <w:rPr>
          <w:rFonts w:ascii="Times New Roman" w:hAnsi="Times New Roman"/>
          <w:sz w:val="24"/>
        </w:rPr>
      </w:pPr>
      <w:r>
        <w:rPr>
          <w:rFonts w:ascii="Times New Roman" w:hAnsi="Times New Roman"/>
          <w:b/>
          <w:sz w:val="24"/>
        </w:rPr>
        <w:t>Key words:</w:t>
      </w:r>
      <w:r w:rsidR="00C472EE">
        <w:rPr>
          <w:rFonts w:ascii="Times New Roman" w:hAnsi="Times New Roman"/>
          <w:b/>
          <w:sz w:val="24"/>
        </w:rPr>
        <w:t xml:space="preserve"> </w:t>
      </w:r>
      <w:r w:rsidR="003D259E" w:rsidRPr="00916A70">
        <w:rPr>
          <w:rFonts w:ascii="Times New Roman" w:hAnsi="Times New Roman"/>
          <w:sz w:val="24"/>
        </w:rPr>
        <w:t>R</w:t>
      </w:r>
      <w:r w:rsidR="00C472EE" w:rsidRPr="00916A70">
        <w:rPr>
          <w:rFonts w:ascii="Times New Roman" w:hAnsi="Times New Roman"/>
          <w:sz w:val="24"/>
        </w:rPr>
        <w:t>e</w:t>
      </w:r>
      <w:r w:rsidR="00C472EE" w:rsidRPr="00C472EE">
        <w:rPr>
          <w:rFonts w:ascii="Times New Roman" w:hAnsi="Times New Roman"/>
          <w:sz w:val="24"/>
        </w:rPr>
        <w:t>d algae, Larger benthic foraminifera, Upper Nummu</w:t>
      </w:r>
      <w:r w:rsidR="00433A65">
        <w:rPr>
          <w:rFonts w:ascii="Times New Roman" w:hAnsi="Times New Roman"/>
          <w:sz w:val="24"/>
        </w:rPr>
        <w:t>litic limestones</w:t>
      </w:r>
      <w:r w:rsidR="00C472EE" w:rsidRPr="00C472EE">
        <w:rPr>
          <w:rFonts w:ascii="Times New Roman" w:hAnsi="Times New Roman"/>
          <w:sz w:val="24"/>
        </w:rPr>
        <w:t>, Eocene, Northern Dalmatian foreland basin</w:t>
      </w:r>
    </w:p>
    <w:sectPr w:rsidR="00797E1C" w:rsidRPr="00C472EE" w:rsidSect="00154AB6">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844BA" w14:textId="77777777" w:rsidR="00DF4A95" w:rsidRDefault="00DF4A95" w:rsidP="00154AB6">
      <w:pPr>
        <w:spacing w:after="0" w:line="240" w:lineRule="auto"/>
      </w:pPr>
      <w:r>
        <w:separator/>
      </w:r>
    </w:p>
  </w:endnote>
  <w:endnote w:type="continuationSeparator" w:id="0">
    <w:p w14:paraId="0390217A" w14:textId="77777777" w:rsidR="00DF4A95" w:rsidRDefault="00DF4A95" w:rsidP="0015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716999"/>
      <w:docPartObj>
        <w:docPartGallery w:val="Page Numbers (Bottom of Page)"/>
        <w:docPartUnique/>
      </w:docPartObj>
    </w:sdtPr>
    <w:sdtEndPr/>
    <w:sdtContent>
      <w:p w14:paraId="63DE154F" w14:textId="79A2493A" w:rsidR="00871E74" w:rsidRDefault="00871E74">
        <w:pPr>
          <w:pStyle w:val="Footer"/>
          <w:jc w:val="right"/>
        </w:pPr>
        <w:r>
          <w:fldChar w:fldCharType="begin"/>
        </w:r>
        <w:r>
          <w:instrText>PAGE   \* MERGEFORMAT</w:instrText>
        </w:r>
        <w:r>
          <w:fldChar w:fldCharType="separate"/>
        </w:r>
        <w:r w:rsidR="00D56731">
          <w:rPr>
            <w:noProof/>
          </w:rPr>
          <w:t>23</w:t>
        </w:r>
        <w:r>
          <w:fldChar w:fldCharType="end"/>
        </w:r>
      </w:p>
    </w:sdtContent>
  </w:sdt>
  <w:p w14:paraId="59E45F19" w14:textId="77777777" w:rsidR="00871E74" w:rsidRDefault="00871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9D2E0" w14:textId="77777777" w:rsidR="00DF4A95" w:rsidRDefault="00DF4A95" w:rsidP="00154AB6">
      <w:pPr>
        <w:spacing w:after="0" w:line="240" w:lineRule="auto"/>
      </w:pPr>
      <w:r>
        <w:separator/>
      </w:r>
    </w:p>
  </w:footnote>
  <w:footnote w:type="continuationSeparator" w:id="0">
    <w:p w14:paraId="73CB45FE" w14:textId="77777777" w:rsidR="00DF4A95" w:rsidRDefault="00DF4A95" w:rsidP="00154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06F18"/>
    <w:multiLevelType w:val="hybridMultilevel"/>
    <w:tmpl w:val="BAB06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5BE1B8B"/>
    <w:multiLevelType w:val="multilevel"/>
    <w:tmpl w:val="278471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D4841F3"/>
    <w:multiLevelType w:val="hybridMultilevel"/>
    <w:tmpl w:val="DF5E9A0C"/>
    <w:lvl w:ilvl="0" w:tplc="B254C46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15:restartNumberingAfterBreak="0">
    <w:nsid w:val="7B9B4C63"/>
    <w:multiLevelType w:val="hybridMultilevel"/>
    <w:tmpl w:val="85EE5C6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EF"/>
    <w:rsid w:val="00001535"/>
    <w:rsid w:val="00055FA8"/>
    <w:rsid w:val="000B2759"/>
    <w:rsid w:val="000D2573"/>
    <w:rsid w:val="00102984"/>
    <w:rsid w:val="00111EF2"/>
    <w:rsid w:val="00112198"/>
    <w:rsid w:val="00154AB6"/>
    <w:rsid w:val="001A0103"/>
    <w:rsid w:val="001D546C"/>
    <w:rsid w:val="001F28E7"/>
    <w:rsid w:val="00206341"/>
    <w:rsid w:val="00220590"/>
    <w:rsid w:val="00296D24"/>
    <w:rsid w:val="002A1FA0"/>
    <w:rsid w:val="002A7B9A"/>
    <w:rsid w:val="002B4722"/>
    <w:rsid w:val="002C619B"/>
    <w:rsid w:val="002E08A2"/>
    <w:rsid w:val="0030006F"/>
    <w:rsid w:val="00304F33"/>
    <w:rsid w:val="003063C4"/>
    <w:rsid w:val="003313AA"/>
    <w:rsid w:val="00375BFD"/>
    <w:rsid w:val="003A7490"/>
    <w:rsid w:val="003D259E"/>
    <w:rsid w:val="003F1FAF"/>
    <w:rsid w:val="00412B74"/>
    <w:rsid w:val="00433A65"/>
    <w:rsid w:val="00442223"/>
    <w:rsid w:val="00486DE2"/>
    <w:rsid w:val="0051017E"/>
    <w:rsid w:val="0051131D"/>
    <w:rsid w:val="005506AB"/>
    <w:rsid w:val="00550CBD"/>
    <w:rsid w:val="00564318"/>
    <w:rsid w:val="005D5719"/>
    <w:rsid w:val="005E0507"/>
    <w:rsid w:val="005E62FD"/>
    <w:rsid w:val="00613E59"/>
    <w:rsid w:val="00632228"/>
    <w:rsid w:val="00654585"/>
    <w:rsid w:val="00695A05"/>
    <w:rsid w:val="006D22D4"/>
    <w:rsid w:val="006E677B"/>
    <w:rsid w:val="00702678"/>
    <w:rsid w:val="00716002"/>
    <w:rsid w:val="00755AA1"/>
    <w:rsid w:val="00757867"/>
    <w:rsid w:val="00795906"/>
    <w:rsid w:val="00797E1C"/>
    <w:rsid w:val="007D6507"/>
    <w:rsid w:val="007E10D8"/>
    <w:rsid w:val="008579C3"/>
    <w:rsid w:val="00861C4E"/>
    <w:rsid w:val="00862E3E"/>
    <w:rsid w:val="00871E74"/>
    <w:rsid w:val="008C2D9F"/>
    <w:rsid w:val="008D648E"/>
    <w:rsid w:val="00916A70"/>
    <w:rsid w:val="009519EF"/>
    <w:rsid w:val="0095611A"/>
    <w:rsid w:val="009666C9"/>
    <w:rsid w:val="0098662F"/>
    <w:rsid w:val="009B7835"/>
    <w:rsid w:val="009C7C1A"/>
    <w:rsid w:val="009D2FCB"/>
    <w:rsid w:val="009E7484"/>
    <w:rsid w:val="00A37E4F"/>
    <w:rsid w:val="00A54F8E"/>
    <w:rsid w:val="00A55ADE"/>
    <w:rsid w:val="00A82F25"/>
    <w:rsid w:val="00AA2BF9"/>
    <w:rsid w:val="00AB7768"/>
    <w:rsid w:val="00B00617"/>
    <w:rsid w:val="00B27843"/>
    <w:rsid w:val="00B51F3E"/>
    <w:rsid w:val="00B74633"/>
    <w:rsid w:val="00BA3FD3"/>
    <w:rsid w:val="00BB71FF"/>
    <w:rsid w:val="00BF627E"/>
    <w:rsid w:val="00C07FBD"/>
    <w:rsid w:val="00C472EE"/>
    <w:rsid w:val="00C67798"/>
    <w:rsid w:val="00C85FC7"/>
    <w:rsid w:val="00CE0C29"/>
    <w:rsid w:val="00CF1BC9"/>
    <w:rsid w:val="00D11BE7"/>
    <w:rsid w:val="00D26889"/>
    <w:rsid w:val="00D312B5"/>
    <w:rsid w:val="00D364AC"/>
    <w:rsid w:val="00D56731"/>
    <w:rsid w:val="00DF2574"/>
    <w:rsid w:val="00DF4A95"/>
    <w:rsid w:val="00E20A52"/>
    <w:rsid w:val="00E22570"/>
    <w:rsid w:val="00E23848"/>
    <w:rsid w:val="00E64434"/>
    <w:rsid w:val="00E668A7"/>
    <w:rsid w:val="00EA0791"/>
    <w:rsid w:val="00EA1E6F"/>
    <w:rsid w:val="00EB44C5"/>
    <w:rsid w:val="00ED70F7"/>
    <w:rsid w:val="00F67B7C"/>
    <w:rsid w:val="00F83714"/>
    <w:rsid w:val="00F90584"/>
    <w:rsid w:val="00FA10BA"/>
    <w:rsid w:val="00FD3848"/>
    <w:rsid w:val="00FD6685"/>
    <w:rsid w:val="00FF7FEC"/>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AC39"/>
  <w15:docId w15:val="{CDD5FDD9-83C8-4A3B-A44A-F5B9D275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9EF"/>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154AB6"/>
    <w:pPr>
      <w:keepNext/>
      <w:keepLines/>
      <w:spacing w:after="0" w:line="360" w:lineRule="auto"/>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AB7768"/>
    <w:pPr>
      <w:keepNext/>
      <w:keepLines/>
      <w:spacing w:after="0" w:line="360" w:lineRule="auto"/>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AB6"/>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AB7768"/>
    <w:rPr>
      <w:rFonts w:ascii="Times New Roman" w:eastAsiaTheme="majorEastAsia" w:hAnsi="Times New Roman" w:cstheme="majorBidi"/>
      <w:sz w:val="26"/>
      <w:szCs w:val="26"/>
    </w:rPr>
  </w:style>
  <w:style w:type="paragraph" w:styleId="ListParagraph">
    <w:name w:val="List Paragraph"/>
    <w:basedOn w:val="Normal"/>
    <w:uiPriority w:val="34"/>
    <w:qFormat/>
    <w:rsid w:val="009519EF"/>
    <w:pPr>
      <w:ind w:left="720"/>
      <w:contextualSpacing/>
    </w:pPr>
  </w:style>
  <w:style w:type="paragraph" w:styleId="TOCHeading">
    <w:name w:val="TOC Heading"/>
    <w:basedOn w:val="Heading1"/>
    <w:next w:val="Normal"/>
    <w:uiPriority w:val="39"/>
    <w:unhideWhenUsed/>
    <w:qFormat/>
    <w:rsid w:val="00154AB6"/>
    <w:pPr>
      <w:spacing w:before="240" w:line="259" w:lineRule="auto"/>
      <w:outlineLvl w:val="9"/>
    </w:pPr>
    <w:rPr>
      <w:rFonts w:asciiTheme="majorHAnsi" w:hAnsiTheme="majorHAnsi"/>
      <w:color w:val="2E74B5" w:themeColor="accent1" w:themeShade="BF"/>
      <w:sz w:val="32"/>
      <w:lang w:eastAsia="hr-HR"/>
    </w:rPr>
  </w:style>
  <w:style w:type="paragraph" w:styleId="TOC1">
    <w:name w:val="toc 1"/>
    <w:basedOn w:val="Normal"/>
    <w:next w:val="Normal"/>
    <w:autoRedefine/>
    <w:uiPriority w:val="39"/>
    <w:unhideWhenUsed/>
    <w:rsid w:val="00154AB6"/>
    <w:pPr>
      <w:tabs>
        <w:tab w:val="right" w:leader="dot" w:pos="9062"/>
      </w:tabs>
      <w:spacing w:after="0" w:line="360" w:lineRule="auto"/>
    </w:pPr>
  </w:style>
  <w:style w:type="character" w:styleId="Hyperlink">
    <w:name w:val="Hyperlink"/>
    <w:basedOn w:val="DefaultParagraphFont"/>
    <w:uiPriority w:val="99"/>
    <w:unhideWhenUsed/>
    <w:rsid w:val="00154AB6"/>
    <w:rPr>
      <w:color w:val="0563C1" w:themeColor="hyperlink"/>
      <w:u w:val="single"/>
    </w:rPr>
  </w:style>
  <w:style w:type="paragraph" w:styleId="Header">
    <w:name w:val="header"/>
    <w:basedOn w:val="Normal"/>
    <w:link w:val="HeaderChar"/>
    <w:uiPriority w:val="99"/>
    <w:unhideWhenUsed/>
    <w:rsid w:val="00154A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54AB6"/>
    <w:rPr>
      <w:rFonts w:ascii="Calibri" w:eastAsia="Calibri" w:hAnsi="Calibri" w:cs="Times New Roman"/>
    </w:rPr>
  </w:style>
  <w:style w:type="paragraph" w:styleId="Footer">
    <w:name w:val="footer"/>
    <w:basedOn w:val="Normal"/>
    <w:link w:val="FooterChar"/>
    <w:uiPriority w:val="99"/>
    <w:unhideWhenUsed/>
    <w:rsid w:val="00154A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54AB6"/>
    <w:rPr>
      <w:rFonts w:ascii="Calibri" w:eastAsia="Calibri" w:hAnsi="Calibri" w:cs="Times New Roman"/>
    </w:rPr>
  </w:style>
  <w:style w:type="character" w:styleId="CommentReference">
    <w:name w:val="annotation reference"/>
    <w:basedOn w:val="DefaultParagraphFont"/>
    <w:uiPriority w:val="99"/>
    <w:semiHidden/>
    <w:unhideWhenUsed/>
    <w:rsid w:val="009B7835"/>
    <w:rPr>
      <w:sz w:val="16"/>
      <w:szCs w:val="16"/>
    </w:rPr>
  </w:style>
  <w:style w:type="paragraph" w:styleId="CommentText">
    <w:name w:val="annotation text"/>
    <w:basedOn w:val="Normal"/>
    <w:link w:val="CommentTextChar"/>
    <w:uiPriority w:val="99"/>
    <w:semiHidden/>
    <w:unhideWhenUsed/>
    <w:rsid w:val="009B7835"/>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B7835"/>
    <w:rPr>
      <w:sz w:val="20"/>
      <w:szCs w:val="20"/>
    </w:rPr>
  </w:style>
  <w:style w:type="paragraph" w:styleId="BalloonText">
    <w:name w:val="Balloon Text"/>
    <w:basedOn w:val="Normal"/>
    <w:link w:val="BalloonTextChar"/>
    <w:uiPriority w:val="99"/>
    <w:semiHidden/>
    <w:unhideWhenUsed/>
    <w:rsid w:val="009B7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835"/>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A10BA"/>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A10BA"/>
    <w:rPr>
      <w:rFonts w:ascii="Calibri" w:eastAsia="Calibri" w:hAnsi="Calibri" w:cs="Times New Roman"/>
      <w:b/>
      <w:bCs/>
      <w:sz w:val="20"/>
      <w:szCs w:val="20"/>
    </w:rPr>
  </w:style>
  <w:style w:type="paragraph" w:styleId="TOC2">
    <w:name w:val="toc 2"/>
    <w:basedOn w:val="Normal"/>
    <w:next w:val="Normal"/>
    <w:autoRedefine/>
    <w:uiPriority w:val="39"/>
    <w:unhideWhenUsed/>
    <w:rsid w:val="00206341"/>
    <w:pPr>
      <w:spacing w:after="100"/>
      <w:ind w:left="220"/>
    </w:pPr>
  </w:style>
  <w:style w:type="paragraph" w:styleId="NoSpacing">
    <w:name w:val="No Spacing"/>
    <w:uiPriority w:val="1"/>
    <w:qFormat/>
    <w:rsid w:val="00CE0C29"/>
    <w:pPr>
      <w:spacing w:after="0" w:line="240" w:lineRule="auto"/>
    </w:pPr>
    <w:rPr>
      <w:rFonts w:eastAsiaTheme="minorEastAsia"/>
      <w:lang w:eastAsia="ja-JP"/>
    </w:rPr>
  </w:style>
  <w:style w:type="paragraph" w:styleId="Caption">
    <w:name w:val="caption"/>
    <w:basedOn w:val="Normal"/>
    <w:next w:val="Normal"/>
    <w:uiPriority w:val="35"/>
    <w:unhideWhenUsed/>
    <w:qFormat/>
    <w:rsid w:val="002A7B9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04778">
      <w:bodyDiv w:val="1"/>
      <w:marLeft w:val="0"/>
      <w:marRight w:val="0"/>
      <w:marTop w:val="0"/>
      <w:marBottom w:val="0"/>
      <w:divBdr>
        <w:top w:val="none" w:sz="0" w:space="0" w:color="auto"/>
        <w:left w:val="none" w:sz="0" w:space="0" w:color="auto"/>
        <w:bottom w:val="none" w:sz="0" w:space="0" w:color="auto"/>
        <w:right w:val="none" w:sz="0" w:space="0" w:color="auto"/>
      </w:divBdr>
    </w:div>
    <w:div w:id="551429160">
      <w:bodyDiv w:val="1"/>
      <w:marLeft w:val="0"/>
      <w:marRight w:val="0"/>
      <w:marTop w:val="0"/>
      <w:marBottom w:val="0"/>
      <w:divBdr>
        <w:top w:val="none" w:sz="0" w:space="0" w:color="auto"/>
        <w:left w:val="none" w:sz="0" w:space="0" w:color="auto"/>
        <w:bottom w:val="none" w:sz="0" w:space="0" w:color="auto"/>
        <w:right w:val="none" w:sz="0" w:space="0" w:color="auto"/>
      </w:divBdr>
    </w:div>
    <w:div w:id="554581175">
      <w:bodyDiv w:val="1"/>
      <w:marLeft w:val="0"/>
      <w:marRight w:val="0"/>
      <w:marTop w:val="0"/>
      <w:marBottom w:val="0"/>
      <w:divBdr>
        <w:top w:val="none" w:sz="0" w:space="0" w:color="auto"/>
        <w:left w:val="none" w:sz="0" w:space="0" w:color="auto"/>
        <w:bottom w:val="none" w:sz="0" w:space="0" w:color="auto"/>
        <w:right w:val="none" w:sz="0" w:space="0" w:color="auto"/>
      </w:divBdr>
    </w:div>
    <w:div w:id="604071753">
      <w:bodyDiv w:val="1"/>
      <w:marLeft w:val="0"/>
      <w:marRight w:val="0"/>
      <w:marTop w:val="0"/>
      <w:marBottom w:val="0"/>
      <w:divBdr>
        <w:top w:val="none" w:sz="0" w:space="0" w:color="auto"/>
        <w:left w:val="none" w:sz="0" w:space="0" w:color="auto"/>
        <w:bottom w:val="none" w:sz="0" w:space="0" w:color="auto"/>
        <w:right w:val="none" w:sz="0" w:space="0" w:color="auto"/>
      </w:divBdr>
    </w:div>
    <w:div w:id="748189619">
      <w:bodyDiv w:val="1"/>
      <w:marLeft w:val="0"/>
      <w:marRight w:val="0"/>
      <w:marTop w:val="0"/>
      <w:marBottom w:val="0"/>
      <w:divBdr>
        <w:top w:val="none" w:sz="0" w:space="0" w:color="auto"/>
        <w:left w:val="none" w:sz="0" w:space="0" w:color="auto"/>
        <w:bottom w:val="none" w:sz="0" w:space="0" w:color="auto"/>
        <w:right w:val="none" w:sz="0" w:space="0" w:color="auto"/>
      </w:divBdr>
    </w:div>
    <w:div w:id="1094941338">
      <w:bodyDiv w:val="1"/>
      <w:marLeft w:val="0"/>
      <w:marRight w:val="0"/>
      <w:marTop w:val="0"/>
      <w:marBottom w:val="0"/>
      <w:divBdr>
        <w:top w:val="none" w:sz="0" w:space="0" w:color="auto"/>
        <w:left w:val="none" w:sz="0" w:space="0" w:color="auto"/>
        <w:bottom w:val="none" w:sz="0" w:space="0" w:color="auto"/>
        <w:right w:val="none" w:sz="0" w:space="0" w:color="auto"/>
      </w:divBdr>
    </w:div>
    <w:div w:id="1413233494">
      <w:bodyDiv w:val="1"/>
      <w:marLeft w:val="0"/>
      <w:marRight w:val="0"/>
      <w:marTop w:val="0"/>
      <w:marBottom w:val="0"/>
      <w:divBdr>
        <w:top w:val="none" w:sz="0" w:space="0" w:color="auto"/>
        <w:left w:val="none" w:sz="0" w:space="0" w:color="auto"/>
        <w:bottom w:val="none" w:sz="0" w:space="0" w:color="auto"/>
        <w:right w:val="none" w:sz="0" w:space="0" w:color="auto"/>
      </w:divBdr>
    </w:div>
    <w:div w:id="1592663922">
      <w:bodyDiv w:val="1"/>
      <w:marLeft w:val="0"/>
      <w:marRight w:val="0"/>
      <w:marTop w:val="0"/>
      <w:marBottom w:val="0"/>
      <w:divBdr>
        <w:top w:val="none" w:sz="0" w:space="0" w:color="auto"/>
        <w:left w:val="none" w:sz="0" w:space="0" w:color="auto"/>
        <w:bottom w:val="none" w:sz="0" w:space="0" w:color="auto"/>
        <w:right w:val="none" w:sz="0" w:space="0" w:color="auto"/>
      </w:divBdr>
    </w:div>
    <w:div w:id="1642884338">
      <w:bodyDiv w:val="1"/>
      <w:marLeft w:val="0"/>
      <w:marRight w:val="0"/>
      <w:marTop w:val="0"/>
      <w:marBottom w:val="0"/>
      <w:divBdr>
        <w:top w:val="none" w:sz="0" w:space="0" w:color="auto"/>
        <w:left w:val="none" w:sz="0" w:space="0" w:color="auto"/>
        <w:bottom w:val="none" w:sz="0" w:space="0" w:color="auto"/>
        <w:right w:val="none" w:sz="0" w:space="0" w:color="auto"/>
      </w:divBdr>
    </w:div>
    <w:div w:id="178253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ature.com/articles/srep196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pubs.usgs.gov/pp/0403g/report.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4799F-9D10-4878-AAB2-D3DBD6248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6640</Words>
  <Characters>37849</Characters>
  <Application>Microsoft Office Word</Application>
  <DocSecurity>0</DocSecurity>
  <Lines>315</Lines>
  <Paragraphs>88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Tihana Pensa</dc:creator>
  <cp:lastModifiedBy>Windows User</cp:lastModifiedBy>
  <cp:revision>2</cp:revision>
  <cp:lastPrinted>2017-04-28T11:16:00Z</cp:lastPrinted>
  <dcterms:created xsi:type="dcterms:W3CDTF">2017-04-28T11:20:00Z</dcterms:created>
  <dcterms:modified xsi:type="dcterms:W3CDTF">2017-04-28T11:20:00Z</dcterms:modified>
</cp:coreProperties>
</file>