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9C" w:rsidRPr="00137DD0" w:rsidRDefault="00DD369C" w:rsidP="00C4692C">
      <w:pPr>
        <w:spacing w:line="360" w:lineRule="auto"/>
        <w:jc w:val="center"/>
        <w:rPr>
          <w:lang w:val="hr-HR"/>
        </w:rPr>
      </w:pPr>
      <w:r w:rsidRPr="00137DD0">
        <w:rPr>
          <w:lang w:val="hr-HR"/>
        </w:rPr>
        <w:t>Sveučilište u Zagrebu</w:t>
      </w:r>
    </w:p>
    <w:p w:rsidR="000B1AE6" w:rsidRPr="00137DD0" w:rsidRDefault="000B1AE6" w:rsidP="00C4692C">
      <w:pPr>
        <w:spacing w:line="360" w:lineRule="auto"/>
        <w:jc w:val="center"/>
        <w:rPr>
          <w:lang w:val="hr-HR"/>
        </w:rPr>
      </w:pPr>
      <w:r w:rsidRPr="00137DD0">
        <w:rPr>
          <w:lang w:val="hr-HR"/>
        </w:rPr>
        <w:t>Filozofski fakultet</w:t>
      </w:r>
    </w:p>
    <w:p w:rsidR="000B1AE6" w:rsidRPr="00137DD0" w:rsidRDefault="000B1AE6" w:rsidP="00C4692C">
      <w:pPr>
        <w:spacing w:line="360" w:lineRule="auto"/>
        <w:jc w:val="center"/>
        <w:rPr>
          <w:lang w:val="hr-HR"/>
        </w:rPr>
      </w:pPr>
      <w:r w:rsidRPr="00137DD0">
        <w:rPr>
          <w:lang w:val="hr-HR"/>
        </w:rPr>
        <w:t>Odsjek za psihologiju</w:t>
      </w:r>
    </w:p>
    <w:p w:rsidR="00DD369C" w:rsidRPr="00137DD0" w:rsidRDefault="00DD369C" w:rsidP="009D6816">
      <w:pPr>
        <w:spacing w:line="360" w:lineRule="auto"/>
        <w:rPr>
          <w:lang w:val="hr-HR"/>
        </w:rPr>
      </w:pPr>
    </w:p>
    <w:p w:rsidR="00DD369C" w:rsidRPr="00137DD0" w:rsidRDefault="00DD369C" w:rsidP="009D6816">
      <w:pPr>
        <w:spacing w:line="360" w:lineRule="auto"/>
        <w:rPr>
          <w:lang w:val="hr-HR"/>
        </w:rPr>
      </w:pPr>
    </w:p>
    <w:p w:rsidR="00DD369C" w:rsidRPr="00137DD0" w:rsidRDefault="00DD369C" w:rsidP="009D6816">
      <w:pPr>
        <w:spacing w:line="360" w:lineRule="auto"/>
        <w:rPr>
          <w:lang w:val="hr-HR"/>
        </w:rPr>
      </w:pPr>
    </w:p>
    <w:p w:rsidR="00DD369C" w:rsidRPr="00137DD0" w:rsidRDefault="00DD369C" w:rsidP="009D6816">
      <w:pPr>
        <w:spacing w:line="360" w:lineRule="auto"/>
        <w:rPr>
          <w:lang w:val="hr-HR"/>
        </w:rPr>
      </w:pPr>
    </w:p>
    <w:p w:rsidR="00DD369C" w:rsidRPr="00137DD0" w:rsidRDefault="00DD369C" w:rsidP="009D6816">
      <w:pPr>
        <w:spacing w:line="360" w:lineRule="auto"/>
        <w:rPr>
          <w:lang w:val="hr-HR"/>
        </w:rPr>
      </w:pPr>
    </w:p>
    <w:p w:rsidR="00DD369C" w:rsidRPr="00137DD0" w:rsidRDefault="00DD369C" w:rsidP="009D6816">
      <w:pPr>
        <w:spacing w:line="360" w:lineRule="auto"/>
        <w:rPr>
          <w:lang w:val="hr-HR"/>
        </w:rPr>
      </w:pPr>
    </w:p>
    <w:p w:rsidR="00DD369C" w:rsidRPr="00137DD0" w:rsidRDefault="00DD369C" w:rsidP="009D6816">
      <w:pPr>
        <w:spacing w:line="360" w:lineRule="auto"/>
        <w:rPr>
          <w:lang w:val="hr-HR"/>
        </w:rPr>
      </w:pPr>
    </w:p>
    <w:p w:rsidR="00DD369C" w:rsidRPr="00137DD0" w:rsidRDefault="00DD369C" w:rsidP="009D6816">
      <w:pPr>
        <w:spacing w:line="360" w:lineRule="auto"/>
        <w:rPr>
          <w:lang w:val="hr-HR"/>
        </w:rPr>
      </w:pPr>
    </w:p>
    <w:p w:rsidR="00DD369C" w:rsidRPr="00137DD0" w:rsidRDefault="00DD369C" w:rsidP="009D6816">
      <w:pPr>
        <w:spacing w:line="360" w:lineRule="auto"/>
        <w:rPr>
          <w:lang w:val="hr-HR"/>
        </w:rPr>
      </w:pPr>
    </w:p>
    <w:p w:rsidR="00DD369C" w:rsidRPr="00137DD0" w:rsidRDefault="00DD369C" w:rsidP="009D6816">
      <w:pPr>
        <w:spacing w:line="360" w:lineRule="auto"/>
        <w:jc w:val="center"/>
        <w:rPr>
          <w:lang w:val="hr-HR"/>
        </w:rPr>
      </w:pPr>
      <w:r w:rsidRPr="00137DD0">
        <w:rPr>
          <w:lang w:val="hr-HR"/>
        </w:rPr>
        <w:t xml:space="preserve">Jasmina </w:t>
      </w:r>
      <w:proofErr w:type="spellStart"/>
      <w:r w:rsidRPr="00137DD0">
        <w:rPr>
          <w:lang w:val="hr-HR"/>
        </w:rPr>
        <w:t>Mehulić</w:t>
      </w:r>
      <w:proofErr w:type="spellEnd"/>
    </w:p>
    <w:p w:rsidR="00DD369C" w:rsidRPr="00004A7A" w:rsidRDefault="00DD369C" w:rsidP="009D6816">
      <w:pPr>
        <w:spacing w:line="360" w:lineRule="auto"/>
        <w:jc w:val="center"/>
        <w:rPr>
          <w:sz w:val="40"/>
          <w:szCs w:val="40"/>
          <w:lang w:val="hr-HR"/>
        </w:rPr>
      </w:pPr>
      <w:r w:rsidRPr="00004A7A">
        <w:rPr>
          <w:sz w:val="40"/>
          <w:szCs w:val="40"/>
          <w:lang w:val="hr-HR"/>
        </w:rPr>
        <w:t>Validacija upitničke mjere konstrukta poniznosti</w:t>
      </w:r>
    </w:p>
    <w:p w:rsidR="00DD369C" w:rsidRPr="00137DD0" w:rsidRDefault="00DD369C" w:rsidP="009D6816">
      <w:pPr>
        <w:spacing w:line="360" w:lineRule="auto"/>
        <w:jc w:val="center"/>
        <w:rPr>
          <w:lang w:val="hr-HR"/>
        </w:rPr>
      </w:pPr>
    </w:p>
    <w:p w:rsidR="00DD369C" w:rsidRPr="00137DD0" w:rsidRDefault="00DD369C" w:rsidP="009D6816">
      <w:pPr>
        <w:spacing w:line="360" w:lineRule="auto"/>
        <w:jc w:val="center"/>
        <w:rPr>
          <w:lang w:val="hr-HR"/>
        </w:rPr>
      </w:pPr>
    </w:p>
    <w:p w:rsidR="00DD369C" w:rsidRPr="00137DD0" w:rsidRDefault="00DD369C" w:rsidP="009D6816">
      <w:pPr>
        <w:spacing w:line="360" w:lineRule="auto"/>
        <w:jc w:val="center"/>
        <w:rPr>
          <w:lang w:val="hr-HR"/>
        </w:rPr>
      </w:pPr>
    </w:p>
    <w:p w:rsidR="00DD369C" w:rsidRPr="00137DD0" w:rsidRDefault="00DD369C" w:rsidP="009D6816">
      <w:pPr>
        <w:spacing w:line="360" w:lineRule="auto"/>
        <w:jc w:val="center"/>
        <w:rPr>
          <w:lang w:val="hr-HR"/>
        </w:rPr>
      </w:pPr>
    </w:p>
    <w:p w:rsidR="00DD369C" w:rsidRPr="00137DD0" w:rsidRDefault="00DD369C" w:rsidP="009D6816">
      <w:pPr>
        <w:spacing w:line="360" w:lineRule="auto"/>
        <w:jc w:val="center"/>
        <w:rPr>
          <w:lang w:val="hr-HR"/>
        </w:rPr>
      </w:pPr>
    </w:p>
    <w:p w:rsidR="00DD369C" w:rsidRPr="00137DD0" w:rsidRDefault="00DD369C" w:rsidP="009D6816">
      <w:pPr>
        <w:spacing w:line="360" w:lineRule="auto"/>
        <w:jc w:val="center"/>
        <w:rPr>
          <w:lang w:val="hr-HR"/>
        </w:rPr>
      </w:pPr>
    </w:p>
    <w:p w:rsidR="00DD369C" w:rsidRPr="00137DD0" w:rsidRDefault="00DD369C" w:rsidP="009D6816">
      <w:pPr>
        <w:spacing w:line="360" w:lineRule="auto"/>
        <w:jc w:val="center"/>
        <w:rPr>
          <w:lang w:val="hr-HR"/>
        </w:rPr>
      </w:pPr>
    </w:p>
    <w:p w:rsidR="00DD369C" w:rsidRPr="00137DD0" w:rsidRDefault="00DD369C" w:rsidP="00E320B1">
      <w:pPr>
        <w:spacing w:line="360" w:lineRule="auto"/>
        <w:rPr>
          <w:lang w:val="hr-HR"/>
        </w:rPr>
      </w:pPr>
    </w:p>
    <w:p w:rsidR="00DD369C" w:rsidRPr="00137DD0" w:rsidRDefault="00DD369C" w:rsidP="009D6816">
      <w:pPr>
        <w:spacing w:line="360" w:lineRule="auto"/>
        <w:jc w:val="center"/>
        <w:rPr>
          <w:lang w:val="hr-HR"/>
        </w:rPr>
      </w:pPr>
    </w:p>
    <w:p w:rsidR="00DD369C" w:rsidRPr="00137DD0" w:rsidRDefault="00DD369C" w:rsidP="009D6816">
      <w:pPr>
        <w:spacing w:line="360" w:lineRule="auto"/>
        <w:jc w:val="center"/>
        <w:rPr>
          <w:lang w:val="hr-HR"/>
        </w:rPr>
      </w:pPr>
    </w:p>
    <w:p w:rsidR="00DD369C" w:rsidRPr="00137DD0" w:rsidRDefault="00DD369C" w:rsidP="00004A7A">
      <w:pPr>
        <w:spacing w:line="360" w:lineRule="auto"/>
        <w:rPr>
          <w:lang w:val="hr-HR"/>
        </w:rPr>
      </w:pPr>
    </w:p>
    <w:p w:rsidR="00DD369C" w:rsidRPr="00137DD0" w:rsidRDefault="00DD369C" w:rsidP="009D6816">
      <w:pPr>
        <w:spacing w:line="360" w:lineRule="auto"/>
        <w:jc w:val="center"/>
        <w:rPr>
          <w:lang w:val="hr-HR"/>
        </w:rPr>
      </w:pPr>
    </w:p>
    <w:p w:rsidR="00DD369C" w:rsidRPr="00137DD0" w:rsidRDefault="00DD369C" w:rsidP="009D6816">
      <w:pPr>
        <w:spacing w:line="360" w:lineRule="auto"/>
        <w:rPr>
          <w:lang w:val="hr-HR"/>
        </w:rPr>
      </w:pPr>
    </w:p>
    <w:p w:rsidR="004F61F7" w:rsidRPr="00137DD0" w:rsidRDefault="004F61F7" w:rsidP="009D6816">
      <w:pPr>
        <w:spacing w:line="360" w:lineRule="auto"/>
        <w:rPr>
          <w:lang w:val="hr-HR"/>
        </w:rPr>
      </w:pPr>
    </w:p>
    <w:p w:rsidR="00DD369C" w:rsidRPr="00137DD0" w:rsidRDefault="00DD369C" w:rsidP="009D6816">
      <w:pPr>
        <w:spacing w:line="360" w:lineRule="auto"/>
        <w:jc w:val="center"/>
        <w:rPr>
          <w:lang w:val="hr-HR"/>
        </w:rPr>
      </w:pPr>
    </w:p>
    <w:p w:rsidR="00DD369C" w:rsidRPr="00137DD0" w:rsidRDefault="00DD369C" w:rsidP="009D6816">
      <w:pPr>
        <w:spacing w:line="360" w:lineRule="auto"/>
        <w:jc w:val="center"/>
        <w:rPr>
          <w:lang w:val="hr-HR"/>
        </w:rPr>
      </w:pPr>
      <w:r w:rsidRPr="00137DD0">
        <w:rPr>
          <w:lang w:val="hr-HR"/>
        </w:rPr>
        <w:t>Zagreb, 2016. godina</w:t>
      </w:r>
    </w:p>
    <w:p w:rsidR="00705ADC" w:rsidRPr="00137DD0" w:rsidRDefault="00705ADC" w:rsidP="009D6816">
      <w:pPr>
        <w:spacing w:line="360" w:lineRule="auto"/>
        <w:jc w:val="both"/>
        <w:rPr>
          <w:lang w:val="hr-HR"/>
        </w:rPr>
      </w:pPr>
      <w:r w:rsidRPr="00137DD0">
        <w:rPr>
          <w:lang w:val="hr-HR"/>
        </w:rPr>
        <w:lastRenderedPageBreak/>
        <w:t xml:space="preserve">Ovaj rad izrađen je </w:t>
      </w:r>
      <w:r w:rsidR="004F61F7" w:rsidRPr="00137DD0">
        <w:rPr>
          <w:lang w:val="hr-HR"/>
        </w:rPr>
        <w:t xml:space="preserve">na Odsjeku za psihologiju Filozofskog fakulteta Sveučilišta u Zagrebu </w:t>
      </w:r>
      <w:r w:rsidRPr="00137DD0">
        <w:rPr>
          <w:lang w:val="hr-HR"/>
        </w:rPr>
        <w:t xml:space="preserve">pod vodstvom doc. dr. sc. </w:t>
      </w:r>
      <w:r w:rsidR="004F61F7" w:rsidRPr="00137DD0">
        <w:rPr>
          <w:lang w:val="hr-HR"/>
        </w:rPr>
        <w:t>Margarete</w:t>
      </w:r>
      <w:r w:rsidRPr="00137DD0">
        <w:rPr>
          <w:lang w:val="hr-HR"/>
        </w:rPr>
        <w:t xml:space="preserve"> Jelić i predan je na natječaj za dodjelu Rektorove nagrade u akademskoj godini 2015./2016.</w:t>
      </w: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705ADC" w:rsidRPr="00137DD0" w:rsidRDefault="00705ADC"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645CC8" w:rsidRPr="00137DD0" w:rsidRDefault="00645CC8" w:rsidP="009D6816">
      <w:pPr>
        <w:spacing w:line="360" w:lineRule="auto"/>
        <w:rPr>
          <w:lang w:val="hr-HR"/>
        </w:rPr>
      </w:pPr>
    </w:p>
    <w:p w:rsidR="007210DB" w:rsidRPr="00137DD0" w:rsidRDefault="007210DB" w:rsidP="009D6816">
      <w:pPr>
        <w:spacing w:line="360" w:lineRule="auto"/>
        <w:rPr>
          <w:lang w:val="hr-HR"/>
        </w:rPr>
      </w:pPr>
    </w:p>
    <w:p w:rsidR="007210DB" w:rsidRPr="00137DD0" w:rsidRDefault="007210DB" w:rsidP="009D6816">
      <w:pPr>
        <w:spacing w:line="360" w:lineRule="auto"/>
        <w:rPr>
          <w:lang w:val="hr-HR"/>
        </w:rPr>
      </w:pPr>
    </w:p>
    <w:p w:rsidR="009711F0" w:rsidRPr="00137DD0" w:rsidRDefault="009711F0" w:rsidP="009D6816">
      <w:pPr>
        <w:spacing w:line="360" w:lineRule="auto"/>
        <w:rPr>
          <w:lang w:val="hr-HR"/>
        </w:rPr>
      </w:pPr>
    </w:p>
    <w:bookmarkStart w:id="0" w:name="_Toc448901632" w:displacedByCustomXml="next"/>
    <w:sdt>
      <w:sdtPr>
        <w:rPr>
          <w:rFonts w:ascii="Times New Roman" w:eastAsia="Times New Roman" w:hAnsi="Times New Roman" w:cs="Times New Roman"/>
          <w:b w:val="0"/>
          <w:bCs w:val="0"/>
          <w:kern w:val="0"/>
          <w:sz w:val="24"/>
          <w:szCs w:val="24"/>
          <w:lang w:val="hr-HR" w:eastAsia="hr-HR"/>
        </w:rPr>
        <w:id w:val="-919640955"/>
        <w:docPartObj>
          <w:docPartGallery w:val="Table of Contents"/>
          <w:docPartUnique/>
        </w:docPartObj>
      </w:sdtPr>
      <w:sdtEndPr>
        <w:rPr>
          <w:rFonts w:asciiTheme="majorBidi" w:eastAsia="SimSun" w:hAnsiTheme="majorBidi" w:cstheme="majorBidi"/>
          <w:noProof/>
          <w:lang w:val="en-US" w:eastAsia="zh-CN"/>
        </w:rPr>
      </w:sdtEndPr>
      <w:sdtContent>
        <w:p w:rsidR="00B55EEE" w:rsidRPr="00137DD0" w:rsidRDefault="00B55EEE" w:rsidP="00B55EEE">
          <w:pPr>
            <w:pStyle w:val="Heading1"/>
            <w:rPr>
              <w:rFonts w:ascii="Times New Roman" w:hAnsi="Times New Roman" w:cs="Times New Roman"/>
              <w:b w:val="0"/>
              <w:sz w:val="24"/>
              <w:szCs w:val="24"/>
              <w:lang w:val="hr-HR"/>
            </w:rPr>
          </w:pPr>
          <w:r w:rsidRPr="00137DD0">
            <w:rPr>
              <w:rFonts w:ascii="Times New Roman" w:hAnsi="Times New Roman" w:cs="Times New Roman"/>
              <w:b w:val="0"/>
              <w:sz w:val="24"/>
              <w:szCs w:val="24"/>
              <w:lang w:val="hr-HR"/>
            </w:rPr>
            <w:t>SADRŽAJ</w:t>
          </w:r>
          <w:bookmarkEnd w:id="0"/>
        </w:p>
        <w:p w:rsidR="00A066E6" w:rsidRPr="0026100D" w:rsidRDefault="00327C97" w:rsidP="005D0D99">
          <w:pPr>
            <w:pStyle w:val="TOC1"/>
            <w:rPr>
              <w:rFonts w:asciiTheme="majorBidi" w:eastAsiaTheme="minorEastAsia" w:hAnsiTheme="majorBidi" w:cstheme="majorBidi"/>
              <w:noProof/>
              <w:sz w:val="22"/>
              <w:szCs w:val="22"/>
            </w:rPr>
          </w:pPr>
          <w:r w:rsidRPr="0026100D">
            <w:rPr>
              <w:rFonts w:asciiTheme="majorBidi" w:hAnsiTheme="majorBidi" w:cstheme="majorBidi"/>
            </w:rPr>
            <w:fldChar w:fldCharType="begin"/>
          </w:r>
          <w:r w:rsidR="00B55EEE" w:rsidRPr="0026100D">
            <w:rPr>
              <w:rFonts w:asciiTheme="majorBidi" w:hAnsiTheme="majorBidi" w:cstheme="majorBidi"/>
            </w:rPr>
            <w:instrText xml:space="preserve"> TOC \o "1-3" \h \z \u </w:instrText>
          </w:r>
          <w:r w:rsidRPr="0026100D">
            <w:rPr>
              <w:rFonts w:asciiTheme="majorBidi" w:hAnsiTheme="majorBidi" w:cstheme="majorBidi"/>
            </w:rPr>
            <w:fldChar w:fldCharType="separate"/>
          </w:r>
          <w:hyperlink w:anchor="_Toc448901633" w:history="1">
            <w:r w:rsidR="00A066E6" w:rsidRPr="0026100D">
              <w:rPr>
                <w:rStyle w:val="Hyperlink"/>
                <w:rFonts w:asciiTheme="majorBidi" w:hAnsiTheme="majorBidi" w:cstheme="majorBidi"/>
                <w:noProof/>
              </w:rPr>
              <w:t>UVOD</w:t>
            </w:r>
            <w:r w:rsidR="00A46A69" w:rsidRPr="0026100D">
              <w:rPr>
                <w:rFonts w:asciiTheme="majorBidi" w:hAnsiTheme="majorBidi" w:cstheme="majorBidi"/>
                <w:noProof/>
                <w:webHidden/>
              </w:rPr>
              <w:t>……………………………………………………………………………</w:t>
            </w:r>
            <w:r w:rsidR="000335A4">
              <w:rPr>
                <w:rFonts w:asciiTheme="majorBidi" w:hAnsiTheme="majorBidi" w:cstheme="majorBidi"/>
                <w:noProof/>
                <w:webHidden/>
              </w:rPr>
              <w:t>.</w:t>
            </w:r>
            <w:r w:rsidR="00A46A69" w:rsidRPr="0026100D">
              <w:rPr>
                <w:rFonts w:asciiTheme="majorBidi" w:hAnsiTheme="majorBidi" w:cstheme="majorBidi"/>
                <w:noProof/>
                <w:webHidden/>
              </w:rPr>
              <w:t>……</w:t>
            </w:r>
            <w:r w:rsidR="000335A4">
              <w:rPr>
                <w:rFonts w:asciiTheme="majorBidi" w:hAnsiTheme="majorBidi" w:cstheme="majorBidi"/>
                <w:noProof/>
                <w:webHidden/>
              </w:rPr>
              <w:t>..</w:t>
            </w:r>
            <w:r w:rsidR="00A46A69" w:rsidRPr="0026100D">
              <w:rPr>
                <w:rFonts w:asciiTheme="majorBidi" w:hAnsiTheme="majorBidi" w:cstheme="majorBidi"/>
                <w:noProof/>
                <w:webHidden/>
              </w:rPr>
              <w:t>.</w:t>
            </w:r>
            <w:r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_Toc448901633 \h </w:instrText>
            </w:r>
            <w:r w:rsidRPr="0026100D">
              <w:rPr>
                <w:rFonts w:asciiTheme="majorBidi" w:hAnsiTheme="majorBidi" w:cstheme="majorBidi"/>
                <w:noProof/>
                <w:webHidden/>
              </w:rPr>
            </w:r>
            <w:r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1</w:t>
            </w:r>
            <w:r w:rsidRPr="0026100D">
              <w:rPr>
                <w:rFonts w:asciiTheme="majorBidi" w:hAnsiTheme="majorBidi" w:cstheme="majorBidi"/>
                <w:noProof/>
                <w:webHidden/>
              </w:rPr>
              <w:fldChar w:fldCharType="end"/>
            </w:r>
          </w:hyperlink>
        </w:p>
        <w:p w:rsidR="00A066E6" w:rsidRPr="0026100D" w:rsidRDefault="000D4BE5" w:rsidP="005D0D99">
          <w:pPr>
            <w:pStyle w:val="TOC1"/>
            <w:rPr>
              <w:rFonts w:asciiTheme="majorBidi" w:eastAsiaTheme="minorEastAsia" w:hAnsiTheme="majorBidi" w:cstheme="majorBidi"/>
              <w:noProof/>
              <w:sz w:val="22"/>
              <w:szCs w:val="22"/>
            </w:rPr>
          </w:pPr>
          <w:hyperlink w:anchor="_Toc448901634" w:history="1">
            <w:r w:rsidR="00A066E6" w:rsidRPr="0026100D">
              <w:rPr>
                <w:rStyle w:val="Hyperlink"/>
                <w:rFonts w:asciiTheme="majorBidi" w:hAnsiTheme="majorBidi" w:cstheme="majorBidi"/>
                <w:noProof/>
              </w:rPr>
              <w:t>CILJ</w:t>
            </w:r>
            <w:r w:rsidR="00A46A69" w:rsidRPr="0026100D">
              <w:rPr>
                <w:rFonts w:asciiTheme="majorBidi" w:hAnsiTheme="majorBidi" w:cstheme="majorBidi"/>
                <w:noProof/>
                <w:webHidden/>
              </w:rPr>
              <w:t>……………………………………………………………………………………</w:t>
            </w:r>
            <w:r w:rsidR="000335A4">
              <w:rPr>
                <w:rFonts w:asciiTheme="majorBidi" w:hAnsiTheme="majorBidi" w:cstheme="majorBidi"/>
                <w:noProof/>
                <w:webHidden/>
              </w:rPr>
              <w:t>..</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_Toc448901634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4</w:t>
            </w:r>
            <w:r w:rsidR="00327C97" w:rsidRPr="0026100D">
              <w:rPr>
                <w:rFonts w:asciiTheme="majorBidi" w:hAnsiTheme="majorBidi" w:cstheme="majorBidi"/>
                <w:noProof/>
                <w:webHidden/>
              </w:rPr>
              <w:fldChar w:fldCharType="end"/>
            </w:r>
          </w:hyperlink>
        </w:p>
        <w:p w:rsidR="00A066E6" w:rsidRPr="0026100D" w:rsidRDefault="000D4BE5" w:rsidP="005D0D99">
          <w:pPr>
            <w:pStyle w:val="TOC1"/>
            <w:rPr>
              <w:rFonts w:asciiTheme="majorBidi" w:eastAsiaTheme="minorEastAsia" w:hAnsiTheme="majorBidi" w:cstheme="majorBidi"/>
              <w:noProof/>
              <w:sz w:val="22"/>
              <w:szCs w:val="22"/>
            </w:rPr>
          </w:pPr>
          <w:hyperlink w:anchor="_Toc448901635" w:history="1">
            <w:r w:rsidR="00A066E6" w:rsidRPr="0026100D">
              <w:rPr>
                <w:rStyle w:val="Hyperlink"/>
                <w:rFonts w:asciiTheme="majorBidi" w:hAnsiTheme="majorBidi" w:cstheme="majorBidi"/>
                <w:noProof/>
              </w:rPr>
              <w:t>METODA</w:t>
            </w:r>
            <w:r w:rsidR="00A46A69" w:rsidRPr="0026100D">
              <w:rPr>
                <w:rFonts w:asciiTheme="majorBidi" w:hAnsiTheme="majorBidi" w:cstheme="majorBidi"/>
                <w:noProof/>
                <w:webHidden/>
              </w:rPr>
              <w:t>……………………………………………………………………………</w:t>
            </w:r>
            <w:r w:rsidR="000335A4">
              <w:rPr>
                <w:rFonts w:asciiTheme="majorBidi" w:hAnsiTheme="majorBidi" w:cstheme="majorBidi"/>
                <w:noProof/>
                <w:webHidden/>
              </w:rPr>
              <w:t>..</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_Toc448901635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5</w:t>
            </w:r>
            <w:r w:rsidR="00327C97" w:rsidRPr="0026100D">
              <w:rPr>
                <w:rFonts w:asciiTheme="majorBidi" w:hAnsiTheme="majorBidi" w:cstheme="majorBidi"/>
                <w:noProof/>
                <w:webHidden/>
              </w:rPr>
              <w:fldChar w:fldCharType="end"/>
            </w:r>
          </w:hyperlink>
        </w:p>
        <w:p w:rsidR="00A066E6" w:rsidRPr="0026100D" w:rsidRDefault="000D4BE5" w:rsidP="005D0D99">
          <w:pPr>
            <w:pStyle w:val="TOC2"/>
            <w:tabs>
              <w:tab w:val="right" w:leader="dot" w:pos="8630"/>
            </w:tabs>
            <w:jc w:val="both"/>
            <w:rPr>
              <w:rFonts w:asciiTheme="majorBidi" w:eastAsiaTheme="minorEastAsia" w:hAnsiTheme="majorBidi" w:cstheme="majorBidi"/>
              <w:noProof/>
              <w:sz w:val="22"/>
              <w:szCs w:val="22"/>
            </w:rPr>
          </w:pPr>
          <w:hyperlink w:anchor="_Toc448901636" w:history="1">
            <w:r w:rsidR="00A066E6" w:rsidRPr="0026100D">
              <w:rPr>
                <w:rStyle w:val="Hyperlink"/>
                <w:rFonts w:asciiTheme="majorBidi" w:hAnsiTheme="majorBidi" w:cstheme="majorBidi"/>
                <w:noProof/>
              </w:rPr>
              <w:t>Sudionici</w:t>
            </w:r>
            <w:r w:rsidR="005D0D99" w:rsidRPr="0026100D">
              <w:rPr>
                <w:rFonts w:asciiTheme="majorBidi" w:hAnsiTheme="majorBidi" w:cstheme="majorBidi"/>
                <w:noProof/>
                <w:webHidden/>
              </w:rPr>
              <w:t>.......................................................................................</w:t>
            </w:r>
            <w:r w:rsidR="00A46A69" w:rsidRPr="0026100D">
              <w:rPr>
                <w:rFonts w:asciiTheme="majorBidi" w:hAnsiTheme="majorBidi" w:cstheme="majorBidi"/>
                <w:noProof/>
                <w:webHidden/>
              </w:rPr>
              <w:t>................................</w:t>
            </w:r>
            <w:r w:rsidR="005D0D9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_Toc448901636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5</w:t>
            </w:r>
            <w:r w:rsidR="00327C97" w:rsidRPr="0026100D">
              <w:rPr>
                <w:rFonts w:asciiTheme="majorBidi" w:hAnsiTheme="majorBidi" w:cstheme="majorBidi"/>
                <w:noProof/>
                <w:webHidden/>
              </w:rPr>
              <w:fldChar w:fldCharType="end"/>
            </w:r>
          </w:hyperlink>
        </w:p>
        <w:p w:rsidR="003774BB" w:rsidRPr="0026100D" w:rsidRDefault="003774BB" w:rsidP="005D0D99">
          <w:pPr>
            <w:pStyle w:val="TOC2"/>
            <w:tabs>
              <w:tab w:val="right" w:leader="dot" w:pos="8630"/>
            </w:tabs>
            <w:jc w:val="both"/>
            <w:rPr>
              <w:rStyle w:val="Hyperlink"/>
              <w:rFonts w:asciiTheme="majorBidi" w:hAnsiTheme="majorBidi" w:cstheme="majorBidi"/>
              <w:noProof/>
            </w:rPr>
          </w:pPr>
        </w:p>
        <w:p w:rsidR="00A066E6" w:rsidRPr="0026100D" w:rsidRDefault="000D4BE5" w:rsidP="005D0D99">
          <w:pPr>
            <w:pStyle w:val="TOC2"/>
            <w:tabs>
              <w:tab w:val="right" w:leader="dot" w:pos="8630"/>
            </w:tabs>
            <w:jc w:val="both"/>
            <w:rPr>
              <w:rFonts w:asciiTheme="majorBidi" w:eastAsiaTheme="minorEastAsia" w:hAnsiTheme="majorBidi" w:cstheme="majorBidi"/>
              <w:noProof/>
              <w:sz w:val="22"/>
              <w:szCs w:val="22"/>
            </w:rPr>
          </w:pPr>
          <w:hyperlink w:anchor="_Toc448901702" w:history="1">
            <w:r w:rsidR="00A066E6" w:rsidRPr="0026100D">
              <w:rPr>
                <w:rStyle w:val="Hyperlink"/>
                <w:rFonts w:asciiTheme="majorBidi" w:hAnsiTheme="majorBidi" w:cstheme="majorBidi"/>
                <w:bCs/>
                <w:iCs/>
                <w:noProof/>
              </w:rPr>
              <w:t>Postupak</w:t>
            </w:r>
            <w:r w:rsidR="005D0D99" w:rsidRPr="0026100D">
              <w:rPr>
                <w:rFonts w:asciiTheme="majorBidi" w:hAnsiTheme="majorBidi" w:cstheme="majorBidi"/>
                <w:noProof/>
                <w:webHidden/>
              </w:rPr>
              <w:t>........................................................................................</w:t>
            </w:r>
            <w:r w:rsidR="000335A4">
              <w:rPr>
                <w:rFonts w:asciiTheme="majorBidi" w:hAnsiTheme="majorBidi" w:cstheme="majorBidi"/>
                <w:noProof/>
                <w:webHidden/>
              </w:rPr>
              <w:t>...........................</w:t>
            </w:r>
            <w:r w:rsidR="00A46A69" w:rsidRPr="0026100D">
              <w:rPr>
                <w:rFonts w:asciiTheme="majorBidi" w:hAnsiTheme="majorBidi" w:cstheme="majorBidi"/>
                <w:noProof/>
                <w:webHidden/>
              </w:rPr>
              <w:t>...</w:t>
            </w:r>
            <w:r w:rsidR="000335A4">
              <w:rPr>
                <w:rFonts w:asciiTheme="majorBidi" w:hAnsiTheme="majorBidi" w:cstheme="majorBidi"/>
                <w:noProof/>
                <w:webHidden/>
              </w:rPr>
              <w:t>.</w:t>
            </w:r>
            <w:r w:rsidR="005D0D99" w:rsidRPr="0026100D">
              <w:rPr>
                <w:rFonts w:asciiTheme="majorBidi" w:hAnsiTheme="majorBidi" w:cstheme="majorBidi"/>
                <w:noProof/>
                <w:webHidden/>
              </w:rPr>
              <w:t>.</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_Toc448901702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6</w:t>
            </w:r>
            <w:r w:rsidR="00327C97" w:rsidRPr="0026100D">
              <w:rPr>
                <w:rFonts w:asciiTheme="majorBidi" w:hAnsiTheme="majorBidi" w:cstheme="majorBidi"/>
                <w:noProof/>
                <w:webHidden/>
              </w:rPr>
              <w:fldChar w:fldCharType="end"/>
            </w:r>
          </w:hyperlink>
        </w:p>
        <w:p w:rsidR="00A066E6" w:rsidRPr="0026100D" w:rsidRDefault="00A066E6" w:rsidP="005D0D99">
          <w:pPr>
            <w:pStyle w:val="TOC2"/>
            <w:tabs>
              <w:tab w:val="right" w:leader="dot" w:pos="8630"/>
            </w:tabs>
            <w:jc w:val="both"/>
            <w:rPr>
              <w:rFonts w:asciiTheme="majorBidi" w:eastAsiaTheme="minorEastAsia" w:hAnsiTheme="majorBidi" w:cstheme="majorBidi"/>
              <w:noProof/>
              <w:sz w:val="22"/>
              <w:szCs w:val="22"/>
            </w:rPr>
          </w:pPr>
        </w:p>
        <w:p w:rsidR="00A066E6" w:rsidRPr="0026100D" w:rsidRDefault="000D4BE5" w:rsidP="005D0D99">
          <w:pPr>
            <w:pStyle w:val="TOC2"/>
            <w:tabs>
              <w:tab w:val="right" w:leader="dot" w:pos="8630"/>
            </w:tabs>
            <w:jc w:val="both"/>
            <w:rPr>
              <w:rStyle w:val="Hyperlink"/>
              <w:rFonts w:asciiTheme="majorBidi" w:hAnsiTheme="majorBidi" w:cstheme="majorBidi"/>
              <w:noProof/>
            </w:rPr>
          </w:pPr>
          <w:hyperlink w:anchor="_Toc448901704" w:history="1">
            <w:r w:rsidR="00A066E6" w:rsidRPr="0026100D">
              <w:rPr>
                <w:rStyle w:val="Hyperlink"/>
                <w:rFonts w:asciiTheme="majorBidi" w:hAnsiTheme="majorBidi" w:cstheme="majorBidi"/>
                <w:noProof/>
              </w:rPr>
              <w:t>Mjerni instrumenti</w:t>
            </w:r>
            <w:r w:rsidR="005D0D99" w:rsidRPr="0026100D">
              <w:rPr>
                <w:rFonts w:asciiTheme="majorBidi" w:hAnsiTheme="majorBidi" w:cstheme="majorBidi"/>
                <w:noProof/>
                <w:webHidden/>
              </w:rPr>
              <w:t>........................................................................................................</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_Toc448901704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7</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lang w:val="hr-HR" w:eastAsia="hr-HR"/>
            </w:rPr>
          </w:pPr>
        </w:p>
        <w:p w:rsidR="00A066E6" w:rsidRPr="0026100D" w:rsidRDefault="000D4BE5" w:rsidP="005D0D99">
          <w:pPr>
            <w:pStyle w:val="TOC3"/>
            <w:tabs>
              <w:tab w:val="right" w:leader="dot" w:pos="8630"/>
            </w:tabs>
            <w:jc w:val="both"/>
            <w:rPr>
              <w:rStyle w:val="Hyperlink"/>
              <w:rFonts w:asciiTheme="majorBidi" w:hAnsiTheme="majorBidi" w:cstheme="majorBidi"/>
              <w:noProof/>
            </w:rPr>
          </w:pPr>
          <w:hyperlink w:anchor="_Toc448901705" w:history="1">
            <w:r w:rsidR="00A066E6" w:rsidRPr="0026100D">
              <w:rPr>
                <w:rStyle w:val="Hyperlink"/>
                <w:rFonts w:asciiTheme="majorBidi" w:hAnsiTheme="majorBidi" w:cstheme="majorBidi"/>
                <w:noProof/>
                <w:lang w:val="hr-HR"/>
              </w:rPr>
              <w:t>VIA-IS poniznost-skromnost</w:t>
            </w:r>
            <w:r w:rsidR="005D0D99" w:rsidRPr="0026100D">
              <w:rPr>
                <w:rFonts w:asciiTheme="majorBidi" w:hAnsiTheme="majorBidi" w:cstheme="majorBidi"/>
                <w:noProof/>
                <w:webHidden/>
              </w:rPr>
              <w:t>..................................................................................</w:t>
            </w:r>
            <w:r w:rsidR="000335A4">
              <w:rPr>
                <w:rFonts w:asciiTheme="majorBidi" w:hAnsiTheme="majorBidi" w:cstheme="majorBidi"/>
                <w:noProof/>
                <w:webHidden/>
              </w:rPr>
              <w:t>.</w:t>
            </w:r>
            <w:r w:rsidR="00A46A69" w:rsidRPr="0026100D">
              <w:rPr>
                <w:rFonts w:asciiTheme="majorBidi" w:hAnsiTheme="majorBidi" w:cstheme="majorBidi"/>
                <w:noProof/>
                <w:webHidden/>
              </w:rPr>
              <w:t>..</w:t>
            </w:r>
            <w:r w:rsidR="005D0D9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_Toc448901705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7</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rPr>
          </w:pPr>
        </w:p>
        <w:p w:rsidR="00A066E6" w:rsidRPr="0026100D" w:rsidRDefault="000D4BE5" w:rsidP="005D0D99">
          <w:pPr>
            <w:pStyle w:val="TOC3"/>
            <w:tabs>
              <w:tab w:val="right" w:leader="dot" w:pos="8630"/>
            </w:tabs>
            <w:jc w:val="both"/>
            <w:rPr>
              <w:rStyle w:val="Hyperlink"/>
              <w:rFonts w:asciiTheme="majorBidi" w:hAnsiTheme="majorBidi" w:cstheme="majorBidi"/>
              <w:noProof/>
            </w:rPr>
          </w:pPr>
          <w:hyperlink w:anchor="_Toc448901706" w:history="1">
            <w:r w:rsidR="00A066E6" w:rsidRPr="0026100D">
              <w:rPr>
                <w:rStyle w:val="Hyperlink"/>
                <w:rFonts w:asciiTheme="majorBidi" w:hAnsiTheme="majorBidi" w:cstheme="majorBidi"/>
                <w:noProof/>
                <w:lang w:val="hr-HR"/>
              </w:rPr>
              <w:t>Semantički diferencijal poniznosti naspram arogancije</w:t>
            </w:r>
            <w:r w:rsidR="005D0D99" w:rsidRPr="0026100D">
              <w:rPr>
                <w:rFonts w:asciiTheme="majorBidi" w:hAnsiTheme="majorBidi" w:cstheme="majorBidi"/>
                <w:noProof/>
                <w:webHidden/>
              </w:rPr>
              <w:t>............................................</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_Toc448901706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8</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rPr>
          </w:pPr>
        </w:p>
        <w:p w:rsidR="00A066E6" w:rsidRPr="0026100D" w:rsidRDefault="000D4BE5" w:rsidP="005D0D99">
          <w:pPr>
            <w:pStyle w:val="TOC3"/>
            <w:tabs>
              <w:tab w:val="right" w:leader="dot" w:pos="8630"/>
            </w:tabs>
            <w:jc w:val="both"/>
            <w:rPr>
              <w:rStyle w:val="Hyperlink"/>
              <w:rFonts w:asciiTheme="majorBidi" w:hAnsiTheme="majorBidi" w:cstheme="majorBidi"/>
              <w:noProof/>
            </w:rPr>
          </w:pPr>
          <w:hyperlink w:anchor="_Toc448901707" w:history="1">
            <w:r w:rsidR="00A066E6" w:rsidRPr="0026100D">
              <w:rPr>
                <w:rStyle w:val="Hyperlink"/>
                <w:rFonts w:asciiTheme="majorBidi" w:hAnsiTheme="majorBidi" w:cstheme="majorBidi"/>
                <w:noProof/>
                <w:lang w:val="hr-HR"/>
              </w:rPr>
              <w:t>Fokus na druge i Kozmička poniznost</w:t>
            </w:r>
            <w:r w:rsidR="00A46A69" w:rsidRPr="0026100D">
              <w:rPr>
                <w:rFonts w:asciiTheme="majorBidi" w:hAnsiTheme="majorBidi" w:cstheme="majorBidi"/>
                <w:noProof/>
                <w:webHidden/>
              </w:rPr>
              <w:t>…………………………………………….</w:t>
            </w:r>
            <w:r w:rsidR="000335A4">
              <w:rPr>
                <w:rFonts w:asciiTheme="majorBidi" w:hAnsiTheme="majorBidi" w:cstheme="majorBidi"/>
                <w:noProof/>
                <w:webHidden/>
              </w:rPr>
              <w:t>.</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_Toc448901707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8</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rPr>
          </w:pPr>
        </w:p>
        <w:p w:rsidR="00A066E6" w:rsidRPr="0026100D" w:rsidRDefault="000D4BE5" w:rsidP="005D0D99">
          <w:pPr>
            <w:pStyle w:val="TOC3"/>
            <w:tabs>
              <w:tab w:val="right" w:leader="dot" w:pos="8630"/>
            </w:tabs>
            <w:jc w:val="both"/>
            <w:rPr>
              <w:rStyle w:val="Hyperlink"/>
              <w:rFonts w:asciiTheme="majorBidi" w:hAnsiTheme="majorBidi" w:cstheme="majorBidi"/>
              <w:noProof/>
            </w:rPr>
          </w:pPr>
          <w:hyperlink w:anchor="_Toc448901708" w:history="1">
            <w:r w:rsidR="00A066E6" w:rsidRPr="0026100D">
              <w:rPr>
                <w:rStyle w:val="Hyperlink"/>
                <w:rFonts w:asciiTheme="majorBidi" w:hAnsiTheme="majorBidi" w:cstheme="majorBidi"/>
                <w:noProof/>
                <w:lang w:val="hr-HR"/>
              </w:rPr>
              <w:t>Kratka skala mračne trijade (SD3)</w:t>
            </w:r>
            <w:r w:rsidR="00A46A69" w:rsidRPr="0026100D">
              <w:rPr>
                <w:rFonts w:asciiTheme="majorBidi" w:hAnsiTheme="majorBidi" w:cstheme="majorBidi"/>
                <w:noProof/>
                <w:webHidden/>
              </w:rPr>
              <w:t>…………………………………………………</w:t>
            </w:r>
            <w:r w:rsidR="000335A4">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_Toc448901708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9</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rPr>
          </w:pPr>
        </w:p>
        <w:p w:rsidR="00A066E6" w:rsidRPr="0026100D" w:rsidRDefault="000D4BE5" w:rsidP="005D0D99">
          <w:pPr>
            <w:pStyle w:val="TOC3"/>
            <w:tabs>
              <w:tab w:val="right" w:leader="dot" w:pos="8630"/>
            </w:tabs>
            <w:jc w:val="both"/>
            <w:rPr>
              <w:rStyle w:val="Hyperlink"/>
              <w:rFonts w:asciiTheme="majorBidi" w:hAnsiTheme="majorBidi" w:cstheme="majorBidi"/>
              <w:noProof/>
            </w:rPr>
          </w:pPr>
          <w:hyperlink w:anchor="_Toc448901709" w:history="1">
            <w:r w:rsidR="00A066E6" w:rsidRPr="0026100D">
              <w:rPr>
                <w:rStyle w:val="Hyperlink"/>
                <w:rFonts w:asciiTheme="majorBidi" w:hAnsiTheme="majorBidi" w:cstheme="majorBidi"/>
                <w:noProof/>
                <w:lang w:val="hr-HR"/>
              </w:rPr>
              <w:t>Samopoštovanje</w:t>
            </w:r>
            <w:r w:rsidR="00A46A69" w:rsidRPr="0026100D">
              <w:rPr>
                <w:rFonts w:asciiTheme="majorBidi" w:hAnsiTheme="majorBidi" w:cstheme="majorBidi"/>
                <w:noProof/>
                <w:webHidden/>
              </w:rPr>
              <w:t>…………………………………………………………………</w:t>
            </w:r>
            <w:r w:rsidR="000335A4">
              <w:rPr>
                <w:rFonts w:asciiTheme="majorBidi" w:hAnsiTheme="majorBidi" w:cstheme="majorBidi"/>
                <w:noProof/>
                <w:webHidden/>
              </w:rPr>
              <w:t>.</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_Toc448901709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9</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rPr>
          </w:pPr>
        </w:p>
        <w:p w:rsidR="00A066E6" w:rsidRPr="0026100D" w:rsidRDefault="000D4BE5" w:rsidP="005D0D99">
          <w:pPr>
            <w:pStyle w:val="TOC3"/>
            <w:tabs>
              <w:tab w:val="right" w:leader="dot" w:pos="8630"/>
            </w:tabs>
            <w:jc w:val="both"/>
            <w:rPr>
              <w:rStyle w:val="Hyperlink"/>
              <w:rFonts w:asciiTheme="majorBidi" w:hAnsiTheme="majorBidi" w:cstheme="majorBidi"/>
              <w:noProof/>
            </w:rPr>
          </w:pPr>
          <w:hyperlink w:anchor="_Toc448901710" w:history="1">
            <w:r w:rsidR="00A066E6" w:rsidRPr="0026100D">
              <w:rPr>
                <w:rStyle w:val="Hyperlink"/>
                <w:rFonts w:asciiTheme="majorBidi" w:hAnsiTheme="majorBidi" w:cstheme="majorBidi"/>
                <w:noProof/>
                <w:lang w:val="hr-HR"/>
              </w:rPr>
              <w:t>Zadovoljstvo životom</w:t>
            </w:r>
            <w:r w:rsidR="000335A4">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_Toc448901710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10</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rPr>
          </w:pPr>
        </w:p>
        <w:p w:rsidR="00A066E6" w:rsidRPr="0026100D" w:rsidRDefault="000D4BE5" w:rsidP="005D0D99">
          <w:pPr>
            <w:pStyle w:val="TOC3"/>
            <w:tabs>
              <w:tab w:val="right" w:leader="dot" w:pos="8630"/>
            </w:tabs>
            <w:jc w:val="both"/>
            <w:rPr>
              <w:rStyle w:val="Hyperlink"/>
              <w:rFonts w:asciiTheme="majorBidi" w:hAnsiTheme="majorBidi" w:cstheme="majorBidi"/>
              <w:noProof/>
            </w:rPr>
          </w:pPr>
          <w:hyperlink w:anchor="_Toc448901711" w:history="1">
            <w:r w:rsidR="00A066E6" w:rsidRPr="0026100D">
              <w:rPr>
                <w:rStyle w:val="Hyperlink"/>
                <w:rFonts w:asciiTheme="majorBidi" w:hAnsiTheme="majorBidi" w:cstheme="majorBidi"/>
                <w:noProof/>
                <w:lang w:val="hr-HR"/>
              </w:rPr>
              <w:t>Skala samosuosjećanja</w:t>
            </w:r>
            <w:r w:rsidR="0026100D" w:rsidRPr="0026100D">
              <w:rPr>
                <w:rFonts w:asciiTheme="majorBidi" w:hAnsiTheme="majorBidi" w:cstheme="majorBidi"/>
                <w:noProof/>
                <w:webHidden/>
              </w:rPr>
              <w:t>…………………………………………………………….</w:t>
            </w:r>
            <w:r w:rsidR="000335A4">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_Toc448901711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10</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rPr>
          </w:pPr>
        </w:p>
        <w:p w:rsidR="00A066E6" w:rsidRPr="0026100D" w:rsidRDefault="000D4BE5" w:rsidP="005D0D99">
          <w:pPr>
            <w:pStyle w:val="TOC1"/>
            <w:rPr>
              <w:rFonts w:asciiTheme="majorBidi" w:eastAsiaTheme="minorEastAsia" w:hAnsiTheme="majorBidi" w:cstheme="majorBidi"/>
              <w:noProof/>
              <w:sz w:val="22"/>
              <w:szCs w:val="22"/>
            </w:rPr>
          </w:pPr>
          <w:hyperlink w:anchor="_Toc448901712" w:history="1">
            <w:r w:rsidR="005D0D99" w:rsidRPr="0026100D">
              <w:rPr>
                <w:rStyle w:val="Hyperlink"/>
                <w:rFonts w:asciiTheme="majorBidi" w:hAnsiTheme="majorBidi" w:cstheme="majorBidi"/>
                <w:noProof/>
              </w:rPr>
              <w:t>REZULTATI</w:t>
            </w:r>
            <w:r w:rsidR="005D0D99" w:rsidRPr="0026100D">
              <w:rPr>
                <w:rStyle w:val="Hyperlink"/>
                <w:rFonts w:asciiTheme="majorBidi" w:hAnsiTheme="majorBidi" w:cstheme="majorBidi"/>
                <w:noProof/>
                <w:webHidden/>
              </w:rPr>
              <w:t>.....................................................................................</w:t>
            </w:r>
            <w:r w:rsidR="00A46A69" w:rsidRPr="0026100D">
              <w:rPr>
                <w:rStyle w:val="Hyperlink"/>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_Toc448901712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11</w:t>
            </w:r>
            <w:r w:rsidR="00327C97" w:rsidRPr="0026100D">
              <w:rPr>
                <w:rFonts w:asciiTheme="majorBidi" w:hAnsiTheme="majorBidi" w:cstheme="majorBidi"/>
                <w:noProof/>
                <w:webHidden/>
              </w:rPr>
              <w:fldChar w:fldCharType="end"/>
            </w:r>
          </w:hyperlink>
        </w:p>
        <w:p w:rsidR="00A066E6" w:rsidRPr="0026100D" w:rsidRDefault="000D4BE5" w:rsidP="005D0D99">
          <w:pPr>
            <w:pStyle w:val="TOC2"/>
            <w:tabs>
              <w:tab w:val="right" w:leader="dot" w:pos="8630"/>
            </w:tabs>
            <w:jc w:val="both"/>
            <w:rPr>
              <w:rStyle w:val="Hyperlink"/>
              <w:rFonts w:asciiTheme="majorBidi" w:hAnsiTheme="majorBidi" w:cstheme="majorBidi"/>
              <w:noProof/>
            </w:rPr>
          </w:pPr>
          <w:hyperlink w:anchor="_Toc448901713" w:history="1">
            <w:r w:rsidR="00A066E6" w:rsidRPr="0026100D">
              <w:rPr>
                <w:rStyle w:val="Hyperlink"/>
                <w:rFonts w:asciiTheme="majorBidi" w:hAnsiTheme="majorBidi" w:cstheme="majorBidi"/>
                <w:noProof/>
              </w:rPr>
              <w:t>Validacija skale VIA-IS poniznost-skromnost</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_Toc448901713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13</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lang w:val="hr-HR" w:eastAsia="hr-HR"/>
            </w:rPr>
          </w:pPr>
        </w:p>
        <w:p w:rsidR="00A066E6" w:rsidRPr="0026100D" w:rsidRDefault="000D4BE5" w:rsidP="005D0D99">
          <w:pPr>
            <w:pStyle w:val="TOC2"/>
            <w:tabs>
              <w:tab w:val="right" w:leader="dot" w:pos="8630"/>
            </w:tabs>
            <w:jc w:val="both"/>
            <w:rPr>
              <w:rStyle w:val="Hyperlink"/>
              <w:rFonts w:asciiTheme="majorBidi" w:hAnsiTheme="majorBidi" w:cstheme="majorBidi"/>
              <w:noProof/>
            </w:rPr>
          </w:pPr>
          <w:hyperlink w:anchor="_Toc448901714" w:history="1">
            <w:r w:rsidR="00CD1A04" w:rsidRPr="0026100D">
              <w:rPr>
                <w:rStyle w:val="Hyperlink"/>
                <w:rFonts w:asciiTheme="majorBidi" w:hAnsiTheme="majorBidi" w:cstheme="majorBidi"/>
                <w:noProof/>
              </w:rPr>
              <w:t>P</w:t>
            </w:r>
            <w:r w:rsidR="00A066E6" w:rsidRPr="0026100D">
              <w:rPr>
                <w:rStyle w:val="Hyperlink"/>
                <w:rFonts w:asciiTheme="majorBidi" w:hAnsiTheme="majorBidi" w:cstheme="majorBidi"/>
                <w:noProof/>
              </w:rPr>
              <w:t>redikcija</w:t>
            </w:r>
            <w:r w:rsidR="00DC3D52" w:rsidRPr="0026100D">
              <w:rPr>
                <w:rStyle w:val="Hyperlink"/>
                <w:rFonts w:asciiTheme="majorBidi" w:hAnsiTheme="majorBidi" w:cstheme="majorBidi"/>
                <w:noProof/>
              </w:rPr>
              <w:t xml:space="preserve"> zadovoljstva životom</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_Toc448901714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22</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lang w:val="hr-HR" w:eastAsia="hr-HR"/>
            </w:rPr>
          </w:pPr>
        </w:p>
        <w:p w:rsidR="00A066E6" w:rsidRPr="0026100D" w:rsidRDefault="000D4BE5" w:rsidP="005D0D99">
          <w:pPr>
            <w:pStyle w:val="TOC1"/>
            <w:rPr>
              <w:rFonts w:asciiTheme="majorBidi" w:eastAsiaTheme="minorEastAsia" w:hAnsiTheme="majorBidi" w:cstheme="majorBidi"/>
              <w:noProof/>
              <w:sz w:val="22"/>
              <w:szCs w:val="22"/>
            </w:rPr>
          </w:pPr>
          <w:hyperlink w:anchor="_Toc448901715" w:history="1">
            <w:r w:rsidR="00A066E6" w:rsidRPr="0026100D">
              <w:rPr>
                <w:rStyle w:val="Hyperlink"/>
                <w:rFonts w:asciiTheme="majorBidi" w:hAnsiTheme="majorBidi" w:cstheme="majorBidi"/>
                <w:noProof/>
              </w:rPr>
              <w:t>RASPRAVA</w:t>
            </w:r>
            <w:r w:rsidR="005D0D9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_Toc448901715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24</w:t>
            </w:r>
            <w:r w:rsidR="00327C97" w:rsidRPr="0026100D">
              <w:rPr>
                <w:rFonts w:asciiTheme="majorBidi" w:hAnsiTheme="majorBidi" w:cstheme="majorBidi"/>
                <w:noProof/>
                <w:webHidden/>
              </w:rPr>
              <w:fldChar w:fldCharType="end"/>
            </w:r>
          </w:hyperlink>
        </w:p>
        <w:p w:rsidR="00A066E6" w:rsidRPr="0026100D" w:rsidRDefault="000D4BE5" w:rsidP="005D0D99">
          <w:pPr>
            <w:pStyle w:val="TOC2"/>
            <w:tabs>
              <w:tab w:val="right" w:leader="dot" w:pos="8630"/>
            </w:tabs>
            <w:jc w:val="both"/>
            <w:rPr>
              <w:rStyle w:val="Hyperlink"/>
              <w:rFonts w:asciiTheme="majorBidi" w:hAnsiTheme="majorBidi" w:cstheme="majorBidi"/>
              <w:noProof/>
            </w:rPr>
          </w:pPr>
          <w:hyperlink w:anchor="_Toc448901716" w:history="1">
            <w:r w:rsidR="00A066E6" w:rsidRPr="0026100D">
              <w:rPr>
                <w:rStyle w:val="Hyperlink"/>
                <w:rFonts w:asciiTheme="majorBidi" w:hAnsiTheme="majorBidi" w:cstheme="majorBidi"/>
                <w:noProof/>
              </w:rPr>
              <w:t>Metodološka ograničenja</w:t>
            </w:r>
            <w:r w:rsidR="00A46A6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_Toc448901716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32</w:t>
            </w:r>
            <w:r w:rsidR="00327C97" w:rsidRPr="0026100D">
              <w:rPr>
                <w:rFonts w:asciiTheme="majorBidi" w:hAnsiTheme="majorBidi" w:cstheme="majorBidi"/>
                <w:noProof/>
                <w:webHidden/>
              </w:rPr>
              <w:fldChar w:fldCharType="end"/>
            </w:r>
          </w:hyperlink>
        </w:p>
        <w:p w:rsidR="00A066E6" w:rsidRPr="0026100D" w:rsidRDefault="00A066E6" w:rsidP="005D0D99">
          <w:pPr>
            <w:jc w:val="both"/>
            <w:rPr>
              <w:rFonts w:asciiTheme="majorBidi" w:hAnsiTheme="majorBidi" w:cstheme="majorBidi"/>
              <w:noProof/>
              <w:lang w:val="hr-HR" w:eastAsia="hr-HR"/>
            </w:rPr>
          </w:pPr>
        </w:p>
        <w:p w:rsidR="00A066E6" w:rsidRPr="0026100D" w:rsidRDefault="000D4BE5" w:rsidP="005D0D99">
          <w:pPr>
            <w:pStyle w:val="TOC1"/>
            <w:rPr>
              <w:rFonts w:asciiTheme="majorBidi" w:eastAsiaTheme="minorEastAsia" w:hAnsiTheme="majorBidi" w:cstheme="majorBidi"/>
              <w:noProof/>
              <w:sz w:val="22"/>
              <w:szCs w:val="22"/>
            </w:rPr>
          </w:pPr>
          <w:hyperlink w:anchor="_Toc448901717" w:history="1">
            <w:r w:rsidR="00A066E6" w:rsidRPr="0026100D">
              <w:rPr>
                <w:rStyle w:val="Hyperlink"/>
                <w:rFonts w:asciiTheme="majorBidi" w:hAnsiTheme="majorBidi" w:cstheme="majorBidi"/>
                <w:noProof/>
              </w:rPr>
              <w:t>ZAKLJUČAK</w:t>
            </w:r>
            <w:r w:rsidR="005D0D99" w:rsidRPr="0026100D">
              <w:rPr>
                <w:rFonts w:asciiTheme="majorBidi" w:hAnsiTheme="majorBidi" w:cstheme="majorBidi"/>
                <w:noProof/>
                <w:webHidden/>
              </w:rPr>
              <w:t>................................................................................</w:t>
            </w:r>
            <w:r w:rsidR="00522785" w:rsidRPr="0026100D">
              <w:rPr>
                <w:rFonts w:asciiTheme="majorBidi" w:hAnsiTheme="majorBidi" w:cstheme="majorBidi"/>
                <w:noProof/>
                <w:webHidden/>
              </w:rPr>
              <w:t>................................</w:t>
            </w:r>
            <w:r w:rsidR="005D0D9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_Toc448901717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35</w:t>
            </w:r>
            <w:r w:rsidR="00327C97" w:rsidRPr="0026100D">
              <w:rPr>
                <w:rFonts w:asciiTheme="majorBidi" w:hAnsiTheme="majorBidi" w:cstheme="majorBidi"/>
                <w:noProof/>
                <w:webHidden/>
              </w:rPr>
              <w:fldChar w:fldCharType="end"/>
            </w:r>
          </w:hyperlink>
        </w:p>
        <w:p w:rsidR="00A066E6" w:rsidRPr="0026100D" w:rsidRDefault="000D4BE5" w:rsidP="005D0D99">
          <w:pPr>
            <w:pStyle w:val="TOC1"/>
            <w:rPr>
              <w:rFonts w:asciiTheme="majorBidi" w:eastAsiaTheme="minorEastAsia" w:hAnsiTheme="majorBidi" w:cstheme="majorBidi"/>
              <w:noProof/>
              <w:sz w:val="22"/>
              <w:szCs w:val="22"/>
            </w:rPr>
          </w:pPr>
          <w:hyperlink w:anchor="_Toc448901718" w:history="1">
            <w:r w:rsidR="00CD1A04" w:rsidRPr="0026100D">
              <w:rPr>
                <w:rStyle w:val="Hyperlink"/>
                <w:rFonts w:asciiTheme="majorBidi" w:hAnsiTheme="majorBidi" w:cstheme="majorBidi"/>
                <w:noProof/>
              </w:rPr>
              <w:t>SAŽETAK</w:t>
            </w:r>
            <w:r w:rsidR="005D0D9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_Toc448901718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36</w:t>
            </w:r>
            <w:r w:rsidR="00327C97" w:rsidRPr="0026100D">
              <w:rPr>
                <w:rFonts w:asciiTheme="majorBidi" w:hAnsiTheme="majorBidi" w:cstheme="majorBidi"/>
                <w:noProof/>
                <w:webHidden/>
              </w:rPr>
              <w:fldChar w:fldCharType="end"/>
            </w:r>
          </w:hyperlink>
        </w:p>
        <w:p w:rsidR="00A066E6" w:rsidRPr="0026100D" w:rsidRDefault="000D4BE5" w:rsidP="005D0D99">
          <w:pPr>
            <w:pStyle w:val="TOC1"/>
            <w:rPr>
              <w:rFonts w:asciiTheme="majorBidi" w:hAnsiTheme="majorBidi" w:cstheme="majorBidi"/>
              <w:noProof/>
            </w:rPr>
          </w:pPr>
          <w:hyperlink w:anchor="_Toc448901719" w:history="1">
            <w:r w:rsidR="00243A28" w:rsidRPr="0026100D">
              <w:rPr>
                <w:rStyle w:val="Hyperlink"/>
                <w:rFonts w:asciiTheme="majorBidi" w:hAnsiTheme="majorBidi" w:cstheme="majorBidi"/>
                <w:noProof/>
              </w:rPr>
              <w:t>LITER</w:t>
            </w:r>
            <w:r w:rsidR="00CD1A04" w:rsidRPr="0026100D">
              <w:rPr>
                <w:rStyle w:val="Hyperlink"/>
                <w:rFonts w:asciiTheme="majorBidi" w:hAnsiTheme="majorBidi" w:cstheme="majorBidi"/>
                <w:noProof/>
              </w:rPr>
              <w:t>A</w:t>
            </w:r>
            <w:r w:rsidR="00243A28" w:rsidRPr="0026100D">
              <w:rPr>
                <w:rStyle w:val="Hyperlink"/>
                <w:rFonts w:asciiTheme="majorBidi" w:hAnsiTheme="majorBidi" w:cstheme="majorBidi"/>
                <w:noProof/>
              </w:rPr>
              <w:t>T</w:t>
            </w:r>
            <w:r w:rsidR="00CD1A04" w:rsidRPr="0026100D">
              <w:rPr>
                <w:rStyle w:val="Hyperlink"/>
                <w:rFonts w:asciiTheme="majorBidi" w:hAnsiTheme="majorBidi" w:cstheme="majorBidi"/>
                <w:noProof/>
              </w:rPr>
              <w:t>URA</w:t>
            </w:r>
            <w:r w:rsidR="005D0D99" w:rsidRPr="0026100D">
              <w:rPr>
                <w:rFonts w:asciiTheme="majorBidi" w:hAnsiTheme="majorBidi" w:cstheme="majorBidi"/>
                <w:noProof/>
                <w:webHidden/>
              </w:rPr>
              <w:t>....................................................................................</w:t>
            </w:r>
            <w:r w:rsidR="00522785" w:rsidRPr="0026100D">
              <w:rPr>
                <w:rFonts w:asciiTheme="majorBidi" w:hAnsiTheme="majorBidi" w:cstheme="majorBidi"/>
                <w:noProof/>
                <w:webHidden/>
              </w:rPr>
              <w:t>..........................</w:t>
            </w:r>
            <w:r w:rsidR="005D0D99" w:rsidRPr="0026100D">
              <w:rPr>
                <w:rFonts w:asciiTheme="majorBidi" w:hAnsiTheme="majorBidi" w:cstheme="majorBidi"/>
                <w:noProof/>
                <w:webHidden/>
              </w:rPr>
              <w:t>...</w:t>
            </w:r>
            <w:r w:rsidR="00327C97" w:rsidRPr="0026100D">
              <w:rPr>
                <w:rFonts w:asciiTheme="majorBidi" w:hAnsiTheme="majorBidi" w:cstheme="majorBidi"/>
                <w:noProof/>
                <w:webHidden/>
              </w:rPr>
              <w:fldChar w:fldCharType="begin"/>
            </w:r>
            <w:r w:rsidR="00A066E6" w:rsidRPr="0026100D">
              <w:rPr>
                <w:rFonts w:asciiTheme="majorBidi" w:hAnsiTheme="majorBidi" w:cstheme="majorBidi"/>
                <w:noProof/>
                <w:webHidden/>
              </w:rPr>
              <w:instrText xml:space="preserve"> PAGEREF _Toc448901719 \h </w:instrText>
            </w:r>
            <w:r w:rsidR="00327C97" w:rsidRPr="0026100D">
              <w:rPr>
                <w:rFonts w:asciiTheme="majorBidi" w:hAnsiTheme="majorBidi" w:cstheme="majorBidi"/>
                <w:noProof/>
                <w:webHidden/>
              </w:rPr>
            </w:r>
            <w:r w:rsidR="00327C97" w:rsidRPr="0026100D">
              <w:rPr>
                <w:rFonts w:asciiTheme="majorBidi" w:hAnsiTheme="majorBidi" w:cstheme="majorBidi"/>
                <w:noProof/>
                <w:webHidden/>
              </w:rPr>
              <w:fldChar w:fldCharType="separate"/>
            </w:r>
            <w:r w:rsidR="0026100D" w:rsidRPr="0026100D">
              <w:rPr>
                <w:rFonts w:asciiTheme="majorBidi" w:hAnsiTheme="majorBidi" w:cstheme="majorBidi"/>
                <w:noProof/>
                <w:webHidden/>
              </w:rPr>
              <w:t>38</w:t>
            </w:r>
            <w:r w:rsidR="00327C97" w:rsidRPr="0026100D">
              <w:rPr>
                <w:rFonts w:asciiTheme="majorBidi" w:hAnsiTheme="majorBidi" w:cstheme="majorBidi"/>
                <w:noProof/>
                <w:webHidden/>
              </w:rPr>
              <w:fldChar w:fldCharType="end"/>
            </w:r>
          </w:hyperlink>
          <w:r w:rsidR="005E11F9" w:rsidRPr="0026100D">
            <w:rPr>
              <w:rFonts w:asciiTheme="majorBidi" w:hAnsiTheme="majorBidi" w:cstheme="majorBidi"/>
              <w:noProof/>
            </w:rPr>
            <w:br/>
            <w:t>Zahvale i životopis</w:t>
          </w:r>
          <w:r w:rsidR="00BE0065" w:rsidRPr="0026100D">
            <w:rPr>
              <w:rFonts w:asciiTheme="majorBidi" w:hAnsiTheme="majorBidi" w:cstheme="majorBidi"/>
              <w:noProof/>
            </w:rPr>
            <w:t>............................................................................................................43</w:t>
          </w:r>
        </w:p>
        <w:p w:rsidR="00B55EEE" w:rsidRPr="0026100D" w:rsidRDefault="005E11F9" w:rsidP="00BE0065">
          <w:pPr>
            <w:rPr>
              <w:rFonts w:asciiTheme="majorBidi" w:hAnsiTheme="majorBidi" w:cstheme="majorBidi"/>
              <w:lang w:val="hr-HR"/>
            </w:rPr>
            <w:sectPr w:rsidR="00B55EEE" w:rsidRPr="0026100D" w:rsidSect="00B55EEE">
              <w:footerReference w:type="even" r:id="rId9"/>
              <w:footerReference w:type="default" r:id="rId10"/>
              <w:pgSz w:w="12240" w:h="15840" w:code="1"/>
              <w:pgMar w:top="1440" w:right="1800" w:bottom="1440" w:left="1800" w:header="720" w:footer="720" w:gutter="0"/>
              <w:pgNumType w:start="1"/>
              <w:cols w:space="720"/>
              <w:titlePg/>
              <w:docGrid w:linePitch="360"/>
            </w:sectPr>
          </w:pPr>
          <w:r w:rsidRPr="0026100D">
            <w:rPr>
              <w:rFonts w:asciiTheme="majorBidi" w:hAnsiTheme="majorBidi" w:cstheme="majorBidi"/>
              <w:noProof/>
              <w:lang w:val="hr-HR" w:eastAsia="hr-HR"/>
            </w:rPr>
            <w:t>Prilog 1..................</w:t>
          </w:r>
          <w:r w:rsidR="00BE0065" w:rsidRPr="0026100D">
            <w:rPr>
              <w:rFonts w:asciiTheme="majorBidi" w:hAnsiTheme="majorBidi" w:cstheme="majorBidi"/>
              <w:noProof/>
              <w:lang w:val="hr-HR" w:eastAsia="hr-HR"/>
            </w:rPr>
            <w:t>............................................................................</w:t>
          </w:r>
          <w:r w:rsidR="00A46A69" w:rsidRPr="0026100D">
            <w:rPr>
              <w:rFonts w:asciiTheme="majorBidi" w:hAnsiTheme="majorBidi" w:cstheme="majorBidi"/>
              <w:noProof/>
              <w:lang w:val="hr-HR" w:eastAsia="hr-HR"/>
            </w:rPr>
            <w:t>................................</w:t>
          </w:r>
          <w:r w:rsidR="00BE0065" w:rsidRPr="0026100D">
            <w:rPr>
              <w:rFonts w:asciiTheme="majorBidi" w:hAnsiTheme="majorBidi" w:cstheme="majorBidi"/>
              <w:noProof/>
              <w:lang w:val="hr-HR" w:eastAsia="hr-HR"/>
            </w:rPr>
            <w:t>44</w:t>
          </w:r>
          <w:r w:rsidR="00327C97" w:rsidRPr="0026100D">
            <w:rPr>
              <w:rFonts w:asciiTheme="majorBidi" w:hAnsiTheme="majorBidi" w:cstheme="majorBidi"/>
              <w:b/>
              <w:bCs/>
              <w:noProof/>
            </w:rPr>
            <w:fldChar w:fldCharType="end"/>
          </w:r>
        </w:p>
      </w:sdtContent>
    </w:sdt>
    <w:p w:rsidR="00705ADC" w:rsidRDefault="000225C8" w:rsidP="00EA5B2C">
      <w:pPr>
        <w:pStyle w:val="Heading1"/>
        <w:jc w:val="both"/>
        <w:rPr>
          <w:rFonts w:ascii="Times New Roman" w:hAnsi="Times New Roman" w:cs="Times New Roman"/>
          <w:sz w:val="24"/>
          <w:szCs w:val="24"/>
          <w:lang w:val="hr-HR"/>
        </w:rPr>
      </w:pPr>
      <w:bookmarkStart w:id="1" w:name="_Toc447544561"/>
      <w:bookmarkStart w:id="2" w:name="_Toc448626837"/>
      <w:bookmarkStart w:id="3" w:name="_Toc448901633"/>
      <w:r w:rsidRPr="00137DD0">
        <w:rPr>
          <w:rFonts w:ascii="Times New Roman" w:hAnsi="Times New Roman" w:cs="Times New Roman"/>
          <w:sz w:val="24"/>
          <w:szCs w:val="24"/>
          <w:lang w:val="hr-HR"/>
        </w:rPr>
        <w:lastRenderedPageBreak/>
        <w:t>U</w:t>
      </w:r>
      <w:r w:rsidR="00662960" w:rsidRPr="00137DD0">
        <w:rPr>
          <w:rFonts w:ascii="Times New Roman" w:hAnsi="Times New Roman" w:cs="Times New Roman"/>
          <w:sz w:val="24"/>
          <w:szCs w:val="24"/>
          <w:lang w:val="hr-HR"/>
        </w:rPr>
        <w:t>VO</w:t>
      </w:r>
      <w:r w:rsidR="00CA7A61" w:rsidRPr="00137DD0">
        <w:rPr>
          <w:rFonts w:ascii="Times New Roman" w:hAnsi="Times New Roman" w:cs="Times New Roman"/>
          <w:sz w:val="24"/>
          <w:szCs w:val="24"/>
          <w:lang w:val="hr-HR"/>
        </w:rPr>
        <w:t>D</w:t>
      </w:r>
      <w:bookmarkEnd w:id="1"/>
      <w:bookmarkEnd w:id="2"/>
      <w:bookmarkEnd w:id="3"/>
    </w:p>
    <w:p w:rsidR="00055DF0" w:rsidRPr="00055DF0" w:rsidRDefault="00055DF0" w:rsidP="00055DF0">
      <w:pPr>
        <w:rPr>
          <w:lang w:val="hr-HR"/>
        </w:rPr>
      </w:pPr>
    </w:p>
    <w:p w:rsidR="00442A0D" w:rsidRDefault="002D7BC7" w:rsidP="00575CB4">
      <w:pPr>
        <w:spacing w:line="360" w:lineRule="auto"/>
        <w:ind w:firstLine="720"/>
        <w:jc w:val="both"/>
        <w:rPr>
          <w:lang w:val="hr-HR"/>
        </w:rPr>
      </w:pPr>
      <w:r w:rsidRPr="00137DD0">
        <w:rPr>
          <w:lang w:val="hr-HR"/>
        </w:rPr>
        <w:t xml:space="preserve">Stari Grci bavili </w:t>
      </w:r>
      <w:r w:rsidR="00B65B1C" w:rsidRPr="00137DD0">
        <w:rPr>
          <w:lang w:val="hr-HR"/>
        </w:rPr>
        <w:t xml:space="preserve">su se </w:t>
      </w:r>
      <w:r w:rsidRPr="00137DD0">
        <w:rPr>
          <w:lang w:val="hr-HR"/>
        </w:rPr>
        <w:t>pitanjem „Što je istina?“, dok</w:t>
      </w:r>
      <w:r w:rsidR="00EC15CC" w:rsidRPr="00137DD0">
        <w:rPr>
          <w:lang w:val="hr-HR"/>
        </w:rPr>
        <w:t xml:space="preserve"> je Kineze, točnije Konfucija više zanimalo</w:t>
      </w:r>
      <w:r w:rsidRPr="00137DD0">
        <w:rPr>
          <w:lang w:val="hr-HR"/>
        </w:rPr>
        <w:t xml:space="preserve"> „Koji je pravi put življenja</w:t>
      </w:r>
      <w:r w:rsidR="002D7154" w:rsidRPr="00137DD0">
        <w:rPr>
          <w:lang w:val="hr-HR"/>
        </w:rPr>
        <w:t xml:space="preserve">?“. </w:t>
      </w:r>
      <w:r w:rsidRPr="00137DD0">
        <w:rPr>
          <w:lang w:val="hr-HR"/>
        </w:rPr>
        <w:t>Za najvažniju vrlinu</w:t>
      </w:r>
      <w:r w:rsidR="00EC15CC" w:rsidRPr="00137DD0">
        <w:rPr>
          <w:lang w:val="hr-HR"/>
        </w:rPr>
        <w:t>, Konfucije</w:t>
      </w:r>
      <w:r w:rsidR="002D7154" w:rsidRPr="00137DD0">
        <w:rPr>
          <w:lang w:val="hr-HR"/>
        </w:rPr>
        <w:t xml:space="preserve">v učenik Mozi </w:t>
      </w:r>
      <w:r w:rsidRPr="00137DD0">
        <w:rPr>
          <w:lang w:val="hr-HR"/>
        </w:rPr>
        <w:t>uzimao</w:t>
      </w:r>
      <w:r w:rsidR="002D7154" w:rsidRPr="00137DD0">
        <w:rPr>
          <w:lang w:val="hr-HR"/>
        </w:rPr>
        <w:t xml:space="preserve"> je</w:t>
      </w:r>
      <w:r w:rsidRPr="00137DD0">
        <w:rPr>
          <w:lang w:val="hr-HR"/>
        </w:rPr>
        <w:t xml:space="preserve"> </w:t>
      </w:r>
      <w:r w:rsidR="00EC15CC" w:rsidRPr="00137DD0">
        <w:rPr>
          <w:lang w:val="hr-HR"/>
        </w:rPr>
        <w:t>„</w:t>
      </w:r>
      <w:r w:rsidRPr="00137DD0">
        <w:rPr>
          <w:lang w:val="hr-HR"/>
        </w:rPr>
        <w:t>čovječnost</w:t>
      </w:r>
      <w:r w:rsidR="00EC15CC" w:rsidRPr="00137DD0">
        <w:rPr>
          <w:lang w:val="hr-HR"/>
        </w:rPr>
        <w:t>”</w:t>
      </w:r>
      <w:r w:rsidRPr="00137DD0">
        <w:rPr>
          <w:lang w:val="hr-HR"/>
        </w:rPr>
        <w:t xml:space="preserve"> – nesebičnu brigu za drugoga</w:t>
      </w:r>
      <w:r w:rsidR="00EC15CC" w:rsidRPr="00137DD0">
        <w:rPr>
          <w:lang w:val="hr-HR"/>
        </w:rPr>
        <w:t>,</w:t>
      </w:r>
      <w:r w:rsidR="00CF695E" w:rsidRPr="00137DD0">
        <w:rPr>
          <w:lang w:val="hr-HR"/>
        </w:rPr>
        <w:t xml:space="preserve"> neusmjerenu na sebe uz istovremeno točno viđenje samoga sebe.</w:t>
      </w:r>
      <w:r w:rsidRPr="00137DD0">
        <w:rPr>
          <w:lang w:val="hr-HR"/>
        </w:rPr>
        <w:t xml:space="preserve"> </w:t>
      </w:r>
      <w:r w:rsidR="00EC15CC" w:rsidRPr="00137DD0">
        <w:rPr>
          <w:lang w:val="hr-HR"/>
        </w:rPr>
        <w:t xml:space="preserve">Nju je držao za </w:t>
      </w:r>
      <w:r w:rsidRPr="00137DD0">
        <w:rPr>
          <w:lang w:val="hr-HR"/>
        </w:rPr>
        <w:t xml:space="preserve">najveće ljudsko postignuće. </w:t>
      </w:r>
      <w:r w:rsidR="00C47E7E" w:rsidRPr="00137DD0">
        <w:rPr>
          <w:lang w:val="hr-HR"/>
        </w:rPr>
        <w:t>T</w:t>
      </w:r>
      <w:r w:rsidRPr="00137DD0">
        <w:rPr>
          <w:lang w:val="hr-HR"/>
        </w:rPr>
        <w:t xml:space="preserve">aoisti su </w:t>
      </w:r>
      <w:r w:rsidR="00C47E7E" w:rsidRPr="00137DD0">
        <w:rPr>
          <w:lang w:val="hr-HR"/>
        </w:rPr>
        <w:t xml:space="preserve">isti koncept nazvali Tri blaga i podijelili ga na </w:t>
      </w:r>
      <w:r w:rsidRPr="00137DD0">
        <w:rPr>
          <w:lang w:val="hr-HR"/>
        </w:rPr>
        <w:t xml:space="preserve">poniznost, </w:t>
      </w:r>
      <w:r w:rsidR="00C47E7E" w:rsidRPr="00137DD0">
        <w:rPr>
          <w:lang w:val="hr-HR"/>
        </w:rPr>
        <w:t xml:space="preserve">suosjećanje i jednostavnost. </w:t>
      </w:r>
      <w:r w:rsidRPr="00137DD0">
        <w:rPr>
          <w:lang w:val="hr-HR"/>
        </w:rPr>
        <w:t>Budisti p</w:t>
      </w:r>
      <w:r w:rsidR="00225471" w:rsidRPr="00137DD0">
        <w:rPr>
          <w:lang w:val="hr-HR"/>
        </w:rPr>
        <w:t>oniznost povezuju s konceptima:</w:t>
      </w:r>
      <w:r w:rsidRPr="00137DD0">
        <w:rPr>
          <w:lang w:val="hr-HR"/>
        </w:rPr>
        <w:t xml:space="preserve"> ljubav-dobrota, (</w:t>
      </w:r>
      <w:r w:rsidR="007F0BCE">
        <w:rPr>
          <w:lang w:val="hr-HR"/>
        </w:rPr>
        <w:t>s</w:t>
      </w:r>
      <w:r w:rsidRPr="00137DD0">
        <w:rPr>
          <w:lang w:val="hr-HR"/>
        </w:rPr>
        <w:t>amo)</w:t>
      </w:r>
      <w:r w:rsidR="007F0BCE">
        <w:rPr>
          <w:lang w:val="hr-HR"/>
        </w:rPr>
        <w:t>s</w:t>
      </w:r>
      <w:r w:rsidRPr="00137DD0">
        <w:rPr>
          <w:lang w:val="hr-HR"/>
        </w:rPr>
        <w:t>uosjećanje, empatična radost i sta</w:t>
      </w:r>
      <w:r w:rsidR="00225A87" w:rsidRPr="00137DD0">
        <w:rPr>
          <w:lang w:val="hr-HR"/>
        </w:rPr>
        <w:t>loženost. Ključne odrednice poniznosti su: točna procjena vlastitih sposobnosti i uspjeha</w:t>
      </w:r>
      <w:r w:rsidR="00E54CCB" w:rsidRPr="00137DD0">
        <w:rPr>
          <w:lang w:val="hr-HR"/>
        </w:rPr>
        <w:t>;</w:t>
      </w:r>
      <w:r w:rsidR="00225A87" w:rsidRPr="00137DD0">
        <w:rPr>
          <w:lang w:val="hr-HR"/>
        </w:rPr>
        <w:t xml:space="preserve"> sposobnost prihvaćanja vlastitih ograničenja, </w:t>
      </w:r>
      <w:r w:rsidR="00FD0E10" w:rsidRPr="00137DD0">
        <w:rPr>
          <w:lang w:val="hr-HR"/>
        </w:rPr>
        <w:t xml:space="preserve">mana, grešaka </w:t>
      </w:r>
      <w:r w:rsidR="00225A87" w:rsidRPr="00137DD0">
        <w:rPr>
          <w:lang w:val="hr-HR"/>
        </w:rPr>
        <w:t>i nedostataka u znanju; otvorenost za nove ideje, kontradiktorne informacije i savjete; držanje vlastitih sposobnost</w:t>
      </w:r>
      <w:r w:rsidR="0008720D" w:rsidRPr="00137DD0">
        <w:rPr>
          <w:lang w:val="hr-HR"/>
        </w:rPr>
        <w:t>i</w:t>
      </w:r>
      <w:r w:rsidR="00225A87" w:rsidRPr="00137DD0">
        <w:rPr>
          <w:lang w:val="hr-HR"/>
        </w:rPr>
        <w:t xml:space="preserve"> i uspjeha u perspektivi; relativno nizak fokus na sebe, zaboravljanje </w:t>
      </w:r>
      <w:proofErr w:type="spellStart"/>
      <w:r w:rsidR="00225A87" w:rsidRPr="00137DD0">
        <w:rPr>
          <w:lang w:val="hr-HR"/>
        </w:rPr>
        <w:t>jastva</w:t>
      </w:r>
      <w:proofErr w:type="spellEnd"/>
      <w:r w:rsidR="00225A87" w:rsidRPr="00137DD0">
        <w:rPr>
          <w:lang w:val="hr-HR"/>
        </w:rPr>
        <w:t xml:space="preserve"> (</w:t>
      </w:r>
      <w:r w:rsidR="007F0BCE">
        <w:rPr>
          <w:lang w:val="hr-HR"/>
        </w:rPr>
        <w:t xml:space="preserve">eng. </w:t>
      </w:r>
      <w:r w:rsidR="00225A87" w:rsidRPr="00137DD0">
        <w:rPr>
          <w:i/>
          <w:iCs/>
          <w:lang w:val="hr-HR"/>
        </w:rPr>
        <w:t>selfa)</w:t>
      </w:r>
      <w:r w:rsidR="00225A87" w:rsidRPr="00137DD0">
        <w:rPr>
          <w:lang w:val="hr-HR"/>
        </w:rPr>
        <w:t xml:space="preserve">; uvažavanje vrijednosti svih stvari pa tako i drugih načina na koje pojedinci doprinose ovome svijetu te </w:t>
      </w:r>
      <w:r w:rsidR="006550FD" w:rsidRPr="00137DD0">
        <w:rPr>
          <w:lang w:val="hr-HR"/>
        </w:rPr>
        <w:t>uviđanje</w:t>
      </w:r>
      <w:r w:rsidR="00225A87" w:rsidRPr="00137DD0">
        <w:rPr>
          <w:lang w:val="hr-HR"/>
        </w:rPr>
        <w:t xml:space="preserve"> da naspram svemira, čovjek uistinu jest malen i prolazan, ali nip</w:t>
      </w:r>
      <w:r w:rsidR="0008720D" w:rsidRPr="00137DD0">
        <w:rPr>
          <w:lang w:val="hr-HR"/>
        </w:rPr>
        <w:t>o</w:t>
      </w:r>
      <w:r w:rsidR="00225A87" w:rsidRPr="00137DD0">
        <w:rPr>
          <w:lang w:val="hr-HR"/>
        </w:rPr>
        <w:t xml:space="preserve">što bespotreban (Tangney, 2009). </w:t>
      </w:r>
      <w:r w:rsidR="006550FD" w:rsidRPr="00137DD0">
        <w:rPr>
          <w:lang w:val="hr-HR"/>
        </w:rPr>
        <w:t>Ovako opisan koncept</w:t>
      </w:r>
      <w:r w:rsidR="00225A87" w:rsidRPr="00137DD0">
        <w:rPr>
          <w:lang w:val="hr-HR"/>
        </w:rPr>
        <w:t xml:space="preserve"> poniznost</w:t>
      </w:r>
      <w:r w:rsidR="006550FD" w:rsidRPr="00137DD0">
        <w:rPr>
          <w:lang w:val="hr-HR"/>
        </w:rPr>
        <w:t>i, sličan</w:t>
      </w:r>
      <w:r w:rsidR="00225A87" w:rsidRPr="00137DD0">
        <w:rPr>
          <w:lang w:val="hr-HR"/>
        </w:rPr>
        <w:t xml:space="preserve"> je Heiddegerovom </w:t>
      </w:r>
      <w:r w:rsidR="00225A87" w:rsidRPr="00137DD0">
        <w:rPr>
          <w:i/>
          <w:lang w:val="hr-HR"/>
        </w:rPr>
        <w:t xml:space="preserve">Dasein </w:t>
      </w:r>
      <w:r w:rsidR="00225A87" w:rsidRPr="00137DD0">
        <w:rPr>
          <w:lang w:val="hr-HR"/>
        </w:rPr>
        <w:t>ili autentičnosti kako je vidi Sartre.</w:t>
      </w:r>
      <w:r w:rsidRPr="00137DD0">
        <w:rPr>
          <w:lang w:val="hr-HR"/>
        </w:rPr>
        <w:t xml:space="preserve"> </w:t>
      </w:r>
      <w:r w:rsidR="006550FD" w:rsidRPr="00137DD0">
        <w:rPr>
          <w:lang w:val="hr-HR"/>
        </w:rPr>
        <w:t>Ipak, s</w:t>
      </w:r>
      <w:r w:rsidRPr="00137DD0">
        <w:rPr>
          <w:lang w:val="hr-HR"/>
        </w:rPr>
        <w:t xml:space="preserve"> korijenom „humilis“ (ono što je pri tlu), na poniznost se danas </w:t>
      </w:r>
      <w:r w:rsidR="006550FD" w:rsidRPr="00137DD0">
        <w:rPr>
          <w:lang w:val="hr-HR"/>
        </w:rPr>
        <w:t xml:space="preserve">ne </w:t>
      </w:r>
      <w:r w:rsidRPr="00137DD0">
        <w:rPr>
          <w:lang w:val="hr-HR"/>
        </w:rPr>
        <w:t>gleda</w:t>
      </w:r>
      <w:r w:rsidR="006550FD" w:rsidRPr="00137DD0">
        <w:rPr>
          <w:lang w:val="hr-HR"/>
        </w:rPr>
        <w:t xml:space="preserve"> samo kao na vrlinu, već kao i na </w:t>
      </w:r>
      <w:r w:rsidR="00225A87" w:rsidRPr="00137DD0">
        <w:rPr>
          <w:lang w:val="hr-HR"/>
        </w:rPr>
        <w:t>znak slabosti.</w:t>
      </w:r>
      <w:r w:rsidR="009D4BE1" w:rsidRPr="00137DD0">
        <w:rPr>
          <w:lang w:val="hr-HR"/>
        </w:rPr>
        <w:t xml:space="preserve"> Ponekad je se percipira kao</w:t>
      </w:r>
      <w:r w:rsidR="00CF695E" w:rsidRPr="00137DD0">
        <w:rPr>
          <w:lang w:val="hr-HR"/>
        </w:rPr>
        <w:t xml:space="preserve"> pobožnost</w:t>
      </w:r>
      <w:r w:rsidR="0037122D" w:rsidRPr="00137DD0">
        <w:rPr>
          <w:lang w:val="hr-HR"/>
        </w:rPr>
        <w:t>, iako</w:t>
      </w:r>
      <w:r w:rsidR="00CF695E" w:rsidRPr="00137DD0">
        <w:rPr>
          <w:lang w:val="hr-HR"/>
        </w:rPr>
        <w:t xml:space="preserve"> ona to nije (</w:t>
      </w:r>
      <w:r w:rsidR="000F7C9E" w:rsidRPr="00137DD0">
        <w:rPr>
          <w:lang w:val="hr-HR"/>
        </w:rPr>
        <w:t xml:space="preserve">Rowatt, </w:t>
      </w:r>
      <w:r w:rsidR="000F7C9E" w:rsidRPr="00137DD0">
        <w:rPr>
          <w:rStyle w:val="obicno"/>
          <w:lang w:val="hr-HR"/>
        </w:rPr>
        <w:t>Ottenbreit, Nesselroade i Cunningham</w:t>
      </w:r>
      <w:r w:rsidR="000F7C9E" w:rsidRPr="00137DD0">
        <w:rPr>
          <w:lang w:val="hr-HR"/>
        </w:rPr>
        <w:t>, 2002</w:t>
      </w:r>
      <w:r w:rsidR="00CF695E" w:rsidRPr="00137DD0">
        <w:rPr>
          <w:lang w:val="hr-HR"/>
        </w:rPr>
        <w:t xml:space="preserve">). </w:t>
      </w:r>
      <w:r w:rsidRPr="00137DD0">
        <w:rPr>
          <w:lang w:val="hr-HR"/>
        </w:rPr>
        <w:t xml:space="preserve">U suvremenom hrvatskom, ali i u suvremenom engleskom </w:t>
      </w:r>
      <w:r w:rsidR="00943A4E" w:rsidRPr="00137DD0">
        <w:rPr>
          <w:lang w:val="hr-HR"/>
        </w:rPr>
        <w:t xml:space="preserve">i njemačkom </w:t>
      </w:r>
      <w:r w:rsidRPr="00137DD0">
        <w:rPr>
          <w:lang w:val="hr-HR"/>
        </w:rPr>
        <w:t xml:space="preserve">jeziku poniznost se </w:t>
      </w:r>
      <w:r w:rsidR="00AF50F0" w:rsidRPr="00137DD0">
        <w:rPr>
          <w:lang w:val="hr-HR"/>
        </w:rPr>
        <w:t xml:space="preserve">nerijetko </w:t>
      </w:r>
      <w:r w:rsidRPr="00137DD0">
        <w:rPr>
          <w:lang w:val="hr-HR"/>
        </w:rPr>
        <w:t>pog</w:t>
      </w:r>
      <w:r w:rsidR="00AF50F0" w:rsidRPr="00137DD0">
        <w:rPr>
          <w:lang w:val="hr-HR"/>
        </w:rPr>
        <w:t>rešno izjednačava s ponižen</w:t>
      </w:r>
      <w:r w:rsidR="006550FD" w:rsidRPr="00137DD0">
        <w:rPr>
          <w:lang w:val="hr-HR"/>
        </w:rPr>
        <w:t>jem zbog čega ona izaziva potpuno oprečne reakcije</w:t>
      </w:r>
      <w:r w:rsidR="009D4BE1" w:rsidRPr="00137DD0">
        <w:rPr>
          <w:lang w:val="hr-HR"/>
        </w:rPr>
        <w:t xml:space="preserve"> kod različitih ljudi</w:t>
      </w:r>
      <w:r w:rsidR="00AF50F0" w:rsidRPr="00137DD0">
        <w:rPr>
          <w:lang w:val="hr-HR"/>
        </w:rPr>
        <w:t xml:space="preserve">. </w:t>
      </w:r>
      <w:r w:rsidRPr="00137DD0">
        <w:rPr>
          <w:lang w:val="hr-HR"/>
        </w:rPr>
        <w:t>No, poniznost nije poniženje; biti ponizan ne znači biti ponižen i malen pred drugima, već biti manje opterećen samim sobom. Drugim riječima ponizna osoba rjeđe misli o samoj sebi, a kada to i čini, ona ima sposobnost točne samopercepcije, tj. sposobnost točne procjene vlastitog mjesta u društv</w:t>
      </w:r>
      <w:r w:rsidR="004A6E5A" w:rsidRPr="00137DD0">
        <w:rPr>
          <w:lang w:val="hr-HR"/>
        </w:rPr>
        <w:t>u, svojih spo</w:t>
      </w:r>
      <w:r w:rsidR="000F7C9E" w:rsidRPr="00137DD0">
        <w:rPr>
          <w:lang w:val="hr-HR"/>
        </w:rPr>
        <w:t xml:space="preserve">sobnosti i uspjeha </w:t>
      </w:r>
      <w:r w:rsidR="000F7C9E" w:rsidRPr="009D2D15">
        <w:rPr>
          <w:lang w:val="hr-HR"/>
        </w:rPr>
        <w:t>(</w:t>
      </w:r>
      <w:r w:rsidR="003423C4" w:rsidRPr="009D2D15">
        <w:rPr>
          <w:lang w:val="hr-HR"/>
        </w:rPr>
        <w:t xml:space="preserve">Baumeister i Exline, </w:t>
      </w:r>
      <w:r w:rsidR="003423C4">
        <w:rPr>
          <w:lang w:val="hr-HR"/>
        </w:rPr>
        <w:t>1999; Emmons, 1999</w:t>
      </w:r>
      <w:r w:rsidR="000F7C9E" w:rsidRPr="00137DD0">
        <w:rPr>
          <w:lang w:val="hr-HR"/>
        </w:rPr>
        <w:t xml:space="preserve">; Rowatt i sur., </w:t>
      </w:r>
      <w:r w:rsidR="004A6E5A" w:rsidRPr="00137DD0">
        <w:rPr>
          <w:lang w:val="hr-HR"/>
        </w:rPr>
        <w:t>2002; Tangney, 2009</w:t>
      </w:r>
      <w:r w:rsidR="005E6ABC" w:rsidRPr="00137DD0">
        <w:rPr>
          <w:lang w:val="hr-HR"/>
        </w:rPr>
        <w:t xml:space="preserve">). Na prvi pogled </w:t>
      </w:r>
      <w:r w:rsidRPr="00137DD0">
        <w:rPr>
          <w:lang w:val="hr-HR"/>
        </w:rPr>
        <w:t>može</w:t>
      </w:r>
      <w:r w:rsidR="005E6ABC" w:rsidRPr="00137DD0">
        <w:rPr>
          <w:lang w:val="hr-HR"/>
        </w:rPr>
        <w:t xml:space="preserve"> se</w:t>
      </w:r>
      <w:r w:rsidRPr="00137DD0">
        <w:rPr>
          <w:lang w:val="hr-HR"/>
        </w:rPr>
        <w:t xml:space="preserve"> činiti da je samokritična osoba ona s izraženom poniznošću, no to nije tako jer onaj tko često g</w:t>
      </w:r>
      <w:r w:rsidR="00DF36E5" w:rsidRPr="00137DD0">
        <w:rPr>
          <w:lang w:val="hr-HR"/>
        </w:rPr>
        <w:t>ovori „Ja nisam dovoljno dobar“</w:t>
      </w:r>
      <w:r w:rsidRPr="00137DD0">
        <w:rPr>
          <w:lang w:val="hr-HR"/>
        </w:rPr>
        <w:t xml:space="preserve"> i pritom</w:t>
      </w:r>
      <w:r w:rsidR="00943A4E" w:rsidRPr="00137DD0">
        <w:rPr>
          <w:lang w:val="hr-HR"/>
        </w:rPr>
        <w:t xml:space="preserve"> svjesno ili ne,</w:t>
      </w:r>
      <w:r w:rsidRPr="00137DD0">
        <w:rPr>
          <w:lang w:val="hr-HR"/>
        </w:rPr>
        <w:t xml:space="preserve"> traži reakciju od drugih, ima izražen fokus na sebe. Tada ostaje u centru svoje pažnje, a nerijetko i pažnje drugih jer ih navodi na to da</w:t>
      </w:r>
      <w:r w:rsidR="00943A4E" w:rsidRPr="00137DD0">
        <w:rPr>
          <w:lang w:val="hr-HR"/>
        </w:rPr>
        <w:t xml:space="preserve"> se usmjeravaju na njega. Ponizna </w:t>
      </w:r>
      <w:r w:rsidR="008B129B">
        <w:rPr>
          <w:lang w:val="hr-HR"/>
        </w:rPr>
        <w:t xml:space="preserve">se </w:t>
      </w:r>
      <w:r w:rsidR="00943A4E" w:rsidRPr="00137DD0">
        <w:rPr>
          <w:lang w:val="hr-HR"/>
        </w:rPr>
        <w:t>osoba ne</w:t>
      </w:r>
      <w:r w:rsidR="008B129B">
        <w:rPr>
          <w:lang w:val="hr-HR"/>
        </w:rPr>
        <w:t xml:space="preserve"> precjenjuje niti</w:t>
      </w:r>
      <w:r w:rsidR="00943A4E" w:rsidRPr="00137DD0">
        <w:rPr>
          <w:lang w:val="hr-HR"/>
        </w:rPr>
        <w:t xml:space="preserve"> </w:t>
      </w:r>
      <w:r w:rsidRPr="00137DD0">
        <w:rPr>
          <w:lang w:val="hr-HR"/>
        </w:rPr>
        <w:t>podcjenjuje, ona prakticira zaboravljanj</w:t>
      </w:r>
      <w:r w:rsidR="008B129B">
        <w:rPr>
          <w:lang w:val="hr-HR"/>
        </w:rPr>
        <w:t xml:space="preserve">e sebe pa </w:t>
      </w:r>
      <w:r w:rsidR="008B129B">
        <w:rPr>
          <w:lang w:val="hr-HR"/>
        </w:rPr>
        <w:lastRenderedPageBreak/>
        <w:t>ostavlja</w:t>
      </w:r>
      <w:r w:rsidRPr="00137DD0">
        <w:rPr>
          <w:lang w:val="hr-HR"/>
        </w:rPr>
        <w:t xml:space="preserve"> prostora za priz</w:t>
      </w:r>
      <w:r w:rsidR="00225A87" w:rsidRPr="00137DD0">
        <w:rPr>
          <w:lang w:val="hr-HR"/>
        </w:rPr>
        <w:t>navanje i cijenjenje drugih. S niskim</w:t>
      </w:r>
      <w:r w:rsidRPr="00137DD0">
        <w:rPr>
          <w:lang w:val="hr-HR"/>
        </w:rPr>
        <w:t xml:space="preserve"> fokus</w:t>
      </w:r>
      <w:r w:rsidR="00225A87" w:rsidRPr="00137DD0">
        <w:rPr>
          <w:lang w:val="hr-HR"/>
        </w:rPr>
        <w:t>om</w:t>
      </w:r>
      <w:r w:rsidRPr="00137DD0">
        <w:rPr>
          <w:lang w:val="hr-HR"/>
        </w:rPr>
        <w:t xml:space="preserve"> na sebe, a visok</w:t>
      </w:r>
      <w:r w:rsidR="00225A87" w:rsidRPr="00137DD0">
        <w:rPr>
          <w:lang w:val="hr-HR"/>
        </w:rPr>
        <w:t>im</w:t>
      </w:r>
      <w:r w:rsidRPr="00137DD0">
        <w:rPr>
          <w:lang w:val="hr-HR"/>
        </w:rPr>
        <w:t xml:space="preserve"> na druge (Wright, Nadelhoffer, Ross i Sinnott-Armstrong, </w:t>
      </w:r>
      <w:r w:rsidR="00FF6A45" w:rsidRPr="00FF6A45">
        <w:rPr>
          <w:lang w:val="hr-HR"/>
        </w:rPr>
        <w:t>2015</w:t>
      </w:r>
      <w:r w:rsidR="00327C97" w:rsidRPr="00FF6A45">
        <w:rPr>
          <w:lang w:val="hr-HR"/>
        </w:rPr>
        <w:t>)</w:t>
      </w:r>
      <w:r w:rsidR="00225A87" w:rsidRPr="00137DD0">
        <w:rPr>
          <w:lang w:val="hr-HR"/>
        </w:rPr>
        <w:t xml:space="preserve"> ponizan čovjek</w:t>
      </w:r>
      <w:r w:rsidRPr="00137DD0">
        <w:rPr>
          <w:lang w:val="hr-HR"/>
        </w:rPr>
        <w:t xml:space="preserve"> nema potrebu za dokazivanjem drugima. Zbog toga operacionalizacije poniznosti kao niskog samopoštovanja nisu točne (Tangney, 2009). Uistinu ponizna osoba nije u centru svoga svijeta, ona prihvaća i svjesna je svojih mana, ali i vrlina i kada bi se njezine procjene vlastitih sposobnosti usporedile s procjenom koju o tim sposobnostima daju ljudi koji je dobro poznaju, dobilo b</w:t>
      </w:r>
      <w:r w:rsidR="001A2B31">
        <w:rPr>
          <w:lang w:val="hr-HR"/>
        </w:rPr>
        <w:t>i se visoko slaganje. Kao i nisko samopoštovanje, a</w:t>
      </w:r>
      <w:r w:rsidR="0022090B" w:rsidRPr="00137DD0">
        <w:rPr>
          <w:lang w:val="hr-HR"/>
        </w:rPr>
        <w:t>rogancija i narcizam</w:t>
      </w:r>
      <w:r w:rsidRPr="00137DD0">
        <w:rPr>
          <w:lang w:val="hr-HR"/>
        </w:rPr>
        <w:t xml:space="preserve"> </w:t>
      </w:r>
      <w:r w:rsidR="009D4BE1" w:rsidRPr="00137DD0">
        <w:rPr>
          <w:lang w:val="hr-HR"/>
        </w:rPr>
        <w:t>precjenjuju</w:t>
      </w:r>
      <w:r w:rsidRPr="00137DD0">
        <w:rPr>
          <w:lang w:val="hr-HR"/>
        </w:rPr>
        <w:t xml:space="preserve"> događaje s obzirom na to kako oni utječu na </w:t>
      </w:r>
      <w:r w:rsidRPr="00137DD0">
        <w:rPr>
          <w:i/>
          <w:iCs/>
          <w:lang w:val="hr-HR"/>
        </w:rPr>
        <w:t>self</w:t>
      </w:r>
      <w:r w:rsidR="00AB49A9" w:rsidRPr="00137DD0">
        <w:rPr>
          <w:lang w:val="hr-HR"/>
        </w:rPr>
        <w:t>;</w:t>
      </w:r>
      <w:r w:rsidR="0016652A" w:rsidRPr="00137DD0">
        <w:rPr>
          <w:lang w:val="hr-HR"/>
        </w:rPr>
        <w:t xml:space="preserve"> traže</w:t>
      </w:r>
      <w:r w:rsidR="00AD5753" w:rsidRPr="00137DD0">
        <w:rPr>
          <w:lang w:val="hr-HR"/>
        </w:rPr>
        <w:t xml:space="preserve"> </w:t>
      </w:r>
      <w:r w:rsidR="0016652A" w:rsidRPr="00137DD0">
        <w:rPr>
          <w:lang w:val="hr-HR"/>
        </w:rPr>
        <w:t>da ih se hvali za uspjehe</w:t>
      </w:r>
      <w:r w:rsidRPr="00137DD0">
        <w:rPr>
          <w:lang w:val="hr-HR"/>
        </w:rPr>
        <w:t xml:space="preserve"> </w:t>
      </w:r>
      <w:r w:rsidR="0016652A" w:rsidRPr="00137DD0">
        <w:rPr>
          <w:lang w:val="hr-HR"/>
        </w:rPr>
        <w:t xml:space="preserve">i </w:t>
      </w:r>
      <w:r w:rsidR="00EB209D" w:rsidRPr="00137DD0">
        <w:rPr>
          <w:lang w:val="hr-HR"/>
        </w:rPr>
        <w:t>štite se od kritike (Ryan, 1982</w:t>
      </w:r>
      <w:r w:rsidR="00DB4840">
        <w:rPr>
          <w:lang w:val="hr-HR"/>
        </w:rPr>
        <w:t>;</w:t>
      </w:r>
      <w:r w:rsidR="002C2C24" w:rsidRPr="00137DD0">
        <w:rPr>
          <w:lang w:val="hr-HR"/>
        </w:rPr>
        <w:t xml:space="preserve"> p</w:t>
      </w:r>
      <w:r w:rsidRPr="00137DD0">
        <w:rPr>
          <w:lang w:val="hr-HR"/>
        </w:rPr>
        <w:t xml:space="preserve">rema Elliott, 2010). </w:t>
      </w:r>
      <w:r w:rsidR="00943A4E" w:rsidRPr="00137DD0">
        <w:rPr>
          <w:lang w:val="hr-HR"/>
        </w:rPr>
        <w:t>Ponizan pojedinac, u</w:t>
      </w:r>
      <w:r w:rsidRPr="00137DD0">
        <w:rPr>
          <w:lang w:val="hr-HR"/>
        </w:rPr>
        <w:t xml:space="preserve"> procesu </w:t>
      </w:r>
      <w:r w:rsidR="0038733F" w:rsidRPr="00137DD0">
        <w:rPr>
          <w:lang w:val="hr-HR"/>
        </w:rPr>
        <w:t>od</w:t>
      </w:r>
      <w:r w:rsidRPr="00137DD0">
        <w:rPr>
          <w:lang w:val="hr-HR"/>
        </w:rPr>
        <w:t>mican</w:t>
      </w:r>
      <w:r w:rsidR="009D4BE1" w:rsidRPr="00137DD0">
        <w:rPr>
          <w:lang w:val="hr-HR"/>
        </w:rPr>
        <w:t xml:space="preserve">ja sebe iz vlastitog fokusa, </w:t>
      </w:r>
      <w:r w:rsidRPr="00137DD0">
        <w:rPr>
          <w:lang w:val="hr-HR"/>
        </w:rPr>
        <w:t xml:space="preserve">ima </w:t>
      </w:r>
      <w:r w:rsidR="009D4BE1" w:rsidRPr="00137DD0">
        <w:rPr>
          <w:lang w:val="hr-HR"/>
        </w:rPr>
        <w:t xml:space="preserve">sve manju </w:t>
      </w:r>
      <w:r w:rsidRPr="00137DD0">
        <w:rPr>
          <w:lang w:val="hr-HR"/>
        </w:rPr>
        <w:t>potrebu braniti i pravdati</w:t>
      </w:r>
      <w:r w:rsidR="009D4BE1" w:rsidRPr="00137DD0">
        <w:rPr>
          <w:lang w:val="hr-HR"/>
        </w:rPr>
        <w:t xml:space="preserve"> se</w:t>
      </w:r>
      <w:r w:rsidRPr="00137DD0">
        <w:rPr>
          <w:lang w:val="hr-HR"/>
        </w:rPr>
        <w:t>. Budući da je fokusiranjem na druge ostavio brige oko procjene iza sebe, man</w:t>
      </w:r>
      <w:r w:rsidR="009D4BE1" w:rsidRPr="00137DD0">
        <w:rPr>
          <w:lang w:val="hr-HR"/>
        </w:rPr>
        <w:t>je je ranjiv na prijetnje egu. Tada p</w:t>
      </w:r>
      <w:r w:rsidRPr="00137DD0">
        <w:rPr>
          <w:lang w:val="hr-HR"/>
        </w:rPr>
        <w:t>ostoji manja mogućnost da</w:t>
      </w:r>
      <w:r w:rsidR="00AB49A9" w:rsidRPr="00137DD0">
        <w:rPr>
          <w:lang w:val="hr-HR"/>
        </w:rPr>
        <w:t xml:space="preserve"> će se</w:t>
      </w:r>
      <w:r w:rsidRPr="00137DD0">
        <w:rPr>
          <w:lang w:val="hr-HR"/>
        </w:rPr>
        <w:t xml:space="preserve"> osjećati posram</w:t>
      </w:r>
      <w:r w:rsidR="00AB49A9" w:rsidRPr="00137DD0">
        <w:rPr>
          <w:lang w:val="hr-HR"/>
        </w:rPr>
        <w:t>ljenim, poniženim ili ugroženi</w:t>
      </w:r>
      <w:r w:rsidR="00DF36E5" w:rsidRPr="00137DD0">
        <w:rPr>
          <w:lang w:val="hr-HR"/>
        </w:rPr>
        <w:t>m te je posljedično</w:t>
      </w:r>
      <w:r w:rsidRPr="00137DD0">
        <w:rPr>
          <w:lang w:val="hr-HR"/>
        </w:rPr>
        <w:t xml:space="preserve"> </w:t>
      </w:r>
      <w:r w:rsidR="00DF36E5" w:rsidRPr="00137DD0">
        <w:rPr>
          <w:lang w:val="hr-HR"/>
        </w:rPr>
        <w:t>manje usmjeren</w:t>
      </w:r>
      <w:r w:rsidRPr="00137DD0">
        <w:rPr>
          <w:lang w:val="hr-HR"/>
        </w:rPr>
        <w:t xml:space="preserve"> na obrambena ponašanja poput prebacivanja krivnje, reaktivne agresije, obrambenog samouzdizanja i samootežavanj</w:t>
      </w:r>
      <w:r w:rsidR="0022090B" w:rsidRPr="00137DD0">
        <w:rPr>
          <w:lang w:val="hr-HR"/>
        </w:rPr>
        <w:t>a (Bushman i Baum</w:t>
      </w:r>
      <w:r w:rsidR="00DE418A" w:rsidRPr="00137DD0">
        <w:rPr>
          <w:lang w:val="hr-HR"/>
        </w:rPr>
        <w:t>e</w:t>
      </w:r>
      <w:r w:rsidR="00DF36E5" w:rsidRPr="00137DD0">
        <w:rPr>
          <w:lang w:val="hr-HR"/>
        </w:rPr>
        <w:t xml:space="preserve">ister, 1998), ali </w:t>
      </w:r>
      <w:r w:rsidR="00AB49A9" w:rsidRPr="00137DD0">
        <w:rPr>
          <w:lang w:val="hr-HR"/>
        </w:rPr>
        <w:t>je i manje podlož</w:t>
      </w:r>
      <w:r w:rsidR="00DF36E5" w:rsidRPr="00137DD0">
        <w:rPr>
          <w:lang w:val="hr-HR"/>
        </w:rPr>
        <w:t>a</w:t>
      </w:r>
      <w:r w:rsidR="00AB49A9" w:rsidRPr="00137DD0">
        <w:rPr>
          <w:lang w:val="hr-HR"/>
        </w:rPr>
        <w:t>n</w:t>
      </w:r>
      <w:r w:rsidR="0022090B" w:rsidRPr="00137DD0">
        <w:rPr>
          <w:lang w:val="hr-HR"/>
        </w:rPr>
        <w:t xml:space="preserve"> mračnoj trijadi </w:t>
      </w:r>
      <w:r w:rsidR="00AB49A9" w:rsidRPr="00137DD0">
        <w:rPr>
          <w:lang w:val="hr-HR"/>
        </w:rPr>
        <w:t>(Lee</w:t>
      </w:r>
      <w:r w:rsidR="00A40F5F">
        <w:rPr>
          <w:lang w:val="hr-HR"/>
        </w:rPr>
        <w:t xml:space="preserve"> i sur., </w:t>
      </w:r>
      <w:r w:rsidR="002325A2" w:rsidRPr="00137DD0">
        <w:rPr>
          <w:lang w:val="hr-HR"/>
        </w:rPr>
        <w:t xml:space="preserve">2013). </w:t>
      </w:r>
      <w:r w:rsidR="00D61B12" w:rsidRPr="00137DD0">
        <w:rPr>
          <w:lang w:val="hr-HR"/>
        </w:rPr>
        <w:t xml:space="preserve"> </w:t>
      </w:r>
      <w:r w:rsidRPr="00137DD0">
        <w:rPr>
          <w:lang w:val="hr-HR"/>
        </w:rPr>
        <w:t xml:space="preserve">Poniznost nije ni sinonim za skromnost. Možda najjednostavnija distinkcija skromnosti i poniznosti jest ta da se skromnost vezuje uz ponašanje, uz </w:t>
      </w:r>
      <w:r w:rsidR="007A71F6">
        <w:rPr>
          <w:lang w:val="hr-HR"/>
        </w:rPr>
        <w:t xml:space="preserve">ono </w:t>
      </w:r>
      <w:r w:rsidRPr="00137DD0">
        <w:rPr>
          <w:lang w:val="hr-HR"/>
        </w:rPr>
        <w:t xml:space="preserve">vanjsko, a poniznost uz unutarnje stanje. Skromnost ne obuhvaća ključne koncepte poniznosti kao što su „zaboravljanje </w:t>
      </w:r>
      <w:r w:rsidRPr="00137DD0">
        <w:rPr>
          <w:i/>
          <w:iCs/>
          <w:lang w:val="hr-HR"/>
        </w:rPr>
        <w:t>selfa</w:t>
      </w:r>
      <w:r w:rsidRPr="00137DD0">
        <w:rPr>
          <w:lang w:val="hr-HR"/>
        </w:rPr>
        <w:t>“ ili smanjen fokus na sebe, a s druge strane obuhvaća pojmove koji se tiču odijevanja i vlasništva. Ali, ako se na skromnost gleda kao na točnu, neuvećanu procjenu vlastitih snaga</w:t>
      </w:r>
      <w:r w:rsidR="00335741">
        <w:rPr>
          <w:lang w:val="hr-HR"/>
        </w:rPr>
        <w:t xml:space="preserve"> – ona može biti dio poniznosti ili njezina manifestacija.</w:t>
      </w:r>
      <w:r w:rsidRPr="00137DD0">
        <w:rPr>
          <w:lang w:val="hr-HR"/>
        </w:rPr>
        <w:t xml:space="preserve"> Bitno je da ponizna osoba ima neku univerzalnu perspektivu prema kojoj su svi ljudi jednaki i pritom može iskreno prihvatiti svoje ranjiv</w:t>
      </w:r>
      <w:r w:rsidR="00EB209D" w:rsidRPr="00137DD0">
        <w:rPr>
          <w:lang w:val="hr-HR"/>
        </w:rPr>
        <w:t>osti. Ona prema Robertsu (1983</w:t>
      </w:r>
      <w:r w:rsidR="00DB4840">
        <w:rPr>
          <w:lang w:val="hr-HR"/>
        </w:rPr>
        <w:t>;</w:t>
      </w:r>
      <w:r w:rsidRPr="00137DD0">
        <w:rPr>
          <w:lang w:val="hr-HR"/>
        </w:rPr>
        <w:t xml:space="preserve"> prema Elliott, 2010) zahtijeva nadilaženje samoga sebe.</w:t>
      </w:r>
      <w:r w:rsidR="00943A4E" w:rsidRPr="00137DD0">
        <w:rPr>
          <w:lang w:val="hr-HR"/>
        </w:rPr>
        <w:t xml:space="preserve"> Riječ skromnost, kako se upotrebljava u našem jeziku, nema tu dimenziju.</w:t>
      </w:r>
    </w:p>
    <w:p w:rsidR="00A238EE" w:rsidRPr="00137DD0" w:rsidRDefault="00041337" w:rsidP="00575CB4">
      <w:pPr>
        <w:spacing w:line="360" w:lineRule="auto"/>
        <w:ind w:firstLine="720"/>
        <w:jc w:val="both"/>
        <w:rPr>
          <w:lang w:val="hr-HR"/>
        </w:rPr>
      </w:pPr>
      <w:r>
        <w:rPr>
          <w:iCs/>
          <w:lang w:val="hr-HR"/>
        </w:rPr>
        <w:t>S obzirom na navedeno, nije iznenađujuće da s</w:t>
      </w:r>
      <w:r w:rsidR="00667469" w:rsidRPr="00137DD0">
        <w:rPr>
          <w:iCs/>
          <w:lang w:val="hr-HR"/>
        </w:rPr>
        <w:t>amoprocjene</w:t>
      </w:r>
      <w:r w:rsidR="00A238EE" w:rsidRPr="00137DD0">
        <w:rPr>
          <w:lang w:val="hr-HR"/>
        </w:rPr>
        <w:t xml:space="preserve"> poniznosti imaju nisku pouzdanost i lošu valjanost (</w:t>
      </w:r>
      <w:r w:rsidR="00A238EE" w:rsidRPr="00F203E1">
        <w:rPr>
          <w:lang w:val="hr-HR"/>
        </w:rPr>
        <w:t>Exline, 2008),</w:t>
      </w:r>
      <w:r w:rsidR="00A238EE" w:rsidRPr="00137DD0">
        <w:rPr>
          <w:lang w:val="hr-HR"/>
        </w:rPr>
        <w:t xml:space="preserve"> </w:t>
      </w:r>
      <w:r w:rsidR="00667469" w:rsidRPr="00137DD0">
        <w:rPr>
          <w:lang w:val="hr-HR"/>
        </w:rPr>
        <w:t xml:space="preserve">a </w:t>
      </w:r>
      <w:r w:rsidR="00A238EE" w:rsidRPr="00137DD0">
        <w:rPr>
          <w:lang w:val="hr-HR"/>
        </w:rPr>
        <w:t>tome su dva razloga. Prvi je neslaganje o</w:t>
      </w:r>
      <w:r w:rsidR="00667469" w:rsidRPr="00137DD0">
        <w:rPr>
          <w:lang w:val="hr-HR"/>
        </w:rPr>
        <w:t>ko same definicije poniznosti, dok je drugi</w:t>
      </w:r>
      <w:r w:rsidR="00A238EE" w:rsidRPr="00137DD0">
        <w:rPr>
          <w:lang w:val="hr-HR"/>
        </w:rPr>
        <w:t xml:space="preserve"> socijalno poželjno odgovaranje. Hoće li se osoba koja je uistinu visoko na poniznosti sama prikazati takvom? Teško je razlučiti hoće li visok</w:t>
      </w:r>
      <w:r>
        <w:rPr>
          <w:lang w:val="hr-HR"/>
        </w:rPr>
        <w:t xml:space="preserve"> rezultat na mjeri </w:t>
      </w:r>
      <w:r w:rsidR="00A238EE" w:rsidRPr="00137DD0">
        <w:rPr>
          <w:lang w:val="hr-HR"/>
        </w:rPr>
        <w:t xml:space="preserve"> poniznosti biti rezultat visoke poniznosti u pojedincu ili </w:t>
      </w:r>
      <w:r w:rsidRPr="00137DD0">
        <w:rPr>
          <w:lang w:val="hr-HR"/>
        </w:rPr>
        <w:t>želj</w:t>
      </w:r>
      <w:r>
        <w:rPr>
          <w:lang w:val="hr-HR"/>
        </w:rPr>
        <w:t>e</w:t>
      </w:r>
      <w:r w:rsidRPr="00137DD0">
        <w:rPr>
          <w:lang w:val="hr-HR"/>
        </w:rPr>
        <w:t xml:space="preserve"> </w:t>
      </w:r>
      <w:r w:rsidR="00A238EE" w:rsidRPr="00137DD0">
        <w:rPr>
          <w:lang w:val="hr-HR"/>
        </w:rPr>
        <w:t xml:space="preserve">da se osoba takvom prikaže. Čini se da prava poniznost ne vidi da je </w:t>
      </w:r>
      <w:r w:rsidR="00A238EE" w:rsidRPr="00137DD0">
        <w:rPr>
          <w:lang w:val="hr-HR"/>
        </w:rPr>
        <w:lastRenderedPageBreak/>
        <w:t xml:space="preserve">ponizna i samu sebe niječe što znači da ovakav oblik mjerenja nije nužno najbolji. </w:t>
      </w:r>
      <w:r w:rsidR="009C1592" w:rsidRPr="00137DD0">
        <w:rPr>
          <w:lang w:val="hr-HR"/>
        </w:rPr>
        <w:t>U inozemstvu se u posljednjih nekoliko godina</w:t>
      </w:r>
      <w:r w:rsidR="00AB49A9" w:rsidRPr="00137DD0">
        <w:rPr>
          <w:lang w:val="hr-HR"/>
        </w:rPr>
        <w:t xml:space="preserve"> intenzivno istražuje poniznost.</w:t>
      </w:r>
      <w:r w:rsidR="009C1592" w:rsidRPr="00137DD0">
        <w:rPr>
          <w:lang w:val="hr-HR"/>
        </w:rPr>
        <w:t xml:space="preserve"> </w:t>
      </w:r>
      <w:r w:rsidR="003667C5" w:rsidRPr="00137DD0">
        <w:rPr>
          <w:lang w:val="hr-HR"/>
        </w:rPr>
        <w:t>Većina psihologa u inozemstvu poniznost prihvaća kao vrlinu (Exline i Geyer, 2004) i provedena su brojna istraživanja te kreirane eksplicitne i implicitne mjere poniznosti</w:t>
      </w:r>
      <w:r w:rsidR="00AB49A9" w:rsidRPr="00137DD0">
        <w:rPr>
          <w:lang w:val="hr-HR"/>
        </w:rPr>
        <w:t xml:space="preserve">, </w:t>
      </w:r>
      <w:r w:rsidR="009C1592" w:rsidRPr="00137DD0">
        <w:rPr>
          <w:lang w:val="hr-HR"/>
        </w:rPr>
        <w:t xml:space="preserve">dok je kod nas provedena samo </w:t>
      </w:r>
      <w:r w:rsidR="009223D0" w:rsidRPr="00137DD0">
        <w:rPr>
          <w:lang w:val="hr-HR"/>
        </w:rPr>
        <w:t xml:space="preserve">jedna </w:t>
      </w:r>
      <w:r w:rsidR="009C1592" w:rsidRPr="00137DD0">
        <w:rPr>
          <w:lang w:val="hr-HR"/>
        </w:rPr>
        <w:t>leksička studija (Mlačić i Ostendorf, 2005)</w:t>
      </w:r>
      <w:r w:rsidR="009223D0" w:rsidRPr="00137DD0">
        <w:rPr>
          <w:lang w:val="hr-HR"/>
        </w:rPr>
        <w:t xml:space="preserve"> te prijevod HEXACO inventara ličnosti koji u sebi sadrži crtu iskrenost-poniznost (Babarović i Šverko, 2013)</w:t>
      </w:r>
      <w:r w:rsidR="009C1592" w:rsidRPr="00137DD0">
        <w:rPr>
          <w:lang w:val="hr-HR"/>
        </w:rPr>
        <w:t xml:space="preserve">. </w:t>
      </w:r>
      <w:r w:rsidR="003667C5" w:rsidRPr="00137DD0">
        <w:rPr>
          <w:lang w:val="hr-HR"/>
        </w:rPr>
        <w:t>Strani istraživači nalaze da u</w:t>
      </w:r>
      <w:r w:rsidR="004B5C4D" w:rsidRPr="00137DD0">
        <w:rPr>
          <w:lang w:val="hr-HR"/>
        </w:rPr>
        <w:t xml:space="preserve"> interpersonalnim</w:t>
      </w:r>
      <w:r w:rsidR="00AB49A9" w:rsidRPr="00137DD0">
        <w:rPr>
          <w:lang w:val="hr-HR"/>
        </w:rPr>
        <w:t xml:space="preserve"> odnosima, poniznost </w:t>
      </w:r>
      <w:r w:rsidR="004B5C4D" w:rsidRPr="00137DD0">
        <w:rPr>
          <w:lang w:val="hr-HR"/>
        </w:rPr>
        <w:t>omogućava rješavanje konflikata kroz pomirenje i opraštanje budući da ponizne osobe razumiju kako svi ljudi mogu učiniti pogrešku, a u situaciji nanesene nepravde, sami sebe vide kao manje nevine, a one koji su pogriješili kao manje zle (Exline, Worthington, Hill i McCullough, 2003</w:t>
      </w:r>
      <w:r w:rsidR="00EA314A">
        <w:rPr>
          <w:lang w:val="hr-HR"/>
        </w:rPr>
        <w:t>; Worthington, 2008</w:t>
      </w:r>
      <w:r w:rsidR="004B5C4D" w:rsidRPr="00137DD0">
        <w:rPr>
          <w:lang w:val="hr-HR"/>
        </w:rPr>
        <w:t xml:space="preserve">). Uz to, </w:t>
      </w:r>
      <w:r w:rsidR="006478CF">
        <w:rPr>
          <w:lang w:val="hr-HR"/>
        </w:rPr>
        <w:t xml:space="preserve">smatraju da </w:t>
      </w:r>
      <w:r w:rsidR="004B5C4D" w:rsidRPr="00137DD0">
        <w:rPr>
          <w:lang w:val="hr-HR"/>
        </w:rPr>
        <w:t>poniznost može očvrsnuti obiteljske odnose, ali i one na poslu i u raznim socijalnim organizacijama. Velik broj socijalno problematičnih ponašanja uključuje propus</w:t>
      </w:r>
      <w:r w:rsidR="00AB49A9" w:rsidRPr="00137DD0">
        <w:rPr>
          <w:lang w:val="hr-HR"/>
        </w:rPr>
        <w:t>te samokontrole, a poniznost uključuje</w:t>
      </w:r>
      <w:r w:rsidR="004B5C4D" w:rsidRPr="00137DD0">
        <w:rPr>
          <w:lang w:val="hr-HR"/>
        </w:rPr>
        <w:t xml:space="preserve"> relativno visoku i efikasnu razinu samokontrole (Baumeister i </w:t>
      </w:r>
      <w:r w:rsidR="00AB49A9" w:rsidRPr="00137DD0">
        <w:rPr>
          <w:lang w:val="hr-HR"/>
        </w:rPr>
        <w:t xml:space="preserve">Exline, 1999). </w:t>
      </w:r>
      <w:r w:rsidR="006478CF">
        <w:rPr>
          <w:lang w:val="hr-HR"/>
        </w:rPr>
        <w:t>Za razliku od poniznih, ponosni ljudi</w:t>
      </w:r>
      <w:r w:rsidR="00AB49A9" w:rsidRPr="00137DD0">
        <w:rPr>
          <w:lang w:val="hr-HR"/>
        </w:rPr>
        <w:t xml:space="preserve"> </w:t>
      </w:r>
      <w:r w:rsidR="004B5C4D" w:rsidRPr="00137DD0">
        <w:rPr>
          <w:lang w:val="hr-HR"/>
        </w:rPr>
        <w:t xml:space="preserve">fokusirani </w:t>
      </w:r>
      <w:r w:rsidR="00AB49A9" w:rsidRPr="00137DD0">
        <w:rPr>
          <w:lang w:val="hr-HR"/>
        </w:rPr>
        <w:t>su na sebe</w:t>
      </w:r>
      <w:r w:rsidR="006478CF">
        <w:rPr>
          <w:lang w:val="hr-HR"/>
        </w:rPr>
        <w:t xml:space="preserve"> pa je </w:t>
      </w:r>
      <w:r w:rsidR="00AB49A9" w:rsidRPr="00137DD0">
        <w:rPr>
          <w:lang w:val="hr-HR"/>
        </w:rPr>
        <w:t>manje</w:t>
      </w:r>
      <w:r w:rsidR="004B5C4D" w:rsidRPr="00137DD0">
        <w:rPr>
          <w:lang w:val="hr-HR"/>
        </w:rPr>
        <w:t xml:space="preserve"> vjerojatno da će doprinijeti grupnoj dobrobiti ili da će biti voljni</w:t>
      </w:r>
      <w:r w:rsidR="003667C5" w:rsidRPr="00137DD0">
        <w:rPr>
          <w:lang w:val="hr-HR"/>
        </w:rPr>
        <w:t xml:space="preserve"> staviti druge prije sebe (Kunz</w:t>
      </w:r>
      <w:r w:rsidR="004B5C4D" w:rsidRPr="00137DD0">
        <w:rPr>
          <w:lang w:val="hr-HR"/>
        </w:rPr>
        <w:t>, 2002</w:t>
      </w:r>
      <w:r w:rsidR="00DB4840">
        <w:rPr>
          <w:lang w:val="hr-HR"/>
        </w:rPr>
        <w:t>;</w:t>
      </w:r>
      <w:r w:rsidR="004B5C4D" w:rsidRPr="00137DD0">
        <w:rPr>
          <w:lang w:val="hr-HR"/>
        </w:rPr>
        <w:t xml:space="preserve"> prema Elliott, 2010). Poniznost se stoga povezuje s boljim interpersonalnim odnosima, opraštanjem i </w:t>
      </w:r>
      <w:r w:rsidR="009E5BEF">
        <w:rPr>
          <w:lang w:val="hr-HR"/>
        </w:rPr>
        <w:t xml:space="preserve">većim </w:t>
      </w:r>
      <w:r w:rsidR="004B5C4D" w:rsidRPr="00137DD0">
        <w:rPr>
          <w:lang w:val="hr-HR"/>
        </w:rPr>
        <w:t>zadovoljstvom ži</w:t>
      </w:r>
      <w:r w:rsidR="00AB49A9" w:rsidRPr="00137DD0">
        <w:rPr>
          <w:lang w:val="hr-HR"/>
        </w:rPr>
        <w:t>votom</w:t>
      </w:r>
      <w:r w:rsidR="000F5E13">
        <w:rPr>
          <w:lang w:val="hr-HR"/>
        </w:rPr>
        <w:t xml:space="preserve"> (Worthington, 2008)</w:t>
      </w:r>
      <w:r w:rsidR="00AB49A9" w:rsidRPr="00137DD0">
        <w:rPr>
          <w:lang w:val="hr-HR"/>
        </w:rPr>
        <w:t xml:space="preserve">. </w:t>
      </w:r>
      <w:r w:rsidR="009E5BEF">
        <w:rPr>
          <w:lang w:val="hr-HR"/>
        </w:rPr>
        <w:t>Istraživanjima n</w:t>
      </w:r>
      <w:r w:rsidR="00AB49A9" w:rsidRPr="00137DD0">
        <w:rPr>
          <w:lang w:val="hr-HR"/>
        </w:rPr>
        <w:t xml:space="preserve">a </w:t>
      </w:r>
      <w:r w:rsidR="006478CF">
        <w:rPr>
          <w:lang w:val="hr-HR"/>
        </w:rPr>
        <w:t>š</w:t>
      </w:r>
      <w:r w:rsidR="00AB49A9" w:rsidRPr="00137DD0">
        <w:rPr>
          <w:lang w:val="hr-HR"/>
        </w:rPr>
        <w:t xml:space="preserve">vedskim studentima </w:t>
      </w:r>
      <w:r w:rsidR="004B5C4D" w:rsidRPr="00137DD0">
        <w:rPr>
          <w:lang w:val="hr-HR"/>
        </w:rPr>
        <w:t>dobiveno</w:t>
      </w:r>
      <w:r w:rsidR="00AB49A9" w:rsidRPr="00137DD0">
        <w:rPr>
          <w:lang w:val="hr-HR"/>
        </w:rPr>
        <w:t xml:space="preserve"> je da poniznost</w:t>
      </w:r>
      <w:r w:rsidR="004B5C4D" w:rsidRPr="00137DD0">
        <w:rPr>
          <w:lang w:val="hr-HR"/>
        </w:rPr>
        <w:t xml:space="preserve"> statistički značajno korelira s liberalnim vrijednostima (Lee, Ashton, Ogunfowora, Bourdage i S</w:t>
      </w:r>
      <w:r w:rsidR="002078E9" w:rsidRPr="00137DD0">
        <w:rPr>
          <w:lang w:val="hr-HR"/>
        </w:rPr>
        <w:t xml:space="preserve">hin, 2010), a </w:t>
      </w:r>
      <w:r w:rsidR="000C4F7E" w:rsidRPr="000C4F7E">
        <w:rPr>
          <w:lang w:val="hr-HR"/>
        </w:rPr>
        <w:t>Rowatt i suradnici</w:t>
      </w:r>
      <w:r w:rsidR="004B5C4D" w:rsidRPr="000C4F7E">
        <w:rPr>
          <w:lang w:val="hr-HR"/>
        </w:rPr>
        <w:t xml:space="preserve"> (2006) </w:t>
      </w:r>
      <w:r w:rsidR="004B5C4D" w:rsidRPr="00137DD0">
        <w:rPr>
          <w:lang w:val="hr-HR"/>
        </w:rPr>
        <w:t>nalaze da ponizniji studenti imaju bolje ocjene od onih manje poniznih.</w:t>
      </w:r>
      <w:r w:rsidR="009D4BE1" w:rsidRPr="00137DD0">
        <w:rPr>
          <w:lang w:val="hr-HR"/>
        </w:rPr>
        <w:t xml:space="preserve"> Bilo bi uistinu interesantno vidjeti utječe li poniznost na zdravlje s obzirom na to da fiziološki nedostatak poniznosti i prevelik fokus na samoga sebe, koji su često povezani s narcizmom, mogu biti rizični faktor za sr</w:t>
      </w:r>
      <w:r w:rsidR="00DB4840">
        <w:rPr>
          <w:lang w:val="hr-HR"/>
        </w:rPr>
        <w:t>čane bolesti (Scherwitz, Canick,</w:t>
      </w:r>
      <w:r w:rsidR="009D4BE1" w:rsidRPr="00137DD0">
        <w:rPr>
          <w:lang w:val="hr-HR"/>
        </w:rPr>
        <w:t xml:space="preserve"> 1998</w:t>
      </w:r>
      <w:r w:rsidR="00DB4840">
        <w:rPr>
          <w:lang w:val="hr-HR"/>
        </w:rPr>
        <w:t>;</w:t>
      </w:r>
      <w:r w:rsidR="009D4BE1" w:rsidRPr="00137DD0">
        <w:rPr>
          <w:lang w:val="hr-HR"/>
        </w:rPr>
        <w:t xml:space="preserve"> prema Elliott, 2010).</w:t>
      </w:r>
      <w:r w:rsidR="004B5C4D" w:rsidRPr="00137DD0">
        <w:rPr>
          <w:lang w:val="hr-HR"/>
        </w:rPr>
        <w:t xml:space="preserve"> </w:t>
      </w:r>
      <w:r w:rsidR="00C24850">
        <w:rPr>
          <w:lang w:val="hr-HR"/>
        </w:rPr>
        <w:t xml:space="preserve">Iz svega navedenog slijedi da </w:t>
      </w:r>
      <w:r w:rsidR="00E7510A">
        <w:rPr>
          <w:lang w:val="hr-HR"/>
        </w:rPr>
        <w:t xml:space="preserve">poniznost u današnje vrijeme može predstavljati važan resurs u suočavanju s izazovima svakodnevnog života i sve većih očekivanja koja se stavljaju pred pojedinca. Osim toga, poniznost se pokazala važnom odrednicom interpersonalnih odnosa, a potencijalno i zdravlja. Međutim, dok </w:t>
      </w:r>
      <w:r w:rsidR="007939C6">
        <w:rPr>
          <w:lang w:val="hr-HR"/>
        </w:rPr>
        <w:t xml:space="preserve">se </w:t>
      </w:r>
      <w:r w:rsidR="00E7510A">
        <w:rPr>
          <w:lang w:val="hr-HR"/>
        </w:rPr>
        <w:t xml:space="preserve">teorijski o konstruktu dosta zna iz kolektivističke tradicije, dosadašnja istraživanja provedena su  uglavnom u individualističkim zemljama. </w:t>
      </w:r>
      <w:r w:rsidR="003667C5" w:rsidRPr="00137DD0">
        <w:rPr>
          <w:lang w:val="hr-HR"/>
        </w:rPr>
        <w:t xml:space="preserve">Kako bi se ovi zanimljivi nalazi mogli provjeriti i </w:t>
      </w:r>
      <w:r w:rsidR="00E7510A">
        <w:rPr>
          <w:lang w:val="hr-HR"/>
        </w:rPr>
        <w:t>u Hrvatskoj, zemlji koja je u tranziciji,</w:t>
      </w:r>
      <w:r w:rsidR="003667C5" w:rsidRPr="00137DD0">
        <w:rPr>
          <w:lang w:val="hr-HR"/>
        </w:rPr>
        <w:t xml:space="preserve"> potrebno je, prije svega, validirati </w:t>
      </w:r>
      <w:r w:rsidR="003667C5" w:rsidRPr="00137DD0">
        <w:rPr>
          <w:lang w:val="hr-HR"/>
        </w:rPr>
        <w:lastRenderedPageBreak/>
        <w:t>upitnik poniznosti. Upravo zbog toga, o</w:t>
      </w:r>
      <w:r w:rsidR="009C1592" w:rsidRPr="00137DD0">
        <w:rPr>
          <w:lang w:val="hr-HR"/>
        </w:rPr>
        <w:t>vim istraživanje</w:t>
      </w:r>
      <w:r w:rsidR="009223D0" w:rsidRPr="00137DD0">
        <w:rPr>
          <w:lang w:val="hr-HR"/>
        </w:rPr>
        <w:t>m pokušat će se validirati</w:t>
      </w:r>
      <w:r w:rsidR="009C1592" w:rsidRPr="00137DD0">
        <w:rPr>
          <w:lang w:val="hr-HR"/>
        </w:rPr>
        <w:t xml:space="preserve"> strani</w:t>
      </w:r>
      <w:r w:rsidR="006F3FBC" w:rsidRPr="00137DD0">
        <w:rPr>
          <w:lang w:val="hr-HR"/>
        </w:rPr>
        <w:t xml:space="preserve"> upitnik </w:t>
      </w:r>
      <w:r w:rsidR="009C1592" w:rsidRPr="00137DD0">
        <w:rPr>
          <w:lang w:val="hr-HR"/>
        </w:rPr>
        <w:t xml:space="preserve">poniznosti </w:t>
      </w:r>
      <w:r w:rsidR="006F3FBC" w:rsidRPr="00137DD0">
        <w:rPr>
          <w:lang w:val="hr-HR"/>
        </w:rPr>
        <w:t>po prvi puta u Republici Hrvatskoj</w:t>
      </w:r>
      <w:r w:rsidR="00667469" w:rsidRPr="00137DD0">
        <w:rPr>
          <w:lang w:val="hr-HR"/>
        </w:rPr>
        <w:t xml:space="preserve"> kako bi se postavio temelj za daljnja istraživanja poniznosti kod nas.</w:t>
      </w:r>
    </w:p>
    <w:p w:rsidR="009223D0" w:rsidRPr="00137DD0" w:rsidRDefault="009223D0" w:rsidP="00A238EE">
      <w:pPr>
        <w:spacing w:line="360" w:lineRule="auto"/>
        <w:ind w:firstLine="708"/>
        <w:jc w:val="both"/>
        <w:rPr>
          <w:lang w:val="hr-HR"/>
        </w:rPr>
      </w:pPr>
    </w:p>
    <w:p w:rsidR="00705ADC" w:rsidRDefault="00CA7A61" w:rsidP="00CA7A61">
      <w:pPr>
        <w:pStyle w:val="Heading1"/>
        <w:rPr>
          <w:rFonts w:ascii="Times New Roman" w:hAnsi="Times New Roman" w:cs="Times New Roman"/>
          <w:sz w:val="24"/>
          <w:szCs w:val="24"/>
          <w:lang w:val="hr-HR"/>
        </w:rPr>
      </w:pPr>
      <w:bookmarkStart w:id="4" w:name="_Toc448626838"/>
      <w:bookmarkStart w:id="5" w:name="_Toc448901634"/>
      <w:r w:rsidRPr="00137DD0">
        <w:rPr>
          <w:rFonts w:ascii="Times New Roman" w:hAnsi="Times New Roman" w:cs="Times New Roman"/>
          <w:sz w:val="24"/>
          <w:szCs w:val="24"/>
          <w:lang w:val="hr-HR"/>
        </w:rPr>
        <w:t>CILJ</w:t>
      </w:r>
      <w:bookmarkEnd w:id="4"/>
      <w:bookmarkEnd w:id="5"/>
    </w:p>
    <w:p w:rsidR="00055DF0" w:rsidRPr="00055DF0" w:rsidRDefault="00055DF0" w:rsidP="00055DF0">
      <w:pPr>
        <w:rPr>
          <w:lang w:val="hr-HR"/>
        </w:rPr>
      </w:pPr>
    </w:p>
    <w:p w:rsidR="00697F62" w:rsidRDefault="000569DD" w:rsidP="00575CB4">
      <w:pPr>
        <w:spacing w:line="360" w:lineRule="auto"/>
        <w:ind w:firstLine="720"/>
        <w:jc w:val="both"/>
        <w:rPr>
          <w:lang w:val="hr-HR"/>
        </w:rPr>
      </w:pPr>
      <w:r w:rsidRPr="00137DD0">
        <w:rPr>
          <w:lang w:val="hr-HR"/>
        </w:rPr>
        <w:t>Cilj ovog istraživanja je ispitati</w:t>
      </w:r>
      <w:r w:rsidR="006D0AFA" w:rsidRPr="00137DD0">
        <w:rPr>
          <w:lang w:val="hr-HR"/>
        </w:rPr>
        <w:t xml:space="preserve"> prikladnost upitnika </w:t>
      </w:r>
      <w:r w:rsidR="00804E02" w:rsidRPr="00137DD0">
        <w:rPr>
          <w:lang w:val="hr-HR"/>
        </w:rPr>
        <w:t xml:space="preserve">poniznosti-skromnosti </w:t>
      </w:r>
      <w:r w:rsidR="001D68ED" w:rsidRPr="00137DD0">
        <w:rPr>
          <w:lang w:val="hr-HR"/>
        </w:rPr>
        <w:t xml:space="preserve">iz </w:t>
      </w:r>
      <w:r w:rsidR="001D68ED" w:rsidRPr="00137DD0">
        <w:rPr>
          <w:i/>
          <w:lang w:val="hr-HR"/>
        </w:rPr>
        <w:t>Values in Action Inventory of Strengths</w:t>
      </w:r>
      <w:r w:rsidR="001D68ED" w:rsidRPr="00137DD0">
        <w:rPr>
          <w:lang w:val="hr-HR"/>
        </w:rPr>
        <w:t xml:space="preserve"> (VIA-I</w:t>
      </w:r>
      <w:r w:rsidR="007E2A4F" w:rsidRPr="00137DD0">
        <w:rPr>
          <w:lang w:val="hr-HR"/>
        </w:rPr>
        <w:t>S</w:t>
      </w:r>
      <w:r w:rsidR="00697F62">
        <w:rPr>
          <w:lang w:val="hr-HR"/>
        </w:rPr>
        <w:t xml:space="preserve">; </w:t>
      </w:r>
      <w:r w:rsidR="007E2A4F" w:rsidRPr="00137DD0">
        <w:rPr>
          <w:lang w:val="hr-HR"/>
        </w:rPr>
        <w:t xml:space="preserve">Peterson i Seligman, 2004) </w:t>
      </w:r>
      <w:r w:rsidR="006D0AFA" w:rsidRPr="00137DD0">
        <w:rPr>
          <w:lang w:val="hr-HR"/>
        </w:rPr>
        <w:t xml:space="preserve">na hrvatskom uzorku. </w:t>
      </w:r>
      <w:r w:rsidR="00697F62">
        <w:rPr>
          <w:lang w:val="hr-HR"/>
        </w:rPr>
        <w:t>Konkretnije, cilj je utvrditi metrijske karakteristike hrvatskog prijevoda mjere poniznosti. Također s</w:t>
      </w:r>
      <w:r w:rsidR="007939C6">
        <w:rPr>
          <w:lang w:val="hr-HR"/>
        </w:rPr>
        <w:t>e želi</w:t>
      </w:r>
      <w:r w:rsidR="00697F62">
        <w:rPr>
          <w:lang w:val="hr-HR"/>
        </w:rPr>
        <w:t xml:space="preserve"> provjeriti konvergentnu valjanost koreliranjem </w:t>
      </w:r>
      <w:r w:rsidR="00697F62" w:rsidRPr="00137DD0">
        <w:rPr>
          <w:lang w:val="hr-HR"/>
        </w:rPr>
        <w:t>s još dvije mjere poniznosti</w:t>
      </w:r>
      <w:r w:rsidR="008B129B">
        <w:rPr>
          <w:lang w:val="hr-HR"/>
        </w:rPr>
        <w:t xml:space="preserve"> te </w:t>
      </w:r>
      <w:r w:rsidR="008B129B" w:rsidRPr="0005056D">
        <w:rPr>
          <w:lang w:val="hr-HR"/>
        </w:rPr>
        <w:t>diskriminantna</w:t>
      </w:r>
      <w:r w:rsidR="00697F62">
        <w:rPr>
          <w:lang w:val="hr-HR"/>
        </w:rPr>
        <w:t xml:space="preserve"> valjanost </w:t>
      </w:r>
      <w:r w:rsidR="009E429F">
        <w:rPr>
          <w:lang w:val="hr-HR"/>
        </w:rPr>
        <w:t xml:space="preserve">preko </w:t>
      </w:r>
      <w:r w:rsidR="00697F62" w:rsidRPr="00137DD0">
        <w:rPr>
          <w:lang w:val="hr-HR"/>
        </w:rPr>
        <w:t>korelacij</w:t>
      </w:r>
      <w:r w:rsidR="009E429F">
        <w:rPr>
          <w:lang w:val="hr-HR"/>
        </w:rPr>
        <w:t>a</w:t>
      </w:r>
      <w:r w:rsidR="00697F62" w:rsidRPr="00137DD0">
        <w:rPr>
          <w:lang w:val="hr-HR"/>
        </w:rPr>
        <w:t xml:space="preserve"> s facetama mračne trijade, narcizmom, makijevelizmom i psihopatijom</w:t>
      </w:r>
      <w:r w:rsidR="00697F62">
        <w:rPr>
          <w:lang w:val="hr-HR"/>
        </w:rPr>
        <w:t xml:space="preserve">. Nadalje, važno je utvrditi da se zaista radi o novom i jedinstvenom konstruktu </w:t>
      </w:r>
      <w:r w:rsidR="007939C6">
        <w:rPr>
          <w:lang w:val="hr-HR"/>
        </w:rPr>
        <w:t xml:space="preserve">zbog čega se provjerava razlikuje li se poniznost </w:t>
      </w:r>
      <w:r w:rsidR="00697F62">
        <w:rPr>
          <w:lang w:val="hr-HR"/>
        </w:rPr>
        <w:t>u odnosu na neke srodne konstrukte poput samopoštovanja i samosuosjećanja. Konačno, že</w:t>
      </w:r>
      <w:r w:rsidR="009E429F">
        <w:rPr>
          <w:lang w:val="hr-HR"/>
        </w:rPr>
        <w:t>li</w:t>
      </w:r>
      <w:r w:rsidR="00697F62">
        <w:rPr>
          <w:lang w:val="hr-HR"/>
        </w:rPr>
        <w:t xml:space="preserve"> s</w:t>
      </w:r>
      <w:r w:rsidR="009E429F">
        <w:rPr>
          <w:lang w:val="hr-HR"/>
        </w:rPr>
        <w:t>e</w:t>
      </w:r>
      <w:r w:rsidR="00697F62">
        <w:rPr>
          <w:lang w:val="hr-HR"/>
        </w:rPr>
        <w:t xml:space="preserve"> utvrditi samosta</w:t>
      </w:r>
      <w:r w:rsidR="009E429F">
        <w:rPr>
          <w:lang w:val="hr-HR"/>
        </w:rPr>
        <w:t>l</w:t>
      </w:r>
      <w:r w:rsidR="00697F62">
        <w:rPr>
          <w:lang w:val="hr-HR"/>
        </w:rPr>
        <w:t xml:space="preserve">an doprinos </w:t>
      </w:r>
      <w:r w:rsidR="00697F62" w:rsidRPr="00137DD0">
        <w:rPr>
          <w:lang w:val="hr-HR"/>
        </w:rPr>
        <w:t>poniznosti u objašnjavanju varijance zadovoljstva životom</w:t>
      </w:r>
      <w:r w:rsidR="00697F62" w:rsidRPr="00697F62">
        <w:rPr>
          <w:lang w:val="hr-HR"/>
        </w:rPr>
        <w:t xml:space="preserve"> </w:t>
      </w:r>
      <w:r w:rsidR="00697F62" w:rsidRPr="00137DD0">
        <w:rPr>
          <w:lang w:val="hr-HR"/>
        </w:rPr>
        <w:t>povrh utjecaja sociodemografskih podataka, mračne trijade, samosuosjećanja i samopoštovanja</w:t>
      </w:r>
      <w:r w:rsidR="008F2FE5">
        <w:rPr>
          <w:lang w:val="hr-HR"/>
        </w:rPr>
        <w:t>.</w:t>
      </w:r>
    </w:p>
    <w:p w:rsidR="005C6203" w:rsidRPr="00137DD0" w:rsidRDefault="00697F62" w:rsidP="00575CB4">
      <w:pPr>
        <w:spacing w:line="360" w:lineRule="auto"/>
        <w:ind w:firstLine="720"/>
        <w:jc w:val="both"/>
        <w:rPr>
          <w:lang w:val="hr-HR"/>
        </w:rPr>
      </w:pPr>
      <w:r>
        <w:rPr>
          <w:lang w:val="hr-HR"/>
        </w:rPr>
        <w:t xml:space="preserve">S obzirom na ciljeve istraživanja postavljeni su sljedeći </w:t>
      </w:r>
      <w:r w:rsidR="0008720D" w:rsidRPr="00137DD0">
        <w:rPr>
          <w:lang w:val="hr-HR"/>
        </w:rPr>
        <w:t>istraživački problemi</w:t>
      </w:r>
      <w:r w:rsidR="005C6203" w:rsidRPr="00137DD0">
        <w:rPr>
          <w:lang w:val="hr-HR"/>
        </w:rPr>
        <w:t xml:space="preserve">: </w:t>
      </w:r>
    </w:p>
    <w:p w:rsidR="009127C9" w:rsidRPr="00137DD0" w:rsidRDefault="009127C9" w:rsidP="00431E9C">
      <w:pPr>
        <w:spacing w:line="360" w:lineRule="auto"/>
        <w:jc w:val="both"/>
        <w:rPr>
          <w:lang w:val="hr-HR"/>
        </w:rPr>
      </w:pPr>
      <w:r w:rsidRPr="00137DD0">
        <w:rPr>
          <w:lang w:val="hr-HR"/>
        </w:rPr>
        <w:t>Provjeriti konstuktnu v</w:t>
      </w:r>
      <w:r w:rsidR="00601A83" w:rsidRPr="00137DD0">
        <w:rPr>
          <w:lang w:val="hr-HR"/>
        </w:rPr>
        <w:t>aljanos</w:t>
      </w:r>
      <w:r w:rsidR="00493AAF" w:rsidRPr="00137DD0">
        <w:rPr>
          <w:lang w:val="hr-HR"/>
        </w:rPr>
        <w:t xml:space="preserve">t </w:t>
      </w:r>
      <w:r w:rsidR="00804E02" w:rsidRPr="00137DD0">
        <w:rPr>
          <w:lang w:val="hr-HR"/>
        </w:rPr>
        <w:t xml:space="preserve">upitnika </w:t>
      </w:r>
      <w:r w:rsidR="00493AAF" w:rsidRPr="00137DD0">
        <w:rPr>
          <w:lang w:val="hr-HR"/>
        </w:rPr>
        <w:t xml:space="preserve">VIA-IS </w:t>
      </w:r>
      <w:r w:rsidR="00804E02" w:rsidRPr="00137DD0">
        <w:rPr>
          <w:lang w:val="hr-HR"/>
        </w:rPr>
        <w:t>poniznost-skromnost</w:t>
      </w:r>
      <w:r w:rsidR="00493AAF" w:rsidRPr="00137DD0">
        <w:rPr>
          <w:lang w:val="hr-HR"/>
        </w:rPr>
        <w:t xml:space="preserve"> na hrvatskom uzorku.</w:t>
      </w:r>
      <w:r w:rsidR="00AB49A9" w:rsidRPr="00137DD0">
        <w:rPr>
          <w:lang w:val="hr-HR"/>
        </w:rPr>
        <w:t xml:space="preserve"> </w:t>
      </w:r>
      <w:r w:rsidRPr="00137DD0">
        <w:rPr>
          <w:lang w:val="hr-HR"/>
        </w:rPr>
        <w:t xml:space="preserve">Ispitati samostalan doprinos poniznosti </w:t>
      </w:r>
      <w:r w:rsidR="00493AAF" w:rsidRPr="00137DD0">
        <w:rPr>
          <w:lang w:val="hr-HR"/>
        </w:rPr>
        <w:t>u zadovoljstvu životom</w:t>
      </w:r>
      <w:r w:rsidR="00AB49A9" w:rsidRPr="00137DD0">
        <w:rPr>
          <w:lang w:val="hr-HR"/>
        </w:rPr>
        <w:t xml:space="preserve"> povrh utjecaja </w:t>
      </w:r>
      <w:r w:rsidR="009C4390" w:rsidRPr="00137DD0">
        <w:rPr>
          <w:lang w:val="hr-HR"/>
        </w:rPr>
        <w:t xml:space="preserve">sociodemografskih podataka, </w:t>
      </w:r>
      <w:r w:rsidR="00AB49A9" w:rsidRPr="00137DD0">
        <w:rPr>
          <w:lang w:val="hr-HR"/>
        </w:rPr>
        <w:t>mračne trijade</w:t>
      </w:r>
      <w:r w:rsidR="00493AAF" w:rsidRPr="00137DD0">
        <w:rPr>
          <w:lang w:val="hr-HR"/>
        </w:rPr>
        <w:t xml:space="preserve">, </w:t>
      </w:r>
      <w:r w:rsidR="00AB49A9" w:rsidRPr="00137DD0">
        <w:rPr>
          <w:lang w:val="hr-HR"/>
        </w:rPr>
        <w:t>samosuosjećanja i sam</w:t>
      </w:r>
      <w:r w:rsidR="009C4390" w:rsidRPr="00137DD0">
        <w:rPr>
          <w:lang w:val="hr-HR"/>
        </w:rPr>
        <w:t>o</w:t>
      </w:r>
      <w:r w:rsidR="00AB49A9" w:rsidRPr="00137DD0">
        <w:rPr>
          <w:lang w:val="hr-HR"/>
        </w:rPr>
        <w:t xml:space="preserve">poštovanja te </w:t>
      </w:r>
      <w:r w:rsidR="005C6203" w:rsidRPr="00137DD0">
        <w:rPr>
          <w:lang w:val="hr-HR"/>
        </w:rPr>
        <w:t>provjeriti povezanost poniznosti i sociodemografskih karakteristika.</w:t>
      </w:r>
    </w:p>
    <w:p w:rsidR="00493AAF" w:rsidRPr="00137DD0" w:rsidRDefault="00493AAF" w:rsidP="00431E9C">
      <w:pPr>
        <w:spacing w:line="360" w:lineRule="auto"/>
        <w:jc w:val="both"/>
        <w:rPr>
          <w:lang w:val="hr-HR"/>
        </w:rPr>
      </w:pPr>
    </w:p>
    <w:p w:rsidR="009127C9" w:rsidRPr="00137DD0" w:rsidRDefault="00493AAF" w:rsidP="00575CB4">
      <w:pPr>
        <w:spacing w:line="360" w:lineRule="auto"/>
        <w:ind w:firstLine="720"/>
        <w:jc w:val="both"/>
        <w:rPr>
          <w:lang w:val="hr-HR"/>
        </w:rPr>
      </w:pPr>
      <w:r w:rsidRPr="00137DD0">
        <w:rPr>
          <w:lang w:val="hr-HR"/>
        </w:rPr>
        <w:t>U skladu s problemima, postavljene su i hipoteze.</w:t>
      </w:r>
    </w:p>
    <w:p w:rsidR="005C6203" w:rsidRPr="00137DD0" w:rsidRDefault="007A7E6A" w:rsidP="005C6203">
      <w:pPr>
        <w:spacing w:line="360" w:lineRule="auto"/>
        <w:jc w:val="both"/>
        <w:rPr>
          <w:lang w:val="hr-HR"/>
        </w:rPr>
      </w:pPr>
      <w:r w:rsidRPr="00137DD0">
        <w:rPr>
          <w:lang w:val="hr-HR"/>
        </w:rPr>
        <w:t>Očekuje</w:t>
      </w:r>
      <w:r w:rsidR="00493AAF" w:rsidRPr="00137DD0">
        <w:rPr>
          <w:lang w:val="hr-HR"/>
        </w:rPr>
        <w:t xml:space="preserve"> se</w:t>
      </w:r>
      <w:r w:rsidRPr="00137DD0">
        <w:rPr>
          <w:lang w:val="hr-HR"/>
        </w:rPr>
        <w:t xml:space="preserve"> međusobna</w:t>
      </w:r>
      <w:r w:rsidR="00493AAF" w:rsidRPr="00137DD0">
        <w:rPr>
          <w:lang w:val="hr-HR"/>
        </w:rPr>
        <w:t xml:space="preserve"> pozitivna povezanos</w:t>
      </w:r>
      <w:r w:rsidR="00804E02" w:rsidRPr="00137DD0">
        <w:rPr>
          <w:lang w:val="hr-HR"/>
        </w:rPr>
        <w:t>t</w:t>
      </w:r>
      <w:r w:rsidRPr="00137DD0">
        <w:rPr>
          <w:lang w:val="hr-HR"/>
        </w:rPr>
        <w:t xml:space="preserve"> različitih mjera poniznosti</w:t>
      </w:r>
      <w:r w:rsidR="00E44557" w:rsidRPr="00137DD0">
        <w:rPr>
          <w:lang w:val="hr-HR"/>
        </w:rPr>
        <w:t xml:space="preserve">, kao i </w:t>
      </w:r>
      <w:r w:rsidRPr="00137DD0">
        <w:rPr>
          <w:lang w:val="hr-HR"/>
        </w:rPr>
        <w:t xml:space="preserve">njihova povezanost sa skalama samosuosjećanja i </w:t>
      </w:r>
      <w:r w:rsidR="00E44557" w:rsidRPr="00137DD0">
        <w:rPr>
          <w:lang w:val="hr-HR"/>
        </w:rPr>
        <w:t xml:space="preserve">zadovoljstva životom. </w:t>
      </w:r>
      <w:r w:rsidR="00493AAF" w:rsidRPr="00137DD0">
        <w:rPr>
          <w:lang w:val="hr-HR"/>
        </w:rPr>
        <w:t xml:space="preserve">Drugim riječima, osobe s višim rezultatom na </w:t>
      </w:r>
      <w:r w:rsidR="00362F0F" w:rsidRPr="00137DD0">
        <w:rPr>
          <w:lang w:val="hr-HR"/>
        </w:rPr>
        <w:t xml:space="preserve">upitniku </w:t>
      </w:r>
      <w:r w:rsidR="00493AAF" w:rsidRPr="00137DD0">
        <w:rPr>
          <w:lang w:val="hr-HR"/>
        </w:rPr>
        <w:t xml:space="preserve">VIA-IS </w:t>
      </w:r>
      <w:r w:rsidR="00362F0F" w:rsidRPr="00137DD0">
        <w:rPr>
          <w:lang w:val="hr-HR"/>
        </w:rPr>
        <w:t xml:space="preserve">poniznost-skromnost </w:t>
      </w:r>
      <w:r w:rsidR="00E44557" w:rsidRPr="00137DD0">
        <w:rPr>
          <w:lang w:val="hr-HR"/>
        </w:rPr>
        <w:t xml:space="preserve">ujedno </w:t>
      </w:r>
      <w:r w:rsidR="00362F0F" w:rsidRPr="00137DD0">
        <w:rPr>
          <w:lang w:val="hr-HR"/>
        </w:rPr>
        <w:t>će imati</w:t>
      </w:r>
      <w:r w:rsidR="00E44557" w:rsidRPr="00137DD0">
        <w:rPr>
          <w:lang w:val="hr-HR"/>
        </w:rPr>
        <w:t xml:space="preserve"> i viši </w:t>
      </w:r>
      <w:r w:rsidR="00362F0F" w:rsidRPr="00137DD0">
        <w:rPr>
          <w:lang w:val="hr-HR"/>
        </w:rPr>
        <w:t>rezultat na upitniku</w:t>
      </w:r>
      <w:r w:rsidR="00E44557" w:rsidRPr="00137DD0">
        <w:rPr>
          <w:lang w:val="hr-HR"/>
        </w:rPr>
        <w:t xml:space="preserve"> semantičkog diferencijala</w:t>
      </w:r>
      <w:r w:rsidR="00362F0F" w:rsidRPr="00137DD0">
        <w:rPr>
          <w:lang w:val="hr-HR"/>
        </w:rPr>
        <w:t xml:space="preserve"> poniznosti naspram arogancije te upitnicima </w:t>
      </w:r>
      <w:r w:rsidR="00E44557" w:rsidRPr="00137DD0">
        <w:rPr>
          <w:i/>
          <w:lang w:val="hr-HR"/>
        </w:rPr>
        <w:t>Other Focus, Cosmic Humility</w:t>
      </w:r>
      <w:r w:rsidR="00362F0F" w:rsidRPr="00137DD0">
        <w:rPr>
          <w:lang w:val="hr-HR"/>
        </w:rPr>
        <w:t xml:space="preserve">, </w:t>
      </w:r>
      <w:r w:rsidR="005C6203" w:rsidRPr="00137DD0">
        <w:rPr>
          <w:lang w:val="hr-HR"/>
        </w:rPr>
        <w:t xml:space="preserve">skali </w:t>
      </w:r>
      <w:r w:rsidR="00E44557" w:rsidRPr="00137DD0">
        <w:rPr>
          <w:lang w:val="hr-HR"/>
        </w:rPr>
        <w:t>samosuosjećanja i skali zadovoljstva životom.</w:t>
      </w:r>
      <w:r w:rsidR="00FC390B" w:rsidRPr="00137DD0">
        <w:rPr>
          <w:lang w:val="hr-HR"/>
        </w:rPr>
        <w:t xml:space="preserve"> Različite mjere poniznosti n</w:t>
      </w:r>
      <w:r w:rsidRPr="00137DD0">
        <w:rPr>
          <w:lang w:val="hr-HR"/>
        </w:rPr>
        <w:t xml:space="preserve">egativno </w:t>
      </w:r>
      <w:r w:rsidR="00FC390B" w:rsidRPr="00137DD0">
        <w:rPr>
          <w:lang w:val="hr-HR"/>
        </w:rPr>
        <w:t xml:space="preserve">će </w:t>
      </w:r>
      <w:r w:rsidRPr="00137DD0">
        <w:rPr>
          <w:lang w:val="hr-HR"/>
        </w:rPr>
        <w:t>korelirati s facetama</w:t>
      </w:r>
      <w:r w:rsidR="005C6203" w:rsidRPr="00137DD0">
        <w:rPr>
          <w:lang w:val="hr-HR"/>
        </w:rPr>
        <w:t xml:space="preserve"> mračne trijade</w:t>
      </w:r>
      <w:r w:rsidRPr="00137DD0">
        <w:rPr>
          <w:lang w:val="hr-HR"/>
        </w:rPr>
        <w:t>:</w:t>
      </w:r>
      <w:r w:rsidR="005C6203" w:rsidRPr="00137DD0">
        <w:rPr>
          <w:lang w:val="hr-HR"/>
        </w:rPr>
        <w:t xml:space="preserve"> </w:t>
      </w:r>
      <w:r w:rsidRPr="00137DD0">
        <w:rPr>
          <w:lang w:val="hr-HR"/>
        </w:rPr>
        <w:t>narcizmom</w:t>
      </w:r>
      <w:r w:rsidR="00E44557" w:rsidRPr="00137DD0">
        <w:rPr>
          <w:lang w:val="hr-HR"/>
        </w:rPr>
        <w:t xml:space="preserve">, </w:t>
      </w:r>
      <w:r w:rsidRPr="00137DD0">
        <w:rPr>
          <w:lang w:val="hr-HR"/>
        </w:rPr>
        <w:t>makijavelizmom i ps</w:t>
      </w:r>
      <w:r w:rsidR="00697F62">
        <w:rPr>
          <w:lang w:val="hr-HR"/>
        </w:rPr>
        <w:t>i</w:t>
      </w:r>
      <w:r w:rsidRPr="00137DD0">
        <w:rPr>
          <w:lang w:val="hr-HR"/>
        </w:rPr>
        <w:t>hopatijom</w:t>
      </w:r>
      <w:r w:rsidR="00603619" w:rsidRPr="00137DD0">
        <w:rPr>
          <w:lang w:val="hr-HR"/>
        </w:rPr>
        <w:t xml:space="preserve">. </w:t>
      </w:r>
      <w:r w:rsidR="00697F62">
        <w:rPr>
          <w:lang w:val="hr-HR"/>
        </w:rPr>
        <w:t xml:space="preserve">Ne očekuje se </w:t>
      </w:r>
      <w:r w:rsidR="00603619" w:rsidRPr="00137DD0">
        <w:rPr>
          <w:lang w:val="hr-HR"/>
        </w:rPr>
        <w:t xml:space="preserve">povezanost poniznosti i samopoštovanja. </w:t>
      </w:r>
      <w:r w:rsidR="00194835" w:rsidRPr="00137DD0">
        <w:rPr>
          <w:lang w:val="hr-HR"/>
        </w:rPr>
        <w:lastRenderedPageBreak/>
        <w:t>Poniznost</w:t>
      </w:r>
      <w:r w:rsidRPr="00137DD0">
        <w:rPr>
          <w:lang w:val="hr-HR"/>
        </w:rPr>
        <w:t xml:space="preserve"> će imati</w:t>
      </w:r>
      <w:r w:rsidR="00194835" w:rsidRPr="00137DD0">
        <w:rPr>
          <w:lang w:val="hr-HR"/>
        </w:rPr>
        <w:t xml:space="preserve">  s</w:t>
      </w:r>
      <w:r w:rsidR="009127C9" w:rsidRPr="00137DD0">
        <w:rPr>
          <w:lang w:val="hr-HR"/>
        </w:rPr>
        <w:t>tatistički značajan</w:t>
      </w:r>
      <w:r w:rsidR="005C6203" w:rsidRPr="00137DD0">
        <w:rPr>
          <w:lang w:val="hr-HR"/>
        </w:rPr>
        <w:t xml:space="preserve">, pozitivan, </w:t>
      </w:r>
      <w:r w:rsidR="009127C9" w:rsidRPr="00137DD0">
        <w:rPr>
          <w:lang w:val="hr-HR"/>
        </w:rPr>
        <w:t xml:space="preserve">samostalan doprinos </w:t>
      </w:r>
      <w:r w:rsidR="00194835" w:rsidRPr="00137DD0">
        <w:rPr>
          <w:lang w:val="hr-HR"/>
        </w:rPr>
        <w:t>u objašnjavanju zadovoljstva životom</w:t>
      </w:r>
      <w:r w:rsidR="009127C9" w:rsidRPr="00137DD0">
        <w:rPr>
          <w:lang w:val="hr-HR"/>
        </w:rPr>
        <w:t xml:space="preserve"> </w:t>
      </w:r>
      <w:r w:rsidR="00194835" w:rsidRPr="00137DD0">
        <w:rPr>
          <w:lang w:val="hr-HR"/>
        </w:rPr>
        <w:t>povrh sociodemogra</w:t>
      </w:r>
      <w:r w:rsidR="005C6203" w:rsidRPr="00137DD0">
        <w:rPr>
          <w:lang w:val="hr-HR"/>
        </w:rPr>
        <w:t>fskih podataka, faceta mračne trijade</w:t>
      </w:r>
      <w:r w:rsidR="00194835" w:rsidRPr="00137DD0">
        <w:rPr>
          <w:lang w:val="hr-HR"/>
        </w:rPr>
        <w:t>, sam</w:t>
      </w:r>
      <w:r w:rsidR="005C6203" w:rsidRPr="00137DD0">
        <w:rPr>
          <w:lang w:val="hr-HR"/>
        </w:rPr>
        <w:t xml:space="preserve">osuosjećanja i samopoštovanja. </w:t>
      </w:r>
    </w:p>
    <w:p w:rsidR="009127C9" w:rsidRPr="00137DD0" w:rsidRDefault="009127C9" w:rsidP="00431E9C">
      <w:pPr>
        <w:spacing w:line="360" w:lineRule="auto"/>
        <w:jc w:val="both"/>
        <w:rPr>
          <w:lang w:val="hr-HR"/>
        </w:rPr>
      </w:pPr>
    </w:p>
    <w:p w:rsidR="0037122D" w:rsidRPr="00137DD0" w:rsidRDefault="00052370" w:rsidP="00CA7A61">
      <w:pPr>
        <w:pStyle w:val="Heading1"/>
        <w:rPr>
          <w:rFonts w:ascii="Times New Roman" w:hAnsi="Times New Roman" w:cs="Times New Roman"/>
          <w:sz w:val="24"/>
          <w:szCs w:val="24"/>
          <w:lang w:val="hr-HR"/>
        </w:rPr>
      </w:pPr>
      <w:bookmarkStart w:id="6" w:name="_Toc448626839"/>
      <w:bookmarkStart w:id="7" w:name="_Toc448901635"/>
      <w:r w:rsidRPr="00137DD0">
        <w:rPr>
          <w:rFonts w:ascii="Times New Roman" w:hAnsi="Times New Roman" w:cs="Times New Roman"/>
          <w:sz w:val="24"/>
          <w:szCs w:val="24"/>
          <w:lang w:val="hr-HR"/>
        </w:rPr>
        <w:t>M</w:t>
      </w:r>
      <w:r w:rsidR="00757F5E" w:rsidRPr="00137DD0">
        <w:rPr>
          <w:rFonts w:ascii="Times New Roman" w:hAnsi="Times New Roman" w:cs="Times New Roman"/>
          <w:sz w:val="24"/>
          <w:szCs w:val="24"/>
          <w:lang w:val="hr-HR"/>
        </w:rPr>
        <w:t>ETODA</w:t>
      </w:r>
      <w:bookmarkEnd w:id="6"/>
      <w:bookmarkEnd w:id="7"/>
    </w:p>
    <w:p w:rsidR="00052370" w:rsidRPr="00137DD0" w:rsidRDefault="00052370" w:rsidP="00CA7A61">
      <w:pPr>
        <w:pStyle w:val="Heading2"/>
        <w:rPr>
          <w:rFonts w:ascii="Times New Roman" w:hAnsi="Times New Roman" w:cs="Times New Roman"/>
          <w:sz w:val="24"/>
          <w:szCs w:val="24"/>
          <w:lang w:val="hr-HR"/>
        </w:rPr>
      </w:pPr>
      <w:bookmarkStart w:id="8" w:name="_Toc448626840"/>
      <w:bookmarkStart w:id="9" w:name="_Toc448901636"/>
      <w:r w:rsidRPr="00137DD0">
        <w:rPr>
          <w:rFonts w:ascii="Times New Roman" w:hAnsi="Times New Roman" w:cs="Times New Roman"/>
          <w:sz w:val="24"/>
          <w:szCs w:val="24"/>
          <w:lang w:val="hr-HR"/>
        </w:rPr>
        <w:t>Sudionici</w:t>
      </w:r>
      <w:bookmarkEnd w:id="8"/>
      <w:bookmarkEnd w:id="9"/>
    </w:p>
    <w:p w:rsidR="00052370" w:rsidRPr="00137DD0" w:rsidRDefault="003A298E" w:rsidP="00575CB4">
      <w:pPr>
        <w:spacing w:line="360" w:lineRule="auto"/>
        <w:ind w:firstLine="720"/>
        <w:jc w:val="both"/>
        <w:rPr>
          <w:lang w:val="hr-HR"/>
        </w:rPr>
      </w:pPr>
      <w:r w:rsidRPr="00137DD0">
        <w:rPr>
          <w:lang w:val="hr-HR"/>
        </w:rPr>
        <w:t xml:space="preserve">U </w:t>
      </w:r>
      <w:r w:rsidR="00391EE1" w:rsidRPr="00137DD0">
        <w:rPr>
          <w:lang w:val="hr-HR"/>
        </w:rPr>
        <w:t>istraživanju je sudjelovao 781 sudionik</w:t>
      </w:r>
      <w:r w:rsidR="00603619" w:rsidRPr="00137DD0">
        <w:rPr>
          <w:lang w:val="hr-HR"/>
        </w:rPr>
        <w:t>,</w:t>
      </w:r>
      <w:r w:rsidR="00052370" w:rsidRPr="00137DD0">
        <w:rPr>
          <w:lang w:val="hr-HR"/>
        </w:rPr>
        <w:t xml:space="preserve"> od toga 222 muškarca i 559 žena</w:t>
      </w:r>
      <w:r w:rsidR="009856CC" w:rsidRPr="00137DD0">
        <w:rPr>
          <w:lang w:val="hr-HR"/>
        </w:rPr>
        <w:t xml:space="preserve">. </w:t>
      </w:r>
      <w:r w:rsidR="00052370" w:rsidRPr="00137DD0">
        <w:rPr>
          <w:lang w:val="hr-HR"/>
        </w:rPr>
        <w:t>Prosječna dob je 26.34 (</w:t>
      </w:r>
      <w:r w:rsidR="00052370" w:rsidRPr="00137DD0">
        <w:rPr>
          <w:i/>
          <w:lang w:val="hr-HR"/>
        </w:rPr>
        <w:t>SD</w:t>
      </w:r>
      <w:r w:rsidR="00B12F03">
        <w:rPr>
          <w:lang w:val="hr-HR"/>
        </w:rPr>
        <w:t>=9.33</w:t>
      </w:r>
      <w:r w:rsidR="00052370" w:rsidRPr="00137DD0">
        <w:rPr>
          <w:lang w:val="hr-HR"/>
        </w:rPr>
        <w:t xml:space="preserve">) godina, a njezin raspon je od 14 do 78 godina. </w:t>
      </w:r>
      <w:r w:rsidR="009856CC" w:rsidRPr="00137DD0">
        <w:rPr>
          <w:lang w:val="hr-HR"/>
        </w:rPr>
        <w:t>Su</w:t>
      </w:r>
      <w:r w:rsidR="009F67AC" w:rsidRPr="00137DD0">
        <w:rPr>
          <w:lang w:val="hr-HR"/>
        </w:rPr>
        <w:t>dionici su heterogeni po stupnju</w:t>
      </w:r>
      <w:r w:rsidR="009856CC" w:rsidRPr="00137DD0">
        <w:rPr>
          <w:lang w:val="hr-HR"/>
        </w:rPr>
        <w:t xml:space="preserve"> obrazovanja s najvišim udjelom onih sa srednjoškolskim obrazovanjem (36.5%)</w:t>
      </w:r>
      <w:r w:rsidR="009F67AC" w:rsidRPr="00137DD0">
        <w:rPr>
          <w:lang w:val="hr-HR"/>
        </w:rPr>
        <w:t xml:space="preserve"> i završenim preddiplomskim (34.4%) te diplo</w:t>
      </w:r>
      <w:r w:rsidR="005244C1" w:rsidRPr="00137DD0">
        <w:rPr>
          <w:lang w:val="hr-HR"/>
        </w:rPr>
        <w:t>mskim studijem (22%), a najniži</w:t>
      </w:r>
      <w:r w:rsidR="009F67AC" w:rsidRPr="00137DD0">
        <w:rPr>
          <w:lang w:val="hr-HR"/>
        </w:rPr>
        <w:t xml:space="preserve"> j</w:t>
      </w:r>
      <w:r w:rsidR="00ED5EE5" w:rsidRPr="00137DD0">
        <w:rPr>
          <w:lang w:val="hr-HR"/>
        </w:rPr>
        <w:t xml:space="preserve">e udio sudionika sa višom školom (2.7%) te </w:t>
      </w:r>
      <w:r w:rsidR="009F67AC" w:rsidRPr="00137DD0">
        <w:rPr>
          <w:lang w:val="hr-HR"/>
        </w:rPr>
        <w:t>osnovnoš</w:t>
      </w:r>
      <w:r w:rsidR="00ED5EE5" w:rsidRPr="00137DD0">
        <w:rPr>
          <w:lang w:val="hr-HR"/>
        </w:rPr>
        <w:t>kolskim obrazovanjem (1,3%)</w:t>
      </w:r>
      <w:r w:rsidR="009F67AC" w:rsidRPr="00137DD0">
        <w:rPr>
          <w:lang w:val="hr-HR"/>
        </w:rPr>
        <w:t xml:space="preserve"> i poslijediplomskim obrazovanjem (3.1%). Većina sudionika živi u Zagrebu</w:t>
      </w:r>
      <w:r w:rsidR="00052370" w:rsidRPr="00137DD0">
        <w:rPr>
          <w:lang w:val="hr-HR"/>
        </w:rPr>
        <w:t xml:space="preserve"> (57.5%)</w:t>
      </w:r>
      <w:r w:rsidR="00986586" w:rsidRPr="00137DD0">
        <w:rPr>
          <w:lang w:val="hr-HR"/>
        </w:rPr>
        <w:t xml:space="preserve">, </w:t>
      </w:r>
      <w:r w:rsidR="003C5825">
        <w:rPr>
          <w:lang w:val="hr-HR"/>
        </w:rPr>
        <w:t>dok u drugim gradovima živi 25,3% sudionika, a u manji</w:t>
      </w:r>
      <w:r w:rsidR="00DC00E5">
        <w:rPr>
          <w:lang w:val="hr-HR"/>
        </w:rPr>
        <w:t>m mjestima i selima njih 17,2%.</w:t>
      </w:r>
      <w:r w:rsidR="00CA22D3" w:rsidRPr="00137DD0">
        <w:rPr>
          <w:lang w:val="hr-HR"/>
        </w:rPr>
        <w:t xml:space="preserve">. </w:t>
      </w:r>
      <w:r w:rsidR="009F67AC" w:rsidRPr="00137DD0">
        <w:rPr>
          <w:lang w:val="hr-HR"/>
        </w:rPr>
        <w:t>Sudionici su također heterogeni po socioekonomskom statusu, pri čemu većinski udio s</w:t>
      </w:r>
      <w:r w:rsidR="005244C1" w:rsidRPr="00137DD0">
        <w:rPr>
          <w:lang w:val="hr-HR"/>
        </w:rPr>
        <w:t>udionika</w:t>
      </w:r>
      <w:r w:rsidR="00052370" w:rsidRPr="00137DD0">
        <w:rPr>
          <w:lang w:val="hr-HR"/>
        </w:rPr>
        <w:t xml:space="preserve"> svoj standard </w:t>
      </w:r>
      <w:r w:rsidR="009F67AC" w:rsidRPr="00137DD0">
        <w:rPr>
          <w:lang w:val="hr-HR"/>
        </w:rPr>
        <w:t xml:space="preserve">procjenjuje </w:t>
      </w:r>
      <w:r w:rsidR="00052370" w:rsidRPr="00137DD0">
        <w:rPr>
          <w:lang w:val="hr-HR"/>
        </w:rPr>
        <w:t>prosječnim (45.5%) i malo iznad prosječnim (36.5%)</w:t>
      </w:r>
      <w:r w:rsidR="009F67AC" w:rsidRPr="00137DD0">
        <w:rPr>
          <w:lang w:val="hr-HR"/>
        </w:rPr>
        <w:t>, dok</w:t>
      </w:r>
      <w:r w:rsidR="00965DE3" w:rsidRPr="00137DD0">
        <w:rPr>
          <w:lang w:val="hr-HR"/>
        </w:rPr>
        <w:t xml:space="preserve"> manjina svoj standard procjenjuje malo ispod prosječnim (11%). Najmanje je sudionika s jako ispod prosječnim (2.6%) ili jako iznad prosječnim standardom (4.5%)</w:t>
      </w:r>
      <w:r w:rsidR="00986E24" w:rsidRPr="00137DD0">
        <w:rPr>
          <w:i/>
          <w:lang w:val="hr-HR"/>
        </w:rPr>
        <w:t>.</w:t>
      </w:r>
      <w:r w:rsidR="00052370" w:rsidRPr="00137DD0">
        <w:rPr>
          <w:lang w:val="hr-HR"/>
        </w:rPr>
        <w:t xml:space="preserve"> Vjera nije nimalo važna </w:t>
      </w:r>
      <w:r w:rsidR="003E5964">
        <w:rPr>
          <w:lang w:val="hr-HR"/>
        </w:rPr>
        <w:t xml:space="preserve">kod </w:t>
      </w:r>
      <w:r w:rsidR="00052370" w:rsidRPr="00137DD0">
        <w:rPr>
          <w:lang w:val="hr-HR"/>
        </w:rPr>
        <w:t xml:space="preserve">28.9% sudionika, dok je iznimno važna </w:t>
      </w:r>
      <w:r w:rsidR="003E5964">
        <w:rPr>
          <w:lang w:val="hr-HR"/>
        </w:rPr>
        <w:t xml:space="preserve">kod </w:t>
      </w:r>
      <w:r w:rsidR="00052370" w:rsidRPr="00137DD0">
        <w:rPr>
          <w:lang w:val="hr-HR"/>
        </w:rPr>
        <w:t>14% sudionika</w:t>
      </w:r>
      <w:r w:rsidR="00C00D71">
        <w:rPr>
          <w:lang w:val="hr-HR"/>
        </w:rPr>
        <w:t xml:space="preserve"> </w:t>
      </w:r>
      <w:r w:rsidR="00C00D71" w:rsidRPr="00DC00E5">
        <w:rPr>
          <w:lang w:val="hr-HR"/>
        </w:rPr>
        <w:t>(Tablica 1).</w:t>
      </w:r>
    </w:p>
    <w:p w:rsidR="00004ACA" w:rsidRPr="00137DD0" w:rsidRDefault="00004ACA" w:rsidP="00004ACA">
      <w:pPr>
        <w:spacing w:line="360" w:lineRule="auto"/>
        <w:jc w:val="both"/>
        <w:rPr>
          <w:i/>
          <w:lang w:val="hr-HR"/>
        </w:rPr>
      </w:pPr>
    </w:p>
    <w:p w:rsidR="008B6742" w:rsidRPr="00063A4C" w:rsidRDefault="00A4138B" w:rsidP="00063A4C">
      <w:pPr>
        <w:keepNext/>
        <w:spacing w:before="240" w:after="60"/>
        <w:jc w:val="center"/>
        <w:outlineLvl w:val="1"/>
        <w:rPr>
          <w:rFonts w:asciiTheme="majorBidi" w:hAnsiTheme="majorBidi" w:cstheme="majorBidi"/>
          <w:sz w:val="22"/>
          <w:szCs w:val="22"/>
          <w:lang w:val="hr-HR"/>
        </w:rPr>
      </w:pPr>
      <w:bookmarkStart w:id="10" w:name="_Toc448901643"/>
      <w:bookmarkStart w:id="11" w:name="_Toc448626842"/>
      <w:r w:rsidRPr="0036317E">
        <w:rPr>
          <w:rFonts w:asciiTheme="majorBidi" w:hAnsiTheme="majorBidi" w:cstheme="majorBidi"/>
          <w:i/>
          <w:sz w:val="22"/>
          <w:szCs w:val="22"/>
          <w:lang w:val="hr-HR"/>
        </w:rPr>
        <w:lastRenderedPageBreak/>
        <w:t>Tablica 1</w:t>
      </w:r>
      <w:r w:rsidRPr="0036317E">
        <w:rPr>
          <w:rFonts w:asciiTheme="majorBidi" w:hAnsiTheme="majorBidi" w:cstheme="majorBidi"/>
          <w:sz w:val="22"/>
          <w:szCs w:val="22"/>
          <w:lang w:val="hr-HR"/>
        </w:rPr>
        <w:t xml:space="preserve"> </w:t>
      </w:r>
      <w:r w:rsidRPr="0036317E">
        <w:rPr>
          <w:rFonts w:asciiTheme="majorBidi" w:hAnsiTheme="majorBidi" w:cstheme="majorBidi"/>
          <w:sz w:val="22"/>
          <w:szCs w:val="22"/>
          <w:lang w:val="hr-HR"/>
        </w:rPr>
        <w:br/>
        <w:t>Sociodemografska obilježja uzorka</w:t>
      </w:r>
      <w:r w:rsidR="000538DE" w:rsidRPr="0036317E">
        <w:rPr>
          <w:rFonts w:asciiTheme="majorBidi" w:hAnsiTheme="majorBidi" w:cstheme="majorBidi"/>
          <w:sz w:val="22"/>
          <w:szCs w:val="22"/>
          <w:lang w:val="hr-HR"/>
        </w:rPr>
        <w:t xml:space="preserve"> (N=781)</w:t>
      </w:r>
      <w:bookmarkEnd w:id="10"/>
      <w:r w:rsidR="008B6742">
        <w:rPr>
          <w:rFonts w:asciiTheme="majorBidi" w:hAnsiTheme="majorBidi" w:cstheme="majorBidi"/>
          <w:sz w:val="22"/>
          <w:szCs w:val="22"/>
          <w:lang w:val="hr-HR"/>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A4138B" w:rsidRPr="0036317E" w:rsidTr="00771270">
        <w:trPr>
          <w:trHeight w:val="275"/>
        </w:trPr>
        <w:tc>
          <w:tcPr>
            <w:tcW w:w="2952" w:type="dxa"/>
            <w:tcBorders>
              <w:top w:val="single" w:sz="12" w:space="0" w:color="auto"/>
            </w:tcBorders>
            <w:vAlign w:val="center"/>
          </w:tcPr>
          <w:p w:rsidR="00A4138B" w:rsidRPr="0036317E" w:rsidRDefault="00A4138B" w:rsidP="00E31DBF">
            <w:pPr>
              <w:keepNext/>
              <w:spacing w:before="240" w:after="60"/>
              <w:jc w:val="center"/>
              <w:outlineLvl w:val="1"/>
              <w:rPr>
                <w:rFonts w:asciiTheme="majorBidi" w:hAnsiTheme="majorBidi" w:cstheme="majorBidi"/>
                <w:sz w:val="22"/>
                <w:szCs w:val="22"/>
                <w:lang w:val="hr-HR"/>
              </w:rPr>
            </w:pPr>
            <w:bookmarkStart w:id="12" w:name="_Toc448901644"/>
            <w:r w:rsidRPr="0036317E">
              <w:rPr>
                <w:rFonts w:asciiTheme="majorBidi" w:hAnsiTheme="majorBidi" w:cstheme="majorBidi"/>
                <w:sz w:val="22"/>
                <w:szCs w:val="22"/>
                <w:lang w:val="hr-HR"/>
              </w:rPr>
              <w:t>Varijable</w:t>
            </w:r>
            <w:bookmarkEnd w:id="12"/>
          </w:p>
        </w:tc>
        <w:tc>
          <w:tcPr>
            <w:tcW w:w="2952" w:type="dxa"/>
            <w:tcBorders>
              <w:top w:val="single" w:sz="12" w:space="0" w:color="auto"/>
            </w:tcBorders>
            <w:vAlign w:val="center"/>
          </w:tcPr>
          <w:p w:rsidR="00A4138B" w:rsidRPr="0036317E" w:rsidRDefault="00A4138B" w:rsidP="00E31DBF">
            <w:pPr>
              <w:keepNext/>
              <w:spacing w:before="240" w:after="60"/>
              <w:jc w:val="center"/>
              <w:outlineLvl w:val="1"/>
              <w:rPr>
                <w:rFonts w:asciiTheme="majorBidi" w:hAnsiTheme="majorBidi" w:cstheme="majorBidi"/>
                <w:sz w:val="22"/>
                <w:szCs w:val="22"/>
                <w:lang w:val="hr-HR"/>
              </w:rPr>
            </w:pPr>
            <w:bookmarkStart w:id="13" w:name="_Toc448901645"/>
            <w:r w:rsidRPr="0036317E">
              <w:rPr>
                <w:rFonts w:asciiTheme="majorBidi" w:hAnsiTheme="majorBidi" w:cstheme="majorBidi"/>
                <w:sz w:val="22"/>
                <w:szCs w:val="22"/>
                <w:lang w:val="hr-HR"/>
              </w:rPr>
              <w:t>Kategorije</w:t>
            </w:r>
            <w:bookmarkEnd w:id="13"/>
          </w:p>
        </w:tc>
        <w:tc>
          <w:tcPr>
            <w:tcW w:w="2952" w:type="dxa"/>
            <w:tcBorders>
              <w:top w:val="single" w:sz="12" w:space="0" w:color="auto"/>
            </w:tcBorders>
            <w:vAlign w:val="center"/>
          </w:tcPr>
          <w:p w:rsidR="00A4138B" w:rsidRPr="0036317E" w:rsidRDefault="00A4138B" w:rsidP="00E31DBF">
            <w:pPr>
              <w:keepNext/>
              <w:spacing w:before="240" w:after="60"/>
              <w:jc w:val="center"/>
              <w:outlineLvl w:val="1"/>
              <w:rPr>
                <w:rFonts w:asciiTheme="majorBidi" w:hAnsiTheme="majorBidi" w:cstheme="majorBidi"/>
                <w:sz w:val="22"/>
                <w:szCs w:val="22"/>
                <w:lang w:val="hr-HR"/>
              </w:rPr>
            </w:pPr>
            <w:bookmarkStart w:id="14" w:name="_Toc448901646"/>
            <w:r w:rsidRPr="0036317E">
              <w:rPr>
                <w:rFonts w:asciiTheme="majorBidi" w:hAnsiTheme="majorBidi" w:cstheme="majorBidi"/>
                <w:sz w:val="22"/>
                <w:szCs w:val="22"/>
                <w:lang w:val="hr-HR"/>
              </w:rPr>
              <w:t>Ukupno (%)</w:t>
            </w:r>
            <w:bookmarkEnd w:id="14"/>
          </w:p>
        </w:tc>
      </w:tr>
      <w:tr w:rsidR="000A2002" w:rsidRPr="0036317E" w:rsidTr="00771270">
        <w:trPr>
          <w:trHeight w:val="285"/>
        </w:trPr>
        <w:tc>
          <w:tcPr>
            <w:tcW w:w="2952" w:type="dxa"/>
            <w:vMerge w:val="restart"/>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15" w:name="_Toc448901647"/>
            <w:r w:rsidRPr="0036317E">
              <w:rPr>
                <w:rFonts w:asciiTheme="majorBidi" w:hAnsiTheme="majorBidi" w:cstheme="majorBidi"/>
                <w:sz w:val="22"/>
                <w:szCs w:val="22"/>
                <w:lang w:val="hr-HR"/>
              </w:rPr>
              <w:t>spol</w:t>
            </w:r>
            <w:bookmarkEnd w:id="15"/>
          </w:p>
        </w:tc>
        <w:tc>
          <w:tcPr>
            <w:tcW w:w="2952" w:type="dxa"/>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16" w:name="_Toc448901648"/>
            <w:r w:rsidRPr="0036317E">
              <w:rPr>
                <w:rFonts w:asciiTheme="majorBidi" w:hAnsiTheme="majorBidi" w:cstheme="majorBidi"/>
                <w:sz w:val="22"/>
                <w:szCs w:val="22"/>
                <w:lang w:val="hr-HR"/>
              </w:rPr>
              <w:t>M</w:t>
            </w:r>
            <w:bookmarkEnd w:id="16"/>
          </w:p>
        </w:tc>
        <w:tc>
          <w:tcPr>
            <w:tcW w:w="2952" w:type="dxa"/>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17" w:name="_Toc448901649"/>
            <w:r w:rsidRPr="0036317E">
              <w:rPr>
                <w:rFonts w:asciiTheme="majorBidi" w:hAnsiTheme="majorBidi" w:cstheme="majorBidi"/>
                <w:sz w:val="22"/>
                <w:szCs w:val="22"/>
                <w:lang w:val="hr-HR"/>
              </w:rPr>
              <w:t>28.4%</w:t>
            </w:r>
            <w:bookmarkEnd w:id="17"/>
          </w:p>
        </w:tc>
      </w:tr>
      <w:tr w:rsidR="000A2002" w:rsidRPr="0036317E" w:rsidTr="00771270">
        <w:trPr>
          <w:trHeight w:val="285"/>
        </w:trPr>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tcBorders>
              <w:bottom w:val="single" w:sz="2" w:space="0" w:color="auto"/>
            </w:tcBorders>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18" w:name="_Toc448901650"/>
            <w:r w:rsidRPr="0036317E">
              <w:rPr>
                <w:rFonts w:asciiTheme="majorBidi" w:hAnsiTheme="majorBidi" w:cstheme="majorBidi"/>
                <w:sz w:val="22"/>
                <w:szCs w:val="22"/>
                <w:lang w:val="hr-HR"/>
              </w:rPr>
              <w:t>Ž</w:t>
            </w:r>
            <w:bookmarkEnd w:id="18"/>
          </w:p>
        </w:tc>
        <w:tc>
          <w:tcPr>
            <w:tcW w:w="2952" w:type="dxa"/>
            <w:tcBorders>
              <w:bottom w:val="single" w:sz="2" w:space="0" w:color="auto"/>
            </w:tcBorders>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19" w:name="_Toc448901651"/>
            <w:r w:rsidRPr="0036317E">
              <w:rPr>
                <w:rFonts w:asciiTheme="majorBidi" w:hAnsiTheme="majorBidi" w:cstheme="majorBidi"/>
                <w:sz w:val="22"/>
                <w:szCs w:val="22"/>
                <w:lang w:val="hr-HR"/>
              </w:rPr>
              <w:t>71.6%</w:t>
            </w:r>
            <w:bookmarkEnd w:id="19"/>
          </w:p>
        </w:tc>
      </w:tr>
      <w:tr w:rsidR="000A2002" w:rsidRPr="0036317E" w:rsidTr="00771270">
        <w:tc>
          <w:tcPr>
            <w:tcW w:w="2952" w:type="dxa"/>
            <w:vMerge w:val="restart"/>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20" w:name="_Toc448901652"/>
            <w:r w:rsidRPr="0036317E">
              <w:rPr>
                <w:rFonts w:asciiTheme="majorBidi" w:hAnsiTheme="majorBidi" w:cstheme="majorBidi"/>
                <w:sz w:val="22"/>
                <w:szCs w:val="22"/>
                <w:lang w:val="hr-HR"/>
              </w:rPr>
              <w:t>najviši završeni stupanj obrazovanja</w:t>
            </w:r>
            <w:bookmarkEnd w:id="20"/>
          </w:p>
        </w:tc>
        <w:tc>
          <w:tcPr>
            <w:tcW w:w="2952" w:type="dxa"/>
            <w:tcBorders>
              <w:top w:val="single" w:sz="2" w:space="0" w:color="auto"/>
            </w:tcBorders>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21" w:name="_Toc448901653"/>
            <w:r w:rsidRPr="0036317E">
              <w:rPr>
                <w:rFonts w:asciiTheme="majorBidi" w:hAnsiTheme="majorBidi" w:cstheme="majorBidi"/>
                <w:sz w:val="22"/>
                <w:szCs w:val="22"/>
                <w:lang w:val="hr-HR"/>
              </w:rPr>
              <w:t>osnovna škola</w:t>
            </w:r>
            <w:bookmarkEnd w:id="21"/>
          </w:p>
        </w:tc>
        <w:tc>
          <w:tcPr>
            <w:tcW w:w="2952" w:type="dxa"/>
            <w:tcBorders>
              <w:top w:val="single" w:sz="2" w:space="0" w:color="auto"/>
            </w:tcBorders>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22" w:name="_Toc448901654"/>
            <w:r w:rsidRPr="0036317E">
              <w:rPr>
                <w:rFonts w:asciiTheme="majorBidi" w:hAnsiTheme="majorBidi" w:cstheme="majorBidi"/>
                <w:sz w:val="22"/>
                <w:szCs w:val="22"/>
                <w:lang w:val="hr-HR"/>
              </w:rPr>
              <w:t>1.3%</w:t>
            </w:r>
            <w:bookmarkEnd w:id="22"/>
          </w:p>
        </w:tc>
      </w:tr>
      <w:tr w:rsidR="000A2002" w:rsidRPr="0036317E" w:rsidTr="00771270">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23" w:name="_Toc448901655"/>
            <w:r w:rsidRPr="0036317E">
              <w:rPr>
                <w:rFonts w:asciiTheme="majorBidi" w:hAnsiTheme="majorBidi" w:cstheme="majorBidi"/>
                <w:sz w:val="22"/>
                <w:szCs w:val="22"/>
                <w:lang w:val="hr-HR"/>
              </w:rPr>
              <w:t>srednja škola</w:t>
            </w:r>
            <w:bookmarkEnd w:id="23"/>
          </w:p>
        </w:tc>
        <w:tc>
          <w:tcPr>
            <w:tcW w:w="2952" w:type="dxa"/>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24" w:name="_Toc448901656"/>
            <w:r w:rsidRPr="0036317E">
              <w:rPr>
                <w:rFonts w:asciiTheme="majorBidi" w:hAnsiTheme="majorBidi" w:cstheme="majorBidi"/>
                <w:sz w:val="22"/>
                <w:szCs w:val="22"/>
                <w:lang w:val="hr-HR"/>
              </w:rPr>
              <w:t>36.5%</w:t>
            </w:r>
            <w:bookmarkEnd w:id="24"/>
          </w:p>
        </w:tc>
      </w:tr>
      <w:tr w:rsidR="000A2002" w:rsidRPr="0036317E" w:rsidTr="00771270">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25" w:name="_Toc448901657"/>
            <w:r w:rsidRPr="0036317E">
              <w:rPr>
                <w:rFonts w:asciiTheme="majorBidi" w:hAnsiTheme="majorBidi" w:cstheme="majorBidi"/>
                <w:sz w:val="22"/>
                <w:szCs w:val="22"/>
                <w:lang w:val="hr-HR"/>
              </w:rPr>
              <w:t>viša škola</w:t>
            </w:r>
            <w:bookmarkEnd w:id="25"/>
          </w:p>
        </w:tc>
        <w:tc>
          <w:tcPr>
            <w:tcW w:w="2952" w:type="dxa"/>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26" w:name="_Toc448901658"/>
            <w:r w:rsidRPr="0036317E">
              <w:rPr>
                <w:rFonts w:asciiTheme="majorBidi" w:hAnsiTheme="majorBidi" w:cstheme="majorBidi"/>
                <w:sz w:val="22"/>
                <w:szCs w:val="22"/>
                <w:lang w:val="hr-HR"/>
              </w:rPr>
              <w:t>2.7%</w:t>
            </w:r>
            <w:bookmarkEnd w:id="26"/>
          </w:p>
        </w:tc>
      </w:tr>
      <w:tr w:rsidR="000A2002" w:rsidRPr="0036317E" w:rsidTr="00771270">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27" w:name="_Toc448901659"/>
            <w:r w:rsidRPr="0036317E">
              <w:rPr>
                <w:rFonts w:asciiTheme="majorBidi" w:hAnsiTheme="majorBidi" w:cstheme="majorBidi"/>
                <w:sz w:val="22"/>
                <w:szCs w:val="22"/>
                <w:lang w:val="hr-HR"/>
              </w:rPr>
              <w:t>preddiplomski studij</w:t>
            </w:r>
            <w:bookmarkEnd w:id="27"/>
          </w:p>
        </w:tc>
        <w:tc>
          <w:tcPr>
            <w:tcW w:w="2952" w:type="dxa"/>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28" w:name="_Toc448901660"/>
            <w:r w:rsidRPr="0036317E">
              <w:rPr>
                <w:rFonts w:asciiTheme="majorBidi" w:hAnsiTheme="majorBidi" w:cstheme="majorBidi"/>
                <w:sz w:val="22"/>
                <w:szCs w:val="22"/>
                <w:lang w:val="hr-HR"/>
              </w:rPr>
              <w:t>34.4%</w:t>
            </w:r>
            <w:bookmarkEnd w:id="28"/>
          </w:p>
        </w:tc>
      </w:tr>
      <w:tr w:rsidR="000A2002" w:rsidRPr="0036317E" w:rsidTr="00771270">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29" w:name="_Toc448901661"/>
            <w:r w:rsidRPr="0036317E">
              <w:rPr>
                <w:rFonts w:asciiTheme="majorBidi" w:hAnsiTheme="majorBidi" w:cstheme="majorBidi"/>
                <w:sz w:val="22"/>
                <w:szCs w:val="22"/>
                <w:lang w:val="hr-HR"/>
              </w:rPr>
              <w:t>diplomski studij</w:t>
            </w:r>
            <w:bookmarkEnd w:id="29"/>
          </w:p>
        </w:tc>
        <w:tc>
          <w:tcPr>
            <w:tcW w:w="2952" w:type="dxa"/>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30" w:name="_Toc448901662"/>
            <w:r w:rsidRPr="0036317E">
              <w:rPr>
                <w:rFonts w:asciiTheme="majorBidi" w:hAnsiTheme="majorBidi" w:cstheme="majorBidi"/>
                <w:sz w:val="22"/>
                <w:szCs w:val="22"/>
                <w:lang w:val="hr-HR"/>
              </w:rPr>
              <w:t>22.0%</w:t>
            </w:r>
            <w:bookmarkEnd w:id="30"/>
          </w:p>
        </w:tc>
      </w:tr>
      <w:tr w:rsidR="000A2002" w:rsidRPr="0036317E" w:rsidTr="00771270">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tcBorders>
              <w:bottom w:val="single" w:sz="2" w:space="0" w:color="auto"/>
            </w:tcBorders>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31" w:name="_Toc448901663"/>
            <w:r w:rsidRPr="0036317E">
              <w:rPr>
                <w:rFonts w:asciiTheme="majorBidi" w:hAnsiTheme="majorBidi" w:cstheme="majorBidi"/>
                <w:sz w:val="22"/>
                <w:szCs w:val="22"/>
                <w:lang w:val="hr-HR"/>
              </w:rPr>
              <w:t>doktorat</w:t>
            </w:r>
            <w:bookmarkEnd w:id="31"/>
          </w:p>
        </w:tc>
        <w:tc>
          <w:tcPr>
            <w:tcW w:w="2952" w:type="dxa"/>
            <w:tcBorders>
              <w:bottom w:val="single" w:sz="2" w:space="0" w:color="auto"/>
            </w:tcBorders>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32" w:name="_Toc448901664"/>
            <w:r w:rsidRPr="0036317E">
              <w:rPr>
                <w:rFonts w:asciiTheme="majorBidi" w:hAnsiTheme="majorBidi" w:cstheme="majorBidi"/>
                <w:sz w:val="22"/>
                <w:szCs w:val="22"/>
                <w:lang w:val="hr-HR"/>
              </w:rPr>
              <w:t>3.1%</w:t>
            </w:r>
            <w:bookmarkEnd w:id="32"/>
          </w:p>
        </w:tc>
      </w:tr>
      <w:tr w:rsidR="000A2002" w:rsidRPr="0036317E" w:rsidTr="00771270">
        <w:tc>
          <w:tcPr>
            <w:tcW w:w="2952" w:type="dxa"/>
            <w:vMerge w:val="restart"/>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33" w:name="_Toc448901665"/>
            <w:r w:rsidRPr="0036317E">
              <w:rPr>
                <w:rFonts w:asciiTheme="majorBidi" w:hAnsiTheme="majorBidi" w:cstheme="majorBidi"/>
                <w:sz w:val="22"/>
                <w:szCs w:val="22"/>
                <w:lang w:val="hr-HR"/>
              </w:rPr>
              <w:t>veličina mjesta iz kojeg dolaze</w:t>
            </w:r>
            <w:bookmarkEnd w:id="33"/>
          </w:p>
        </w:tc>
        <w:tc>
          <w:tcPr>
            <w:tcW w:w="2952" w:type="dxa"/>
            <w:tcBorders>
              <w:top w:val="single" w:sz="2" w:space="0" w:color="auto"/>
            </w:tcBorders>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34" w:name="_Toc448901666"/>
            <w:r w:rsidRPr="0036317E">
              <w:rPr>
                <w:rFonts w:asciiTheme="majorBidi" w:hAnsiTheme="majorBidi" w:cstheme="majorBidi"/>
                <w:sz w:val="22"/>
                <w:szCs w:val="22"/>
                <w:lang w:val="hr-HR"/>
              </w:rPr>
              <w:t>Manje od 5 000 stanovnika</w:t>
            </w:r>
            <w:bookmarkEnd w:id="34"/>
          </w:p>
        </w:tc>
        <w:tc>
          <w:tcPr>
            <w:tcW w:w="2952" w:type="dxa"/>
            <w:tcBorders>
              <w:top w:val="single" w:sz="2" w:space="0" w:color="auto"/>
            </w:tcBorders>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35" w:name="_Toc448901667"/>
            <w:r w:rsidRPr="0036317E">
              <w:rPr>
                <w:rFonts w:asciiTheme="majorBidi" w:hAnsiTheme="majorBidi" w:cstheme="majorBidi"/>
                <w:sz w:val="22"/>
                <w:szCs w:val="22"/>
                <w:lang w:val="hr-HR"/>
              </w:rPr>
              <w:t>11.0%</w:t>
            </w:r>
            <w:bookmarkEnd w:id="35"/>
          </w:p>
        </w:tc>
      </w:tr>
      <w:tr w:rsidR="000A2002" w:rsidRPr="0036317E" w:rsidTr="00771270">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36" w:name="_Toc448901668"/>
            <w:r w:rsidRPr="0036317E">
              <w:rPr>
                <w:rFonts w:asciiTheme="majorBidi" w:hAnsiTheme="majorBidi" w:cstheme="majorBidi"/>
                <w:sz w:val="22"/>
                <w:szCs w:val="22"/>
                <w:lang w:val="hr-HR"/>
              </w:rPr>
              <w:t>5 000-10 000 stanovnika</w:t>
            </w:r>
            <w:bookmarkEnd w:id="36"/>
          </w:p>
        </w:tc>
        <w:tc>
          <w:tcPr>
            <w:tcW w:w="2952" w:type="dxa"/>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37" w:name="_Toc448901669"/>
            <w:r w:rsidRPr="0036317E">
              <w:rPr>
                <w:rFonts w:asciiTheme="majorBidi" w:hAnsiTheme="majorBidi" w:cstheme="majorBidi"/>
                <w:sz w:val="22"/>
                <w:szCs w:val="22"/>
                <w:lang w:val="hr-HR"/>
              </w:rPr>
              <w:t>6.2%</w:t>
            </w:r>
            <w:bookmarkEnd w:id="37"/>
          </w:p>
        </w:tc>
      </w:tr>
      <w:tr w:rsidR="000A2002" w:rsidRPr="0036317E" w:rsidTr="00771270">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38" w:name="_Toc448901670"/>
            <w:r w:rsidRPr="0036317E">
              <w:rPr>
                <w:rFonts w:asciiTheme="majorBidi" w:hAnsiTheme="majorBidi" w:cstheme="majorBidi"/>
                <w:sz w:val="22"/>
                <w:szCs w:val="22"/>
                <w:lang w:val="hr-HR"/>
              </w:rPr>
              <w:t>10 000-100 000 stanovnika</w:t>
            </w:r>
            <w:bookmarkEnd w:id="38"/>
          </w:p>
        </w:tc>
        <w:tc>
          <w:tcPr>
            <w:tcW w:w="2952" w:type="dxa"/>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39" w:name="_Toc448901671"/>
            <w:r w:rsidRPr="0036317E">
              <w:rPr>
                <w:rFonts w:asciiTheme="majorBidi" w:hAnsiTheme="majorBidi" w:cstheme="majorBidi"/>
                <w:sz w:val="22"/>
                <w:szCs w:val="22"/>
                <w:lang w:val="hr-HR"/>
              </w:rPr>
              <w:t>16.5%</w:t>
            </w:r>
            <w:bookmarkEnd w:id="39"/>
          </w:p>
        </w:tc>
      </w:tr>
      <w:tr w:rsidR="000A2002" w:rsidRPr="0036317E" w:rsidTr="00771270">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40" w:name="_Toc448901672"/>
            <w:r w:rsidRPr="0036317E">
              <w:rPr>
                <w:rFonts w:asciiTheme="majorBidi" w:hAnsiTheme="majorBidi" w:cstheme="majorBidi"/>
                <w:sz w:val="22"/>
                <w:szCs w:val="22"/>
                <w:lang w:val="hr-HR"/>
              </w:rPr>
              <w:t>100 000-500 000 stanovnika</w:t>
            </w:r>
            <w:bookmarkEnd w:id="40"/>
          </w:p>
        </w:tc>
        <w:tc>
          <w:tcPr>
            <w:tcW w:w="2952" w:type="dxa"/>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41" w:name="_Toc448901673"/>
            <w:r w:rsidRPr="0036317E">
              <w:rPr>
                <w:rFonts w:asciiTheme="majorBidi" w:hAnsiTheme="majorBidi" w:cstheme="majorBidi"/>
                <w:sz w:val="22"/>
                <w:szCs w:val="22"/>
                <w:lang w:val="hr-HR"/>
              </w:rPr>
              <w:t>8.8%</w:t>
            </w:r>
            <w:bookmarkEnd w:id="41"/>
          </w:p>
        </w:tc>
      </w:tr>
      <w:tr w:rsidR="000A2002" w:rsidRPr="0036317E" w:rsidTr="00771270">
        <w:tc>
          <w:tcPr>
            <w:tcW w:w="2952" w:type="dxa"/>
            <w:vMerge/>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p>
        </w:tc>
        <w:tc>
          <w:tcPr>
            <w:tcW w:w="2952" w:type="dxa"/>
            <w:tcBorders>
              <w:bottom w:val="single" w:sz="2" w:space="0" w:color="auto"/>
            </w:tcBorders>
            <w:vAlign w:val="center"/>
          </w:tcPr>
          <w:p w:rsidR="000A2002" w:rsidRPr="0036317E" w:rsidRDefault="000A2002" w:rsidP="00E31DBF">
            <w:pPr>
              <w:keepNext/>
              <w:spacing w:after="60"/>
              <w:jc w:val="center"/>
              <w:outlineLvl w:val="1"/>
              <w:rPr>
                <w:rFonts w:asciiTheme="majorBidi" w:hAnsiTheme="majorBidi" w:cstheme="majorBidi"/>
                <w:sz w:val="22"/>
                <w:szCs w:val="22"/>
                <w:lang w:val="hr-HR"/>
              </w:rPr>
            </w:pPr>
            <w:bookmarkStart w:id="42" w:name="_Toc448901674"/>
            <w:r w:rsidRPr="0036317E">
              <w:rPr>
                <w:rFonts w:asciiTheme="majorBidi" w:hAnsiTheme="majorBidi" w:cstheme="majorBidi"/>
                <w:sz w:val="22"/>
                <w:szCs w:val="22"/>
                <w:lang w:val="hr-HR"/>
              </w:rPr>
              <w:t>više od 500 000 stanovnika</w:t>
            </w:r>
            <w:bookmarkEnd w:id="42"/>
          </w:p>
        </w:tc>
        <w:tc>
          <w:tcPr>
            <w:tcW w:w="2952" w:type="dxa"/>
            <w:tcBorders>
              <w:bottom w:val="single" w:sz="2" w:space="0" w:color="auto"/>
            </w:tcBorders>
            <w:vAlign w:val="center"/>
          </w:tcPr>
          <w:p w:rsidR="000A2002" w:rsidRPr="0036317E" w:rsidRDefault="00E31DBF" w:rsidP="00E31DBF">
            <w:pPr>
              <w:keepNext/>
              <w:spacing w:after="60"/>
              <w:jc w:val="center"/>
              <w:outlineLvl w:val="1"/>
              <w:rPr>
                <w:rFonts w:asciiTheme="majorBidi" w:hAnsiTheme="majorBidi" w:cstheme="majorBidi"/>
                <w:sz w:val="22"/>
                <w:szCs w:val="22"/>
                <w:lang w:val="hr-HR"/>
              </w:rPr>
            </w:pPr>
            <w:bookmarkStart w:id="43" w:name="_Toc448901675"/>
            <w:r w:rsidRPr="0036317E">
              <w:rPr>
                <w:rFonts w:asciiTheme="majorBidi" w:hAnsiTheme="majorBidi" w:cstheme="majorBidi"/>
                <w:sz w:val="22"/>
                <w:szCs w:val="22"/>
                <w:lang w:val="hr-HR"/>
              </w:rPr>
              <w:t>57.5%</w:t>
            </w:r>
            <w:bookmarkEnd w:id="43"/>
          </w:p>
        </w:tc>
      </w:tr>
      <w:tr w:rsidR="00E31DBF" w:rsidRPr="0036317E" w:rsidTr="00771270">
        <w:tc>
          <w:tcPr>
            <w:tcW w:w="2952" w:type="dxa"/>
            <w:vMerge w:val="restart"/>
            <w:vAlign w:val="center"/>
          </w:tcPr>
          <w:p w:rsidR="00E31DBF" w:rsidRPr="0036317E" w:rsidRDefault="00063A4C" w:rsidP="00E31DBF">
            <w:pPr>
              <w:keepNext/>
              <w:jc w:val="center"/>
              <w:outlineLvl w:val="1"/>
              <w:rPr>
                <w:rFonts w:asciiTheme="majorBidi" w:hAnsiTheme="majorBidi" w:cstheme="majorBidi"/>
                <w:sz w:val="22"/>
                <w:szCs w:val="22"/>
                <w:lang w:val="hr-HR"/>
              </w:rPr>
            </w:pPr>
            <w:bookmarkStart w:id="44" w:name="_Toc448901676"/>
            <w:r>
              <w:rPr>
                <w:rFonts w:asciiTheme="majorBidi" w:hAnsiTheme="majorBidi" w:cstheme="majorBidi"/>
                <w:sz w:val="22"/>
                <w:szCs w:val="22"/>
                <w:lang w:val="hr-HR"/>
              </w:rPr>
              <w:t>s</w:t>
            </w:r>
            <w:r w:rsidR="00E31DBF" w:rsidRPr="0036317E">
              <w:rPr>
                <w:rFonts w:asciiTheme="majorBidi" w:hAnsiTheme="majorBidi" w:cstheme="majorBidi"/>
                <w:sz w:val="22"/>
                <w:szCs w:val="22"/>
                <w:lang w:val="hr-HR"/>
              </w:rPr>
              <w:t>amoprocjena životnog standarda</w:t>
            </w:r>
            <w:bookmarkEnd w:id="44"/>
          </w:p>
        </w:tc>
        <w:tc>
          <w:tcPr>
            <w:tcW w:w="2952" w:type="dxa"/>
            <w:tcBorders>
              <w:top w:val="single" w:sz="2" w:space="0" w:color="auto"/>
            </w:tcBorders>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45" w:name="_Toc448901677"/>
            <w:r w:rsidRPr="0036317E">
              <w:rPr>
                <w:rFonts w:asciiTheme="majorBidi" w:hAnsiTheme="majorBidi" w:cstheme="majorBidi"/>
                <w:sz w:val="22"/>
                <w:szCs w:val="22"/>
                <w:lang w:val="hr-HR"/>
              </w:rPr>
              <w:t>Jako ispod prosječan</w:t>
            </w:r>
            <w:bookmarkEnd w:id="45"/>
          </w:p>
        </w:tc>
        <w:tc>
          <w:tcPr>
            <w:tcW w:w="2952" w:type="dxa"/>
            <w:tcBorders>
              <w:top w:val="single" w:sz="2" w:space="0" w:color="auto"/>
            </w:tcBorders>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46" w:name="_Toc448901678"/>
            <w:r w:rsidRPr="0036317E">
              <w:rPr>
                <w:rFonts w:asciiTheme="majorBidi" w:hAnsiTheme="majorBidi" w:cstheme="majorBidi"/>
                <w:sz w:val="22"/>
                <w:szCs w:val="22"/>
                <w:lang w:val="hr-HR"/>
              </w:rPr>
              <w:t>2.6%</w:t>
            </w:r>
            <w:bookmarkEnd w:id="46"/>
          </w:p>
        </w:tc>
      </w:tr>
      <w:tr w:rsidR="00E31DBF" w:rsidRPr="0036317E" w:rsidTr="00771270">
        <w:tc>
          <w:tcPr>
            <w:tcW w:w="2952" w:type="dxa"/>
            <w:vMerge/>
            <w:vAlign w:val="center"/>
          </w:tcPr>
          <w:p w:rsidR="00E31DBF" w:rsidRPr="0036317E" w:rsidRDefault="00E31DBF" w:rsidP="00E31DBF">
            <w:pPr>
              <w:keepNext/>
              <w:jc w:val="center"/>
              <w:outlineLvl w:val="1"/>
              <w:rPr>
                <w:rFonts w:asciiTheme="majorBidi" w:hAnsiTheme="majorBidi" w:cstheme="majorBidi"/>
                <w:sz w:val="22"/>
                <w:szCs w:val="22"/>
                <w:lang w:val="hr-HR"/>
              </w:rPr>
            </w:pPr>
          </w:p>
        </w:tc>
        <w:tc>
          <w:tcPr>
            <w:tcW w:w="2952" w:type="dxa"/>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47" w:name="_Toc448901679"/>
            <w:r w:rsidRPr="0036317E">
              <w:rPr>
                <w:rFonts w:asciiTheme="majorBidi" w:hAnsiTheme="majorBidi" w:cstheme="majorBidi"/>
                <w:sz w:val="22"/>
                <w:szCs w:val="22"/>
                <w:lang w:val="hr-HR"/>
              </w:rPr>
              <w:t>Malo ispod prosječan</w:t>
            </w:r>
            <w:bookmarkEnd w:id="47"/>
          </w:p>
        </w:tc>
        <w:tc>
          <w:tcPr>
            <w:tcW w:w="2952" w:type="dxa"/>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48" w:name="_Toc448901680"/>
            <w:r w:rsidRPr="0036317E">
              <w:rPr>
                <w:rFonts w:asciiTheme="majorBidi" w:hAnsiTheme="majorBidi" w:cstheme="majorBidi"/>
                <w:sz w:val="22"/>
                <w:szCs w:val="22"/>
                <w:lang w:val="hr-HR"/>
              </w:rPr>
              <w:t>11.0%</w:t>
            </w:r>
            <w:bookmarkEnd w:id="48"/>
          </w:p>
        </w:tc>
      </w:tr>
      <w:tr w:rsidR="00E31DBF" w:rsidRPr="0036317E" w:rsidTr="00771270">
        <w:tc>
          <w:tcPr>
            <w:tcW w:w="2952" w:type="dxa"/>
            <w:vMerge/>
            <w:vAlign w:val="center"/>
          </w:tcPr>
          <w:p w:rsidR="00E31DBF" w:rsidRPr="0036317E" w:rsidRDefault="00E31DBF" w:rsidP="00E31DBF">
            <w:pPr>
              <w:keepNext/>
              <w:jc w:val="center"/>
              <w:outlineLvl w:val="1"/>
              <w:rPr>
                <w:rFonts w:asciiTheme="majorBidi" w:hAnsiTheme="majorBidi" w:cstheme="majorBidi"/>
                <w:sz w:val="22"/>
                <w:szCs w:val="22"/>
                <w:lang w:val="hr-HR"/>
              </w:rPr>
            </w:pPr>
          </w:p>
        </w:tc>
        <w:tc>
          <w:tcPr>
            <w:tcW w:w="2952" w:type="dxa"/>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49" w:name="_Toc448901681"/>
            <w:r w:rsidRPr="0036317E">
              <w:rPr>
                <w:rFonts w:asciiTheme="majorBidi" w:hAnsiTheme="majorBidi" w:cstheme="majorBidi"/>
                <w:sz w:val="22"/>
                <w:szCs w:val="22"/>
                <w:lang w:val="hr-HR"/>
              </w:rPr>
              <w:t>prosječan</w:t>
            </w:r>
            <w:bookmarkEnd w:id="49"/>
          </w:p>
        </w:tc>
        <w:tc>
          <w:tcPr>
            <w:tcW w:w="2952" w:type="dxa"/>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50" w:name="_Toc448901682"/>
            <w:r w:rsidRPr="0036317E">
              <w:rPr>
                <w:rFonts w:asciiTheme="majorBidi" w:hAnsiTheme="majorBidi" w:cstheme="majorBidi"/>
                <w:sz w:val="22"/>
                <w:szCs w:val="22"/>
                <w:lang w:val="hr-HR"/>
              </w:rPr>
              <w:t>46%</w:t>
            </w:r>
            <w:bookmarkEnd w:id="50"/>
          </w:p>
        </w:tc>
      </w:tr>
      <w:tr w:rsidR="00E31DBF" w:rsidRPr="0036317E" w:rsidTr="00771270">
        <w:tc>
          <w:tcPr>
            <w:tcW w:w="2952" w:type="dxa"/>
            <w:vMerge/>
            <w:vAlign w:val="center"/>
          </w:tcPr>
          <w:p w:rsidR="00E31DBF" w:rsidRPr="0036317E" w:rsidRDefault="00E31DBF" w:rsidP="00E31DBF">
            <w:pPr>
              <w:keepNext/>
              <w:jc w:val="center"/>
              <w:outlineLvl w:val="1"/>
              <w:rPr>
                <w:rFonts w:asciiTheme="majorBidi" w:hAnsiTheme="majorBidi" w:cstheme="majorBidi"/>
                <w:sz w:val="22"/>
                <w:szCs w:val="22"/>
                <w:lang w:val="hr-HR"/>
              </w:rPr>
            </w:pPr>
          </w:p>
        </w:tc>
        <w:tc>
          <w:tcPr>
            <w:tcW w:w="2952" w:type="dxa"/>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51" w:name="_Toc448901683"/>
            <w:r w:rsidRPr="0036317E">
              <w:rPr>
                <w:rFonts w:asciiTheme="majorBidi" w:hAnsiTheme="majorBidi" w:cstheme="majorBidi"/>
                <w:sz w:val="22"/>
                <w:szCs w:val="22"/>
                <w:lang w:val="hr-HR"/>
              </w:rPr>
              <w:t>Malo iznad prosječan</w:t>
            </w:r>
            <w:bookmarkEnd w:id="51"/>
          </w:p>
        </w:tc>
        <w:tc>
          <w:tcPr>
            <w:tcW w:w="2952" w:type="dxa"/>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52" w:name="_Toc448901684"/>
            <w:r w:rsidRPr="0036317E">
              <w:rPr>
                <w:rFonts w:asciiTheme="majorBidi" w:hAnsiTheme="majorBidi" w:cstheme="majorBidi"/>
                <w:sz w:val="22"/>
                <w:szCs w:val="22"/>
                <w:lang w:val="hr-HR"/>
              </w:rPr>
              <w:t>36%</w:t>
            </w:r>
            <w:bookmarkEnd w:id="52"/>
          </w:p>
        </w:tc>
      </w:tr>
      <w:tr w:rsidR="00E31DBF" w:rsidRPr="0036317E" w:rsidTr="00771270">
        <w:tc>
          <w:tcPr>
            <w:tcW w:w="2952" w:type="dxa"/>
            <w:vMerge/>
            <w:vAlign w:val="center"/>
          </w:tcPr>
          <w:p w:rsidR="00E31DBF" w:rsidRPr="0036317E" w:rsidRDefault="00E31DBF" w:rsidP="00E31DBF">
            <w:pPr>
              <w:keepNext/>
              <w:jc w:val="center"/>
              <w:outlineLvl w:val="1"/>
              <w:rPr>
                <w:rFonts w:asciiTheme="majorBidi" w:hAnsiTheme="majorBidi" w:cstheme="majorBidi"/>
                <w:sz w:val="22"/>
                <w:szCs w:val="22"/>
                <w:lang w:val="hr-HR"/>
              </w:rPr>
            </w:pPr>
          </w:p>
        </w:tc>
        <w:tc>
          <w:tcPr>
            <w:tcW w:w="2952" w:type="dxa"/>
            <w:tcBorders>
              <w:bottom w:val="single" w:sz="2" w:space="0" w:color="auto"/>
            </w:tcBorders>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53" w:name="_Toc448901685"/>
            <w:r w:rsidRPr="0036317E">
              <w:rPr>
                <w:rFonts w:asciiTheme="majorBidi" w:hAnsiTheme="majorBidi" w:cstheme="majorBidi"/>
                <w:sz w:val="22"/>
                <w:szCs w:val="22"/>
                <w:lang w:val="hr-HR"/>
              </w:rPr>
              <w:t>Jako iznad prosječan</w:t>
            </w:r>
            <w:bookmarkEnd w:id="53"/>
          </w:p>
        </w:tc>
        <w:tc>
          <w:tcPr>
            <w:tcW w:w="2952" w:type="dxa"/>
            <w:tcBorders>
              <w:bottom w:val="single" w:sz="2" w:space="0" w:color="auto"/>
            </w:tcBorders>
            <w:vAlign w:val="center"/>
          </w:tcPr>
          <w:p w:rsidR="00E31DBF" w:rsidRPr="0036317E" w:rsidRDefault="00E31DBF" w:rsidP="00E31DBF">
            <w:pPr>
              <w:keepNext/>
              <w:jc w:val="center"/>
              <w:outlineLvl w:val="1"/>
              <w:rPr>
                <w:rFonts w:asciiTheme="majorBidi" w:hAnsiTheme="majorBidi" w:cstheme="majorBidi"/>
                <w:sz w:val="22"/>
                <w:szCs w:val="22"/>
                <w:lang w:val="hr-HR"/>
              </w:rPr>
            </w:pPr>
            <w:bookmarkStart w:id="54" w:name="_Toc448901686"/>
            <w:r w:rsidRPr="0036317E">
              <w:rPr>
                <w:rFonts w:asciiTheme="majorBidi" w:hAnsiTheme="majorBidi" w:cstheme="majorBidi"/>
                <w:sz w:val="22"/>
                <w:szCs w:val="22"/>
                <w:lang w:val="hr-HR"/>
              </w:rPr>
              <w:t>4.5%</w:t>
            </w:r>
            <w:bookmarkEnd w:id="54"/>
          </w:p>
        </w:tc>
      </w:tr>
      <w:tr w:rsidR="00E31DBF" w:rsidRPr="0036317E" w:rsidTr="00771270">
        <w:trPr>
          <w:trHeight w:val="48"/>
        </w:trPr>
        <w:tc>
          <w:tcPr>
            <w:tcW w:w="2952" w:type="dxa"/>
            <w:vMerge w:val="restart"/>
            <w:vAlign w:val="center"/>
          </w:tcPr>
          <w:p w:rsidR="00E31DBF" w:rsidRPr="0036317E" w:rsidRDefault="00063A4C" w:rsidP="00E31DBF">
            <w:pPr>
              <w:keepNext/>
              <w:spacing w:after="60"/>
              <w:jc w:val="center"/>
              <w:outlineLvl w:val="1"/>
              <w:rPr>
                <w:rFonts w:asciiTheme="majorBidi" w:hAnsiTheme="majorBidi" w:cstheme="majorBidi"/>
                <w:sz w:val="22"/>
                <w:szCs w:val="22"/>
                <w:lang w:val="hr-HR"/>
              </w:rPr>
            </w:pPr>
            <w:bookmarkStart w:id="55" w:name="_Toc448901687"/>
            <w:r>
              <w:rPr>
                <w:rFonts w:asciiTheme="majorBidi" w:hAnsiTheme="majorBidi" w:cstheme="majorBidi"/>
                <w:sz w:val="22"/>
                <w:szCs w:val="22"/>
                <w:lang w:val="hr-HR"/>
              </w:rPr>
              <w:t>v</w:t>
            </w:r>
            <w:r w:rsidR="00E31DBF" w:rsidRPr="0036317E">
              <w:rPr>
                <w:rFonts w:asciiTheme="majorBidi" w:hAnsiTheme="majorBidi" w:cstheme="majorBidi"/>
                <w:sz w:val="22"/>
                <w:szCs w:val="22"/>
                <w:lang w:val="hr-HR"/>
              </w:rPr>
              <w:t>ažnost vjere u životu</w:t>
            </w:r>
            <w:bookmarkEnd w:id="55"/>
          </w:p>
        </w:tc>
        <w:tc>
          <w:tcPr>
            <w:tcW w:w="2952" w:type="dxa"/>
            <w:tcBorders>
              <w:top w:val="single" w:sz="2" w:space="0" w:color="auto"/>
            </w:tcBorders>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56" w:name="_Toc448901688"/>
            <w:r w:rsidRPr="0036317E">
              <w:rPr>
                <w:rFonts w:asciiTheme="majorBidi" w:hAnsiTheme="majorBidi" w:cstheme="majorBidi"/>
                <w:sz w:val="22"/>
                <w:szCs w:val="22"/>
                <w:lang w:val="hr-HR"/>
              </w:rPr>
              <w:t>1- nimalo važna</w:t>
            </w:r>
            <w:bookmarkEnd w:id="56"/>
          </w:p>
        </w:tc>
        <w:tc>
          <w:tcPr>
            <w:tcW w:w="2952" w:type="dxa"/>
            <w:tcBorders>
              <w:top w:val="single" w:sz="2" w:space="0" w:color="auto"/>
            </w:tcBorders>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57" w:name="_Toc448901689"/>
            <w:r w:rsidRPr="0036317E">
              <w:rPr>
                <w:rFonts w:asciiTheme="majorBidi" w:hAnsiTheme="majorBidi" w:cstheme="majorBidi"/>
                <w:sz w:val="22"/>
                <w:szCs w:val="22"/>
                <w:lang w:val="hr-HR"/>
              </w:rPr>
              <w:t>28.8%</w:t>
            </w:r>
            <w:bookmarkEnd w:id="57"/>
          </w:p>
        </w:tc>
      </w:tr>
      <w:tr w:rsidR="00E31DBF" w:rsidRPr="0036317E" w:rsidTr="00771270">
        <w:trPr>
          <w:trHeight w:val="47"/>
        </w:trPr>
        <w:tc>
          <w:tcPr>
            <w:tcW w:w="2952" w:type="dxa"/>
            <w:vMerge/>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58" w:name="_Toc448901690"/>
            <w:r w:rsidRPr="0036317E">
              <w:rPr>
                <w:rFonts w:asciiTheme="majorBidi" w:hAnsiTheme="majorBidi" w:cstheme="majorBidi"/>
                <w:sz w:val="22"/>
                <w:szCs w:val="22"/>
                <w:lang w:val="hr-HR"/>
              </w:rPr>
              <w:t>2</w:t>
            </w:r>
            <w:bookmarkEnd w:id="58"/>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59" w:name="_Toc448901691"/>
            <w:r w:rsidRPr="0036317E">
              <w:rPr>
                <w:rFonts w:asciiTheme="majorBidi" w:hAnsiTheme="majorBidi" w:cstheme="majorBidi"/>
                <w:sz w:val="22"/>
                <w:szCs w:val="22"/>
                <w:lang w:val="hr-HR"/>
              </w:rPr>
              <w:t>11.5%</w:t>
            </w:r>
            <w:bookmarkEnd w:id="59"/>
          </w:p>
        </w:tc>
      </w:tr>
      <w:tr w:rsidR="00E31DBF" w:rsidRPr="0036317E" w:rsidTr="00771270">
        <w:trPr>
          <w:trHeight w:val="47"/>
        </w:trPr>
        <w:tc>
          <w:tcPr>
            <w:tcW w:w="2952" w:type="dxa"/>
            <w:vMerge/>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0" w:name="_Toc448901692"/>
            <w:r w:rsidRPr="0036317E">
              <w:rPr>
                <w:rFonts w:asciiTheme="majorBidi" w:hAnsiTheme="majorBidi" w:cstheme="majorBidi"/>
                <w:sz w:val="22"/>
                <w:szCs w:val="22"/>
                <w:lang w:val="hr-HR"/>
              </w:rPr>
              <w:t>3</w:t>
            </w:r>
            <w:bookmarkEnd w:id="60"/>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1" w:name="_Toc448901693"/>
            <w:r w:rsidRPr="0036317E">
              <w:rPr>
                <w:rFonts w:asciiTheme="majorBidi" w:hAnsiTheme="majorBidi" w:cstheme="majorBidi"/>
                <w:sz w:val="22"/>
                <w:szCs w:val="22"/>
                <w:lang w:val="hr-HR"/>
              </w:rPr>
              <w:t>8.5%</w:t>
            </w:r>
            <w:bookmarkEnd w:id="61"/>
          </w:p>
        </w:tc>
      </w:tr>
      <w:tr w:rsidR="00E31DBF" w:rsidRPr="0036317E" w:rsidTr="00771270">
        <w:trPr>
          <w:trHeight w:val="47"/>
        </w:trPr>
        <w:tc>
          <w:tcPr>
            <w:tcW w:w="2952" w:type="dxa"/>
            <w:vMerge/>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2" w:name="_Toc448901694"/>
            <w:r w:rsidRPr="0036317E">
              <w:rPr>
                <w:rFonts w:asciiTheme="majorBidi" w:hAnsiTheme="majorBidi" w:cstheme="majorBidi"/>
                <w:sz w:val="22"/>
                <w:szCs w:val="22"/>
                <w:lang w:val="hr-HR"/>
              </w:rPr>
              <w:t>4</w:t>
            </w:r>
            <w:bookmarkEnd w:id="62"/>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3" w:name="_Toc448901695"/>
            <w:r w:rsidRPr="0036317E">
              <w:rPr>
                <w:rFonts w:asciiTheme="majorBidi" w:hAnsiTheme="majorBidi" w:cstheme="majorBidi"/>
                <w:sz w:val="22"/>
                <w:szCs w:val="22"/>
                <w:lang w:val="hr-HR"/>
              </w:rPr>
              <w:t>13.2%</w:t>
            </w:r>
            <w:bookmarkEnd w:id="63"/>
          </w:p>
        </w:tc>
      </w:tr>
      <w:tr w:rsidR="00E31DBF" w:rsidRPr="0036317E" w:rsidTr="00771270">
        <w:trPr>
          <w:trHeight w:val="47"/>
        </w:trPr>
        <w:tc>
          <w:tcPr>
            <w:tcW w:w="2952" w:type="dxa"/>
            <w:vMerge/>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4" w:name="_Toc448901696"/>
            <w:r w:rsidRPr="0036317E">
              <w:rPr>
                <w:rFonts w:asciiTheme="majorBidi" w:hAnsiTheme="majorBidi" w:cstheme="majorBidi"/>
                <w:sz w:val="22"/>
                <w:szCs w:val="22"/>
                <w:lang w:val="hr-HR"/>
              </w:rPr>
              <w:t>5</w:t>
            </w:r>
            <w:bookmarkEnd w:id="64"/>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5" w:name="_Toc448901697"/>
            <w:r w:rsidRPr="0036317E">
              <w:rPr>
                <w:rFonts w:asciiTheme="majorBidi" w:hAnsiTheme="majorBidi" w:cstheme="majorBidi"/>
                <w:sz w:val="22"/>
                <w:szCs w:val="22"/>
                <w:lang w:val="hr-HR"/>
              </w:rPr>
              <w:t>14.6%</w:t>
            </w:r>
            <w:bookmarkEnd w:id="65"/>
          </w:p>
        </w:tc>
      </w:tr>
      <w:tr w:rsidR="00E31DBF" w:rsidRPr="0036317E" w:rsidTr="00771270">
        <w:trPr>
          <w:trHeight w:val="47"/>
        </w:trPr>
        <w:tc>
          <w:tcPr>
            <w:tcW w:w="2952" w:type="dxa"/>
            <w:vMerge/>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6" w:name="_Toc448901698"/>
            <w:r w:rsidRPr="0036317E">
              <w:rPr>
                <w:rFonts w:asciiTheme="majorBidi" w:hAnsiTheme="majorBidi" w:cstheme="majorBidi"/>
                <w:sz w:val="22"/>
                <w:szCs w:val="22"/>
                <w:lang w:val="hr-HR"/>
              </w:rPr>
              <w:t>6</w:t>
            </w:r>
            <w:bookmarkEnd w:id="66"/>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7" w:name="_Toc448901699"/>
            <w:r w:rsidRPr="0036317E">
              <w:rPr>
                <w:rFonts w:asciiTheme="majorBidi" w:hAnsiTheme="majorBidi" w:cstheme="majorBidi"/>
                <w:sz w:val="22"/>
                <w:szCs w:val="22"/>
                <w:lang w:val="hr-HR"/>
              </w:rPr>
              <w:t>9.4%</w:t>
            </w:r>
            <w:bookmarkEnd w:id="67"/>
          </w:p>
        </w:tc>
      </w:tr>
      <w:tr w:rsidR="00E31DBF" w:rsidRPr="0036317E" w:rsidTr="00771270">
        <w:trPr>
          <w:trHeight w:val="47"/>
        </w:trPr>
        <w:tc>
          <w:tcPr>
            <w:tcW w:w="2952" w:type="dxa"/>
            <w:vMerge/>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8" w:name="_Toc448901700"/>
            <w:r w:rsidRPr="0036317E">
              <w:rPr>
                <w:rFonts w:asciiTheme="majorBidi" w:hAnsiTheme="majorBidi" w:cstheme="majorBidi"/>
                <w:sz w:val="22"/>
                <w:szCs w:val="22"/>
                <w:lang w:val="hr-HR"/>
              </w:rPr>
              <w:t>7- iznimno važna</w:t>
            </w:r>
            <w:bookmarkEnd w:id="68"/>
          </w:p>
        </w:tc>
        <w:tc>
          <w:tcPr>
            <w:tcW w:w="2952" w:type="dxa"/>
            <w:vAlign w:val="center"/>
          </w:tcPr>
          <w:p w:rsidR="00E31DBF" w:rsidRPr="0036317E" w:rsidRDefault="00E31DBF" w:rsidP="00E31DBF">
            <w:pPr>
              <w:keepNext/>
              <w:spacing w:after="60"/>
              <w:jc w:val="center"/>
              <w:outlineLvl w:val="1"/>
              <w:rPr>
                <w:rFonts w:asciiTheme="majorBidi" w:hAnsiTheme="majorBidi" w:cstheme="majorBidi"/>
                <w:sz w:val="22"/>
                <w:szCs w:val="22"/>
                <w:lang w:val="hr-HR"/>
              </w:rPr>
            </w:pPr>
            <w:bookmarkStart w:id="69" w:name="_Toc448901701"/>
            <w:r w:rsidRPr="0036317E">
              <w:rPr>
                <w:rFonts w:asciiTheme="majorBidi" w:hAnsiTheme="majorBidi" w:cstheme="majorBidi"/>
                <w:sz w:val="22"/>
                <w:szCs w:val="22"/>
                <w:lang w:val="hr-HR"/>
              </w:rPr>
              <w:t>14.1%</w:t>
            </w:r>
            <w:bookmarkEnd w:id="69"/>
          </w:p>
        </w:tc>
      </w:tr>
    </w:tbl>
    <w:p w:rsidR="00A4138B" w:rsidRPr="00137DD0" w:rsidRDefault="00A4138B" w:rsidP="002A4372">
      <w:pPr>
        <w:keepNext/>
        <w:spacing w:before="240" w:after="60"/>
        <w:outlineLvl w:val="1"/>
        <w:rPr>
          <w:lang w:val="hr-HR"/>
        </w:rPr>
      </w:pPr>
    </w:p>
    <w:p w:rsidR="00055DF0" w:rsidRDefault="002A4372" w:rsidP="00055DF0">
      <w:pPr>
        <w:keepNext/>
        <w:spacing w:before="240" w:after="60"/>
        <w:outlineLvl w:val="1"/>
        <w:rPr>
          <w:b/>
          <w:bCs/>
          <w:i/>
          <w:iCs/>
          <w:lang w:val="hr-HR"/>
        </w:rPr>
      </w:pPr>
      <w:bookmarkStart w:id="70" w:name="_Toc448901702"/>
      <w:r w:rsidRPr="00137DD0">
        <w:rPr>
          <w:b/>
          <w:bCs/>
          <w:i/>
          <w:iCs/>
          <w:lang w:val="hr-HR"/>
        </w:rPr>
        <w:t>Postupak</w:t>
      </w:r>
      <w:bookmarkStart w:id="71" w:name="_Toc448901703"/>
      <w:bookmarkEnd w:id="11"/>
      <w:bookmarkEnd w:id="70"/>
    </w:p>
    <w:p w:rsidR="00DF6DC1" w:rsidRPr="00055DF0" w:rsidRDefault="00DF6DC1" w:rsidP="00055DF0">
      <w:pPr>
        <w:keepNext/>
        <w:spacing w:before="240" w:after="60" w:line="360" w:lineRule="auto"/>
        <w:ind w:firstLine="720"/>
        <w:jc w:val="both"/>
        <w:outlineLvl w:val="1"/>
        <w:rPr>
          <w:b/>
          <w:bCs/>
          <w:i/>
          <w:iCs/>
          <w:lang w:val="hr-HR"/>
        </w:rPr>
      </w:pPr>
      <w:r>
        <w:rPr>
          <w:bCs/>
          <w:iCs/>
          <w:lang w:val="hr-HR"/>
        </w:rPr>
        <w:t xml:space="preserve">Prije provođenja kvantitativnog dijela istraživanja, </w:t>
      </w:r>
      <w:r w:rsidR="00AD2ED3">
        <w:rPr>
          <w:bCs/>
          <w:iCs/>
          <w:lang w:val="hr-HR"/>
        </w:rPr>
        <w:t xml:space="preserve">tijekom studenog i prosinca 2015. godine </w:t>
      </w:r>
      <w:r>
        <w:rPr>
          <w:bCs/>
          <w:iCs/>
          <w:lang w:val="hr-HR"/>
        </w:rPr>
        <w:t xml:space="preserve">proveden je kvalitativni dio </w:t>
      </w:r>
      <w:r w:rsidR="00FB443D">
        <w:rPr>
          <w:bCs/>
          <w:iCs/>
          <w:lang w:val="hr-HR"/>
        </w:rPr>
        <w:t>istraživanja, koji je za svrhu imao provjeru postojanja</w:t>
      </w:r>
      <w:r w:rsidR="00FB443D" w:rsidRPr="00137DD0">
        <w:rPr>
          <w:bCs/>
          <w:iCs/>
          <w:lang w:val="hr-HR"/>
        </w:rPr>
        <w:t xml:space="preserve"> potrebe za ispitivanjem poniznosti u Repu</w:t>
      </w:r>
      <w:r w:rsidR="00FB443D">
        <w:rPr>
          <w:bCs/>
          <w:iCs/>
          <w:lang w:val="hr-HR"/>
        </w:rPr>
        <w:t>blici Hrvatskoj i prijevod svih</w:t>
      </w:r>
      <w:r w:rsidR="00FB443D" w:rsidRPr="00137DD0">
        <w:rPr>
          <w:bCs/>
          <w:iCs/>
          <w:lang w:val="hr-HR"/>
        </w:rPr>
        <w:t>, d</w:t>
      </w:r>
      <w:r w:rsidR="00FB443D">
        <w:rPr>
          <w:bCs/>
          <w:iCs/>
          <w:lang w:val="hr-HR"/>
        </w:rPr>
        <w:t>osad u Hrvatskoj neprimjenjivanih</w:t>
      </w:r>
      <w:r w:rsidR="00FB443D" w:rsidRPr="00137DD0">
        <w:rPr>
          <w:bCs/>
          <w:iCs/>
          <w:lang w:val="hr-HR"/>
        </w:rPr>
        <w:t>,</w:t>
      </w:r>
      <w:r w:rsidR="00FB443D">
        <w:rPr>
          <w:bCs/>
          <w:iCs/>
          <w:lang w:val="hr-HR"/>
        </w:rPr>
        <w:t xml:space="preserve"> upitnika</w:t>
      </w:r>
      <w:r w:rsidR="00FB443D" w:rsidRPr="00137DD0">
        <w:rPr>
          <w:bCs/>
          <w:iCs/>
          <w:lang w:val="hr-HR"/>
        </w:rPr>
        <w:t xml:space="preserve"> poniznosti koji se koriste u ovom istraživanju.</w:t>
      </w:r>
      <w:r w:rsidR="00FB443D">
        <w:rPr>
          <w:bCs/>
          <w:iCs/>
          <w:lang w:val="hr-HR"/>
        </w:rPr>
        <w:t xml:space="preserve"> Pod prijevodom se podrazumijeva </w:t>
      </w:r>
      <w:r>
        <w:rPr>
          <w:bCs/>
          <w:iCs/>
          <w:lang w:val="hr-HR"/>
        </w:rPr>
        <w:t xml:space="preserve">prijevod instrumenata na hrvatski jezik u skladu s najnovijim standardima, usklađivanje prijevoda u fokusnoj grupi te provjeru </w:t>
      </w:r>
      <w:r>
        <w:rPr>
          <w:bCs/>
          <w:iCs/>
          <w:lang w:val="hr-HR"/>
        </w:rPr>
        <w:lastRenderedPageBreak/>
        <w:t>razumljivosti tvrdnji i čestica u fokusnoj grupi.</w:t>
      </w:r>
      <w:r w:rsidR="00FB443D">
        <w:rPr>
          <w:bCs/>
          <w:iCs/>
          <w:lang w:val="hr-HR"/>
        </w:rPr>
        <w:t xml:space="preserve"> Fokusnu grupu činilo je </w:t>
      </w:r>
      <w:r w:rsidR="00FB443D" w:rsidRPr="00137DD0">
        <w:rPr>
          <w:bCs/>
          <w:iCs/>
          <w:lang w:val="hr-HR"/>
        </w:rPr>
        <w:t xml:space="preserve">dvoje studenata završne godine anglistike, studentica talijanistike i francuskog jezika te dvoje psihologa. </w:t>
      </w:r>
    </w:p>
    <w:bookmarkEnd w:id="71"/>
    <w:p w:rsidR="00861E3F" w:rsidRPr="00137DD0" w:rsidRDefault="002A4372" w:rsidP="00055DF0">
      <w:pPr>
        <w:spacing w:line="360" w:lineRule="auto"/>
        <w:jc w:val="both"/>
        <w:rPr>
          <w:lang w:val="hr-HR"/>
        </w:rPr>
      </w:pPr>
      <w:r w:rsidRPr="00137DD0">
        <w:rPr>
          <w:lang w:val="hr-HR"/>
        </w:rPr>
        <w:t xml:space="preserve">Istraživanje se provodilo individualno putem online ankete napravljene preko portala SurveyGizmo tijekom ožujka 2016. godine. </w:t>
      </w:r>
      <w:r w:rsidR="00784CBB">
        <w:rPr>
          <w:lang w:val="hr-HR"/>
        </w:rPr>
        <w:t xml:space="preserve">Vrijeme potrebno za rješavanje </w:t>
      </w:r>
      <w:r w:rsidRPr="00137DD0">
        <w:rPr>
          <w:lang w:val="hr-HR"/>
        </w:rPr>
        <w:t>upitnika je maksimalno 15 minuta. Sudionike se zamolilo da iskreno odg</w:t>
      </w:r>
      <w:r w:rsidR="00CB7763" w:rsidRPr="00137DD0">
        <w:rPr>
          <w:lang w:val="hr-HR"/>
        </w:rPr>
        <w:t>ovaraju na pitanja i bila je na</w:t>
      </w:r>
      <w:r w:rsidRPr="00137DD0">
        <w:rPr>
          <w:lang w:val="hr-HR"/>
        </w:rPr>
        <w:t xml:space="preserve">glašena njihova anonimnost. Upitnike se rješavalo sljedećim </w:t>
      </w:r>
      <w:r w:rsidR="004D4170" w:rsidRPr="00137DD0">
        <w:rPr>
          <w:lang w:val="hr-HR"/>
        </w:rPr>
        <w:t>redoslijedom</w:t>
      </w:r>
      <w:r w:rsidRPr="00137DD0">
        <w:rPr>
          <w:lang w:val="hr-HR"/>
        </w:rPr>
        <w:t xml:space="preserve">: VIA-IS poniznost-skromnost, Rosenbergova skala samopoštovanja, semantički diferencijal poniznosti naspram aroganciji, skala samosuosjećanja, skala </w:t>
      </w:r>
      <w:r w:rsidR="00B548B1" w:rsidRPr="00137DD0">
        <w:rPr>
          <w:lang w:val="hr-HR"/>
        </w:rPr>
        <w:t>mračne trijade</w:t>
      </w:r>
      <w:r w:rsidRPr="00137DD0">
        <w:rPr>
          <w:lang w:val="hr-HR"/>
        </w:rPr>
        <w:t xml:space="preserve">, </w:t>
      </w:r>
      <w:r w:rsidR="009D4876" w:rsidRPr="00137DD0">
        <w:rPr>
          <w:lang w:val="hr-HR"/>
        </w:rPr>
        <w:t xml:space="preserve">zadovoljstvo životom, </w:t>
      </w:r>
      <w:r w:rsidRPr="00137DD0">
        <w:rPr>
          <w:i/>
          <w:lang w:val="hr-HR"/>
        </w:rPr>
        <w:t>Cosmic Humility</w:t>
      </w:r>
      <w:r w:rsidRPr="00137DD0">
        <w:rPr>
          <w:lang w:val="hr-HR"/>
        </w:rPr>
        <w:t xml:space="preserve">, </w:t>
      </w:r>
      <w:r w:rsidRPr="00137DD0">
        <w:rPr>
          <w:i/>
          <w:lang w:val="hr-HR"/>
        </w:rPr>
        <w:t>Other Focus</w:t>
      </w:r>
      <w:r w:rsidRPr="00137DD0">
        <w:rPr>
          <w:lang w:val="hr-HR"/>
        </w:rPr>
        <w:t>, te sociodemografski podaci. Dvije mjere poniznosti VIA-IS poniznost-skromnost i semantički diferencijal poniznosti naspram arogancije su rot</w:t>
      </w:r>
      <w:r w:rsidR="003C0E98" w:rsidRPr="00137DD0">
        <w:rPr>
          <w:lang w:val="hr-HR"/>
        </w:rPr>
        <w:t>irane</w:t>
      </w:r>
      <w:r w:rsidRPr="00137DD0">
        <w:rPr>
          <w:lang w:val="hr-HR"/>
        </w:rPr>
        <w:t xml:space="preserve"> po slučaju pomoću opcije na SurveyGizmo portalu radi minimiziranja</w:t>
      </w:r>
      <w:r w:rsidR="000B3540" w:rsidRPr="00137DD0">
        <w:rPr>
          <w:lang w:val="hr-HR"/>
        </w:rPr>
        <w:t xml:space="preserve"> učinka</w:t>
      </w:r>
      <w:r w:rsidRPr="00137DD0">
        <w:rPr>
          <w:lang w:val="hr-HR"/>
        </w:rPr>
        <w:t xml:space="preserve"> sazrijevanja.</w:t>
      </w:r>
      <w:r w:rsidR="00861E3F" w:rsidRPr="00137DD0">
        <w:rPr>
          <w:lang w:val="hr-HR"/>
        </w:rPr>
        <w:t xml:space="preserve"> </w:t>
      </w:r>
    </w:p>
    <w:p w:rsidR="00CD5790" w:rsidRDefault="00861E3F" w:rsidP="004D4170">
      <w:pPr>
        <w:spacing w:line="360" w:lineRule="auto"/>
        <w:ind w:firstLine="720"/>
        <w:jc w:val="both"/>
        <w:rPr>
          <w:lang w:val="hr-HR"/>
        </w:rPr>
      </w:pPr>
      <w:r w:rsidRPr="00137DD0">
        <w:rPr>
          <w:lang w:val="hr-HR"/>
        </w:rPr>
        <w:t>Za sve sudionike prikupljeni su i sociodemografski podaci s pitanjima o dobi, spolu, mjestu prebivališta, najvišem završenom stupnju obrazovanja, životnom standardu te važnosti vjere u životu.</w:t>
      </w:r>
    </w:p>
    <w:p w:rsidR="00BF5B3F" w:rsidRPr="00137DD0" w:rsidRDefault="00BF5B3F" w:rsidP="00575CB4">
      <w:pPr>
        <w:spacing w:line="360" w:lineRule="auto"/>
        <w:ind w:firstLine="720"/>
        <w:jc w:val="both"/>
        <w:rPr>
          <w:lang w:val="hr-HR"/>
        </w:rPr>
      </w:pPr>
    </w:p>
    <w:p w:rsidR="00AE1D89" w:rsidRPr="00137DD0" w:rsidRDefault="00AE1D89" w:rsidP="003A087B">
      <w:pPr>
        <w:pStyle w:val="Heading2"/>
        <w:spacing w:line="360" w:lineRule="auto"/>
        <w:rPr>
          <w:rFonts w:ascii="Times New Roman" w:hAnsi="Times New Roman" w:cs="Times New Roman"/>
          <w:sz w:val="24"/>
          <w:szCs w:val="24"/>
          <w:lang w:val="hr-HR"/>
        </w:rPr>
      </w:pPr>
      <w:bookmarkStart w:id="72" w:name="_Toc448626844"/>
      <w:bookmarkStart w:id="73" w:name="_Toc448901704"/>
      <w:r w:rsidRPr="00137DD0">
        <w:rPr>
          <w:rFonts w:ascii="Times New Roman" w:hAnsi="Times New Roman" w:cs="Times New Roman"/>
          <w:sz w:val="24"/>
          <w:szCs w:val="24"/>
          <w:lang w:val="hr-HR"/>
        </w:rPr>
        <w:t>Mjerni in</w:t>
      </w:r>
      <w:r w:rsidR="009F0934" w:rsidRPr="00137DD0">
        <w:rPr>
          <w:rFonts w:ascii="Times New Roman" w:hAnsi="Times New Roman" w:cs="Times New Roman"/>
          <w:sz w:val="24"/>
          <w:szCs w:val="24"/>
          <w:lang w:val="hr-HR"/>
        </w:rPr>
        <w:t>strumenti</w:t>
      </w:r>
      <w:bookmarkEnd w:id="72"/>
      <w:bookmarkEnd w:id="73"/>
    </w:p>
    <w:p w:rsidR="00AE1D89" w:rsidRPr="00137DD0" w:rsidRDefault="00AE1D89" w:rsidP="003A087B">
      <w:pPr>
        <w:spacing w:line="360" w:lineRule="auto"/>
        <w:ind w:firstLine="720"/>
        <w:jc w:val="both"/>
        <w:rPr>
          <w:lang w:val="hr-HR"/>
        </w:rPr>
      </w:pPr>
      <w:r w:rsidRPr="00137DD0">
        <w:rPr>
          <w:lang w:val="hr-HR"/>
        </w:rPr>
        <w:t>Mjerni instrumenti korišteni u ovom istraživanju bili su:</w:t>
      </w:r>
    </w:p>
    <w:p w:rsidR="00AE1D89" w:rsidRPr="00137DD0" w:rsidRDefault="00AE1D89" w:rsidP="00431E9C">
      <w:pPr>
        <w:spacing w:line="360" w:lineRule="auto"/>
        <w:jc w:val="both"/>
        <w:rPr>
          <w:lang w:val="hr-HR"/>
        </w:rPr>
      </w:pPr>
    </w:p>
    <w:p w:rsidR="0098284A" w:rsidRPr="00137DD0" w:rsidRDefault="00857D4F" w:rsidP="00055DF0">
      <w:pPr>
        <w:spacing w:line="360" w:lineRule="auto"/>
        <w:ind w:firstLine="720"/>
        <w:jc w:val="both"/>
        <w:rPr>
          <w:lang w:val="hr-HR"/>
        </w:rPr>
      </w:pPr>
      <w:bookmarkStart w:id="74" w:name="_Toc448626845"/>
      <w:bookmarkStart w:id="75" w:name="_Toc448901705"/>
      <w:r w:rsidRPr="00137DD0">
        <w:rPr>
          <w:rStyle w:val="Heading3Char"/>
          <w:rFonts w:ascii="Times New Roman" w:hAnsi="Times New Roman" w:cs="Times New Roman"/>
          <w:sz w:val="24"/>
          <w:szCs w:val="24"/>
          <w:lang w:val="hr-HR"/>
        </w:rPr>
        <w:t>VIA-IS ponizn</w:t>
      </w:r>
      <w:r w:rsidR="00480ACF" w:rsidRPr="00137DD0">
        <w:rPr>
          <w:rStyle w:val="Heading3Char"/>
          <w:rFonts w:ascii="Times New Roman" w:hAnsi="Times New Roman" w:cs="Times New Roman"/>
          <w:sz w:val="24"/>
          <w:szCs w:val="24"/>
          <w:lang w:val="hr-HR"/>
        </w:rPr>
        <w:t>ost-</w:t>
      </w:r>
      <w:r w:rsidRPr="00137DD0">
        <w:rPr>
          <w:rStyle w:val="Heading3Char"/>
          <w:rFonts w:ascii="Times New Roman" w:hAnsi="Times New Roman" w:cs="Times New Roman"/>
          <w:sz w:val="24"/>
          <w:szCs w:val="24"/>
          <w:lang w:val="hr-HR"/>
        </w:rPr>
        <w:t>skromnost</w:t>
      </w:r>
      <w:bookmarkEnd w:id="74"/>
      <w:bookmarkEnd w:id="75"/>
      <w:r w:rsidRPr="00137DD0">
        <w:rPr>
          <w:b/>
          <w:lang w:val="hr-HR"/>
        </w:rPr>
        <w:t xml:space="preserve"> </w:t>
      </w:r>
      <w:r w:rsidRPr="00137DD0">
        <w:rPr>
          <w:lang w:val="hr-HR"/>
        </w:rPr>
        <w:t>(eng.</w:t>
      </w:r>
      <w:r w:rsidR="00480ACF" w:rsidRPr="00137DD0">
        <w:rPr>
          <w:lang w:val="hr-HR"/>
        </w:rPr>
        <w:t xml:space="preserve"> </w:t>
      </w:r>
      <w:r w:rsidR="00480ACF" w:rsidRPr="00137DD0">
        <w:rPr>
          <w:i/>
          <w:lang w:val="hr-HR"/>
        </w:rPr>
        <w:t>The Humility–Modesty Subscale of the Values in Action Inventory of Strengths</w:t>
      </w:r>
      <w:r w:rsidR="002577B8">
        <w:rPr>
          <w:lang w:val="hr-HR"/>
        </w:rPr>
        <w:t xml:space="preserve"> </w:t>
      </w:r>
      <w:r w:rsidR="002577B8" w:rsidRPr="00055DF0">
        <w:rPr>
          <w:lang w:val="hr-HR"/>
        </w:rPr>
        <w:t>(VIA-IS) (</w:t>
      </w:r>
      <w:r w:rsidR="001E1BE0" w:rsidRPr="00055DF0">
        <w:rPr>
          <w:lang w:val="hr-HR"/>
        </w:rPr>
        <w:t>Peterson i Seligman, 2004</w:t>
      </w:r>
      <w:r w:rsidR="009F0934" w:rsidRPr="00055DF0">
        <w:rPr>
          <w:lang w:val="hr-HR"/>
        </w:rPr>
        <w:t>)</w:t>
      </w:r>
      <w:r w:rsidR="009F0934" w:rsidRPr="00137DD0">
        <w:rPr>
          <w:lang w:val="hr-HR"/>
        </w:rPr>
        <w:t xml:space="preserve"> </w:t>
      </w:r>
      <w:r w:rsidRPr="00137DD0">
        <w:rPr>
          <w:lang w:val="hr-HR"/>
        </w:rPr>
        <w:t xml:space="preserve">je </w:t>
      </w:r>
      <w:r w:rsidR="00480ACF" w:rsidRPr="00137DD0">
        <w:rPr>
          <w:lang w:val="hr-HR"/>
        </w:rPr>
        <w:t xml:space="preserve">neobjavljena mjera skromne samoprezentacije i niskog fokusa na sebe s česticama poput: “Rijetko tražim pažnju”, “Nikada se ne hvalim svojim postignućima.” i “Radije puštam druge da govore o sebi.”. </w:t>
      </w:r>
      <w:r w:rsidR="001E1BE0" w:rsidRPr="00137DD0">
        <w:rPr>
          <w:lang w:val="hr-HR"/>
        </w:rPr>
        <w:t xml:space="preserve">Sam inventar snaga sastoji se od 240 čestica koje su ravnomjerno raspoređene kroz 24 karakterne snage. </w:t>
      </w:r>
      <w:r w:rsidRPr="00137DD0">
        <w:rPr>
          <w:lang w:val="hr-HR"/>
        </w:rPr>
        <w:t>Čestice koje združuju</w:t>
      </w:r>
      <w:r w:rsidR="001E1BE0" w:rsidRPr="00137DD0">
        <w:rPr>
          <w:lang w:val="hr-HR"/>
        </w:rPr>
        <w:t xml:space="preserve"> poniznosti i skromnosti,</w:t>
      </w:r>
      <w:r w:rsidRPr="00137DD0">
        <w:rPr>
          <w:lang w:val="hr-HR"/>
        </w:rPr>
        <w:t xml:space="preserve"> čine sastavni dio snage umjerenosti.</w:t>
      </w:r>
      <w:r w:rsidR="001E1BE0" w:rsidRPr="00137DD0">
        <w:rPr>
          <w:lang w:val="hr-HR"/>
        </w:rPr>
        <w:t xml:space="preserve"> </w:t>
      </w:r>
      <w:r w:rsidRPr="00137DD0">
        <w:rPr>
          <w:lang w:val="hr-HR"/>
        </w:rPr>
        <w:t>Skala se sastoji od</w:t>
      </w:r>
      <w:r w:rsidR="001E1BE0" w:rsidRPr="00137DD0">
        <w:rPr>
          <w:lang w:val="hr-HR"/>
        </w:rPr>
        <w:t xml:space="preserve"> 10 čestica</w:t>
      </w:r>
      <w:r w:rsidRPr="00137DD0">
        <w:rPr>
          <w:lang w:val="hr-HR"/>
        </w:rPr>
        <w:t xml:space="preserve"> </w:t>
      </w:r>
      <w:r w:rsidR="00F83433" w:rsidRPr="00137DD0">
        <w:rPr>
          <w:lang w:val="hr-HR"/>
        </w:rPr>
        <w:t>na koje se odgovara na skali od</w:t>
      </w:r>
      <w:r w:rsidR="00BD3602" w:rsidRPr="00137DD0">
        <w:rPr>
          <w:lang w:val="hr-HR"/>
        </w:rPr>
        <w:t xml:space="preserve"> pet stupnjeva </w:t>
      </w:r>
      <w:r w:rsidRPr="00137DD0">
        <w:rPr>
          <w:lang w:val="hr-HR"/>
        </w:rPr>
        <w:t xml:space="preserve">pri čemu „1“ predstavlja „uopće se ne odnosi na mene“, a „5“ „u </w:t>
      </w:r>
      <w:r w:rsidR="00F83433" w:rsidRPr="00137DD0">
        <w:rPr>
          <w:lang w:val="hr-HR"/>
        </w:rPr>
        <w:t>potpunosti se odnosi na mene“. Zasad n</w:t>
      </w:r>
      <w:r w:rsidRPr="00137DD0">
        <w:rPr>
          <w:lang w:val="hr-HR"/>
        </w:rPr>
        <w:t>e postoje podaci o faktorskoj strukturi upitnika. Pouzdano</w:t>
      </w:r>
      <w:r w:rsidR="00B64071" w:rsidRPr="00137DD0">
        <w:rPr>
          <w:lang w:val="hr-HR"/>
        </w:rPr>
        <w:t>st unutarnje konzistencije u literaturi iznosi .78, a test-retest nakon tri mjeseca .81.</w:t>
      </w:r>
      <w:r w:rsidR="00433343" w:rsidRPr="00137DD0">
        <w:rPr>
          <w:lang w:val="hr-HR"/>
        </w:rPr>
        <w:t xml:space="preserve"> </w:t>
      </w:r>
      <w:r w:rsidR="001F365D" w:rsidRPr="00137DD0">
        <w:rPr>
          <w:lang w:val="hr-HR"/>
        </w:rPr>
        <w:t>Statistički negativno korelira</w:t>
      </w:r>
      <w:r w:rsidR="002B1BAD" w:rsidRPr="00137DD0">
        <w:rPr>
          <w:lang w:val="hr-HR"/>
        </w:rPr>
        <w:t xml:space="preserve"> s narcizmom (</w:t>
      </w:r>
      <w:r w:rsidR="002B1BAD" w:rsidRPr="00137DD0">
        <w:rPr>
          <w:i/>
          <w:lang w:val="hr-HR"/>
        </w:rPr>
        <w:t>r</w:t>
      </w:r>
      <w:r w:rsidR="00EF7ABA">
        <w:rPr>
          <w:lang w:val="hr-HR"/>
        </w:rPr>
        <w:t>=-</w:t>
      </w:r>
      <w:r w:rsidR="002B1BAD" w:rsidRPr="00137DD0">
        <w:rPr>
          <w:lang w:val="hr-HR"/>
        </w:rPr>
        <w:t xml:space="preserve">.46, </w:t>
      </w:r>
      <w:r w:rsidR="002B1BAD" w:rsidRPr="00137DD0">
        <w:rPr>
          <w:i/>
          <w:lang w:val="hr-HR"/>
        </w:rPr>
        <w:t>p</w:t>
      </w:r>
      <w:r w:rsidR="00EF7ABA">
        <w:rPr>
          <w:lang w:val="hr-HR"/>
        </w:rPr>
        <w:t>&lt;</w:t>
      </w:r>
      <w:r w:rsidR="002B1BAD" w:rsidRPr="00137DD0">
        <w:rPr>
          <w:lang w:val="hr-HR"/>
        </w:rPr>
        <w:t>.01) (Rowatt</w:t>
      </w:r>
      <w:r w:rsidR="00B05874" w:rsidRPr="00137DD0">
        <w:rPr>
          <w:lang w:val="hr-HR"/>
        </w:rPr>
        <w:t xml:space="preserve"> </w:t>
      </w:r>
      <w:r w:rsidR="00B05874" w:rsidRPr="00137DD0">
        <w:rPr>
          <w:lang w:val="hr-HR"/>
        </w:rPr>
        <w:lastRenderedPageBreak/>
        <w:t>i sur.</w:t>
      </w:r>
      <w:r w:rsidR="00077BD3" w:rsidRPr="00137DD0">
        <w:rPr>
          <w:lang w:val="hr-HR"/>
        </w:rPr>
        <w:t xml:space="preserve">, 2006). </w:t>
      </w:r>
      <w:r w:rsidR="00F83433" w:rsidRPr="00137DD0">
        <w:rPr>
          <w:lang w:val="hr-HR"/>
        </w:rPr>
        <w:t>Za potrebe ovog istraživanja s</w:t>
      </w:r>
      <w:r w:rsidR="00D36B7F" w:rsidRPr="00137DD0">
        <w:rPr>
          <w:lang w:val="hr-HR"/>
        </w:rPr>
        <w:t xml:space="preserve">kala je prevedena </w:t>
      </w:r>
      <w:r w:rsidR="0067244D" w:rsidRPr="00137DD0">
        <w:rPr>
          <w:lang w:val="hr-HR"/>
        </w:rPr>
        <w:t xml:space="preserve">s engleskog jezika </w:t>
      </w:r>
      <w:r w:rsidR="004D4170" w:rsidRPr="00137DD0">
        <w:rPr>
          <w:lang w:val="hr-HR"/>
        </w:rPr>
        <w:t>usuglašavanjem</w:t>
      </w:r>
      <w:r w:rsidR="0067244D" w:rsidRPr="00137DD0">
        <w:rPr>
          <w:lang w:val="hr-HR"/>
        </w:rPr>
        <w:t xml:space="preserve"> četiri nezavisna prevoditelja, među kojima su student i studentica z</w:t>
      </w:r>
      <w:r w:rsidR="00D36B7F" w:rsidRPr="00137DD0">
        <w:rPr>
          <w:lang w:val="hr-HR"/>
        </w:rPr>
        <w:t xml:space="preserve">avršnih godina anglistike, </w:t>
      </w:r>
      <w:r w:rsidR="0067244D" w:rsidRPr="00137DD0">
        <w:rPr>
          <w:lang w:val="hr-HR"/>
        </w:rPr>
        <w:t xml:space="preserve">studentica </w:t>
      </w:r>
      <w:r w:rsidR="00D36B7F" w:rsidRPr="00137DD0">
        <w:rPr>
          <w:lang w:val="hr-HR"/>
        </w:rPr>
        <w:t>psihologije i</w:t>
      </w:r>
      <w:r w:rsidR="00AD0B0C" w:rsidRPr="00137DD0">
        <w:rPr>
          <w:lang w:val="hr-HR"/>
        </w:rPr>
        <w:t xml:space="preserve"> studentica francuskog jezika koji nisu upoznati s istraživanjem.</w:t>
      </w:r>
      <w:r w:rsidR="00F97F9F" w:rsidRPr="00137DD0">
        <w:rPr>
          <w:lang w:val="hr-HR"/>
        </w:rPr>
        <w:t xml:space="preserve"> Pouzdanost unutarnje konzistencije izračunata ovi</w:t>
      </w:r>
      <w:r w:rsidR="00AD6564">
        <w:rPr>
          <w:lang w:val="hr-HR"/>
        </w:rPr>
        <w:t>m istraživanjem prikazana je u t</w:t>
      </w:r>
      <w:r w:rsidR="00F97F9F" w:rsidRPr="00137DD0">
        <w:rPr>
          <w:lang w:val="hr-HR"/>
        </w:rPr>
        <w:t>ablici 2.</w:t>
      </w:r>
      <w:r w:rsidR="00B12F03">
        <w:rPr>
          <w:lang w:val="hr-HR"/>
        </w:rPr>
        <w:t xml:space="preserve"> </w:t>
      </w:r>
      <w:r w:rsidR="00CA3A52" w:rsidRPr="007127FD">
        <w:rPr>
          <w:lang w:val="hr-HR"/>
        </w:rPr>
        <w:t>Ukupni rezultat računa</w:t>
      </w:r>
      <w:r w:rsidR="00B12F03" w:rsidRPr="007127FD">
        <w:rPr>
          <w:lang w:val="hr-HR"/>
        </w:rPr>
        <w:t xml:space="preserve"> se kao prosjek odgovora na svim česticama, a v</w:t>
      </w:r>
      <w:r w:rsidR="00EF7ABA" w:rsidRPr="007127FD">
        <w:rPr>
          <w:lang w:val="hr-HR"/>
        </w:rPr>
        <w:t xml:space="preserve">eći rezultat </w:t>
      </w:r>
      <w:r w:rsidR="00B12F03" w:rsidRPr="007127FD">
        <w:rPr>
          <w:lang w:val="hr-HR"/>
        </w:rPr>
        <w:t xml:space="preserve">ukazuje na </w:t>
      </w:r>
      <w:r w:rsidR="00EF7ABA" w:rsidRPr="007127FD">
        <w:rPr>
          <w:lang w:val="hr-HR"/>
        </w:rPr>
        <w:t>veću poniznost.</w:t>
      </w:r>
    </w:p>
    <w:p w:rsidR="0098284A" w:rsidRPr="00137DD0" w:rsidRDefault="0098284A" w:rsidP="00431E9C">
      <w:pPr>
        <w:spacing w:line="360" w:lineRule="auto"/>
        <w:jc w:val="both"/>
        <w:rPr>
          <w:lang w:val="hr-HR"/>
        </w:rPr>
      </w:pPr>
    </w:p>
    <w:p w:rsidR="001E1BE0" w:rsidRPr="00137DD0" w:rsidRDefault="001E1BE0" w:rsidP="00055DF0">
      <w:pPr>
        <w:spacing w:line="360" w:lineRule="auto"/>
        <w:ind w:firstLine="720"/>
        <w:jc w:val="both"/>
        <w:rPr>
          <w:lang w:val="hr-HR"/>
        </w:rPr>
      </w:pPr>
      <w:bookmarkStart w:id="76" w:name="_Toc448626846"/>
      <w:bookmarkStart w:id="77" w:name="_Toc448901706"/>
      <w:r w:rsidRPr="00137DD0">
        <w:rPr>
          <w:rStyle w:val="Heading3Char"/>
          <w:rFonts w:ascii="Times New Roman" w:hAnsi="Times New Roman" w:cs="Times New Roman"/>
          <w:sz w:val="24"/>
          <w:szCs w:val="24"/>
          <w:lang w:val="hr-HR"/>
        </w:rPr>
        <w:t>Semantički diferencijal poniznosti</w:t>
      </w:r>
      <w:r w:rsidR="00B42645" w:rsidRPr="00137DD0">
        <w:rPr>
          <w:rStyle w:val="Heading3Char"/>
          <w:rFonts w:ascii="Times New Roman" w:hAnsi="Times New Roman" w:cs="Times New Roman"/>
          <w:sz w:val="24"/>
          <w:szCs w:val="24"/>
          <w:lang w:val="hr-HR"/>
        </w:rPr>
        <w:t xml:space="preserve"> </w:t>
      </w:r>
      <w:r w:rsidR="0005420F" w:rsidRPr="00137DD0">
        <w:rPr>
          <w:rStyle w:val="Heading3Char"/>
          <w:rFonts w:ascii="Times New Roman" w:hAnsi="Times New Roman" w:cs="Times New Roman"/>
          <w:sz w:val="24"/>
          <w:szCs w:val="24"/>
          <w:lang w:val="hr-HR"/>
        </w:rPr>
        <w:t>naspram arogancije</w:t>
      </w:r>
      <w:bookmarkEnd w:id="76"/>
      <w:bookmarkEnd w:id="77"/>
      <w:r w:rsidR="0005420F" w:rsidRPr="00137DD0">
        <w:rPr>
          <w:b/>
          <w:lang w:val="hr-HR"/>
        </w:rPr>
        <w:t xml:space="preserve"> </w:t>
      </w:r>
      <w:r w:rsidR="00B42645" w:rsidRPr="00137DD0">
        <w:rPr>
          <w:lang w:val="hr-HR"/>
        </w:rPr>
        <w:t xml:space="preserve">(eng. </w:t>
      </w:r>
      <w:r w:rsidR="00B42645" w:rsidRPr="00137DD0">
        <w:rPr>
          <w:i/>
          <w:lang w:val="hr-HR"/>
        </w:rPr>
        <w:t xml:space="preserve">Humility-Arrogance Semantic Differential </w:t>
      </w:r>
      <w:r w:rsidR="00B42645" w:rsidRPr="00055DF0">
        <w:rPr>
          <w:i/>
          <w:lang w:val="hr-HR"/>
        </w:rPr>
        <w:t>Measure</w:t>
      </w:r>
      <w:r w:rsidR="00B42645" w:rsidRPr="00055DF0">
        <w:rPr>
          <w:lang w:val="hr-HR"/>
        </w:rPr>
        <w:t>)</w:t>
      </w:r>
      <w:r w:rsidR="00A8515F" w:rsidRPr="00137DD0">
        <w:rPr>
          <w:lang w:val="hr-HR"/>
        </w:rPr>
        <w:t xml:space="preserve"> </w:t>
      </w:r>
      <w:r w:rsidR="00B42645" w:rsidRPr="00A40F5F">
        <w:rPr>
          <w:lang w:val="hr-HR"/>
        </w:rPr>
        <w:t>(Rowatt</w:t>
      </w:r>
      <w:r w:rsidR="00A40F5F" w:rsidRPr="00A40F5F">
        <w:rPr>
          <w:lang w:val="hr-HR"/>
        </w:rPr>
        <w:t xml:space="preserve"> i sur.</w:t>
      </w:r>
      <w:r w:rsidR="00B42645" w:rsidRPr="00A40F5F">
        <w:rPr>
          <w:lang w:val="hr-HR"/>
        </w:rPr>
        <w:t>, 2006)</w:t>
      </w:r>
      <w:r w:rsidR="00904D11">
        <w:rPr>
          <w:lang w:val="hr-HR"/>
        </w:rPr>
        <w:t xml:space="preserve"> je skala koja je </w:t>
      </w:r>
      <w:r w:rsidR="00A8515F" w:rsidRPr="00137DD0">
        <w:rPr>
          <w:lang w:val="hr-HR"/>
        </w:rPr>
        <w:t>konstruirana kao mjera konvergentne valjanosti za implicitnu mjeru poniznosti. S</w:t>
      </w:r>
      <w:r w:rsidR="00BD3602" w:rsidRPr="00137DD0">
        <w:rPr>
          <w:lang w:val="hr-HR"/>
        </w:rPr>
        <w:t xml:space="preserve">astoji </w:t>
      </w:r>
      <w:r w:rsidR="00A8515F" w:rsidRPr="00137DD0">
        <w:rPr>
          <w:lang w:val="hr-HR"/>
        </w:rPr>
        <w:t xml:space="preserve">se </w:t>
      </w:r>
      <w:r w:rsidR="00BD3602" w:rsidRPr="00137DD0">
        <w:rPr>
          <w:lang w:val="hr-HR"/>
        </w:rPr>
        <w:t>od</w:t>
      </w:r>
      <w:r w:rsidR="00D36B7F" w:rsidRPr="00137DD0">
        <w:rPr>
          <w:lang w:val="hr-HR"/>
        </w:rPr>
        <w:t xml:space="preserve"> sedam semantičkih diferencijala</w:t>
      </w:r>
      <w:r w:rsidR="00A8515F" w:rsidRPr="00137DD0">
        <w:rPr>
          <w:lang w:val="hr-HR"/>
        </w:rPr>
        <w:t>:</w:t>
      </w:r>
      <w:r w:rsidR="00BD3602" w:rsidRPr="00137DD0">
        <w:rPr>
          <w:lang w:val="hr-HR"/>
        </w:rPr>
        <w:t xml:space="preserve"> </w:t>
      </w:r>
      <w:r w:rsidR="00D36B7F" w:rsidRPr="00137DD0">
        <w:rPr>
          <w:lang w:val="hr-HR"/>
        </w:rPr>
        <w:t xml:space="preserve">ponizan/arogantan, skroman/neskroman, pun poštovanja/bez poštovanja, </w:t>
      </w:r>
      <w:r w:rsidR="00304B20">
        <w:rPr>
          <w:lang w:val="hr-HR"/>
        </w:rPr>
        <w:t>ne</w:t>
      </w:r>
      <w:r w:rsidR="00BD3602" w:rsidRPr="00137DD0">
        <w:rPr>
          <w:lang w:val="hr-HR"/>
        </w:rPr>
        <w:t>zaokupljen sobom</w:t>
      </w:r>
      <w:r w:rsidR="00D36B7F" w:rsidRPr="00137DD0">
        <w:rPr>
          <w:lang w:val="hr-HR"/>
        </w:rPr>
        <w:t>/</w:t>
      </w:r>
      <w:r w:rsidR="00BD3602" w:rsidRPr="00137DD0">
        <w:rPr>
          <w:lang w:val="hr-HR"/>
        </w:rPr>
        <w:t>zaokupljen sobom</w:t>
      </w:r>
      <w:r w:rsidR="00D36B7F" w:rsidRPr="00137DD0">
        <w:rPr>
          <w:lang w:val="hr-HR"/>
        </w:rPr>
        <w:t xml:space="preserve">, </w:t>
      </w:r>
      <w:r w:rsidR="00304B20">
        <w:rPr>
          <w:lang w:val="hr-HR"/>
        </w:rPr>
        <w:t xml:space="preserve">neumišljen/umišljen, </w:t>
      </w:r>
      <w:r w:rsidR="00D36B7F" w:rsidRPr="00137DD0">
        <w:rPr>
          <w:lang w:val="hr-HR"/>
        </w:rPr>
        <w:t>tolerantan/</w:t>
      </w:r>
      <w:r w:rsidR="00304B20">
        <w:rPr>
          <w:lang w:val="hr-HR"/>
        </w:rPr>
        <w:t>netolerantan, otvorenog uma/zatvor</w:t>
      </w:r>
      <w:r w:rsidR="00D36B7F" w:rsidRPr="00137DD0">
        <w:rPr>
          <w:lang w:val="hr-HR"/>
        </w:rPr>
        <w:t>enog uma</w:t>
      </w:r>
      <w:r w:rsidR="00BD3602" w:rsidRPr="00137DD0">
        <w:rPr>
          <w:lang w:val="hr-HR"/>
        </w:rPr>
        <w:t>. Sudionici su se procjenjivali na svak</w:t>
      </w:r>
      <w:r w:rsidR="00A8515F" w:rsidRPr="00137DD0">
        <w:rPr>
          <w:lang w:val="hr-HR"/>
        </w:rPr>
        <w:t>om od semantičkih diferencijala.</w:t>
      </w:r>
      <w:r w:rsidR="005A1CE2">
        <w:rPr>
          <w:lang w:val="hr-HR"/>
        </w:rPr>
        <w:t xml:space="preserve"> Ova skala je, također, </w:t>
      </w:r>
      <w:r w:rsidR="00BD3602" w:rsidRPr="00137DD0">
        <w:rPr>
          <w:lang w:val="hr-HR"/>
        </w:rPr>
        <w:t xml:space="preserve">prevedena i raspravljena u fokus grupi. </w:t>
      </w:r>
      <w:r w:rsidR="00A8515F" w:rsidRPr="00137DD0">
        <w:rPr>
          <w:lang w:val="hr-HR"/>
        </w:rPr>
        <w:t xml:space="preserve">Za autore </w:t>
      </w:r>
      <w:r w:rsidR="008B6E65">
        <w:rPr>
          <w:lang w:val="hr-HR"/>
        </w:rPr>
        <w:t xml:space="preserve">skale </w:t>
      </w:r>
      <w:r w:rsidR="00A8515F" w:rsidRPr="00137DD0">
        <w:rPr>
          <w:lang w:val="hr-HR"/>
        </w:rPr>
        <w:t>poniznost</w:t>
      </w:r>
      <w:r w:rsidR="008B6E65">
        <w:rPr>
          <w:lang w:val="hr-HR"/>
        </w:rPr>
        <w:t xml:space="preserve"> je</w:t>
      </w:r>
      <w:r w:rsidR="00A8515F" w:rsidRPr="00137DD0">
        <w:rPr>
          <w:lang w:val="hr-HR"/>
        </w:rPr>
        <w:t xml:space="preserve">: </w:t>
      </w:r>
      <w:r w:rsidR="00653DAB" w:rsidRPr="00137DD0">
        <w:rPr>
          <w:i/>
          <w:lang w:val="hr-HR"/>
        </w:rPr>
        <w:t>„</w:t>
      </w:r>
      <w:r w:rsidR="00A8515F" w:rsidRPr="00137DD0">
        <w:rPr>
          <w:i/>
          <w:lang w:val="hr-HR"/>
        </w:rPr>
        <w:t>psihološka kvaliteta koja opisuje čovjeka koji je više ponizan, skroman, prizemljen, otvoren i više poštuje druge ljude</w:t>
      </w:r>
      <w:r w:rsidR="00653DAB" w:rsidRPr="00137DD0">
        <w:rPr>
          <w:i/>
          <w:lang w:val="hr-HR"/>
        </w:rPr>
        <w:t>”</w:t>
      </w:r>
      <w:r w:rsidR="00EF7ABA">
        <w:rPr>
          <w:lang w:val="hr-HR"/>
        </w:rPr>
        <w:t xml:space="preserve"> (</w:t>
      </w:r>
      <w:r w:rsidR="008C5720">
        <w:rPr>
          <w:lang w:val="hr-HR"/>
        </w:rPr>
        <w:t>Rowatt i sur., 2006;</w:t>
      </w:r>
      <w:r w:rsidR="00730F76">
        <w:rPr>
          <w:lang w:val="hr-HR"/>
        </w:rPr>
        <w:t xml:space="preserve"> </w:t>
      </w:r>
      <w:r w:rsidR="00EF7ABA">
        <w:rPr>
          <w:lang w:val="hr-HR"/>
        </w:rPr>
        <w:t>str</w:t>
      </w:r>
      <w:r w:rsidR="00653DAB" w:rsidRPr="00137DD0">
        <w:rPr>
          <w:lang w:val="hr-HR"/>
        </w:rPr>
        <w:t>.199). Pouzdanost u literaturi iznosi:</w:t>
      </w:r>
      <w:r w:rsidR="00EF7ABA">
        <w:rPr>
          <w:lang w:val="hr-HR"/>
        </w:rPr>
        <w:t xml:space="preserve"> </w:t>
      </w:r>
      <w:r w:rsidR="006E3238" w:rsidRPr="00137DD0">
        <w:rPr>
          <w:lang w:val="hr-HR"/>
        </w:rPr>
        <w:t>.72</w:t>
      </w:r>
      <w:r w:rsidR="00653DAB" w:rsidRPr="00137DD0">
        <w:rPr>
          <w:lang w:val="hr-HR"/>
        </w:rPr>
        <w:t xml:space="preserve"> , a statistički su značajne korelacije s</w:t>
      </w:r>
      <w:r w:rsidR="00DD254E" w:rsidRPr="00137DD0">
        <w:rPr>
          <w:lang w:val="hr-HR"/>
        </w:rPr>
        <w:t xml:space="preserve"> Rosenbergovim</w:t>
      </w:r>
      <w:r w:rsidR="00653DAB" w:rsidRPr="00137DD0">
        <w:rPr>
          <w:lang w:val="hr-HR"/>
        </w:rPr>
        <w:t xml:space="preserve"> samop</w:t>
      </w:r>
      <w:r w:rsidR="00BD3602" w:rsidRPr="00137DD0">
        <w:rPr>
          <w:lang w:val="hr-HR"/>
        </w:rPr>
        <w:t>oštovanjem (</w:t>
      </w:r>
      <w:r w:rsidR="00BD3602" w:rsidRPr="00137DD0">
        <w:rPr>
          <w:i/>
          <w:lang w:val="hr-HR"/>
        </w:rPr>
        <w:t>r</w:t>
      </w:r>
      <w:r w:rsidR="00EF7ABA">
        <w:rPr>
          <w:lang w:val="hr-HR"/>
        </w:rPr>
        <w:t>=</w:t>
      </w:r>
      <w:r w:rsidR="00BD3602" w:rsidRPr="00137DD0">
        <w:rPr>
          <w:lang w:val="hr-HR"/>
        </w:rPr>
        <w:t>.28,</w:t>
      </w:r>
      <w:r w:rsidR="00DD254E" w:rsidRPr="00137DD0">
        <w:rPr>
          <w:lang w:val="hr-HR"/>
        </w:rPr>
        <w:t xml:space="preserve"> </w:t>
      </w:r>
      <w:r w:rsidR="00DD254E" w:rsidRPr="00137DD0">
        <w:rPr>
          <w:i/>
          <w:lang w:val="hr-HR"/>
        </w:rPr>
        <w:t>p</w:t>
      </w:r>
      <w:r w:rsidR="000A18D0">
        <w:rPr>
          <w:lang w:val="hr-HR"/>
        </w:rPr>
        <w:t>&lt;</w:t>
      </w:r>
      <w:r w:rsidR="00DD254E" w:rsidRPr="00137DD0">
        <w:rPr>
          <w:lang w:val="hr-HR"/>
        </w:rPr>
        <w:t>.01</w:t>
      </w:r>
      <w:r w:rsidR="00BD3602" w:rsidRPr="00137DD0">
        <w:rPr>
          <w:lang w:val="hr-HR"/>
        </w:rPr>
        <w:t>)</w:t>
      </w:r>
      <w:r w:rsidR="00D8186E" w:rsidRPr="00137DD0">
        <w:rPr>
          <w:lang w:val="hr-HR"/>
        </w:rPr>
        <w:t xml:space="preserve"> i</w:t>
      </w:r>
      <w:r w:rsidR="00BD3602" w:rsidRPr="00137DD0">
        <w:rPr>
          <w:lang w:val="hr-HR"/>
        </w:rPr>
        <w:t xml:space="preserve"> zadovoljstvom životom (</w:t>
      </w:r>
      <w:r w:rsidR="00BD3602" w:rsidRPr="00137DD0">
        <w:rPr>
          <w:i/>
          <w:lang w:val="hr-HR"/>
        </w:rPr>
        <w:t>r</w:t>
      </w:r>
      <w:r w:rsidR="00EF7ABA">
        <w:rPr>
          <w:lang w:val="hr-HR"/>
        </w:rPr>
        <w:t>=</w:t>
      </w:r>
      <w:r w:rsidR="00BD3602" w:rsidRPr="00137DD0">
        <w:rPr>
          <w:lang w:val="hr-HR"/>
        </w:rPr>
        <w:t>.28</w:t>
      </w:r>
      <w:r w:rsidR="00DD254E" w:rsidRPr="00137DD0">
        <w:rPr>
          <w:lang w:val="hr-HR"/>
        </w:rPr>
        <w:t xml:space="preserve">, </w:t>
      </w:r>
      <w:r w:rsidR="00DD254E" w:rsidRPr="00137DD0">
        <w:rPr>
          <w:i/>
          <w:lang w:val="hr-HR"/>
        </w:rPr>
        <w:t>p</w:t>
      </w:r>
      <w:r w:rsidR="000A18D0">
        <w:rPr>
          <w:lang w:val="hr-HR"/>
        </w:rPr>
        <w:t>&lt;</w:t>
      </w:r>
      <w:r w:rsidR="00DD254E" w:rsidRPr="00137DD0">
        <w:rPr>
          <w:lang w:val="hr-HR"/>
        </w:rPr>
        <w:t>.01)</w:t>
      </w:r>
      <w:r w:rsidR="00D01547" w:rsidRPr="00137DD0">
        <w:rPr>
          <w:lang w:val="hr-HR"/>
        </w:rPr>
        <w:t xml:space="preserve">. Korelacija s VIA-IS poniznost-skromnost skalom iznosi </w:t>
      </w:r>
      <w:r w:rsidR="00D01547" w:rsidRPr="00137DD0">
        <w:rPr>
          <w:i/>
          <w:lang w:val="hr-HR"/>
        </w:rPr>
        <w:t>r</w:t>
      </w:r>
      <w:r w:rsidR="000A18D0">
        <w:rPr>
          <w:lang w:val="hr-HR"/>
        </w:rPr>
        <w:t>=</w:t>
      </w:r>
      <w:r w:rsidR="00D01547" w:rsidRPr="00137DD0">
        <w:rPr>
          <w:lang w:val="hr-HR"/>
        </w:rPr>
        <w:t xml:space="preserve">.53, </w:t>
      </w:r>
      <w:r w:rsidR="00D01547" w:rsidRPr="00137DD0">
        <w:rPr>
          <w:i/>
          <w:lang w:val="hr-HR"/>
        </w:rPr>
        <w:t>p</w:t>
      </w:r>
      <w:r w:rsidR="002738FD">
        <w:rPr>
          <w:lang w:val="hr-HR"/>
        </w:rPr>
        <w:t>&lt;</w:t>
      </w:r>
      <w:r w:rsidR="00D01547" w:rsidRPr="00137DD0">
        <w:rPr>
          <w:lang w:val="hr-HR"/>
        </w:rPr>
        <w:t>.001 (Rowatt i sur., 2006).</w:t>
      </w:r>
      <w:r w:rsidR="00B02460" w:rsidRPr="00137DD0">
        <w:rPr>
          <w:lang w:val="hr-HR"/>
        </w:rPr>
        <w:t xml:space="preserve"> </w:t>
      </w:r>
      <w:r w:rsidR="00A144D6" w:rsidRPr="00137DD0">
        <w:rPr>
          <w:lang w:val="hr-HR"/>
        </w:rPr>
        <w:t>Pouzdanost unutarnje konzistencije izračunata ovim istraživanjem prika</w:t>
      </w:r>
      <w:r w:rsidR="008C5720">
        <w:rPr>
          <w:lang w:val="hr-HR"/>
        </w:rPr>
        <w:t xml:space="preserve">zana je </w:t>
      </w:r>
      <w:r w:rsidR="008C5720" w:rsidRPr="00253A98">
        <w:rPr>
          <w:lang w:val="hr-HR"/>
        </w:rPr>
        <w:t>u t</w:t>
      </w:r>
      <w:r w:rsidR="00A144D6" w:rsidRPr="00253A98">
        <w:rPr>
          <w:lang w:val="hr-HR"/>
        </w:rPr>
        <w:t>ablici 2.</w:t>
      </w:r>
      <w:r w:rsidR="00B12F03">
        <w:rPr>
          <w:lang w:val="hr-HR"/>
        </w:rPr>
        <w:t xml:space="preserve"> </w:t>
      </w:r>
      <w:r w:rsidR="00CA3A52" w:rsidRPr="007127FD">
        <w:rPr>
          <w:lang w:val="hr-HR"/>
        </w:rPr>
        <w:t>Ukupni rezultat računa</w:t>
      </w:r>
      <w:r w:rsidR="00B12F03" w:rsidRPr="007127FD">
        <w:rPr>
          <w:lang w:val="hr-HR"/>
        </w:rPr>
        <w:t xml:space="preserve"> se kao prosjek odgovora na svim česticama, a veći rezultat ukazuje na veću poniznost.</w:t>
      </w:r>
    </w:p>
    <w:p w:rsidR="00CD5790" w:rsidRPr="00137DD0" w:rsidRDefault="00CD5790" w:rsidP="00431E9C">
      <w:pPr>
        <w:spacing w:line="360" w:lineRule="auto"/>
        <w:jc w:val="both"/>
        <w:rPr>
          <w:lang w:val="hr-HR"/>
        </w:rPr>
      </w:pPr>
    </w:p>
    <w:p w:rsidR="00BD3602" w:rsidRPr="00137DD0" w:rsidRDefault="00D93C25" w:rsidP="00055DF0">
      <w:pPr>
        <w:spacing w:line="360" w:lineRule="auto"/>
        <w:ind w:firstLine="720"/>
        <w:jc w:val="both"/>
        <w:rPr>
          <w:b/>
          <w:lang w:val="hr-HR"/>
        </w:rPr>
      </w:pPr>
      <w:bookmarkStart w:id="78" w:name="_Toc448626847"/>
      <w:bookmarkStart w:id="79" w:name="_Toc448901707"/>
      <w:r w:rsidRPr="00137DD0">
        <w:rPr>
          <w:rStyle w:val="Heading3Char"/>
          <w:rFonts w:ascii="Times New Roman" w:hAnsi="Times New Roman" w:cs="Times New Roman"/>
          <w:sz w:val="24"/>
          <w:szCs w:val="24"/>
          <w:lang w:val="hr-HR"/>
        </w:rPr>
        <w:t>Fokus na druge i Kozmička poniznost</w:t>
      </w:r>
      <w:bookmarkEnd w:id="78"/>
      <w:bookmarkEnd w:id="79"/>
      <w:r w:rsidRPr="00137DD0">
        <w:rPr>
          <w:b/>
          <w:lang w:val="hr-HR"/>
        </w:rPr>
        <w:t xml:space="preserve"> </w:t>
      </w:r>
      <w:r w:rsidRPr="00137DD0">
        <w:rPr>
          <w:lang w:val="hr-HR"/>
        </w:rPr>
        <w:t xml:space="preserve">(eng. </w:t>
      </w:r>
      <w:r w:rsidR="00BD3602" w:rsidRPr="00137DD0">
        <w:rPr>
          <w:i/>
          <w:lang w:val="hr-HR"/>
        </w:rPr>
        <w:t>Other Focus</w:t>
      </w:r>
      <w:r w:rsidR="00BD3602" w:rsidRPr="00137DD0">
        <w:rPr>
          <w:lang w:val="hr-HR"/>
        </w:rPr>
        <w:t xml:space="preserve"> i </w:t>
      </w:r>
      <w:r w:rsidR="00BD3602" w:rsidRPr="00137DD0">
        <w:rPr>
          <w:i/>
          <w:lang w:val="hr-HR"/>
        </w:rPr>
        <w:t>Cosmic Humility</w:t>
      </w:r>
      <w:r w:rsidRPr="00137DD0">
        <w:rPr>
          <w:i/>
          <w:lang w:val="hr-HR"/>
        </w:rPr>
        <w:t>)</w:t>
      </w:r>
      <w:r w:rsidR="00F97F9F" w:rsidRPr="00137DD0">
        <w:rPr>
          <w:lang w:val="hr-HR"/>
        </w:rPr>
        <w:t xml:space="preserve"> </w:t>
      </w:r>
      <w:r w:rsidR="00F97F9F" w:rsidRPr="00055DF0">
        <w:rPr>
          <w:lang w:val="hr-HR"/>
        </w:rPr>
        <w:t>(Wright,</w:t>
      </w:r>
      <w:r w:rsidR="00DA3C2A" w:rsidRPr="00055DF0">
        <w:rPr>
          <w:lang w:val="hr-HR"/>
        </w:rPr>
        <w:t xml:space="preserve"> Nadelhoffer, Ross i Sinnott-Armstrong</w:t>
      </w:r>
      <w:r w:rsidR="00F97F9F" w:rsidRPr="00055DF0">
        <w:rPr>
          <w:lang w:val="hr-HR"/>
        </w:rPr>
        <w:t xml:space="preserve">, </w:t>
      </w:r>
      <w:r w:rsidR="00FF6A45" w:rsidRPr="00055DF0">
        <w:rPr>
          <w:lang w:val="hr-HR"/>
        </w:rPr>
        <w:t>2015</w:t>
      </w:r>
      <w:r w:rsidR="008556E1" w:rsidRPr="00055DF0">
        <w:rPr>
          <w:lang w:val="hr-HR"/>
        </w:rPr>
        <w:t>)</w:t>
      </w:r>
      <w:r w:rsidR="008556E1" w:rsidRPr="00137DD0">
        <w:rPr>
          <w:lang w:val="hr-HR"/>
        </w:rPr>
        <w:t xml:space="preserve"> su dvije skale kreirane s obzirom na </w:t>
      </w:r>
      <w:r w:rsidR="00F97F9F" w:rsidRPr="00137DD0">
        <w:rPr>
          <w:lang w:val="hr-HR"/>
        </w:rPr>
        <w:t xml:space="preserve">definiciju poniznosti (Tangney, </w:t>
      </w:r>
      <w:r w:rsidR="008556E1" w:rsidRPr="00137DD0">
        <w:rPr>
          <w:lang w:val="hr-HR"/>
        </w:rPr>
        <w:t>2009). Svaka sadrži pet čestica za koje sudionici označavaju koliko se odnose na njih pri čemu „1“ znači „nimalo se ne odnosi na mene“, dok je „5“ „u potpunosti se odnosi na mene“.</w:t>
      </w:r>
      <w:r w:rsidR="00694E39">
        <w:rPr>
          <w:lang w:val="hr-HR"/>
        </w:rPr>
        <w:t xml:space="preserve"> </w:t>
      </w:r>
      <w:r w:rsidR="00694E39">
        <w:rPr>
          <w:iCs/>
          <w:lang w:val="hr-HR"/>
        </w:rPr>
        <w:t>Fokus na druge</w:t>
      </w:r>
      <w:r w:rsidR="0084200D" w:rsidRPr="00137DD0">
        <w:rPr>
          <w:i/>
          <w:lang w:val="hr-HR"/>
        </w:rPr>
        <w:t xml:space="preserve"> </w:t>
      </w:r>
      <w:r w:rsidR="0084200D" w:rsidRPr="00137DD0">
        <w:rPr>
          <w:lang w:val="hr-HR"/>
        </w:rPr>
        <w:t xml:space="preserve">čini usmjerenost na druge, a kozmička poniznost </w:t>
      </w:r>
      <w:r w:rsidR="005837BE" w:rsidRPr="00137DD0">
        <w:rPr>
          <w:lang w:val="hr-HR"/>
        </w:rPr>
        <w:t xml:space="preserve">odnosi </w:t>
      </w:r>
      <w:r w:rsidR="0084200D" w:rsidRPr="00137DD0">
        <w:rPr>
          <w:lang w:val="hr-HR"/>
        </w:rPr>
        <w:t xml:space="preserve">se </w:t>
      </w:r>
      <w:r w:rsidR="005837BE" w:rsidRPr="00137DD0">
        <w:rPr>
          <w:lang w:val="hr-HR"/>
        </w:rPr>
        <w:t xml:space="preserve">na decentriranje </w:t>
      </w:r>
      <w:r w:rsidR="00DA3C2A" w:rsidRPr="00137DD0">
        <w:rPr>
          <w:lang w:val="hr-HR"/>
        </w:rPr>
        <w:t>samoga sebe iz središta svemira</w:t>
      </w:r>
      <w:r w:rsidR="00F219E2" w:rsidRPr="00137DD0">
        <w:rPr>
          <w:lang w:val="hr-HR"/>
        </w:rPr>
        <w:t xml:space="preserve">, uvažavanje vrijednosti svih stvari pa tako i drugih načina na koje pojedinci doprinose ovome svijetu te uviđanje da naspram svemira, čovjek uistinu jest malen i prolazan, ali </w:t>
      </w:r>
      <w:r w:rsidR="00F219E2" w:rsidRPr="00137DD0">
        <w:rPr>
          <w:lang w:val="hr-HR"/>
        </w:rPr>
        <w:lastRenderedPageBreak/>
        <w:t>nipošto bespotreban (Tangney, 2009)</w:t>
      </w:r>
      <w:r w:rsidR="00DA3C2A" w:rsidRPr="00137DD0">
        <w:rPr>
          <w:lang w:val="hr-HR"/>
        </w:rPr>
        <w:t>. Fokus na druge u literaturi statistički značajno korelira s VIA-IS poniznost-skromnost skalom (</w:t>
      </w:r>
      <w:r w:rsidR="00DA3C2A" w:rsidRPr="00137DD0">
        <w:rPr>
          <w:i/>
          <w:lang w:val="hr-HR"/>
        </w:rPr>
        <w:t>r</w:t>
      </w:r>
      <w:r w:rsidR="002738FD">
        <w:rPr>
          <w:lang w:val="hr-HR"/>
        </w:rPr>
        <w:t>=.60</w:t>
      </w:r>
      <w:r w:rsidR="00DA3C2A" w:rsidRPr="00137DD0">
        <w:rPr>
          <w:lang w:val="hr-HR"/>
        </w:rPr>
        <w:t xml:space="preserve">, </w:t>
      </w:r>
      <w:r w:rsidR="00DA3C2A" w:rsidRPr="00137DD0">
        <w:rPr>
          <w:i/>
          <w:lang w:val="hr-HR"/>
        </w:rPr>
        <w:t>p</w:t>
      </w:r>
      <w:r w:rsidR="002738FD">
        <w:rPr>
          <w:lang w:val="hr-HR"/>
        </w:rPr>
        <w:t>&lt;</w:t>
      </w:r>
      <w:r w:rsidR="00DA3C2A" w:rsidRPr="00137DD0">
        <w:rPr>
          <w:lang w:val="hr-HR"/>
        </w:rPr>
        <w:t xml:space="preserve">.01) dok skala kozmičke poniznosti korelira s VIA-IS poniznost-skromnost svega </w:t>
      </w:r>
      <w:r w:rsidR="00DA3C2A" w:rsidRPr="00137DD0">
        <w:rPr>
          <w:i/>
          <w:lang w:val="hr-HR"/>
        </w:rPr>
        <w:t>r</w:t>
      </w:r>
      <w:r w:rsidR="002738FD">
        <w:rPr>
          <w:lang w:val="hr-HR"/>
        </w:rPr>
        <w:t>=.27</w:t>
      </w:r>
      <w:r w:rsidR="00DA3C2A" w:rsidRPr="00137DD0">
        <w:rPr>
          <w:lang w:val="hr-HR"/>
        </w:rPr>
        <w:t xml:space="preserve">, </w:t>
      </w:r>
      <w:r w:rsidR="00DA3C2A" w:rsidRPr="00137DD0">
        <w:rPr>
          <w:i/>
          <w:lang w:val="hr-HR"/>
        </w:rPr>
        <w:t>p</w:t>
      </w:r>
      <w:r w:rsidR="002738FD">
        <w:rPr>
          <w:lang w:val="hr-HR"/>
        </w:rPr>
        <w:t>&lt;.</w:t>
      </w:r>
      <w:r w:rsidR="00DA3C2A" w:rsidRPr="00137DD0">
        <w:rPr>
          <w:lang w:val="hr-HR"/>
        </w:rPr>
        <w:t xml:space="preserve">05. Unutarnja konzistencija </w:t>
      </w:r>
      <w:r w:rsidR="003D7974" w:rsidRPr="00137DD0">
        <w:rPr>
          <w:lang w:val="hr-HR"/>
        </w:rPr>
        <w:t xml:space="preserve">skale kozmičke poniznosti iznosi .83, a skale fokusa na druge </w:t>
      </w:r>
      <w:r w:rsidR="00DA3C2A" w:rsidRPr="00137DD0">
        <w:rPr>
          <w:lang w:val="hr-HR"/>
        </w:rPr>
        <w:t>.</w:t>
      </w:r>
      <w:r w:rsidR="003D7974" w:rsidRPr="00137DD0">
        <w:rPr>
          <w:lang w:val="hr-HR"/>
        </w:rPr>
        <w:t>86</w:t>
      </w:r>
      <w:r w:rsidR="00DA3C2A" w:rsidRPr="00137DD0">
        <w:rPr>
          <w:lang w:val="hr-HR"/>
        </w:rPr>
        <w:t xml:space="preserve"> (Wright i sur., </w:t>
      </w:r>
      <w:r w:rsidR="00E65264">
        <w:rPr>
          <w:lang w:val="hr-HR"/>
        </w:rPr>
        <w:t>2015</w:t>
      </w:r>
      <w:r w:rsidR="00DA3C2A" w:rsidRPr="00137DD0">
        <w:rPr>
          <w:lang w:val="hr-HR"/>
        </w:rPr>
        <w:t>).</w:t>
      </w:r>
      <w:r w:rsidR="00406966" w:rsidRPr="00137DD0">
        <w:rPr>
          <w:lang w:val="hr-HR"/>
        </w:rPr>
        <w:t xml:space="preserve"> O</w:t>
      </w:r>
      <w:r w:rsidR="0084200D" w:rsidRPr="00137DD0">
        <w:rPr>
          <w:lang w:val="hr-HR"/>
        </w:rPr>
        <w:t>ve dvije skale također su prevedene u sklopu fokus grupe, kao</w:t>
      </w:r>
      <w:r w:rsidR="00406966" w:rsidRPr="00137DD0">
        <w:rPr>
          <w:lang w:val="hr-HR"/>
        </w:rPr>
        <w:t xml:space="preserve"> i VIA-IS poniznost-skromnost i semantički diferencijal poniznosti naspram arogancije.</w:t>
      </w:r>
      <w:r w:rsidR="00A144D6" w:rsidRPr="00137DD0">
        <w:rPr>
          <w:lang w:val="hr-HR"/>
        </w:rPr>
        <w:t xml:space="preserve"> Pouzdanost unutarnje konzistencije izračunata ovi</w:t>
      </w:r>
      <w:r w:rsidR="002738FD">
        <w:rPr>
          <w:lang w:val="hr-HR"/>
        </w:rPr>
        <w:t>m istraživanjem prikazana je u t</w:t>
      </w:r>
      <w:r w:rsidR="00A144D6" w:rsidRPr="00137DD0">
        <w:rPr>
          <w:lang w:val="hr-HR"/>
        </w:rPr>
        <w:t>ablici 2.</w:t>
      </w:r>
      <w:r w:rsidR="00083027" w:rsidRPr="00137DD0">
        <w:rPr>
          <w:lang w:val="hr-HR"/>
        </w:rPr>
        <w:t xml:space="preserve"> </w:t>
      </w:r>
      <w:r w:rsidR="007902ED" w:rsidRPr="00B02DB8">
        <w:rPr>
          <w:lang w:val="hr-HR"/>
        </w:rPr>
        <w:t>Ukupni rezultat</w:t>
      </w:r>
      <w:r w:rsidR="00CA3A52" w:rsidRPr="00B02DB8">
        <w:rPr>
          <w:lang w:val="hr-HR"/>
        </w:rPr>
        <w:t xml:space="preserve"> računa</w:t>
      </w:r>
      <w:r w:rsidR="007902ED" w:rsidRPr="00B02DB8">
        <w:rPr>
          <w:lang w:val="hr-HR"/>
        </w:rPr>
        <w:t xml:space="preserve"> se kao prosjek odgovora na svim česticama, a viši </w:t>
      </w:r>
      <w:r w:rsidR="002738FD" w:rsidRPr="00B02DB8">
        <w:rPr>
          <w:lang w:val="hr-HR"/>
        </w:rPr>
        <w:t xml:space="preserve">rezultat na skalama ukazuje na višu razinu fokusa na druge, odnosno višu </w:t>
      </w:r>
      <w:r w:rsidR="00051EF9" w:rsidRPr="00B02DB8">
        <w:rPr>
          <w:lang w:val="hr-HR"/>
        </w:rPr>
        <w:t>razinu kozmičke</w:t>
      </w:r>
      <w:r w:rsidR="002738FD" w:rsidRPr="00B02DB8">
        <w:rPr>
          <w:lang w:val="hr-HR"/>
        </w:rPr>
        <w:t xml:space="preserve"> poniznost</w:t>
      </w:r>
      <w:r w:rsidR="00051EF9" w:rsidRPr="00B02DB8">
        <w:rPr>
          <w:lang w:val="hr-HR"/>
        </w:rPr>
        <w:t>i</w:t>
      </w:r>
      <w:r w:rsidR="002738FD" w:rsidRPr="00B02DB8">
        <w:rPr>
          <w:lang w:val="hr-HR"/>
        </w:rPr>
        <w:t>.</w:t>
      </w:r>
    </w:p>
    <w:p w:rsidR="004A6E5A" w:rsidRPr="00137DD0" w:rsidRDefault="004A6E5A" w:rsidP="00431E9C">
      <w:pPr>
        <w:spacing w:line="360" w:lineRule="auto"/>
        <w:jc w:val="both"/>
        <w:rPr>
          <w:lang w:val="hr-HR"/>
        </w:rPr>
      </w:pPr>
    </w:p>
    <w:p w:rsidR="00BD3602" w:rsidRPr="00137DD0" w:rsidRDefault="0085751F" w:rsidP="004873E7">
      <w:pPr>
        <w:spacing w:line="360" w:lineRule="auto"/>
        <w:ind w:firstLine="720"/>
        <w:jc w:val="both"/>
        <w:rPr>
          <w:lang w:val="hr-HR"/>
        </w:rPr>
      </w:pPr>
      <w:bookmarkStart w:id="80" w:name="_Toc448626848"/>
      <w:bookmarkStart w:id="81" w:name="_Toc448901708"/>
      <w:r w:rsidRPr="00137DD0">
        <w:rPr>
          <w:rStyle w:val="Heading3Char"/>
          <w:rFonts w:ascii="Times New Roman" w:hAnsi="Times New Roman" w:cs="Times New Roman"/>
          <w:sz w:val="24"/>
          <w:szCs w:val="24"/>
          <w:lang w:val="hr-HR"/>
        </w:rPr>
        <w:t>Kratka skala mračne trijade (SD3)</w:t>
      </w:r>
      <w:bookmarkEnd w:id="80"/>
      <w:bookmarkEnd w:id="81"/>
      <w:r w:rsidRPr="00137DD0">
        <w:rPr>
          <w:b/>
          <w:lang w:val="hr-HR"/>
        </w:rPr>
        <w:t xml:space="preserve"> </w:t>
      </w:r>
      <w:r w:rsidRPr="00137DD0">
        <w:rPr>
          <w:lang w:val="hr-HR"/>
        </w:rPr>
        <w:t xml:space="preserve">(eng. </w:t>
      </w:r>
      <w:r w:rsidRPr="00D01F8E">
        <w:rPr>
          <w:i/>
          <w:lang w:val="hr-HR"/>
        </w:rPr>
        <w:t>Shrot Dark Triad</w:t>
      </w:r>
      <w:r w:rsidR="00A2066B" w:rsidRPr="00D01F8E">
        <w:rPr>
          <w:i/>
          <w:lang w:val="hr-HR"/>
        </w:rPr>
        <w:t>)</w:t>
      </w:r>
      <w:r w:rsidR="002738FD" w:rsidRPr="00D01F8E">
        <w:rPr>
          <w:i/>
          <w:lang w:val="hr-HR"/>
        </w:rPr>
        <w:t xml:space="preserve"> </w:t>
      </w:r>
      <w:r w:rsidR="002577B8" w:rsidRPr="00D01F8E">
        <w:rPr>
          <w:iCs/>
          <w:lang w:val="hr-HR"/>
        </w:rPr>
        <w:t>(</w:t>
      </w:r>
      <w:r w:rsidRPr="00D01F8E">
        <w:rPr>
          <w:lang w:val="hr-HR"/>
        </w:rPr>
        <w:t>Jones i Paulhus,</w:t>
      </w:r>
      <w:r w:rsidR="004873E7">
        <w:rPr>
          <w:lang w:val="hr-HR"/>
        </w:rPr>
        <w:t xml:space="preserve"> 2014) je s</w:t>
      </w:r>
      <w:r w:rsidRPr="00137DD0">
        <w:rPr>
          <w:lang w:val="hr-HR"/>
        </w:rPr>
        <w:t xml:space="preserve">kala </w:t>
      </w:r>
      <w:r w:rsidR="004873E7">
        <w:rPr>
          <w:lang w:val="hr-HR"/>
        </w:rPr>
        <w:t xml:space="preserve">koja </w:t>
      </w:r>
      <w:r w:rsidRPr="00137DD0">
        <w:rPr>
          <w:lang w:val="hr-HR"/>
        </w:rPr>
        <w:t xml:space="preserve">mjeri tri facete mračne trijade – makijavelizam, narcizam i psihopatiju. Ukupno ima 27 čestica, 9 za svaku trijadu i sudionici svoj stupanj slaganja sa svakom tvrdnjom izražavaju u kojem stupnju se ona odnosi na njih s time da je „1“ „uopće se ne odnosi na mene“ dok je „5“ „u potpunosti se odnosi na mene“. U literaturi pouzdanost za jednostavnu linearnu kombinaciju čestica makijavelizma iznosi .71, narcizma .74 i psihopatije .77. </w:t>
      </w:r>
      <w:r w:rsidR="00B26768" w:rsidRPr="00137DD0">
        <w:rPr>
          <w:lang w:val="hr-HR"/>
        </w:rPr>
        <w:t>U ovom istraživanju pou</w:t>
      </w:r>
      <w:r w:rsidR="00A369C9" w:rsidRPr="00137DD0">
        <w:rPr>
          <w:lang w:val="hr-HR"/>
        </w:rPr>
        <w:t>zdanost za makijavelizam iznosi .82</w:t>
      </w:r>
      <w:r w:rsidR="00B26768" w:rsidRPr="00137DD0">
        <w:rPr>
          <w:lang w:val="hr-HR"/>
        </w:rPr>
        <w:t xml:space="preserve">, za narcizam .72, a za psihopatiju </w:t>
      </w:r>
      <w:r w:rsidR="00A369C9" w:rsidRPr="00137DD0">
        <w:rPr>
          <w:lang w:val="hr-HR"/>
        </w:rPr>
        <w:t>.68</w:t>
      </w:r>
      <w:r w:rsidR="00B26768" w:rsidRPr="00137DD0">
        <w:rPr>
          <w:lang w:val="hr-HR"/>
        </w:rPr>
        <w:t xml:space="preserve">. </w:t>
      </w:r>
      <w:r w:rsidR="000E5104" w:rsidRPr="00137DD0">
        <w:rPr>
          <w:lang w:val="hr-HR"/>
        </w:rPr>
        <w:t xml:space="preserve">Sve facete mračne trijade negativno su povezane s poniznošću (Lee i sur., 2013), ali je ta povezanost najizraženija s narcizmom (Rowatt i sur., 2002, 2006). </w:t>
      </w:r>
      <w:r w:rsidR="00DB7320" w:rsidRPr="00137DD0">
        <w:rPr>
          <w:lang w:val="hr-HR"/>
        </w:rPr>
        <w:t>U ovom istraživanju kori</w:t>
      </w:r>
      <w:r w:rsidR="00124425">
        <w:rPr>
          <w:lang w:val="hr-HR"/>
        </w:rPr>
        <w:t>sti se kao mjera diskriminantne</w:t>
      </w:r>
      <w:r w:rsidR="00DB7320" w:rsidRPr="00137DD0">
        <w:rPr>
          <w:lang w:val="hr-HR"/>
        </w:rPr>
        <w:t xml:space="preserve"> valjanosti.</w:t>
      </w:r>
      <w:r w:rsidR="00016283">
        <w:rPr>
          <w:lang w:val="hr-HR"/>
        </w:rPr>
        <w:t xml:space="preserve"> </w:t>
      </w:r>
      <w:r w:rsidR="00AC45F0" w:rsidRPr="00DE140E">
        <w:rPr>
          <w:lang w:val="hr-HR"/>
        </w:rPr>
        <w:t>Ukupni rezultat, k</w:t>
      </w:r>
      <w:r w:rsidR="00CA3A52" w:rsidRPr="00DE140E">
        <w:rPr>
          <w:lang w:val="hr-HR"/>
        </w:rPr>
        <w:t>ao prosjek svih čestica, računa</w:t>
      </w:r>
      <w:r w:rsidR="00AC45F0" w:rsidRPr="00DE140E">
        <w:rPr>
          <w:lang w:val="hr-HR"/>
        </w:rPr>
        <w:t xml:space="preserve"> se zasebno za svaku od skala prema uputama u literaturi (Jones i Paulhus, 2014). Veći rezultat na skalama</w:t>
      </w:r>
      <w:r w:rsidR="00016283" w:rsidRPr="00DE140E">
        <w:rPr>
          <w:lang w:val="hr-HR"/>
        </w:rPr>
        <w:t xml:space="preserve"> makijavelizma, narcizma i psihopatije ukazuje na veću razinu makijav</w:t>
      </w:r>
      <w:r w:rsidR="00DB71A7" w:rsidRPr="00DE140E">
        <w:rPr>
          <w:lang w:val="hr-HR"/>
        </w:rPr>
        <w:t>elizma, narcizma i psihopatije (</w:t>
      </w:r>
      <w:r w:rsidR="00016283" w:rsidRPr="00DE140E">
        <w:rPr>
          <w:lang w:val="hr-HR"/>
        </w:rPr>
        <w:t>zasebno</w:t>
      </w:r>
      <w:r w:rsidR="00DB71A7" w:rsidRPr="00DE140E">
        <w:rPr>
          <w:lang w:val="hr-HR"/>
        </w:rPr>
        <w:t>)</w:t>
      </w:r>
      <w:r w:rsidR="00016283" w:rsidRPr="00DE140E">
        <w:rPr>
          <w:lang w:val="hr-HR"/>
        </w:rPr>
        <w:t>.</w:t>
      </w:r>
    </w:p>
    <w:p w:rsidR="00AC3003" w:rsidRPr="00137DD0" w:rsidRDefault="00AC3003" w:rsidP="00431E9C">
      <w:pPr>
        <w:spacing w:line="360" w:lineRule="auto"/>
        <w:jc w:val="both"/>
        <w:rPr>
          <w:lang w:val="hr-HR"/>
        </w:rPr>
      </w:pPr>
    </w:p>
    <w:p w:rsidR="00065D8F" w:rsidRPr="00137DD0" w:rsidRDefault="00AC3003" w:rsidP="004873E7">
      <w:pPr>
        <w:spacing w:line="360" w:lineRule="auto"/>
        <w:ind w:firstLine="720"/>
        <w:jc w:val="both"/>
        <w:rPr>
          <w:lang w:val="hr-HR"/>
        </w:rPr>
      </w:pPr>
      <w:bookmarkStart w:id="82" w:name="_Toc448626849"/>
      <w:bookmarkStart w:id="83" w:name="_Toc448901709"/>
      <w:r w:rsidRPr="00137DD0">
        <w:rPr>
          <w:rStyle w:val="Heading3Char"/>
          <w:rFonts w:ascii="Times New Roman" w:hAnsi="Times New Roman" w:cs="Times New Roman"/>
          <w:sz w:val="24"/>
          <w:szCs w:val="24"/>
          <w:lang w:val="hr-HR"/>
        </w:rPr>
        <w:t>Samopoštovanje</w:t>
      </w:r>
      <w:bookmarkEnd w:id="82"/>
      <w:bookmarkEnd w:id="83"/>
      <w:r w:rsidR="00065D8F" w:rsidRPr="00137DD0">
        <w:rPr>
          <w:b/>
          <w:lang w:val="hr-HR"/>
        </w:rPr>
        <w:t xml:space="preserve"> </w:t>
      </w:r>
      <w:r w:rsidR="00065D8F" w:rsidRPr="00137DD0">
        <w:rPr>
          <w:lang w:val="hr-HR"/>
        </w:rPr>
        <w:t>(</w:t>
      </w:r>
      <w:r w:rsidR="006B6BD1" w:rsidRPr="00137DD0">
        <w:rPr>
          <w:lang w:val="hr-HR"/>
        </w:rPr>
        <w:t xml:space="preserve">eng. </w:t>
      </w:r>
      <w:r w:rsidR="00065D8F" w:rsidRPr="00137DD0">
        <w:rPr>
          <w:i/>
          <w:lang w:val="hr-HR"/>
        </w:rPr>
        <w:t>Rosenberg</w:t>
      </w:r>
      <w:r w:rsidR="006B6BD1" w:rsidRPr="00137DD0">
        <w:rPr>
          <w:i/>
          <w:lang w:val="hr-HR"/>
        </w:rPr>
        <w:t xml:space="preserve"> </w:t>
      </w:r>
      <w:r w:rsidR="006B6BD1" w:rsidRPr="00D01F8E">
        <w:rPr>
          <w:i/>
          <w:lang w:val="hr-HR"/>
        </w:rPr>
        <w:t>Self-Esteem Scale</w:t>
      </w:r>
      <w:r w:rsidR="00065D8F" w:rsidRPr="00D01F8E">
        <w:rPr>
          <w:lang w:val="hr-HR"/>
        </w:rPr>
        <w:t>,</w:t>
      </w:r>
      <w:r w:rsidR="00065D8F" w:rsidRPr="00D01F8E">
        <w:rPr>
          <w:b/>
          <w:lang w:val="hr-HR"/>
        </w:rPr>
        <w:t xml:space="preserve"> </w:t>
      </w:r>
      <w:r w:rsidR="004A4B59" w:rsidRPr="00D01F8E">
        <w:rPr>
          <w:lang w:val="hr-HR"/>
        </w:rPr>
        <w:t>1965)</w:t>
      </w:r>
      <w:r w:rsidR="004A4B59">
        <w:rPr>
          <w:lang w:val="hr-HR"/>
        </w:rPr>
        <w:t xml:space="preserve"> je s</w:t>
      </w:r>
      <w:r w:rsidR="00065D8F" w:rsidRPr="00137DD0">
        <w:rPr>
          <w:lang w:val="hr-HR"/>
        </w:rPr>
        <w:t xml:space="preserve">kala </w:t>
      </w:r>
      <w:r w:rsidR="004A4B59">
        <w:rPr>
          <w:lang w:val="hr-HR"/>
        </w:rPr>
        <w:t xml:space="preserve">koja </w:t>
      </w:r>
      <w:r w:rsidR="00065D8F" w:rsidRPr="00137DD0">
        <w:rPr>
          <w:lang w:val="hr-HR"/>
        </w:rPr>
        <w:t>se sastoji od 10 čestica Likertovog tipa na 5 stupnjeva pri čemu „1“ označava „nimalo se ne odnosi na mene“ dok je „5“ „u potpunosti se odnosi na mene“. Kompleksitet ove skale je jedan.</w:t>
      </w:r>
      <w:r w:rsidR="006C3255" w:rsidRPr="00137DD0">
        <w:rPr>
          <w:lang w:val="hr-HR"/>
        </w:rPr>
        <w:t xml:space="preserve"> </w:t>
      </w:r>
      <w:r w:rsidR="00065D8F" w:rsidRPr="00137DD0">
        <w:rPr>
          <w:lang w:val="hr-HR"/>
        </w:rPr>
        <w:t xml:space="preserve">U literaturi ova skala samopoštovanja </w:t>
      </w:r>
      <w:r w:rsidR="000E2896" w:rsidRPr="00137DD0">
        <w:rPr>
          <w:lang w:val="hr-HR"/>
        </w:rPr>
        <w:t xml:space="preserve">raznoliko </w:t>
      </w:r>
      <w:r w:rsidR="00065D8F" w:rsidRPr="00137DD0">
        <w:rPr>
          <w:bCs/>
          <w:lang w:val="hr-HR"/>
        </w:rPr>
        <w:t>korelira</w:t>
      </w:r>
      <w:r w:rsidR="000E2896" w:rsidRPr="00137DD0">
        <w:rPr>
          <w:bCs/>
          <w:lang w:val="hr-HR"/>
        </w:rPr>
        <w:t xml:space="preserve"> s različitim skalama poniznosti:</w:t>
      </w:r>
      <w:r w:rsidR="004E0C19" w:rsidRPr="00137DD0">
        <w:rPr>
          <w:bCs/>
          <w:lang w:val="hr-HR"/>
        </w:rPr>
        <w:t xml:space="preserve"> </w:t>
      </w:r>
      <w:r w:rsidR="000E2896" w:rsidRPr="00137DD0">
        <w:rPr>
          <w:bCs/>
          <w:lang w:val="hr-HR"/>
        </w:rPr>
        <w:t>s</w:t>
      </w:r>
      <w:r w:rsidR="00065D8F" w:rsidRPr="00137DD0">
        <w:rPr>
          <w:bCs/>
          <w:lang w:val="hr-HR"/>
        </w:rPr>
        <w:t>a semantičkim diferencijalo</w:t>
      </w:r>
      <w:r w:rsidR="000E2896" w:rsidRPr="00137DD0">
        <w:rPr>
          <w:bCs/>
          <w:lang w:val="hr-HR"/>
        </w:rPr>
        <w:t>m poniznosti naspram arogancije samopoštovanje je pozitivno povezano (</w:t>
      </w:r>
      <w:r w:rsidR="000E2896" w:rsidRPr="00137DD0">
        <w:rPr>
          <w:bCs/>
          <w:i/>
          <w:lang w:val="hr-HR"/>
        </w:rPr>
        <w:t>r</w:t>
      </w:r>
      <w:r w:rsidR="008F75F0">
        <w:rPr>
          <w:bCs/>
          <w:lang w:val="hr-HR"/>
        </w:rPr>
        <w:t>=</w:t>
      </w:r>
      <w:r w:rsidR="000E2896" w:rsidRPr="00137DD0">
        <w:rPr>
          <w:bCs/>
          <w:lang w:val="hr-HR"/>
        </w:rPr>
        <w:t xml:space="preserve">.28, </w:t>
      </w:r>
      <w:r w:rsidR="000E2896" w:rsidRPr="00137DD0">
        <w:rPr>
          <w:bCs/>
          <w:i/>
          <w:lang w:val="hr-HR"/>
        </w:rPr>
        <w:t>p</w:t>
      </w:r>
      <w:r w:rsidR="000E2896" w:rsidRPr="00137DD0">
        <w:rPr>
          <w:bCs/>
          <w:lang w:val="hr-HR"/>
        </w:rPr>
        <w:t xml:space="preserve">&lt;0.01), s Elliotovom skalom poniznosti </w:t>
      </w:r>
      <w:r w:rsidR="000E2896" w:rsidRPr="00137DD0">
        <w:rPr>
          <w:bCs/>
          <w:lang w:val="hr-HR"/>
        </w:rPr>
        <w:lastRenderedPageBreak/>
        <w:t xml:space="preserve">ostvarena je </w:t>
      </w:r>
      <w:r w:rsidR="00065D8F" w:rsidRPr="00137DD0">
        <w:rPr>
          <w:bCs/>
          <w:lang w:val="hr-HR"/>
        </w:rPr>
        <w:t xml:space="preserve"> </w:t>
      </w:r>
      <w:r w:rsidR="000E2896" w:rsidRPr="00137DD0">
        <w:rPr>
          <w:bCs/>
          <w:lang w:val="hr-HR"/>
        </w:rPr>
        <w:t>negativna povezanost</w:t>
      </w:r>
      <w:r w:rsidR="004E0C19" w:rsidRPr="00137DD0">
        <w:rPr>
          <w:bCs/>
          <w:lang w:val="hr-HR"/>
        </w:rPr>
        <w:t xml:space="preserve"> </w:t>
      </w:r>
      <w:r w:rsidR="004E0C19" w:rsidRPr="00137DD0">
        <w:rPr>
          <w:lang w:val="hr-HR"/>
        </w:rPr>
        <w:t>(</w:t>
      </w:r>
      <w:r w:rsidR="004E0C19" w:rsidRPr="00137DD0">
        <w:rPr>
          <w:i/>
          <w:lang w:val="hr-HR"/>
        </w:rPr>
        <w:t>r</w:t>
      </w:r>
      <w:r w:rsidR="000E4513" w:rsidRPr="00137DD0">
        <w:rPr>
          <w:lang w:val="hr-HR"/>
        </w:rPr>
        <w:t xml:space="preserve"> =</w:t>
      </w:r>
      <w:r w:rsidR="004E0C19" w:rsidRPr="00137DD0">
        <w:rPr>
          <w:lang w:val="hr-HR"/>
        </w:rPr>
        <w:t xml:space="preserve">-.22, </w:t>
      </w:r>
      <w:r w:rsidR="004E0C19" w:rsidRPr="00137DD0">
        <w:rPr>
          <w:i/>
          <w:lang w:val="hr-HR"/>
        </w:rPr>
        <w:t>p</w:t>
      </w:r>
      <w:r w:rsidR="000E2896" w:rsidRPr="00137DD0">
        <w:rPr>
          <w:lang w:val="hr-HR"/>
        </w:rPr>
        <w:t>&lt;.05) (2010), dok</w:t>
      </w:r>
      <w:r w:rsidR="004E0C19" w:rsidRPr="00137DD0">
        <w:rPr>
          <w:lang w:val="hr-HR"/>
        </w:rPr>
        <w:t xml:space="preserve"> </w:t>
      </w:r>
      <w:r w:rsidR="00065D8F" w:rsidRPr="00137DD0">
        <w:rPr>
          <w:bCs/>
          <w:lang w:val="hr-HR"/>
        </w:rPr>
        <w:t>s VIA-IS poniznost-skromnost skalom</w:t>
      </w:r>
      <w:r w:rsidR="004E0C19" w:rsidRPr="00137DD0">
        <w:rPr>
          <w:bCs/>
          <w:lang w:val="hr-HR"/>
        </w:rPr>
        <w:t xml:space="preserve"> </w:t>
      </w:r>
      <w:r w:rsidR="000E2896" w:rsidRPr="00137DD0">
        <w:rPr>
          <w:bCs/>
          <w:lang w:val="hr-HR"/>
        </w:rPr>
        <w:t xml:space="preserve">samopoštovanje </w:t>
      </w:r>
      <w:r w:rsidR="004E0C19" w:rsidRPr="00137DD0">
        <w:rPr>
          <w:bCs/>
          <w:lang w:val="hr-HR"/>
        </w:rPr>
        <w:t>ne korelira</w:t>
      </w:r>
      <w:r w:rsidR="00065D8F" w:rsidRPr="00137DD0">
        <w:rPr>
          <w:bCs/>
          <w:lang w:val="hr-HR"/>
        </w:rPr>
        <w:t xml:space="preserve"> (Rowatt</w:t>
      </w:r>
      <w:r w:rsidR="00945528" w:rsidRPr="00137DD0">
        <w:rPr>
          <w:bCs/>
          <w:lang w:val="hr-HR"/>
        </w:rPr>
        <w:t xml:space="preserve"> i sur.</w:t>
      </w:r>
      <w:r w:rsidR="00CA3A52">
        <w:rPr>
          <w:bCs/>
          <w:lang w:val="hr-HR"/>
        </w:rPr>
        <w:t>, 2006).</w:t>
      </w:r>
      <w:r w:rsidR="00562DAD" w:rsidRPr="00137DD0">
        <w:rPr>
          <w:bCs/>
          <w:lang w:val="hr-HR"/>
        </w:rPr>
        <w:t xml:space="preserve"> Koeficijenti unutarnje konzistencije (Cronbachov </w:t>
      </w:r>
      <w:r w:rsidR="00562DAD" w:rsidRPr="000B1252">
        <w:rPr>
          <w:i/>
          <w:iCs/>
          <w:lang w:val="hr-HR"/>
        </w:rPr>
        <w:t>α</w:t>
      </w:r>
      <w:r w:rsidR="00562DAD" w:rsidRPr="00137DD0">
        <w:rPr>
          <w:bCs/>
          <w:lang w:val="hr-HR"/>
        </w:rPr>
        <w:t>) kreću se od .81 do .84 (Bezinović, 1988). U</w:t>
      </w:r>
      <w:r w:rsidR="00675F90" w:rsidRPr="00137DD0">
        <w:rPr>
          <w:bCs/>
          <w:lang w:val="hr-HR"/>
        </w:rPr>
        <w:t xml:space="preserve"> ovom</w:t>
      </w:r>
      <w:r w:rsidR="00562DAD" w:rsidRPr="00137DD0">
        <w:rPr>
          <w:bCs/>
          <w:lang w:val="hr-HR"/>
        </w:rPr>
        <w:t xml:space="preserve"> istraživanju</w:t>
      </w:r>
      <w:r w:rsidR="00675F90" w:rsidRPr="00137DD0">
        <w:rPr>
          <w:bCs/>
          <w:lang w:val="hr-HR"/>
        </w:rPr>
        <w:t xml:space="preserve"> </w:t>
      </w:r>
      <w:r w:rsidR="00562DAD" w:rsidRPr="00137DD0">
        <w:rPr>
          <w:bCs/>
          <w:lang w:val="hr-HR"/>
        </w:rPr>
        <w:t xml:space="preserve">taj koeficijent iznosi </w:t>
      </w:r>
      <w:r w:rsidR="00675F90" w:rsidRPr="00137DD0">
        <w:rPr>
          <w:lang w:val="hr-HR"/>
        </w:rPr>
        <w:t>.88</w:t>
      </w:r>
      <w:r w:rsidR="002E314C" w:rsidRPr="00137DD0">
        <w:rPr>
          <w:bCs/>
          <w:lang w:val="hr-HR"/>
        </w:rPr>
        <w:t xml:space="preserve">. </w:t>
      </w:r>
      <w:r w:rsidR="00735280" w:rsidRPr="00582B43">
        <w:rPr>
          <w:bCs/>
          <w:lang w:val="hr-HR"/>
        </w:rPr>
        <w:t xml:space="preserve">Ukupni rezultat </w:t>
      </w:r>
      <w:r w:rsidR="002E314C" w:rsidRPr="00582B43">
        <w:rPr>
          <w:bCs/>
          <w:lang w:val="hr-HR"/>
        </w:rPr>
        <w:t xml:space="preserve">računa </w:t>
      </w:r>
      <w:r w:rsidR="00735280" w:rsidRPr="00582B43">
        <w:rPr>
          <w:bCs/>
          <w:lang w:val="hr-HR"/>
        </w:rPr>
        <w:t xml:space="preserve">se </w:t>
      </w:r>
      <w:r w:rsidR="002E314C" w:rsidRPr="00582B43">
        <w:rPr>
          <w:bCs/>
          <w:lang w:val="hr-HR"/>
        </w:rPr>
        <w:t xml:space="preserve">kao </w:t>
      </w:r>
      <w:r w:rsidR="00EC42CA" w:rsidRPr="00582B43">
        <w:rPr>
          <w:bCs/>
          <w:lang w:val="hr-HR"/>
        </w:rPr>
        <w:t xml:space="preserve">prosjek odgovora na svim česticama, </w:t>
      </w:r>
      <w:r w:rsidR="006C3255" w:rsidRPr="00582B43">
        <w:rPr>
          <w:bCs/>
          <w:lang w:val="hr-HR"/>
        </w:rPr>
        <w:t xml:space="preserve">pri čemu </w:t>
      </w:r>
      <w:r w:rsidR="006C3255" w:rsidRPr="00582B43">
        <w:rPr>
          <w:lang w:val="hr-HR"/>
        </w:rPr>
        <w:t>visok rezultat odražava visoko samopoštovanje.</w:t>
      </w:r>
    </w:p>
    <w:p w:rsidR="00AC3003" w:rsidRPr="00137DD0" w:rsidRDefault="00AC3003" w:rsidP="00431E9C">
      <w:pPr>
        <w:spacing w:line="360" w:lineRule="auto"/>
        <w:jc w:val="both"/>
        <w:rPr>
          <w:lang w:val="hr-HR"/>
        </w:rPr>
      </w:pPr>
    </w:p>
    <w:p w:rsidR="0098284A" w:rsidRPr="00137DD0" w:rsidRDefault="00AC3003" w:rsidP="008E5796">
      <w:pPr>
        <w:spacing w:line="360" w:lineRule="auto"/>
        <w:ind w:firstLine="720"/>
        <w:jc w:val="both"/>
        <w:rPr>
          <w:lang w:val="hr-HR"/>
        </w:rPr>
      </w:pPr>
      <w:bookmarkStart w:id="84" w:name="_Toc448626850"/>
      <w:bookmarkStart w:id="85" w:name="_Toc448901710"/>
      <w:r w:rsidRPr="00137DD0">
        <w:rPr>
          <w:rStyle w:val="Heading3Char"/>
          <w:rFonts w:ascii="Times New Roman" w:hAnsi="Times New Roman" w:cs="Times New Roman"/>
          <w:sz w:val="24"/>
          <w:szCs w:val="24"/>
          <w:lang w:val="hr-HR"/>
        </w:rPr>
        <w:t>Zadovoljstvo životom</w:t>
      </w:r>
      <w:bookmarkEnd w:id="84"/>
      <w:bookmarkEnd w:id="85"/>
      <w:r w:rsidR="004E0C19" w:rsidRPr="00137DD0">
        <w:rPr>
          <w:b/>
          <w:lang w:val="hr-HR"/>
        </w:rPr>
        <w:t xml:space="preserve"> </w:t>
      </w:r>
      <w:r w:rsidR="003F2A73" w:rsidRPr="00137DD0">
        <w:rPr>
          <w:lang w:val="hr-HR"/>
        </w:rPr>
        <w:t xml:space="preserve">(eng. </w:t>
      </w:r>
      <w:r w:rsidR="003F2A73" w:rsidRPr="00145501">
        <w:rPr>
          <w:i/>
          <w:lang w:val="hr-HR"/>
        </w:rPr>
        <w:t>Satisfaction With Life Scale</w:t>
      </w:r>
      <w:r w:rsidR="003F2A73" w:rsidRPr="00145501">
        <w:rPr>
          <w:lang w:val="hr-HR"/>
        </w:rPr>
        <w:t xml:space="preserve">) </w:t>
      </w:r>
      <w:r w:rsidR="001036F2" w:rsidRPr="00145501">
        <w:rPr>
          <w:lang w:val="hr-HR"/>
        </w:rPr>
        <w:t>(Diener, Emmons, Larsen i Griffin</w:t>
      </w:r>
      <w:r w:rsidR="004E0C19" w:rsidRPr="00145501">
        <w:rPr>
          <w:lang w:val="hr-HR"/>
        </w:rPr>
        <w:t>, 1985)</w:t>
      </w:r>
      <w:r w:rsidR="008E5796" w:rsidRPr="00145501">
        <w:rPr>
          <w:lang w:val="hr-HR"/>
        </w:rPr>
        <w:t xml:space="preserve"> se sastoji </w:t>
      </w:r>
      <w:r w:rsidR="00A81C75" w:rsidRPr="00145501">
        <w:rPr>
          <w:lang w:val="hr-HR"/>
        </w:rPr>
        <w:t>od</w:t>
      </w:r>
      <w:r w:rsidR="00A81C75" w:rsidRPr="00137DD0">
        <w:rPr>
          <w:lang w:val="hr-HR"/>
        </w:rPr>
        <w:t xml:space="preserve"> šest tvrdnji</w:t>
      </w:r>
      <w:r w:rsidRPr="00137DD0">
        <w:rPr>
          <w:lang w:val="hr-HR"/>
        </w:rPr>
        <w:t xml:space="preserve"> Likertovog tipa. </w:t>
      </w:r>
      <w:r w:rsidR="00A81C75" w:rsidRPr="00137DD0">
        <w:rPr>
          <w:lang w:val="hr-HR"/>
        </w:rPr>
        <w:t xml:space="preserve">Prvih pet je preuzeto od Dienera </w:t>
      </w:r>
      <w:r w:rsidR="001036F2">
        <w:rPr>
          <w:lang w:val="hr-HR"/>
        </w:rPr>
        <w:t xml:space="preserve">i suradnika </w:t>
      </w:r>
      <w:r w:rsidR="00A81C75" w:rsidRPr="00137DD0">
        <w:rPr>
          <w:lang w:val="hr-HR"/>
        </w:rPr>
        <w:t>(1985</w:t>
      </w:r>
      <w:r w:rsidRPr="00137DD0">
        <w:rPr>
          <w:lang w:val="hr-HR"/>
        </w:rPr>
        <w:t>),</w:t>
      </w:r>
      <w:r w:rsidR="00A81C75" w:rsidRPr="00137DD0">
        <w:rPr>
          <w:lang w:val="hr-HR"/>
        </w:rPr>
        <w:t xml:space="preserve"> a posljednja tvrdnja</w:t>
      </w:r>
      <w:r w:rsidRPr="00137DD0">
        <w:rPr>
          <w:lang w:val="hr-HR"/>
        </w:rPr>
        <w:t xml:space="preserve"> „Koliko ste zadovoljni svojim život</w:t>
      </w:r>
      <w:r w:rsidR="000B1252">
        <w:rPr>
          <w:lang w:val="hr-HR"/>
        </w:rPr>
        <w:t xml:space="preserve">om?“ </w:t>
      </w:r>
      <w:r w:rsidRPr="00137DD0">
        <w:rPr>
          <w:lang w:val="hr-HR"/>
        </w:rPr>
        <w:t xml:space="preserve">bila </w:t>
      </w:r>
      <w:r w:rsidR="000B1252">
        <w:rPr>
          <w:lang w:val="hr-HR"/>
        </w:rPr>
        <w:t xml:space="preserve">je izražena </w:t>
      </w:r>
      <w:r w:rsidRPr="00137DD0">
        <w:rPr>
          <w:lang w:val="hr-HR"/>
        </w:rPr>
        <w:t>na 10 stupnjeva. Računa se ukupni rezultat</w:t>
      </w:r>
      <w:r w:rsidR="00A81C75" w:rsidRPr="00137DD0">
        <w:rPr>
          <w:lang w:val="hr-HR"/>
        </w:rPr>
        <w:t xml:space="preserve"> na svih šest tvrdnji</w:t>
      </w:r>
      <w:r w:rsidRPr="00137DD0">
        <w:rPr>
          <w:lang w:val="hr-HR"/>
        </w:rPr>
        <w:t>. Ova skala je korištena i u brojnim drugim, stranim istraživanjima poniznosti</w:t>
      </w:r>
      <w:r w:rsidR="000715D3" w:rsidRPr="00137DD0">
        <w:rPr>
          <w:lang w:val="hr-HR"/>
        </w:rPr>
        <w:t>, a pokazala se dobrom i u domaćim istraživanjima</w:t>
      </w:r>
      <w:r w:rsidRPr="00137DD0">
        <w:rPr>
          <w:lang w:val="hr-HR"/>
        </w:rPr>
        <w:t>.</w:t>
      </w:r>
      <w:r w:rsidR="00A81C75" w:rsidRPr="00137DD0">
        <w:rPr>
          <w:lang w:val="hr-HR"/>
        </w:rPr>
        <w:t xml:space="preserve"> Rowatt i suradnici (2006) nalaze pozitivnu korelaciju sa semantičkim diferencijalom poniznosti naspram arogancije (</w:t>
      </w:r>
      <w:r w:rsidR="00A81C75" w:rsidRPr="00137DD0">
        <w:rPr>
          <w:i/>
          <w:lang w:val="hr-HR"/>
        </w:rPr>
        <w:t>r</w:t>
      </w:r>
      <w:r w:rsidR="008F75F0">
        <w:rPr>
          <w:lang w:val="hr-HR"/>
        </w:rPr>
        <w:t>=</w:t>
      </w:r>
      <w:r w:rsidR="00A81C75" w:rsidRPr="00137DD0">
        <w:rPr>
          <w:lang w:val="hr-HR"/>
        </w:rPr>
        <w:t xml:space="preserve">.28, </w:t>
      </w:r>
      <w:r w:rsidR="00A81C75" w:rsidRPr="00137DD0">
        <w:rPr>
          <w:i/>
          <w:lang w:val="hr-HR"/>
        </w:rPr>
        <w:t>p</w:t>
      </w:r>
      <w:r w:rsidR="008F75F0">
        <w:rPr>
          <w:lang w:val="hr-HR"/>
        </w:rPr>
        <w:t>&lt;</w:t>
      </w:r>
      <w:r w:rsidR="00A81C75" w:rsidRPr="00137DD0">
        <w:rPr>
          <w:lang w:val="hr-HR"/>
        </w:rPr>
        <w:t xml:space="preserve">.01) i ne </w:t>
      </w:r>
      <w:r w:rsidR="004D4170" w:rsidRPr="00137DD0">
        <w:rPr>
          <w:lang w:val="hr-HR"/>
        </w:rPr>
        <w:t>nalaze</w:t>
      </w:r>
      <w:r w:rsidR="00A81C75" w:rsidRPr="00137DD0">
        <w:rPr>
          <w:lang w:val="hr-HR"/>
        </w:rPr>
        <w:t xml:space="preserve"> povezanost između skale zadovoljstva životom i </w:t>
      </w:r>
      <w:r w:rsidR="00BA4E87" w:rsidRPr="00137DD0">
        <w:rPr>
          <w:lang w:val="hr-HR"/>
        </w:rPr>
        <w:t>VIA-IS poniznost-skromnost skale.</w:t>
      </w:r>
      <w:r w:rsidR="00FE5498" w:rsidRPr="00137DD0">
        <w:rPr>
          <w:lang w:val="hr-HR"/>
        </w:rPr>
        <w:t xml:space="preserve"> Elliott (2010) dobiva negativnu povezanost </w:t>
      </w:r>
      <w:r w:rsidR="004D4170" w:rsidRPr="00137DD0">
        <w:rPr>
          <w:lang w:val="hr-HR"/>
        </w:rPr>
        <w:t>poniznos</w:t>
      </w:r>
      <w:r w:rsidR="004D4170" w:rsidRPr="00582B43">
        <w:rPr>
          <w:lang w:val="hr-HR"/>
        </w:rPr>
        <w:t>ti</w:t>
      </w:r>
      <w:r w:rsidR="00FE5498" w:rsidRPr="00582B43">
        <w:rPr>
          <w:lang w:val="hr-HR"/>
        </w:rPr>
        <w:t xml:space="preserve"> i zadovoljstva životom (</w:t>
      </w:r>
      <w:r w:rsidR="00FE5498" w:rsidRPr="00582B43">
        <w:rPr>
          <w:i/>
          <w:lang w:val="hr-HR"/>
        </w:rPr>
        <w:t>r</w:t>
      </w:r>
      <w:r w:rsidR="008F75F0" w:rsidRPr="00582B43">
        <w:rPr>
          <w:lang w:val="hr-HR"/>
        </w:rPr>
        <w:t>=-</w:t>
      </w:r>
      <w:r w:rsidR="00FE5498" w:rsidRPr="00582B43">
        <w:rPr>
          <w:lang w:val="hr-HR"/>
        </w:rPr>
        <w:t xml:space="preserve">.17, </w:t>
      </w:r>
      <w:r w:rsidR="00FE5498" w:rsidRPr="00582B43">
        <w:rPr>
          <w:i/>
          <w:lang w:val="hr-HR"/>
        </w:rPr>
        <w:t>p</w:t>
      </w:r>
      <w:r w:rsidR="008F75F0" w:rsidRPr="00582B43">
        <w:rPr>
          <w:lang w:val="hr-HR"/>
        </w:rPr>
        <w:t>&lt;</w:t>
      </w:r>
      <w:r w:rsidR="00FE5498" w:rsidRPr="00582B43">
        <w:rPr>
          <w:lang w:val="hr-HR"/>
        </w:rPr>
        <w:t>.01).</w:t>
      </w:r>
      <w:r w:rsidR="002E314C" w:rsidRPr="00582B43">
        <w:rPr>
          <w:lang w:val="hr-HR"/>
        </w:rPr>
        <w:t xml:space="preserve"> </w:t>
      </w:r>
      <w:r w:rsidR="0042110F" w:rsidRPr="00582B43">
        <w:rPr>
          <w:lang w:val="hr-HR"/>
        </w:rPr>
        <w:t>Pouzdanost</w:t>
      </w:r>
      <w:r w:rsidR="00B26768" w:rsidRPr="00582B43">
        <w:rPr>
          <w:lang w:val="hr-HR"/>
        </w:rPr>
        <w:t xml:space="preserve"> </w:t>
      </w:r>
      <w:r w:rsidR="00D03234" w:rsidRPr="00582B43">
        <w:rPr>
          <w:lang w:val="hr-HR"/>
        </w:rPr>
        <w:t xml:space="preserve">tipa </w:t>
      </w:r>
      <w:r w:rsidR="00CA3A52" w:rsidRPr="00582B43">
        <w:rPr>
          <w:lang w:val="hr-HR"/>
        </w:rPr>
        <w:t>unutarnje konzistencije iznosi</w:t>
      </w:r>
      <w:r w:rsidR="00D03234" w:rsidRPr="00582B43">
        <w:rPr>
          <w:lang w:val="hr-HR"/>
        </w:rPr>
        <w:t xml:space="preserve"> .87 u stranim istraživanjima (Pavot i Diener, 1993), a u ovom istraživanju iznosi .85.</w:t>
      </w:r>
      <w:r w:rsidR="008F75F0" w:rsidRPr="00582B43">
        <w:rPr>
          <w:lang w:val="hr-HR"/>
        </w:rPr>
        <w:t xml:space="preserve"> </w:t>
      </w:r>
      <w:r w:rsidR="00CA3A52" w:rsidRPr="00582B43">
        <w:rPr>
          <w:lang w:val="hr-HR"/>
        </w:rPr>
        <w:t>Ukupni rezultat računa</w:t>
      </w:r>
      <w:r w:rsidR="0016059B" w:rsidRPr="00582B43">
        <w:rPr>
          <w:lang w:val="hr-HR"/>
        </w:rPr>
        <w:t xml:space="preserve"> se kao prosjek odgovora na svim česticama, a veći rezultat ukazuje na </w:t>
      </w:r>
      <w:r w:rsidR="008F75F0" w:rsidRPr="00582B43">
        <w:rPr>
          <w:lang w:val="hr-HR"/>
        </w:rPr>
        <w:t>veću razinu zadovoljstva životom.</w:t>
      </w:r>
    </w:p>
    <w:p w:rsidR="00737488" w:rsidRPr="00137DD0" w:rsidRDefault="00737488" w:rsidP="0008720D">
      <w:pPr>
        <w:spacing w:line="360" w:lineRule="auto"/>
        <w:jc w:val="both"/>
        <w:rPr>
          <w:lang w:val="hr-HR"/>
        </w:rPr>
      </w:pPr>
    </w:p>
    <w:p w:rsidR="00CF695E" w:rsidRDefault="0098284A" w:rsidP="001A2138">
      <w:pPr>
        <w:spacing w:line="360" w:lineRule="auto"/>
        <w:ind w:firstLine="720"/>
        <w:jc w:val="both"/>
        <w:rPr>
          <w:color w:val="4BACC6" w:themeColor="accent5"/>
          <w:lang w:val="hr-HR"/>
        </w:rPr>
      </w:pPr>
      <w:bookmarkStart w:id="86" w:name="_Toc448626851"/>
      <w:bookmarkStart w:id="87" w:name="_Toc448901711"/>
      <w:r w:rsidRPr="00137DD0">
        <w:rPr>
          <w:rStyle w:val="Heading3Char"/>
          <w:rFonts w:ascii="Times New Roman" w:hAnsi="Times New Roman" w:cs="Times New Roman"/>
          <w:sz w:val="24"/>
          <w:szCs w:val="24"/>
          <w:lang w:val="hr-HR"/>
        </w:rPr>
        <w:t>S</w:t>
      </w:r>
      <w:r w:rsidR="00A0058A" w:rsidRPr="00137DD0">
        <w:rPr>
          <w:rStyle w:val="Heading3Char"/>
          <w:rFonts w:ascii="Times New Roman" w:hAnsi="Times New Roman" w:cs="Times New Roman"/>
          <w:sz w:val="24"/>
          <w:szCs w:val="24"/>
          <w:lang w:val="hr-HR"/>
        </w:rPr>
        <w:t>kala s</w:t>
      </w:r>
      <w:r w:rsidRPr="00137DD0">
        <w:rPr>
          <w:rStyle w:val="Heading3Char"/>
          <w:rFonts w:ascii="Times New Roman" w:hAnsi="Times New Roman" w:cs="Times New Roman"/>
          <w:sz w:val="24"/>
          <w:szCs w:val="24"/>
          <w:lang w:val="hr-HR"/>
        </w:rPr>
        <w:t>amosuosjeća</w:t>
      </w:r>
      <w:r w:rsidR="00A0058A" w:rsidRPr="00137DD0">
        <w:rPr>
          <w:rStyle w:val="Heading3Char"/>
          <w:rFonts w:ascii="Times New Roman" w:hAnsi="Times New Roman" w:cs="Times New Roman"/>
          <w:sz w:val="24"/>
          <w:szCs w:val="24"/>
          <w:lang w:val="hr-HR"/>
        </w:rPr>
        <w:t>nja</w:t>
      </w:r>
      <w:bookmarkEnd w:id="86"/>
      <w:bookmarkEnd w:id="87"/>
      <w:r w:rsidR="00A0058A" w:rsidRPr="00137DD0">
        <w:rPr>
          <w:b/>
          <w:bCs/>
          <w:lang w:val="hr-HR"/>
        </w:rPr>
        <w:t xml:space="preserve"> </w:t>
      </w:r>
      <w:r w:rsidR="00A0058A" w:rsidRPr="00137DD0">
        <w:rPr>
          <w:bCs/>
          <w:lang w:val="hr-HR"/>
        </w:rPr>
        <w:t xml:space="preserve">(eng. </w:t>
      </w:r>
      <w:r w:rsidR="00A0058A" w:rsidRPr="00137DD0">
        <w:rPr>
          <w:bCs/>
          <w:i/>
          <w:lang w:val="hr-HR"/>
        </w:rPr>
        <w:t>Self-</w:t>
      </w:r>
      <w:r w:rsidR="00A0058A" w:rsidRPr="00145501">
        <w:rPr>
          <w:bCs/>
          <w:i/>
          <w:lang w:val="hr-HR"/>
        </w:rPr>
        <w:t xml:space="preserve">compassion scale) </w:t>
      </w:r>
      <w:r w:rsidR="00A0058A" w:rsidRPr="00145501">
        <w:rPr>
          <w:bCs/>
          <w:lang w:val="hr-HR"/>
        </w:rPr>
        <w:t>(Neff, 2003)</w:t>
      </w:r>
      <w:r w:rsidR="001A2138" w:rsidRPr="00145501">
        <w:rPr>
          <w:bCs/>
          <w:lang w:val="hr-HR"/>
        </w:rPr>
        <w:t xml:space="preserve"> mjeri</w:t>
      </w:r>
      <w:r w:rsidR="001A2138">
        <w:rPr>
          <w:bCs/>
          <w:lang w:val="hr-HR"/>
        </w:rPr>
        <w:t xml:space="preserve"> konstrukt </w:t>
      </w:r>
      <w:r w:rsidR="001A2138">
        <w:rPr>
          <w:lang w:val="hr-HR"/>
        </w:rPr>
        <w:t>samosuosjećanja, koji se</w:t>
      </w:r>
      <w:r w:rsidRPr="00137DD0">
        <w:rPr>
          <w:lang w:val="hr-HR"/>
        </w:rPr>
        <w:t xml:space="preserve"> definira kao: nježnost i razumijevanje sebe naspram oštroj samokritici i osuđivanju; promatranje vlastitog iskustva kao dio velikog ljudskog iskustva naspram odvojenog i izoliranog; držanje vlastitih bolnih misli i osjećaja u balansu, a ne pret</w:t>
      </w:r>
      <w:r w:rsidR="00EA117F" w:rsidRPr="00137DD0">
        <w:rPr>
          <w:lang w:val="hr-HR"/>
        </w:rPr>
        <w:t>jerano identificiranje s njima. Skraćena verzija upitnika, kroz 12 čestica mjeri</w:t>
      </w:r>
      <w:r w:rsidR="00471E7A" w:rsidRPr="00137DD0">
        <w:rPr>
          <w:lang w:val="hr-HR"/>
        </w:rPr>
        <w:t xml:space="preserve"> tri različita faktora</w:t>
      </w:r>
      <w:r w:rsidR="00EA117F" w:rsidRPr="00137DD0">
        <w:rPr>
          <w:lang w:val="hr-HR"/>
        </w:rPr>
        <w:t>:</w:t>
      </w:r>
      <w:r w:rsidR="00471E7A" w:rsidRPr="00137DD0">
        <w:rPr>
          <w:lang w:val="hr-HR"/>
        </w:rPr>
        <w:t xml:space="preserve"> </w:t>
      </w:r>
      <w:r w:rsidR="00EA117F" w:rsidRPr="00137DD0">
        <w:rPr>
          <w:lang w:val="hr-HR"/>
        </w:rPr>
        <w:t>dobrotu</w:t>
      </w:r>
      <w:r w:rsidR="00471E7A" w:rsidRPr="00137DD0">
        <w:rPr>
          <w:lang w:val="hr-HR"/>
        </w:rPr>
        <w:t xml:space="preserve"> i brižnost prema samome sebi (eng. </w:t>
      </w:r>
      <w:r w:rsidR="00471E7A" w:rsidRPr="00137DD0">
        <w:rPr>
          <w:i/>
          <w:lang w:val="hr-HR"/>
        </w:rPr>
        <w:t>self-kindness</w:t>
      </w:r>
      <w:r w:rsidR="00471E7A" w:rsidRPr="00137DD0">
        <w:rPr>
          <w:lang w:val="hr-HR"/>
        </w:rPr>
        <w:t xml:space="preserve">) nasuprot kritiziranju i osuđivanju ili pak ravnodušnosti prema sebi, </w:t>
      </w:r>
      <w:r w:rsidR="00EA117F" w:rsidRPr="00137DD0">
        <w:rPr>
          <w:lang w:val="hr-HR"/>
        </w:rPr>
        <w:t>usmjerenu</w:t>
      </w:r>
      <w:r w:rsidR="00471E7A" w:rsidRPr="00137DD0">
        <w:rPr>
          <w:lang w:val="hr-HR"/>
        </w:rPr>
        <w:t xml:space="preserve"> svjesnost</w:t>
      </w:r>
      <w:r w:rsidR="00EA117F" w:rsidRPr="00137DD0">
        <w:rPr>
          <w:lang w:val="hr-HR"/>
        </w:rPr>
        <w:t>/pomnost</w:t>
      </w:r>
      <w:r w:rsidR="00471E7A" w:rsidRPr="00137DD0">
        <w:rPr>
          <w:lang w:val="hr-HR"/>
        </w:rPr>
        <w:t xml:space="preserve"> (eng. </w:t>
      </w:r>
      <w:r w:rsidR="00471E7A" w:rsidRPr="00137DD0">
        <w:rPr>
          <w:i/>
          <w:lang w:val="hr-HR"/>
        </w:rPr>
        <w:t>mindfulness</w:t>
      </w:r>
      <w:r w:rsidR="00471E7A" w:rsidRPr="00137DD0">
        <w:rPr>
          <w:lang w:val="hr-HR"/>
        </w:rPr>
        <w:t xml:space="preserve">) pojedinca na </w:t>
      </w:r>
      <w:r w:rsidR="00EA117F" w:rsidRPr="00137DD0">
        <w:rPr>
          <w:lang w:val="hr-HR"/>
        </w:rPr>
        <w:t>vlastitu</w:t>
      </w:r>
      <w:r w:rsidR="00471E7A" w:rsidRPr="00137DD0">
        <w:rPr>
          <w:lang w:val="hr-HR"/>
        </w:rPr>
        <w:t xml:space="preserve"> patnju nasuprot prevelike identifikacije s određenim osjećajima</w:t>
      </w:r>
      <w:r w:rsidR="00607213" w:rsidRPr="00137DD0">
        <w:rPr>
          <w:lang w:val="hr-HR"/>
        </w:rPr>
        <w:t>,</w:t>
      </w:r>
      <w:r w:rsidRPr="00137DD0">
        <w:rPr>
          <w:i/>
          <w:iCs/>
          <w:lang w:val="hr-HR"/>
        </w:rPr>
        <w:t xml:space="preserve"> </w:t>
      </w:r>
      <w:r w:rsidRPr="00137DD0">
        <w:rPr>
          <w:lang w:val="hr-HR"/>
        </w:rPr>
        <w:t xml:space="preserve">i </w:t>
      </w:r>
      <w:r w:rsidR="00471E7A" w:rsidRPr="00137DD0">
        <w:rPr>
          <w:lang w:val="hr-HR"/>
        </w:rPr>
        <w:t xml:space="preserve">međuzavisnost s drugim ljudima (eng. </w:t>
      </w:r>
      <w:proofErr w:type="spellStart"/>
      <w:r w:rsidR="004D4170">
        <w:rPr>
          <w:i/>
          <w:lang w:val="hr-HR"/>
        </w:rPr>
        <w:t>common</w:t>
      </w:r>
      <w:proofErr w:type="spellEnd"/>
      <w:r w:rsidR="00471E7A" w:rsidRPr="00137DD0">
        <w:rPr>
          <w:i/>
          <w:lang w:val="hr-HR"/>
        </w:rPr>
        <w:t xml:space="preserve"> humanity</w:t>
      </w:r>
      <w:r w:rsidR="00471E7A" w:rsidRPr="00137DD0">
        <w:rPr>
          <w:lang w:val="hr-HR"/>
        </w:rPr>
        <w:t xml:space="preserve">), odnosno sagledavanje osobnog iskustva kao dijela širih ljudskih iskustava nasuprot sagledavanja vlastitih iskustava kao izoliranih događaja kroz koje drugi ljudi ne </w:t>
      </w:r>
      <w:r w:rsidR="00471E7A" w:rsidRPr="00137DD0">
        <w:rPr>
          <w:lang w:val="hr-HR"/>
        </w:rPr>
        <w:lastRenderedPageBreak/>
        <w:t>prolaze</w:t>
      </w:r>
      <w:r w:rsidR="00EA117F" w:rsidRPr="00137DD0">
        <w:rPr>
          <w:i/>
          <w:iCs/>
          <w:lang w:val="hr-HR"/>
        </w:rPr>
        <w:t>.</w:t>
      </w:r>
      <w:r w:rsidR="00020359" w:rsidRPr="00137DD0">
        <w:rPr>
          <w:lang w:val="hr-HR"/>
        </w:rPr>
        <w:t xml:space="preserve"> </w:t>
      </w:r>
      <w:r w:rsidR="00737488" w:rsidRPr="00137DD0">
        <w:rPr>
          <w:lang w:val="hr-HR"/>
        </w:rPr>
        <w:t>Skala je korištena u Hrvatskoj i pokazuje zadovoljavajuće metrijske karakteristike</w:t>
      </w:r>
      <w:r w:rsidR="00504F6A" w:rsidRPr="00137DD0">
        <w:rPr>
          <w:lang w:val="hr-HR"/>
        </w:rPr>
        <w:t xml:space="preserve"> (</w:t>
      </w:r>
      <w:r w:rsidR="00ED7486" w:rsidRPr="00137DD0">
        <w:rPr>
          <w:lang w:val="hr-HR"/>
        </w:rPr>
        <w:t>Hanžek, 2012</w:t>
      </w:r>
      <w:r w:rsidR="00C842D5">
        <w:rPr>
          <w:lang w:val="hr-HR"/>
        </w:rPr>
        <w:t>;</w:t>
      </w:r>
      <w:r w:rsidR="00ED2C3B">
        <w:rPr>
          <w:lang w:val="hr-HR"/>
        </w:rPr>
        <w:t xml:space="preserve"> Klišmanić – Mrak, </w:t>
      </w:r>
      <w:r w:rsidR="00ED2C3B" w:rsidRPr="00ED2C3B">
        <w:rPr>
          <w:lang w:val="hr-HR"/>
        </w:rPr>
        <w:t>2014</w:t>
      </w:r>
      <w:r w:rsidR="00504F6A" w:rsidRPr="00137DD0">
        <w:rPr>
          <w:lang w:val="hr-HR"/>
        </w:rPr>
        <w:t>)</w:t>
      </w:r>
      <w:r w:rsidR="00737488" w:rsidRPr="00137DD0">
        <w:rPr>
          <w:lang w:val="hr-HR"/>
        </w:rPr>
        <w:t xml:space="preserve">. </w:t>
      </w:r>
      <w:r w:rsidR="009F6FE1" w:rsidRPr="00137DD0">
        <w:rPr>
          <w:lang w:val="hr-HR"/>
        </w:rPr>
        <w:t>Pronađene su</w:t>
      </w:r>
      <w:r w:rsidRPr="00137DD0">
        <w:rPr>
          <w:lang w:val="hr-HR"/>
        </w:rPr>
        <w:t xml:space="preserve"> </w:t>
      </w:r>
      <w:r w:rsidR="009F6FE1" w:rsidRPr="00137DD0">
        <w:rPr>
          <w:lang w:val="hr-HR"/>
        </w:rPr>
        <w:t>negativne</w:t>
      </w:r>
      <w:r w:rsidRPr="00137DD0">
        <w:rPr>
          <w:lang w:val="hr-HR"/>
        </w:rPr>
        <w:t xml:space="preserve"> </w:t>
      </w:r>
      <w:r w:rsidR="009F6FE1" w:rsidRPr="00137DD0">
        <w:rPr>
          <w:lang w:val="hr-HR"/>
        </w:rPr>
        <w:t>povezanosti</w:t>
      </w:r>
      <w:r w:rsidRPr="00137DD0">
        <w:rPr>
          <w:lang w:val="hr-HR"/>
        </w:rPr>
        <w:t xml:space="preserve"> sa samokritikom, anksioznošću i depresijom, a </w:t>
      </w:r>
      <w:r w:rsidR="009F6FE1" w:rsidRPr="00137DD0">
        <w:rPr>
          <w:lang w:val="hr-HR"/>
        </w:rPr>
        <w:t>pozitivne</w:t>
      </w:r>
      <w:r w:rsidRPr="00137DD0">
        <w:rPr>
          <w:lang w:val="hr-HR"/>
        </w:rPr>
        <w:t xml:space="preserve"> s osjećajem socijalne povezanosti i sa </w:t>
      </w:r>
      <w:r w:rsidRPr="0085623F">
        <w:rPr>
          <w:lang w:val="hr-HR"/>
        </w:rPr>
        <w:t>životnim zadovoljstvom</w:t>
      </w:r>
      <w:r w:rsidR="009F6FE1" w:rsidRPr="0085623F">
        <w:rPr>
          <w:lang w:val="hr-HR"/>
        </w:rPr>
        <w:t xml:space="preserve"> (Neff, 2003)</w:t>
      </w:r>
      <w:r w:rsidRPr="0085623F">
        <w:rPr>
          <w:lang w:val="hr-HR"/>
        </w:rPr>
        <w:t>. Žene imaju</w:t>
      </w:r>
      <w:r w:rsidR="009F6FE1" w:rsidRPr="0085623F">
        <w:rPr>
          <w:lang w:val="hr-HR"/>
        </w:rPr>
        <w:t xml:space="preserve"> statistički</w:t>
      </w:r>
      <w:r w:rsidRPr="0085623F">
        <w:rPr>
          <w:lang w:val="hr-HR"/>
        </w:rPr>
        <w:t xml:space="preserve"> niže rezultate nego muškarci. </w:t>
      </w:r>
      <w:r w:rsidR="009F6FE1" w:rsidRPr="0085623F">
        <w:rPr>
          <w:lang w:val="hr-HR"/>
        </w:rPr>
        <w:t xml:space="preserve">Pouzdanost ove skale iznosi </w:t>
      </w:r>
      <w:r w:rsidR="000F3C46" w:rsidRPr="0085623F">
        <w:rPr>
          <w:lang w:val="hr-HR"/>
        </w:rPr>
        <w:t>.93</w:t>
      </w:r>
      <w:r w:rsidR="00194F2D" w:rsidRPr="0085623F">
        <w:rPr>
          <w:lang w:val="hr-HR"/>
        </w:rPr>
        <w:t xml:space="preserve"> u stranim istraživanjima i .74 u ovom istraživanju</w:t>
      </w:r>
      <w:r w:rsidR="000F3C46" w:rsidRPr="0085623F">
        <w:rPr>
          <w:lang w:val="hr-HR"/>
        </w:rPr>
        <w:t>.</w:t>
      </w:r>
      <w:r w:rsidR="005B0067" w:rsidRPr="0085623F">
        <w:rPr>
          <w:lang w:val="hr-HR"/>
        </w:rPr>
        <w:t xml:space="preserve"> </w:t>
      </w:r>
      <w:r w:rsidR="00CA3A52" w:rsidRPr="0085623F">
        <w:rPr>
          <w:lang w:val="hr-HR"/>
        </w:rPr>
        <w:t>Ukupni rezultat računa</w:t>
      </w:r>
      <w:r w:rsidR="00AB52E9" w:rsidRPr="0085623F">
        <w:rPr>
          <w:lang w:val="hr-HR"/>
        </w:rPr>
        <w:t xml:space="preserve"> se kao prosjek odgovora na svim česticama, a veći rezultat ukazuje na veće samosuosjećanje.</w:t>
      </w:r>
    </w:p>
    <w:p w:rsidR="00B57241" w:rsidRPr="001A2138" w:rsidRDefault="00B57241" w:rsidP="001A2138">
      <w:pPr>
        <w:spacing w:line="360" w:lineRule="auto"/>
        <w:ind w:firstLine="720"/>
        <w:jc w:val="both"/>
        <w:rPr>
          <w:bCs/>
          <w:lang w:val="hr-HR"/>
        </w:rPr>
      </w:pPr>
    </w:p>
    <w:p w:rsidR="00873A12" w:rsidRDefault="006874AD" w:rsidP="00CA7A61">
      <w:pPr>
        <w:pStyle w:val="Heading1"/>
        <w:rPr>
          <w:rFonts w:ascii="Times New Roman" w:hAnsi="Times New Roman" w:cs="Times New Roman"/>
          <w:sz w:val="24"/>
          <w:szCs w:val="24"/>
          <w:lang w:val="hr-HR"/>
        </w:rPr>
      </w:pPr>
      <w:bookmarkStart w:id="88" w:name="_Toc448626852"/>
      <w:bookmarkStart w:id="89" w:name="_Toc448901712"/>
      <w:r w:rsidRPr="00137DD0">
        <w:rPr>
          <w:rFonts w:ascii="Times New Roman" w:hAnsi="Times New Roman" w:cs="Times New Roman"/>
          <w:sz w:val="24"/>
          <w:szCs w:val="24"/>
          <w:lang w:val="hr-HR"/>
        </w:rPr>
        <w:t>R</w:t>
      </w:r>
      <w:r w:rsidR="009156FF" w:rsidRPr="00137DD0">
        <w:rPr>
          <w:rFonts w:ascii="Times New Roman" w:hAnsi="Times New Roman" w:cs="Times New Roman"/>
          <w:sz w:val="24"/>
          <w:szCs w:val="24"/>
          <w:lang w:val="hr-HR"/>
        </w:rPr>
        <w:t>EZULTATI</w:t>
      </w:r>
      <w:bookmarkEnd w:id="88"/>
      <w:bookmarkEnd w:id="89"/>
    </w:p>
    <w:p w:rsidR="00B57241" w:rsidRPr="00B57241" w:rsidRDefault="00B57241" w:rsidP="00B57241">
      <w:pPr>
        <w:rPr>
          <w:lang w:val="hr-HR"/>
        </w:rPr>
      </w:pPr>
    </w:p>
    <w:p w:rsidR="0032207F" w:rsidRDefault="007E15DD" w:rsidP="00F607C7">
      <w:pPr>
        <w:spacing w:line="360" w:lineRule="auto"/>
        <w:ind w:firstLine="720"/>
        <w:jc w:val="both"/>
        <w:rPr>
          <w:lang w:val="hr-HR"/>
        </w:rPr>
      </w:pPr>
      <w:r w:rsidRPr="00137DD0">
        <w:rPr>
          <w:lang w:val="hr-HR"/>
        </w:rPr>
        <w:t>Obrad</w:t>
      </w:r>
      <w:r w:rsidR="006756B5" w:rsidRPr="00137DD0">
        <w:rPr>
          <w:lang w:val="hr-HR"/>
        </w:rPr>
        <w:t xml:space="preserve">a </w:t>
      </w:r>
      <w:r w:rsidR="002C2AB0">
        <w:rPr>
          <w:lang w:val="hr-HR"/>
        </w:rPr>
        <w:t xml:space="preserve">podataka </w:t>
      </w:r>
      <w:r w:rsidR="006756B5" w:rsidRPr="00137DD0">
        <w:rPr>
          <w:lang w:val="hr-HR"/>
        </w:rPr>
        <w:t xml:space="preserve">započela </w:t>
      </w:r>
      <w:r w:rsidR="002C2AB0">
        <w:rPr>
          <w:lang w:val="hr-HR"/>
        </w:rPr>
        <w:t xml:space="preserve">je </w:t>
      </w:r>
      <w:r w:rsidR="006756B5" w:rsidRPr="00137DD0">
        <w:rPr>
          <w:lang w:val="hr-HR"/>
        </w:rPr>
        <w:t>rekodiranjem čestica</w:t>
      </w:r>
      <w:r w:rsidRPr="00137DD0">
        <w:rPr>
          <w:lang w:val="hr-HR"/>
        </w:rPr>
        <w:t>. Potom su rađene jednostavne linearne kombinacije čestica koje mjere istu nezavisnu varijablu te je testiran njihov normalitet pomoću Komogorov-Smirnov testa, koji je pokazao da se sve varijable</w:t>
      </w:r>
      <w:r w:rsidR="006756B5" w:rsidRPr="00137DD0">
        <w:rPr>
          <w:lang w:val="hr-HR"/>
        </w:rPr>
        <w:t>,</w:t>
      </w:r>
      <w:r w:rsidRPr="00137DD0">
        <w:rPr>
          <w:lang w:val="hr-HR"/>
        </w:rPr>
        <w:t xml:space="preserve"> osim zado</w:t>
      </w:r>
      <w:r w:rsidR="00675F90" w:rsidRPr="00137DD0">
        <w:rPr>
          <w:lang w:val="hr-HR"/>
        </w:rPr>
        <w:t>voljstva životom</w:t>
      </w:r>
      <w:r w:rsidRPr="00137DD0">
        <w:rPr>
          <w:lang w:val="hr-HR"/>
        </w:rPr>
        <w:t xml:space="preserve"> i samopoštovanja normalno distribuiraju. Analizom histograma s krivuljom normalne distribucije, uočljivo je kako su prethodno spomenute varijable blago negativno asimetrične</w:t>
      </w:r>
      <w:r w:rsidR="00100439" w:rsidRPr="00137DD0">
        <w:rPr>
          <w:lang w:val="hr-HR"/>
        </w:rPr>
        <w:t xml:space="preserve">, </w:t>
      </w:r>
      <w:r w:rsidR="00675F90" w:rsidRPr="00137DD0">
        <w:rPr>
          <w:lang w:val="hr-HR"/>
        </w:rPr>
        <w:t>što je u skladu s očekivanjima i nalazima drugih istraživanja. Spomenuta</w:t>
      </w:r>
      <w:r w:rsidR="00100439" w:rsidRPr="00137DD0">
        <w:rPr>
          <w:lang w:val="hr-HR"/>
        </w:rPr>
        <w:t xml:space="preserve"> asimetričnost je zanemarena zbog iznimne strogoće Komogorov-Smirnov</w:t>
      </w:r>
      <w:r w:rsidR="00DF396E" w:rsidRPr="00137DD0">
        <w:rPr>
          <w:lang w:val="hr-HR"/>
        </w:rPr>
        <w:t xml:space="preserve"> testa.</w:t>
      </w:r>
      <w:r w:rsidR="00B10EE7" w:rsidRPr="00137DD0">
        <w:rPr>
          <w:lang w:val="hr-HR"/>
        </w:rPr>
        <w:t xml:space="preserve"> </w:t>
      </w:r>
      <w:r w:rsidR="00F13731" w:rsidRPr="00137DD0">
        <w:rPr>
          <w:lang w:val="hr-HR"/>
        </w:rPr>
        <w:t>Na spomenutim linearnim kombinacijama, računata je pou</w:t>
      </w:r>
      <w:r w:rsidR="005317F6">
        <w:rPr>
          <w:lang w:val="hr-HR"/>
        </w:rPr>
        <w:t>zdanost un</w:t>
      </w:r>
      <w:r w:rsidR="00AD2ED3">
        <w:rPr>
          <w:lang w:val="hr-HR"/>
        </w:rPr>
        <w:t>utarnje konzistencije (Tablica 2</w:t>
      </w:r>
      <w:r w:rsidR="005317F6">
        <w:rPr>
          <w:lang w:val="hr-HR"/>
        </w:rPr>
        <w:t>).</w:t>
      </w:r>
    </w:p>
    <w:p w:rsidR="00A27434" w:rsidRPr="00137DD0" w:rsidRDefault="00A27434" w:rsidP="00D40E28">
      <w:pPr>
        <w:spacing w:line="360" w:lineRule="auto"/>
        <w:jc w:val="both"/>
        <w:rPr>
          <w:lang w:val="hr-HR"/>
        </w:rPr>
      </w:pPr>
    </w:p>
    <w:tbl>
      <w:tblPr>
        <w:tblW w:w="0" w:type="auto"/>
        <w:tblLook w:val="01E0" w:firstRow="1" w:lastRow="1" w:firstColumn="1" w:lastColumn="1" w:noHBand="0" w:noVBand="0"/>
      </w:tblPr>
      <w:tblGrid>
        <w:gridCol w:w="6487"/>
        <w:gridCol w:w="101"/>
        <w:gridCol w:w="2268"/>
      </w:tblGrid>
      <w:tr w:rsidR="00F13731" w:rsidRPr="00137DD0" w:rsidTr="000E4513">
        <w:tc>
          <w:tcPr>
            <w:tcW w:w="8856" w:type="dxa"/>
            <w:gridSpan w:val="3"/>
            <w:vAlign w:val="center"/>
          </w:tcPr>
          <w:p w:rsidR="00F13731" w:rsidRPr="0036317E" w:rsidRDefault="00AD2ED3" w:rsidP="00AD2ED3">
            <w:pPr>
              <w:jc w:val="center"/>
              <w:rPr>
                <w:i/>
                <w:sz w:val="22"/>
                <w:szCs w:val="22"/>
                <w:lang w:val="hr-HR"/>
              </w:rPr>
            </w:pPr>
            <w:r w:rsidRPr="0036317E">
              <w:rPr>
                <w:i/>
                <w:sz w:val="22"/>
                <w:szCs w:val="22"/>
                <w:lang w:val="hr-HR"/>
              </w:rPr>
              <w:t>Tablica 2</w:t>
            </w:r>
          </w:p>
        </w:tc>
      </w:tr>
      <w:tr w:rsidR="00F13731" w:rsidRPr="00137DD0" w:rsidTr="000E4513">
        <w:trPr>
          <w:trHeight w:val="373"/>
        </w:trPr>
        <w:tc>
          <w:tcPr>
            <w:tcW w:w="8856" w:type="dxa"/>
            <w:gridSpan w:val="3"/>
            <w:tcBorders>
              <w:bottom w:val="single" w:sz="12" w:space="0" w:color="auto"/>
            </w:tcBorders>
            <w:vAlign w:val="center"/>
          </w:tcPr>
          <w:p w:rsidR="00F13731" w:rsidRPr="0036317E" w:rsidRDefault="00F13731" w:rsidP="00DC6E01">
            <w:pPr>
              <w:jc w:val="center"/>
              <w:rPr>
                <w:sz w:val="22"/>
                <w:szCs w:val="22"/>
                <w:lang w:val="hr-HR"/>
              </w:rPr>
            </w:pPr>
            <w:r w:rsidRPr="0036317E">
              <w:rPr>
                <w:sz w:val="22"/>
                <w:szCs w:val="22"/>
                <w:lang w:val="hr-HR"/>
              </w:rPr>
              <w:t>Koeficijenti pouzdanosti (Cronbachov α) za upitnike</w:t>
            </w:r>
            <w:r w:rsidR="00291CD9" w:rsidRPr="0036317E">
              <w:rPr>
                <w:sz w:val="22"/>
                <w:szCs w:val="22"/>
                <w:lang w:val="hr-HR"/>
              </w:rPr>
              <w:t xml:space="preserve"> poniznosti</w:t>
            </w:r>
            <w:r w:rsidRPr="0036317E">
              <w:rPr>
                <w:sz w:val="22"/>
                <w:szCs w:val="22"/>
                <w:lang w:val="hr-HR"/>
              </w:rPr>
              <w:t xml:space="preserve"> korištene u istraživanju</w:t>
            </w:r>
          </w:p>
          <w:p w:rsidR="000E4513" w:rsidRPr="0036317E" w:rsidRDefault="000E4513" w:rsidP="00DC6E01">
            <w:pPr>
              <w:jc w:val="center"/>
              <w:rPr>
                <w:sz w:val="22"/>
                <w:szCs w:val="22"/>
                <w:lang w:val="hr-HR"/>
              </w:rPr>
            </w:pPr>
          </w:p>
        </w:tc>
      </w:tr>
      <w:tr w:rsidR="00DC6E01" w:rsidRPr="00137DD0" w:rsidTr="000E4513">
        <w:trPr>
          <w:trHeight w:val="210"/>
        </w:trPr>
        <w:tc>
          <w:tcPr>
            <w:tcW w:w="6487" w:type="dxa"/>
            <w:tcBorders>
              <w:top w:val="single" w:sz="12" w:space="0" w:color="auto"/>
            </w:tcBorders>
            <w:vAlign w:val="center"/>
          </w:tcPr>
          <w:p w:rsidR="00DC6E01" w:rsidRPr="0036317E" w:rsidRDefault="00DC6E01" w:rsidP="00DC6E01">
            <w:pPr>
              <w:spacing w:line="360" w:lineRule="auto"/>
              <w:ind w:right="480"/>
              <w:jc w:val="center"/>
              <w:rPr>
                <w:sz w:val="22"/>
                <w:szCs w:val="22"/>
                <w:lang w:val="hr-HR"/>
              </w:rPr>
            </w:pPr>
          </w:p>
        </w:tc>
        <w:tc>
          <w:tcPr>
            <w:tcW w:w="2369" w:type="dxa"/>
            <w:gridSpan w:val="2"/>
            <w:tcBorders>
              <w:top w:val="single" w:sz="12" w:space="0" w:color="auto"/>
            </w:tcBorders>
            <w:vAlign w:val="center"/>
          </w:tcPr>
          <w:p w:rsidR="00DC6E01" w:rsidRPr="0036317E" w:rsidRDefault="00DC6E01" w:rsidP="00DC6E01">
            <w:pPr>
              <w:spacing w:line="360" w:lineRule="auto"/>
              <w:ind w:right="480"/>
              <w:rPr>
                <w:sz w:val="22"/>
                <w:szCs w:val="22"/>
                <w:lang w:val="hr-HR"/>
              </w:rPr>
            </w:pPr>
            <w:r w:rsidRPr="0036317E">
              <w:rPr>
                <w:sz w:val="22"/>
                <w:szCs w:val="22"/>
                <w:lang w:val="hr-HR"/>
              </w:rPr>
              <w:t xml:space="preserve">        Cronbach </w:t>
            </w:r>
            <w:r w:rsidRPr="0036317E">
              <w:rPr>
                <w:i/>
                <w:sz w:val="22"/>
                <w:szCs w:val="22"/>
                <w:lang w:val="hr-HR"/>
              </w:rPr>
              <w:t>α</w:t>
            </w:r>
          </w:p>
        </w:tc>
      </w:tr>
      <w:tr w:rsidR="00F13731" w:rsidRPr="00137DD0" w:rsidTr="000E4513">
        <w:tc>
          <w:tcPr>
            <w:tcW w:w="6588" w:type="dxa"/>
            <w:gridSpan w:val="2"/>
            <w:vAlign w:val="center"/>
          </w:tcPr>
          <w:p w:rsidR="00F13731" w:rsidRPr="0036317E" w:rsidRDefault="00F13731" w:rsidP="007A1726">
            <w:pPr>
              <w:spacing w:line="360" w:lineRule="auto"/>
              <w:jc w:val="center"/>
              <w:rPr>
                <w:sz w:val="22"/>
                <w:szCs w:val="22"/>
                <w:lang w:val="hr-HR"/>
              </w:rPr>
            </w:pPr>
            <w:r w:rsidRPr="0036317E">
              <w:rPr>
                <w:sz w:val="22"/>
                <w:szCs w:val="22"/>
                <w:lang w:val="hr-HR"/>
              </w:rPr>
              <w:t>VIA-IS poniznost-skromnost</w:t>
            </w:r>
          </w:p>
        </w:tc>
        <w:tc>
          <w:tcPr>
            <w:tcW w:w="2268" w:type="dxa"/>
            <w:vAlign w:val="center"/>
          </w:tcPr>
          <w:p w:rsidR="00F13731" w:rsidRPr="0036317E" w:rsidRDefault="0008720D" w:rsidP="007A1726">
            <w:pPr>
              <w:spacing w:line="360" w:lineRule="auto"/>
              <w:jc w:val="center"/>
              <w:rPr>
                <w:sz w:val="22"/>
                <w:szCs w:val="22"/>
                <w:lang w:val="hr-HR"/>
              </w:rPr>
            </w:pPr>
            <w:r w:rsidRPr="0036317E">
              <w:rPr>
                <w:sz w:val="22"/>
                <w:szCs w:val="22"/>
                <w:lang w:val="hr-HR"/>
              </w:rPr>
              <w:t>.80</w:t>
            </w:r>
          </w:p>
        </w:tc>
      </w:tr>
      <w:tr w:rsidR="00F13731" w:rsidRPr="00137DD0" w:rsidTr="00DC6E01">
        <w:tc>
          <w:tcPr>
            <w:tcW w:w="6588" w:type="dxa"/>
            <w:gridSpan w:val="2"/>
            <w:vAlign w:val="center"/>
          </w:tcPr>
          <w:p w:rsidR="00F13731" w:rsidRPr="0036317E" w:rsidRDefault="00F13731" w:rsidP="007A1726">
            <w:pPr>
              <w:spacing w:line="360" w:lineRule="auto"/>
              <w:jc w:val="center"/>
              <w:rPr>
                <w:sz w:val="22"/>
                <w:szCs w:val="22"/>
                <w:lang w:val="hr-HR"/>
              </w:rPr>
            </w:pPr>
            <w:r w:rsidRPr="0036317E">
              <w:rPr>
                <w:sz w:val="22"/>
                <w:szCs w:val="22"/>
                <w:lang w:val="hr-HR"/>
              </w:rPr>
              <w:t>Semantički diferencijal poniznosti naspram arogancije</w:t>
            </w:r>
          </w:p>
        </w:tc>
        <w:tc>
          <w:tcPr>
            <w:tcW w:w="2268" w:type="dxa"/>
            <w:vAlign w:val="center"/>
          </w:tcPr>
          <w:p w:rsidR="00F13731" w:rsidRPr="0036317E" w:rsidRDefault="0008720D" w:rsidP="007A1726">
            <w:pPr>
              <w:spacing w:line="360" w:lineRule="auto"/>
              <w:jc w:val="center"/>
              <w:rPr>
                <w:sz w:val="22"/>
                <w:szCs w:val="22"/>
                <w:lang w:val="hr-HR"/>
              </w:rPr>
            </w:pPr>
            <w:r w:rsidRPr="0036317E">
              <w:rPr>
                <w:sz w:val="22"/>
                <w:szCs w:val="22"/>
                <w:lang w:val="hr-HR"/>
              </w:rPr>
              <w:t>.69</w:t>
            </w:r>
          </w:p>
        </w:tc>
      </w:tr>
      <w:tr w:rsidR="00F13731" w:rsidRPr="00137DD0" w:rsidTr="00DC6E01">
        <w:tc>
          <w:tcPr>
            <w:tcW w:w="6588" w:type="dxa"/>
            <w:gridSpan w:val="2"/>
            <w:vAlign w:val="center"/>
          </w:tcPr>
          <w:p w:rsidR="00F13731" w:rsidRPr="00694E39" w:rsidRDefault="00694E39" w:rsidP="007A1726">
            <w:pPr>
              <w:spacing w:line="360" w:lineRule="auto"/>
              <w:jc w:val="center"/>
              <w:rPr>
                <w:iCs/>
                <w:sz w:val="22"/>
                <w:szCs w:val="22"/>
                <w:lang w:val="hr-HR"/>
              </w:rPr>
            </w:pPr>
            <w:r>
              <w:rPr>
                <w:iCs/>
                <w:sz w:val="22"/>
                <w:szCs w:val="22"/>
                <w:lang w:val="hr-HR"/>
              </w:rPr>
              <w:t>Fokus na druge</w:t>
            </w:r>
          </w:p>
        </w:tc>
        <w:tc>
          <w:tcPr>
            <w:tcW w:w="2268" w:type="dxa"/>
            <w:vAlign w:val="center"/>
          </w:tcPr>
          <w:p w:rsidR="00F13731" w:rsidRPr="0036317E" w:rsidRDefault="0008720D" w:rsidP="007A1726">
            <w:pPr>
              <w:spacing w:line="360" w:lineRule="auto"/>
              <w:jc w:val="center"/>
              <w:rPr>
                <w:sz w:val="22"/>
                <w:szCs w:val="22"/>
                <w:lang w:val="hr-HR"/>
              </w:rPr>
            </w:pPr>
            <w:r w:rsidRPr="0036317E">
              <w:rPr>
                <w:sz w:val="22"/>
                <w:szCs w:val="22"/>
                <w:lang w:val="hr-HR"/>
              </w:rPr>
              <w:t>.87</w:t>
            </w:r>
          </w:p>
        </w:tc>
      </w:tr>
      <w:tr w:rsidR="00F13731" w:rsidRPr="00137DD0" w:rsidTr="00DC6E01">
        <w:tc>
          <w:tcPr>
            <w:tcW w:w="6588" w:type="dxa"/>
            <w:gridSpan w:val="2"/>
            <w:vAlign w:val="center"/>
          </w:tcPr>
          <w:p w:rsidR="00F13731" w:rsidRPr="00694E39" w:rsidRDefault="00694E39" w:rsidP="007A1726">
            <w:pPr>
              <w:spacing w:line="360" w:lineRule="auto"/>
              <w:jc w:val="center"/>
              <w:rPr>
                <w:iCs/>
                <w:sz w:val="22"/>
                <w:szCs w:val="22"/>
                <w:lang w:val="hr-HR"/>
              </w:rPr>
            </w:pPr>
            <w:r>
              <w:rPr>
                <w:iCs/>
                <w:sz w:val="22"/>
                <w:szCs w:val="22"/>
                <w:lang w:val="hr-HR"/>
              </w:rPr>
              <w:t>Kozmička poniznost</w:t>
            </w:r>
          </w:p>
        </w:tc>
        <w:tc>
          <w:tcPr>
            <w:tcW w:w="2268" w:type="dxa"/>
            <w:vAlign w:val="center"/>
          </w:tcPr>
          <w:p w:rsidR="00F13731" w:rsidRPr="0036317E" w:rsidRDefault="0008720D" w:rsidP="007A1726">
            <w:pPr>
              <w:spacing w:line="360" w:lineRule="auto"/>
              <w:jc w:val="center"/>
              <w:rPr>
                <w:sz w:val="22"/>
                <w:szCs w:val="22"/>
                <w:lang w:val="hr-HR"/>
              </w:rPr>
            </w:pPr>
            <w:r w:rsidRPr="0036317E">
              <w:rPr>
                <w:sz w:val="22"/>
                <w:szCs w:val="22"/>
                <w:lang w:val="hr-HR"/>
              </w:rPr>
              <w:t>.85</w:t>
            </w:r>
          </w:p>
        </w:tc>
      </w:tr>
    </w:tbl>
    <w:p w:rsidR="008B3889" w:rsidRDefault="008B3889" w:rsidP="003F7568">
      <w:pPr>
        <w:spacing w:line="360" w:lineRule="auto"/>
        <w:ind w:firstLine="720"/>
        <w:jc w:val="both"/>
        <w:rPr>
          <w:lang w:val="hr-HR"/>
        </w:rPr>
      </w:pPr>
    </w:p>
    <w:p w:rsidR="00A27434" w:rsidRPr="00137DD0" w:rsidRDefault="00A27434" w:rsidP="003F7568">
      <w:pPr>
        <w:spacing w:line="360" w:lineRule="auto"/>
        <w:ind w:firstLine="720"/>
        <w:jc w:val="both"/>
        <w:rPr>
          <w:lang w:val="hr-HR"/>
        </w:rPr>
      </w:pPr>
    </w:p>
    <w:p w:rsidR="00F13731" w:rsidRDefault="0089111B" w:rsidP="00F607C7">
      <w:pPr>
        <w:spacing w:line="360" w:lineRule="auto"/>
        <w:ind w:firstLine="720"/>
        <w:jc w:val="both"/>
        <w:rPr>
          <w:lang w:val="hr-HR"/>
        </w:rPr>
      </w:pPr>
      <w:r w:rsidRPr="00137DD0">
        <w:rPr>
          <w:lang w:val="hr-HR"/>
        </w:rPr>
        <w:t>Koeficijenti unutarnje konzistencije svih skala iznose više od .60, što je minimum prihvatljivosti u istraživačke svrhe (Carmines i Zeller, 197</w:t>
      </w:r>
      <w:r w:rsidR="005E7A34" w:rsidRPr="00137DD0">
        <w:rPr>
          <w:lang w:val="hr-HR"/>
        </w:rPr>
        <w:t>9</w:t>
      </w:r>
      <w:r w:rsidR="00AB7821">
        <w:rPr>
          <w:lang w:val="hr-HR"/>
        </w:rPr>
        <w:t>;</w:t>
      </w:r>
      <w:r w:rsidR="0042110F" w:rsidRPr="00137DD0">
        <w:rPr>
          <w:lang w:val="hr-HR"/>
        </w:rPr>
        <w:t xml:space="preserve"> prema Galić i Jerneić, 2006) i većinom se poklapaju s koeficijentima unutarnje konzistencije nađenima u literaturi </w:t>
      </w:r>
      <w:r w:rsidR="0042110F" w:rsidRPr="00137DD0">
        <w:rPr>
          <w:lang w:val="hr-HR"/>
        </w:rPr>
        <w:lastRenderedPageBreak/>
        <w:t>(</w:t>
      </w:r>
      <w:r w:rsidR="00D65E54" w:rsidRPr="00D65E54">
        <w:rPr>
          <w:lang w:val="hr-HR"/>
        </w:rPr>
        <w:t>Ashton, i sur.</w:t>
      </w:r>
      <w:r w:rsidR="00A01426" w:rsidRPr="00D65E54">
        <w:rPr>
          <w:lang w:val="hr-HR"/>
        </w:rPr>
        <w:t>,</w:t>
      </w:r>
      <w:r w:rsidR="00A01426" w:rsidRPr="00137DD0">
        <w:rPr>
          <w:lang w:val="hr-HR"/>
        </w:rPr>
        <w:t xml:space="preserve"> 2004; </w:t>
      </w:r>
      <w:r w:rsidR="00A27434" w:rsidRPr="00137DD0">
        <w:rPr>
          <w:lang w:val="hr-HR"/>
        </w:rPr>
        <w:t>Jones i Paulhus, 2014;</w:t>
      </w:r>
      <w:r w:rsidR="00A27434">
        <w:rPr>
          <w:lang w:val="hr-HR"/>
        </w:rPr>
        <w:t xml:space="preserve"> </w:t>
      </w:r>
      <w:r w:rsidR="00A27434" w:rsidRPr="00137DD0">
        <w:rPr>
          <w:lang w:val="hr-HR"/>
        </w:rPr>
        <w:t>Neff, 2003;</w:t>
      </w:r>
      <w:r w:rsidR="00A27434">
        <w:rPr>
          <w:lang w:val="hr-HR"/>
        </w:rPr>
        <w:t xml:space="preserve"> </w:t>
      </w:r>
      <w:r w:rsidR="00A01426" w:rsidRPr="00137DD0">
        <w:rPr>
          <w:lang w:val="hr-HR"/>
        </w:rPr>
        <w:t>Peterson i Seligman, 2004</w:t>
      </w:r>
      <w:r w:rsidR="00A01426">
        <w:rPr>
          <w:lang w:val="hr-HR"/>
        </w:rPr>
        <w:t xml:space="preserve">; </w:t>
      </w:r>
      <w:r w:rsidR="0042110F" w:rsidRPr="00137DD0">
        <w:rPr>
          <w:lang w:val="hr-HR"/>
        </w:rPr>
        <w:t>Rowatt, 2002, 2006; Wright</w:t>
      </w:r>
      <w:r w:rsidR="006B7AD7" w:rsidRPr="00137DD0">
        <w:rPr>
          <w:lang w:val="hr-HR"/>
        </w:rPr>
        <w:t xml:space="preserve"> i sur.</w:t>
      </w:r>
      <w:r w:rsidR="0042110F" w:rsidRPr="00137DD0">
        <w:rPr>
          <w:lang w:val="hr-HR"/>
        </w:rPr>
        <w:t xml:space="preserve">, </w:t>
      </w:r>
      <w:r w:rsidR="00156525">
        <w:rPr>
          <w:lang w:val="hr-HR"/>
        </w:rPr>
        <w:t>2015</w:t>
      </w:r>
      <w:r w:rsidR="002577B8">
        <w:rPr>
          <w:lang w:val="hr-HR"/>
        </w:rPr>
        <w:t>;</w:t>
      </w:r>
      <w:r w:rsidR="0042110F" w:rsidRPr="00137DD0">
        <w:rPr>
          <w:lang w:val="hr-HR"/>
        </w:rPr>
        <w:t>).</w:t>
      </w:r>
      <w:r w:rsidR="00AB7821">
        <w:rPr>
          <w:lang w:val="hr-HR"/>
        </w:rPr>
        <w:t xml:space="preserve"> O</w:t>
      </w:r>
      <w:r w:rsidR="00B10EE7" w:rsidRPr="00137DD0">
        <w:rPr>
          <w:lang w:val="hr-HR"/>
        </w:rPr>
        <w:t>dabrane skale pokazale su zadovoljavajuću pouzdanost.</w:t>
      </w:r>
    </w:p>
    <w:p w:rsidR="00A27434" w:rsidRPr="00137DD0" w:rsidRDefault="00A27434" w:rsidP="002577B8">
      <w:pPr>
        <w:spacing w:line="360" w:lineRule="auto"/>
        <w:jc w:val="both"/>
        <w:rPr>
          <w:lang w:val="hr-HR"/>
        </w:rPr>
      </w:pPr>
    </w:p>
    <w:p w:rsidR="000F092F" w:rsidRDefault="000538DE" w:rsidP="009B274C">
      <w:pPr>
        <w:spacing w:line="360" w:lineRule="auto"/>
        <w:ind w:firstLine="720"/>
        <w:jc w:val="both"/>
        <w:rPr>
          <w:color w:val="4BACC6" w:themeColor="accent5"/>
          <w:lang w:val="hr-HR"/>
        </w:rPr>
      </w:pPr>
      <w:r w:rsidRPr="00137DD0">
        <w:rPr>
          <w:lang w:val="hr-HR"/>
        </w:rPr>
        <w:t>Podaci dobiven</w:t>
      </w:r>
      <w:r w:rsidR="0092246C">
        <w:rPr>
          <w:lang w:val="hr-HR"/>
        </w:rPr>
        <w:t>i na hrvatskom uzorku (Tablica 3</w:t>
      </w:r>
      <w:r w:rsidRPr="00137DD0">
        <w:rPr>
          <w:lang w:val="hr-HR"/>
        </w:rPr>
        <w:t xml:space="preserve">) ukazuju na samoprocjenu sudionika kao </w:t>
      </w:r>
      <w:r w:rsidR="00B85457">
        <w:rPr>
          <w:lang w:val="hr-HR"/>
        </w:rPr>
        <w:t xml:space="preserve">umjereno </w:t>
      </w:r>
      <w:r w:rsidRPr="00137DD0">
        <w:rPr>
          <w:lang w:val="hr-HR"/>
        </w:rPr>
        <w:t>poniznih. Za usporedbu, u stranim istraživanjima, sudionic</w:t>
      </w:r>
      <w:r w:rsidR="007F355A" w:rsidRPr="00137DD0">
        <w:rPr>
          <w:lang w:val="hr-HR"/>
        </w:rPr>
        <w:t>i se procjenjuju poniznijima. Artimetička sredina i standardna devijacija</w:t>
      </w:r>
      <w:r w:rsidRPr="00137DD0">
        <w:rPr>
          <w:lang w:val="hr-HR"/>
        </w:rPr>
        <w:t xml:space="preserve"> VIA-IS poniznost-skromnost </w:t>
      </w:r>
      <w:r w:rsidR="00A01426">
        <w:rPr>
          <w:lang w:val="hr-HR"/>
        </w:rPr>
        <w:t>u Sjedinjenim Američkim Državama</w:t>
      </w:r>
      <w:r w:rsidR="007F355A" w:rsidRPr="00137DD0">
        <w:rPr>
          <w:lang w:val="hr-HR"/>
        </w:rPr>
        <w:t xml:space="preserve"> iznose </w:t>
      </w:r>
      <w:r w:rsidR="007F355A" w:rsidRPr="00137DD0">
        <w:rPr>
          <w:i/>
          <w:lang w:val="hr-HR"/>
        </w:rPr>
        <w:t>M</w:t>
      </w:r>
      <w:r w:rsidR="007F355A" w:rsidRPr="00137DD0">
        <w:rPr>
          <w:lang w:val="hr-HR"/>
        </w:rPr>
        <w:t xml:space="preserve">=3.30 i </w:t>
      </w:r>
      <w:r w:rsidR="007F355A" w:rsidRPr="00137DD0">
        <w:rPr>
          <w:i/>
          <w:lang w:val="hr-HR"/>
        </w:rPr>
        <w:t>SD</w:t>
      </w:r>
      <w:r w:rsidR="007F355A" w:rsidRPr="00137DD0">
        <w:rPr>
          <w:lang w:val="hr-HR"/>
        </w:rPr>
        <w:t xml:space="preserve">=.65, a za semantički diferencijal poniznosti naspram arogancije vrijednosti su </w:t>
      </w:r>
      <w:r w:rsidR="007F355A" w:rsidRPr="00137DD0">
        <w:rPr>
          <w:i/>
          <w:lang w:val="hr-HR"/>
        </w:rPr>
        <w:t>M</w:t>
      </w:r>
      <w:r w:rsidR="007F355A" w:rsidRPr="00137DD0">
        <w:rPr>
          <w:lang w:val="hr-HR"/>
        </w:rPr>
        <w:t xml:space="preserve">=5.47, </w:t>
      </w:r>
      <w:r w:rsidR="007F355A" w:rsidRPr="00137DD0">
        <w:rPr>
          <w:i/>
          <w:lang w:val="hr-HR"/>
        </w:rPr>
        <w:t>SD</w:t>
      </w:r>
      <w:r w:rsidR="007F355A" w:rsidRPr="00137DD0">
        <w:rPr>
          <w:lang w:val="hr-HR"/>
        </w:rPr>
        <w:t>=.77 (</w:t>
      </w:r>
      <w:r w:rsidR="00A4138B" w:rsidRPr="00137DD0">
        <w:rPr>
          <w:lang w:val="hr-HR"/>
        </w:rPr>
        <w:t>Peters, Rowatt i Johnson, 2011)</w:t>
      </w:r>
      <w:r w:rsidR="008F5861" w:rsidRPr="00137DD0">
        <w:rPr>
          <w:lang w:val="hr-HR"/>
        </w:rPr>
        <w:t xml:space="preserve">, a za </w:t>
      </w:r>
      <w:r w:rsidR="00603144">
        <w:rPr>
          <w:lang w:val="hr-HR"/>
        </w:rPr>
        <w:t xml:space="preserve">skalu fokusa na druge </w:t>
      </w:r>
      <w:r w:rsidR="008F5861" w:rsidRPr="00137DD0">
        <w:rPr>
          <w:lang w:val="hr-HR"/>
        </w:rPr>
        <w:t xml:space="preserve">iznose </w:t>
      </w:r>
      <w:r w:rsidR="008F5861" w:rsidRPr="00137DD0">
        <w:rPr>
          <w:i/>
          <w:lang w:val="hr-HR"/>
        </w:rPr>
        <w:t>M</w:t>
      </w:r>
      <w:r w:rsidR="008F5861" w:rsidRPr="00137DD0">
        <w:rPr>
          <w:lang w:val="hr-HR"/>
        </w:rPr>
        <w:t>=3.5</w:t>
      </w:r>
      <w:r w:rsidR="007D768F">
        <w:rPr>
          <w:lang w:val="hr-HR"/>
        </w:rPr>
        <w:t>0</w:t>
      </w:r>
      <w:r w:rsidR="008F5861" w:rsidRPr="00137DD0">
        <w:rPr>
          <w:i/>
          <w:lang w:val="hr-HR"/>
        </w:rPr>
        <w:t xml:space="preserve"> </w:t>
      </w:r>
      <w:r w:rsidR="008F5861" w:rsidRPr="00137DD0">
        <w:rPr>
          <w:lang w:val="hr-HR"/>
        </w:rPr>
        <w:t>te za</w:t>
      </w:r>
      <w:r w:rsidR="00603144">
        <w:rPr>
          <w:lang w:val="hr-HR"/>
        </w:rPr>
        <w:t xml:space="preserve"> kozmičku poniznost</w:t>
      </w:r>
      <w:r w:rsidR="008F5861" w:rsidRPr="00137DD0">
        <w:rPr>
          <w:i/>
          <w:lang w:val="hr-HR"/>
        </w:rPr>
        <w:t xml:space="preserve"> M</w:t>
      </w:r>
      <w:r w:rsidR="008F5861" w:rsidRPr="00137DD0">
        <w:rPr>
          <w:lang w:val="hr-HR"/>
        </w:rPr>
        <w:t>=</w:t>
      </w:r>
      <w:r w:rsidR="007D768F">
        <w:rPr>
          <w:lang w:val="hr-HR"/>
        </w:rPr>
        <w:t>3.35</w:t>
      </w:r>
      <w:r w:rsidR="00156525">
        <w:rPr>
          <w:lang w:val="hr-HR"/>
        </w:rPr>
        <w:t xml:space="preserve"> (Wright i sur., 2015</w:t>
      </w:r>
      <w:r w:rsidR="008F5861" w:rsidRPr="00137DD0">
        <w:rPr>
          <w:lang w:val="hr-HR"/>
        </w:rPr>
        <w:t>).</w:t>
      </w:r>
      <w:r w:rsidR="00A01426">
        <w:rPr>
          <w:lang w:val="hr-HR"/>
        </w:rPr>
        <w:t xml:space="preserve"> </w:t>
      </w:r>
      <w:r w:rsidR="00077542" w:rsidRPr="00FB7B2F">
        <w:rPr>
          <w:lang w:val="hr-HR"/>
        </w:rPr>
        <w:t>Niže navedeni rezultati izračunati su kao prosjek čestica svakog upitnika</w:t>
      </w:r>
      <w:r w:rsidR="00CD340B" w:rsidRPr="00FB7B2F">
        <w:rPr>
          <w:lang w:val="hr-HR"/>
        </w:rPr>
        <w:t>, kao što je preporučeno u literaturi</w:t>
      </w:r>
      <w:r w:rsidR="00716C35" w:rsidRPr="00FB7B2F">
        <w:rPr>
          <w:lang w:val="hr-HR"/>
        </w:rPr>
        <w:t xml:space="preserve">, radi mogućnosti usporedbe </w:t>
      </w:r>
      <w:r w:rsidR="00583595" w:rsidRPr="00FB7B2F">
        <w:rPr>
          <w:lang w:val="hr-HR"/>
        </w:rPr>
        <w:t xml:space="preserve">rezultata stranih istraživanja </w:t>
      </w:r>
      <w:r w:rsidR="00716C35" w:rsidRPr="00FB7B2F">
        <w:rPr>
          <w:lang w:val="hr-HR"/>
        </w:rPr>
        <w:t xml:space="preserve">s rezultatima dobivenima na hrvatskoj populaciji. </w:t>
      </w:r>
    </w:p>
    <w:p w:rsidR="00A27434" w:rsidRPr="00137DD0" w:rsidRDefault="00A27434" w:rsidP="00603144">
      <w:pPr>
        <w:spacing w:line="360" w:lineRule="auto"/>
        <w:jc w:val="both"/>
        <w:rPr>
          <w:lang w:val="hr-HR"/>
        </w:rPr>
      </w:pPr>
    </w:p>
    <w:tbl>
      <w:tblPr>
        <w:tblW w:w="0" w:type="auto"/>
        <w:tblInd w:w="-176" w:type="dxa"/>
        <w:tblLayout w:type="fixed"/>
        <w:tblLook w:val="01E0" w:firstRow="1" w:lastRow="1" w:firstColumn="1" w:lastColumn="1" w:noHBand="0" w:noVBand="0"/>
      </w:tblPr>
      <w:tblGrid>
        <w:gridCol w:w="3886"/>
        <w:gridCol w:w="1076"/>
        <w:gridCol w:w="1134"/>
        <w:gridCol w:w="1134"/>
        <w:gridCol w:w="1559"/>
      </w:tblGrid>
      <w:tr w:rsidR="00BB67F2" w:rsidRPr="0036317E" w:rsidTr="00AA178A">
        <w:tc>
          <w:tcPr>
            <w:tcW w:w="8789" w:type="dxa"/>
            <w:gridSpan w:val="5"/>
            <w:vAlign w:val="center"/>
          </w:tcPr>
          <w:p w:rsidR="00BB67F2" w:rsidRPr="0036317E" w:rsidRDefault="00BB67F2" w:rsidP="00DD45D9">
            <w:pPr>
              <w:jc w:val="center"/>
              <w:rPr>
                <w:rFonts w:asciiTheme="majorBidi" w:hAnsiTheme="majorBidi" w:cstheme="majorBidi"/>
                <w:i/>
                <w:sz w:val="22"/>
                <w:szCs w:val="22"/>
                <w:lang w:val="hr-HR"/>
              </w:rPr>
            </w:pPr>
            <w:r w:rsidRPr="0036317E">
              <w:rPr>
                <w:rFonts w:asciiTheme="majorBidi" w:hAnsiTheme="majorBidi" w:cstheme="majorBidi"/>
                <w:i/>
                <w:sz w:val="22"/>
                <w:szCs w:val="22"/>
                <w:lang w:val="hr-HR"/>
              </w:rPr>
              <w:t xml:space="preserve">Tablica </w:t>
            </w:r>
            <w:r w:rsidR="0092246C" w:rsidRPr="0036317E">
              <w:rPr>
                <w:rFonts w:asciiTheme="majorBidi" w:hAnsiTheme="majorBidi" w:cstheme="majorBidi"/>
                <w:i/>
                <w:sz w:val="22"/>
                <w:szCs w:val="22"/>
                <w:lang w:val="hr-HR"/>
              </w:rPr>
              <w:t>3</w:t>
            </w:r>
          </w:p>
        </w:tc>
      </w:tr>
      <w:tr w:rsidR="00BB67F2" w:rsidRPr="0036317E" w:rsidTr="00AA178A">
        <w:trPr>
          <w:trHeight w:val="210"/>
        </w:trPr>
        <w:tc>
          <w:tcPr>
            <w:tcW w:w="8789" w:type="dxa"/>
            <w:gridSpan w:val="5"/>
            <w:tcBorders>
              <w:bottom w:val="single" w:sz="12" w:space="0" w:color="auto"/>
            </w:tcBorders>
            <w:vAlign w:val="center"/>
          </w:tcPr>
          <w:p w:rsidR="00AA178A" w:rsidRDefault="00BB67F2" w:rsidP="00AA178A">
            <w:pPr>
              <w:jc w:val="center"/>
              <w:rPr>
                <w:rFonts w:asciiTheme="majorBidi" w:hAnsiTheme="majorBidi" w:cstheme="majorBidi"/>
                <w:sz w:val="22"/>
                <w:szCs w:val="22"/>
                <w:lang w:val="hr-HR"/>
              </w:rPr>
            </w:pPr>
            <w:r w:rsidRPr="0036317E">
              <w:rPr>
                <w:rFonts w:asciiTheme="majorBidi" w:hAnsiTheme="majorBidi" w:cstheme="majorBidi"/>
                <w:sz w:val="22"/>
                <w:szCs w:val="22"/>
                <w:lang w:val="hr-HR"/>
              </w:rPr>
              <w:t>Prikaz aritmetičkih sredina i standardnih devijacija svih skala korištenih u istraživanju</w:t>
            </w:r>
          </w:p>
          <w:p w:rsidR="00771270" w:rsidRPr="0036317E" w:rsidRDefault="00771270" w:rsidP="00AA178A">
            <w:pPr>
              <w:jc w:val="center"/>
              <w:rPr>
                <w:rFonts w:asciiTheme="majorBidi" w:hAnsiTheme="majorBidi" w:cstheme="majorBidi"/>
                <w:sz w:val="22"/>
                <w:szCs w:val="22"/>
                <w:lang w:val="hr-HR"/>
              </w:rPr>
            </w:pPr>
          </w:p>
        </w:tc>
      </w:tr>
      <w:tr w:rsidR="00F02EF5" w:rsidRPr="0036317E" w:rsidTr="00AA178A">
        <w:trPr>
          <w:trHeight w:val="210"/>
        </w:trPr>
        <w:tc>
          <w:tcPr>
            <w:tcW w:w="3886" w:type="dxa"/>
            <w:tcBorders>
              <w:top w:val="single" w:sz="12" w:space="0" w:color="auto"/>
            </w:tcBorders>
            <w:vAlign w:val="center"/>
          </w:tcPr>
          <w:p w:rsidR="00CC5B2B" w:rsidRPr="0036317E" w:rsidRDefault="00CC5B2B" w:rsidP="00822FE2">
            <w:pPr>
              <w:spacing w:line="360" w:lineRule="auto"/>
              <w:ind w:right="480"/>
              <w:jc w:val="center"/>
              <w:rPr>
                <w:rFonts w:asciiTheme="majorBidi" w:hAnsiTheme="majorBidi" w:cstheme="majorBidi"/>
                <w:sz w:val="22"/>
                <w:szCs w:val="22"/>
                <w:lang w:val="hr-HR"/>
              </w:rPr>
            </w:pPr>
          </w:p>
        </w:tc>
        <w:tc>
          <w:tcPr>
            <w:tcW w:w="1076" w:type="dxa"/>
            <w:tcBorders>
              <w:top w:val="single" w:sz="12" w:space="0" w:color="auto"/>
              <w:bottom w:val="single" w:sz="4" w:space="0" w:color="auto"/>
            </w:tcBorders>
            <w:vAlign w:val="center"/>
          </w:tcPr>
          <w:p w:rsidR="00CC5B2B" w:rsidRPr="0036317E" w:rsidRDefault="00CC5B2B" w:rsidP="004955A4">
            <w:pPr>
              <w:spacing w:line="360" w:lineRule="auto"/>
              <w:ind w:right="480"/>
              <w:rPr>
                <w:rFonts w:asciiTheme="majorBidi" w:hAnsiTheme="majorBidi" w:cstheme="majorBidi"/>
                <w:sz w:val="22"/>
                <w:szCs w:val="22"/>
                <w:lang w:val="hr-HR"/>
              </w:rPr>
            </w:pPr>
            <w:r w:rsidRPr="0036317E">
              <w:rPr>
                <w:rFonts w:asciiTheme="majorBidi" w:hAnsiTheme="majorBidi" w:cstheme="majorBidi"/>
                <w:sz w:val="22"/>
                <w:szCs w:val="22"/>
                <w:lang w:val="hr-HR"/>
              </w:rPr>
              <w:t>Min</w:t>
            </w:r>
          </w:p>
        </w:tc>
        <w:tc>
          <w:tcPr>
            <w:tcW w:w="1134" w:type="dxa"/>
            <w:tcBorders>
              <w:top w:val="single" w:sz="12" w:space="0" w:color="auto"/>
              <w:bottom w:val="single" w:sz="4" w:space="0" w:color="auto"/>
            </w:tcBorders>
            <w:vAlign w:val="center"/>
          </w:tcPr>
          <w:p w:rsidR="00CC5B2B" w:rsidRPr="0036317E" w:rsidRDefault="00CC5B2B" w:rsidP="004955A4">
            <w:pPr>
              <w:spacing w:line="360" w:lineRule="auto"/>
              <w:ind w:right="480"/>
              <w:rPr>
                <w:rFonts w:asciiTheme="majorBidi" w:hAnsiTheme="majorBidi" w:cstheme="majorBidi"/>
                <w:sz w:val="22"/>
                <w:szCs w:val="22"/>
                <w:lang w:val="hr-HR"/>
              </w:rPr>
            </w:pPr>
            <w:r w:rsidRPr="0036317E">
              <w:rPr>
                <w:rFonts w:asciiTheme="majorBidi" w:hAnsiTheme="majorBidi" w:cstheme="majorBidi"/>
                <w:sz w:val="22"/>
                <w:szCs w:val="22"/>
                <w:lang w:val="hr-HR"/>
              </w:rPr>
              <w:t>Ma</w:t>
            </w:r>
            <w:r w:rsidR="00F02EF5" w:rsidRPr="0036317E">
              <w:rPr>
                <w:rFonts w:asciiTheme="majorBidi" w:hAnsiTheme="majorBidi" w:cstheme="majorBidi"/>
                <w:sz w:val="22"/>
                <w:szCs w:val="22"/>
                <w:lang w:val="hr-HR"/>
              </w:rPr>
              <w:t>x</w:t>
            </w:r>
          </w:p>
        </w:tc>
        <w:tc>
          <w:tcPr>
            <w:tcW w:w="1134" w:type="dxa"/>
            <w:tcBorders>
              <w:top w:val="single" w:sz="12" w:space="0" w:color="auto"/>
              <w:bottom w:val="single" w:sz="4" w:space="0" w:color="auto"/>
            </w:tcBorders>
            <w:vAlign w:val="center"/>
          </w:tcPr>
          <w:p w:rsidR="00CC5B2B" w:rsidRPr="0036317E" w:rsidRDefault="00CC5B2B" w:rsidP="00822FE2">
            <w:pPr>
              <w:spacing w:line="360" w:lineRule="auto"/>
              <w:ind w:right="480"/>
              <w:jc w:val="center"/>
              <w:rPr>
                <w:rFonts w:asciiTheme="majorBidi" w:hAnsiTheme="majorBidi" w:cstheme="majorBidi"/>
                <w:i/>
                <w:sz w:val="22"/>
                <w:szCs w:val="22"/>
                <w:lang w:val="hr-HR"/>
              </w:rPr>
            </w:pPr>
            <w:r w:rsidRPr="0036317E">
              <w:rPr>
                <w:rFonts w:asciiTheme="majorBidi" w:hAnsiTheme="majorBidi" w:cstheme="majorBidi"/>
                <w:i/>
                <w:sz w:val="22"/>
                <w:szCs w:val="22"/>
                <w:lang w:val="hr-HR"/>
              </w:rPr>
              <w:t>M</w:t>
            </w:r>
          </w:p>
        </w:tc>
        <w:tc>
          <w:tcPr>
            <w:tcW w:w="1559" w:type="dxa"/>
            <w:tcBorders>
              <w:top w:val="single" w:sz="12" w:space="0" w:color="auto"/>
              <w:bottom w:val="single" w:sz="4" w:space="0" w:color="auto"/>
            </w:tcBorders>
            <w:vAlign w:val="center"/>
          </w:tcPr>
          <w:p w:rsidR="00CC5B2B" w:rsidRPr="0036317E" w:rsidRDefault="00CC5B2B" w:rsidP="00DD45D9">
            <w:pPr>
              <w:spacing w:line="360" w:lineRule="auto"/>
              <w:ind w:right="480"/>
              <w:rPr>
                <w:rFonts w:asciiTheme="majorBidi" w:hAnsiTheme="majorBidi" w:cstheme="majorBidi"/>
                <w:i/>
                <w:sz w:val="22"/>
                <w:szCs w:val="22"/>
                <w:lang w:val="hr-HR"/>
              </w:rPr>
            </w:pPr>
            <w:r w:rsidRPr="0036317E">
              <w:rPr>
                <w:rFonts w:asciiTheme="majorBidi" w:hAnsiTheme="majorBidi" w:cstheme="majorBidi"/>
                <w:i/>
                <w:sz w:val="22"/>
                <w:szCs w:val="22"/>
                <w:lang w:val="hr-HR"/>
              </w:rPr>
              <w:t>SD</w:t>
            </w:r>
          </w:p>
        </w:tc>
      </w:tr>
      <w:tr w:rsidR="00F02EF5" w:rsidRPr="0036317E" w:rsidTr="00F02EF5">
        <w:tc>
          <w:tcPr>
            <w:tcW w:w="3886" w:type="dxa"/>
            <w:vAlign w:val="center"/>
          </w:tcPr>
          <w:p w:rsidR="00BB67F2" w:rsidRPr="0036317E" w:rsidRDefault="00BB67F2" w:rsidP="00822FE2">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VIA-IS poniznost-skromnost</w:t>
            </w:r>
          </w:p>
        </w:tc>
        <w:tc>
          <w:tcPr>
            <w:tcW w:w="1076"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w:t>
            </w:r>
          </w:p>
        </w:tc>
        <w:tc>
          <w:tcPr>
            <w:tcW w:w="1134" w:type="dxa"/>
            <w:vAlign w:val="center"/>
          </w:tcPr>
          <w:p w:rsidR="00BB67F2" w:rsidRPr="0036317E" w:rsidRDefault="00A65352"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3.1</w:t>
            </w:r>
            <w:r w:rsidR="00051AFF" w:rsidRPr="0036317E">
              <w:rPr>
                <w:rFonts w:asciiTheme="majorBidi" w:hAnsiTheme="majorBidi" w:cstheme="majorBidi"/>
                <w:sz w:val="22"/>
                <w:szCs w:val="22"/>
                <w:lang w:val="hr-HR"/>
              </w:rPr>
              <w:t>0</w:t>
            </w:r>
          </w:p>
        </w:tc>
        <w:tc>
          <w:tcPr>
            <w:tcW w:w="1559" w:type="dxa"/>
            <w:vAlign w:val="center"/>
          </w:tcPr>
          <w:p w:rsidR="00BB67F2" w:rsidRPr="0036317E" w:rsidRDefault="00A65352" w:rsidP="00DD45D9">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.71</w:t>
            </w:r>
          </w:p>
        </w:tc>
      </w:tr>
      <w:tr w:rsidR="00F02EF5" w:rsidRPr="0036317E" w:rsidTr="00F02EF5">
        <w:tc>
          <w:tcPr>
            <w:tcW w:w="3886" w:type="dxa"/>
            <w:vAlign w:val="center"/>
          </w:tcPr>
          <w:p w:rsidR="00BB67F2" w:rsidRPr="0036317E" w:rsidRDefault="00BB67F2" w:rsidP="00822FE2">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Semantički diferencijal poniznosti naspram arogancije</w:t>
            </w:r>
          </w:p>
        </w:tc>
        <w:tc>
          <w:tcPr>
            <w:tcW w:w="1076"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7</w:t>
            </w:r>
          </w:p>
        </w:tc>
        <w:tc>
          <w:tcPr>
            <w:tcW w:w="1134" w:type="dxa"/>
            <w:vAlign w:val="center"/>
          </w:tcPr>
          <w:p w:rsidR="00BB67F2" w:rsidRPr="0036317E" w:rsidRDefault="00A65352"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4.85</w:t>
            </w:r>
          </w:p>
        </w:tc>
        <w:tc>
          <w:tcPr>
            <w:tcW w:w="1559" w:type="dxa"/>
            <w:vAlign w:val="center"/>
          </w:tcPr>
          <w:p w:rsidR="00BB67F2" w:rsidRPr="0036317E" w:rsidRDefault="00A65352" w:rsidP="00DD45D9">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.83</w:t>
            </w:r>
          </w:p>
        </w:tc>
      </w:tr>
      <w:tr w:rsidR="00F02EF5" w:rsidRPr="0036317E" w:rsidTr="00F02EF5">
        <w:tc>
          <w:tcPr>
            <w:tcW w:w="3886" w:type="dxa"/>
            <w:vAlign w:val="center"/>
          </w:tcPr>
          <w:p w:rsidR="00BB67F2" w:rsidRPr="00603144" w:rsidRDefault="00603144" w:rsidP="00822FE2">
            <w:pPr>
              <w:spacing w:line="360" w:lineRule="auto"/>
              <w:jc w:val="center"/>
              <w:rPr>
                <w:rFonts w:asciiTheme="majorBidi" w:hAnsiTheme="majorBidi" w:cstheme="majorBidi"/>
                <w:iCs/>
                <w:sz w:val="22"/>
                <w:szCs w:val="22"/>
                <w:lang w:val="hr-HR"/>
              </w:rPr>
            </w:pPr>
            <w:r>
              <w:rPr>
                <w:rFonts w:asciiTheme="majorBidi" w:hAnsiTheme="majorBidi" w:cstheme="majorBidi"/>
                <w:iCs/>
                <w:sz w:val="22"/>
                <w:szCs w:val="22"/>
                <w:lang w:val="hr-HR"/>
              </w:rPr>
              <w:t>Fokus na druge</w:t>
            </w:r>
          </w:p>
        </w:tc>
        <w:tc>
          <w:tcPr>
            <w:tcW w:w="1076"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w:t>
            </w:r>
          </w:p>
        </w:tc>
        <w:tc>
          <w:tcPr>
            <w:tcW w:w="1134" w:type="dxa"/>
            <w:vAlign w:val="center"/>
          </w:tcPr>
          <w:p w:rsidR="00BB67F2" w:rsidRPr="0036317E" w:rsidRDefault="00AC5A22"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3.46</w:t>
            </w:r>
          </w:p>
        </w:tc>
        <w:tc>
          <w:tcPr>
            <w:tcW w:w="1559" w:type="dxa"/>
            <w:vAlign w:val="center"/>
          </w:tcPr>
          <w:p w:rsidR="00BB67F2" w:rsidRPr="0036317E" w:rsidRDefault="00AC5A22" w:rsidP="00DD45D9">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.84</w:t>
            </w:r>
          </w:p>
        </w:tc>
      </w:tr>
      <w:tr w:rsidR="00F02EF5" w:rsidRPr="0036317E" w:rsidTr="00F02EF5">
        <w:tc>
          <w:tcPr>
            <w:tcW w:w="3886" w:type="dxa"/>
            <w:vAlign w:val="center"/>
          </w:tcPr>
          <w:p w:rsidR="00BB67F2" w:rsidRPr="00603144" w:rsidRDefault="00603144" w:rsidP="00822FE2">
            <w:pPr>
              <w:spacing w:line="360" w:lineRule="auto"/>
              <w:jc w:val="center"/>
              <w:rPr>
                <w:rFonts w:asciiTheme="majorBidi" w:hAnsiTheme="majorBidi" w:cstheme="majorBidi"/>
                <w:iCs/>
                <w:sz w:val="22"/>
                <w:szCs w:val="22"/>
                <w:lang w:val="hr-HR"/>
              </w:rPr>
            </w:pPr>
            <w:r>
              <w:rPr>
                <w:rFonts w:asciiTheme="majorBidi" w:hAnsiTheme="majorBidi" w:cstheme="majorBidi"/>
                <w:iCs/>
                <w:sz w:val="22"/>
                <w:szCs w:val="22"/>
                <w:lang w:val="hr-HR"/>
              </w:rPr>
              <w:t>Kozmička poniznost</w:t>
            </w:r>
          </w:p>
        </w:tc>
        <w:tc>
          <w:tcPr>
            <w:tcW w:w="1076"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w:t>
            </w:r>
          </w:p>
        </w:tc>
        <w:tc>
          <w:tcPr>
            <w:tcW w:w="1134" w:type="dxa"/>
            <w:vAlign w:val="center"/>
          </w:tcPr>
          <w:p w:rsidR="00BB67F2" w:rsidRPr="0036317E" w:rsidRDefault="00AC5A22"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3.41</w:t>
            </w:r>
          </w:p>
        </w:tc>
        <w:tc>
          <w:tcPr>
            <w:tcW w:w="1559" w:type="dxa"/>
            <w:vAlign w:val="center"/>
          </w:tcPr>
          <w:p w:rsidR="00BB67F2" w:rsidRPr="0036317E" w:rsidRDefault="00AC5A22" w:rsidP="00DD45D9">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1.03</w:t>
            </w:r>
          </w:p>
        </w:tc>
      </w:tr>
      <w:tr w:rsidR="00F02EF5" w:rsidRPr="0036317E" w:rsidTr="00F02EF5">
        <w:tc>
          <w:tcPr>
            <w:tcW w:w="3886" w:type="dxa"/>
            <w:vAlign w:val="center"/>
          </w:tcPr>
          <w:p w:rsidR="00BB67F2" w:rsidRPr="0036317E" w:rsidRDefault="00CC5B2B" w:rsidP="00822FE2">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Skala samosuosjećanja</w:t>
            </w:r>
          </w:p>
        </w:tc>
        <w:tc>
          <w:tcPr>
            <w:tcW w:w="1076"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w:t>
            </w:r>
          </w:p>
        </w:tc>
        <w:tc>
          <w:tcPr>
            <w:tcW w:w="1134" w:type="dxa"/>
            <w:vAlign w:val="center"/>
          </w:tcPr>
          <w:p w:rsidR="00BB67F2" w:rsidRPr="0036317E" w:rsidRDefault="00A65352"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3.1</w:t>
            </w:r>
            <w:r w:rsidR="00051AFF" w:rsidRPr="0036317E">
              <w:rPr>
                <w:rFonts w:asciiTheme="majorBidi" w:hAnsiTheme="majorBidi" w:cstheme="majorBidi"/>
                <w:sz w:val="22"/>
                <w:szCs w:val="22"/>
                <w:lang w:val="hr-HR"/>
              </w:rPr>
              <w:t>0</w:t>
            </w:r>
          </w:p>
        </w:tc>
        <w:tc>
          <w:tcPr>
            <w:tcW w:w="1559" w:type="dxa"/>
            <w:vAlign w:val="center"/>
          </w:tcPr>
          <w:p w:rsidR="00BB67F2" w:rsidRPr="0036317E" w:rsidRDefault="00A65352" w:rsidP="00DD45D9">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.67</w:t>
            </w:r>
          </w:p>
        </w:tc>
      </w:tr>
      <w:tr w:rsidR="00F02EF5" w:rsidRPr="0036317E" w:rsidTr="00F02EF5">
        <w:tc>
          <w:tcPr>
            <w:tcW w:w="3886" w:type="dxa"/>
            <w:vAlign w:val="center"/>
          </w:tcPr>
          <w:p w:rsidR="00BB67F2" w:rsidRPr="0036317E" w:rsidRDefault="00CC5B2B" w:rsidP="00822FE2">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Zadovoljstvo životom</w:t>
            </w:r>
          </w:p>
        </w:tc>
        <w:tc>
          <w:tcPr>
            <w:tcW w:w="1076"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w:t>
            </w:r>
          </w:p>
        </w:tc>
        <w:tc>
          <w:tcPr>
            <w:tcW w:w="1134" w:type="dxa"/>
            <w:vAlign w:val="center"/>
          </w:tcPr>
          <w:p w:rsidR="00BB67F2" w:rsidRPr="0036317E" w:rsidRDefault="00A65352"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3.9</w:t>
            </w:r>
            <w:r w:rsidR="00051AFF" w:rsidRPr="0036317E">
              <w:rPr>
                <w:rFonts w:asciiTheme="majorBidi" w:hAnsiTheme="majorBidi" w:cstheme="majorBidi"/>
                <w:sz w:val="22"/>
                <w:szCs w:val="22"/>
                <w:lang w:val="hr-HR"/>
              </w:rPr>
              <w:t>0</w:t>
            </w:r>
          </w:p>
        </w:tc>
        <w:tc>
          <w:tcPr>
            <w:tcW w:w="1559" w:type="dxa"/>
            <w:vAlign w:val="center"/>
          </w:tcPr>
          <w:p w:rsidR="00BB67F2" w:rsidRPr="0036317E" w:rsidRDefault="00A65352" w:rsidP="00DD45D9">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1.0</w:t>
            </w:r>
          </w:p>
        </w:tc>
      </w:tr>
      <w:tr w:rsidR="00F02EF5" w:rsidRPr="0036317E" w:rsidTr="00F02EF5">
        <w:tc>
          <w:tcPr>
            <w:tcW w:w="3886" w:type="dxa"/>
            <w:vAlign w:val="center"/>
          </w:tcPr>
          <w:p w:rsidR="00BB67F2" w:rsidRPr="0036317E" w:rsidRDefault="00CC5B2B" w:rsidP="00822FE2">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Skala samopoštovanja</w:t>
            </w:r>
          </w:p>
        </w:tc>
        <w:tc>
          <w:tcPr>
            <w:tcW w:w="1076"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w:t>
            </w:r>
          </w:p>
        </w:tc>
        <w:tc>
          <w:tcPr>
            <w:tcW w:w="1134" w:type="dxa"/>
            <w:vAlign w:val="center"/>
          </w:tcPr>
          <w:p w:rsidR="00BB67F2" w:rsidRPr="0036317E" w:rsidRDefault="00A65352"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3.8</w:t>
            </w:r>
            <w:r w:rsidR="00051AFF" w:rsidRPr="0036317E">
              <w:rPr>
                <w:rFonts w:asciiTheme="majorBidi" w:hAnsiTheme="majorBidi" w:cstheme="majorBidi"/>
                <w:sz w:val="22"/>
                <w:szCs w:val="22"/>
                <w:lang w:val="hr-HR"/>
              </w:rPr>
              <w:t>0</w:t>
            </w:r>
          </w:p>
        </w:tc>
        <w:tc>
          <w:tcPr>
            <w:tcW w:w="1559" w:type="dxa"/>
            <w:vAlign w:val="center"/>
          </w:tcPr>
          <w:p w:rsidR="00BB67F2" w:rsidRPr="0036317E" w:rsidRDefault="00A65352" w:rsidP="00DD45D9">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.82</w:t>
            </w:r>
          </w:p>
        </w:tc>
      </w:tr>
      <w:tr w:rsidR="00F02EF5" w:rsidRPr="0036317E" w:rsidTr="00F02EF5">
        <w:tc>
          <w:tcPr>
            <w:tcW w:w="3886" w:type="dxa"/>
            <w:vAlign w:val="center"/>
          </w:tcPr>
          <w:p w:rsidR="00CC5B2B" w:rsidRPr="0036317E" w:rsidRDefault="00C77211" w:rsidP="00822FE2">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Makijavelizam</w:t>
            </w:r>
          </w:p>
        </w:tc>
        <w:tc>
          <w:tcPr>
            <w:tcW w:w="1076" w:type="dxa"/>
            <w:vAlign w:val="center"/>
          </w:tcPr>
          <w:p w:rsidR="00CC5B2B"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CC5B2B"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w:t>
            </w:r>
          </w:p>
        </w:tc>
        <w:tc>
          <w:tcPr>
            <w:tcW w:w="1134" w:type="dxa"/>
            <w:vAlign w:val="center"/>
          </w:tcPr>
          <w:p w:rsidR="00CC5B2B" w:rsidRPr="0036317E" w:rsidRDefault="00A65352"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2.7</w:t>
            </w:r>
            <w:r w:rsidR="00051AFF" w:rsidRPr="0036317E">
              <w:rPr>
                <w:rFonts w:asciiTheme="majorBidi" w:hAnsiTheme="majorBidi" w:cstheme="majorBidi"/>
                <w:sz w:val="22"/>
                <w:szCs w:val="22"/>
                <w:lang w:val="hr-HR"/>
              </w:rPr>
              <w:t>0</w:t>
            </w:r>
          </w:p>
        </w:tc>
        <w:tc>
          <w:tcPr>
            <w:tcW w:w="1559" w:type="dxa"/>
            <w:vAlign w:val="center"/>
          </w:tcPr>
          <w:p w:rsidR="00CC5B2B" w:rsidRPr="0036317E" w:rsidRDefault="00A65352" w:rsidP="00DD45D9">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.71</w:t>
            </w:r>
          </w:p>
        </w:tc>
      </w:tr>
      <w:tr w:rsidR="00F02EF5" w:rsidRPr="0036317E" w:rsidTr="00F02EF5">
        <w:tc>
          <w:tcPr>
            <w:tcW w:w="3886" w:type="dxa"/>
            <w:vAlign w:val="center"/>
          </w:tcPr>
          <w:p w:rsidR="00CC5B2B" w:rsidRPr="0036317E" w:rsidRDefault="00C77211" w:rsidP="00822FE2">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Narcizam</w:t>
            </w:r>
          </w:p>
        </w:tc>
        <w:tc>
          <w:tcPr>
            <w:tcW w:w="1076" w:type="dxa"/>
            <w:vAlign w:val="center"/>
          </w:tcPr>
          <w:p w:rsidR="00CC5B2B"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CC5B2B"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w:t>
            </w:r>
          </w:p>
        </w:tc>
        <w:tc>
          <w:tcPr>
            <w:tcW w:w="1134" w:type="dxa"/>
            <w:vAlign w:val="center"/>
          </w:tcPr>
          <w:p w:rsidR="00CC5B2B" w:rsidRPr="0036317E" w:rsidRDefault="00C36D9F"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2.8</w:t>
            </w:r>
            <w:r w:rsidR="00051AFF" w:rsidRPr="0036317E">
              <w:rPr>
                <w:rFonts w:asciiTheme="majorBidi" w:hAnsiTheme="majorBidi" w:cstheme="majorBidi"/>
                <w:sz w:val="22"/>
                <w:szCs w:val="22"/>
                <w:lang w:val="hr-HR"/>
              </w:rPr>
              <w:t>0</w:t>
            </w:r>
          </w:p>
        </w:tc>
        <w:tc>
          <w:tcPr>
            <w:tcW w:w="1559" w:type="dxa"/>
            <w:vAlign w:val="center"/>
          </w:tcPr>
          <w:p w:rsidR="00CC5B2B" w:rsidRPr="0036317E" w:rsidRDefault="00C36D9F" w:rsidP="00DD45D9">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.71</w:t>
            </w:r>
          </w:p>
        </w:tc>
      </w:tr>
      <w:tr w:rsidR="00F02EF5" w:rsidRPr="0036317E" w:rsidTr="00F02EF5">
        <w:tc>
          <w:tcPr>
            <w:tcW w:w="3886" w:type="dxa"/>
            <w:vAlign w:val="center"/>
          </w:tcPr>
          <w:p w:rsidR="00BB67F2" w:rsidRPr="0036317E" w:rsidRDefault="00C77211" w:rsidP="00822FE2">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Psihopatija</w:t>
            </w:r>
          </w:p>
        </w:tc>
        <w:tc>
          <w:tcPr>
            <w:tcW w:w="1076"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1</w:t>
            </w:r>
          </w:p>
        </w:tc>
        <w:tc>
          <w:tcPr>
            <w:tcW w:w="1134" w:type="dxa"/>
            <w:vAlign w:val="center"/>
          </w:tcPr>
          <w:p w:rsidR="00BB67F2" w:rsidRPr="0036317E" w:rsidRDefault="00BA2285"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w:t>
            </w:r>
          </w:p>
        </w:tc>
        <w:tc>
          <w:tcPr>
            <w:tcW w:w="1134" w:type="dxa"/>
            <w:vAlign w:val="center"/>
          </w:tcPr>
          <w:p w:rsidR="00BB67F2" w:rsidRPr="0036317E" w:rsidRDefault="00C36D9F"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2.17</w:t>
            </w:r>
          </w:p>
        </w:tc>
        <w:tc>
          <w:tcPr>
            <w:tcW w:w="1559" w:type="dxa"/>
            <w:vAlign w:val="center"/>
          </w:tcPr>
          <w:p w:rsidR="00BB67F2" w:rsidRPr="0036317E" w:rsidRDefault="00C36D9F" w:rsidP="004955A4">
            <w:pPr>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.74</w:t>
            </w:r>
          </w:p>
        </w:tc>
      </w:tr>
    </w:tbl>
    <w:p w:rsidR="005240EA" w:rsidRPr="0036317E" w:rsidRDefault="005240EA" w:rsidP="0033185A">
      <w:pPr>
        <w:jc w:val="both"/>
        <w:rPr>
          <w:rFonts w:asciiTheme="majorBidi" w:hAnsiTheme="majorBidi" w:cstheme="majorBidi"/>
          <w:sz w:val="22"/>
          <w:szCs w:val="22"/>
          <w:lang w:val="hr-HR"/>
        </w:rPr>
      </w:pPr>
    </w:p>
    <w:p w:rsidR="00736E4C" w:rsidRPr="0036317E" w:rsidRDefault="00BB67F2" w:rsidP="005240EA">
      <w:pPr>
        <w:jc w:val="both"/>
        <w:rPr>
          <w:rFonts w:asciiTheme="majorBidi" w:hAnsiTheme="majorBidi" w:cstheme="majorBidi"/>
          <w:sz w:val="22"/>
          <w:szCs w:val="22"/>
          <w:lang w:val="hr-HR"/>
        </w:rPr>
      </w:pPr>
      <w:r w:rsidRPr="0036317E">
        <w:rPr>
          <w:rFonts w:asciiTheme="majorBidi" w:hAnsiTheme="majorBidi" w:cstheme="majorBidi"/>
          <w:sz w:val="22"/>
          <w:szCs w:val="22"/>
          <w:lang w:val="hr-HR"/>
        </w:rPr>
        <w:t xml:space="preserve">Napomena: </w:t>
      </w:r>
      <w:r w:rsidRPr="0036317E">
        <w:rPr>
          <w:rFonts w:asciiTheme="majorBidi" w:hAnsiTheme="majorBidi" w:cstheme="majorBidi"/>
          <w:i/>
          <w:sz w:val="22"/>
          <w:szCs w:val="22"/>
          <w:lang w:val="hr-HR"/>
        </w:rPr>
        <w:t xml:space="preserve">M </w:t>
      </w:r>
      <w:r w:rsidRPr="0036317E">
        <w:rPr>
          <w:rFonts w:asciiTheme="majorBidi" w:hAnsiTheme="majorBidi" w:cstheme="majorBidi"/>
          <w:sz w:val="22"/>
          <w:szCs w:val="22"/>
          <w:lang w:val="hr-HR"/>
        </w:rPr>
        <w:t xml:space="preserve">– aritmetička sredina, </w:t>
      </w:r>
      <w:r w:rsidRPr="0036317E">
        <w:rPr>
          <w:rFonts w:asciiTheme="majorBidi" w:hAnsiTheme="majorBidi" w:cstheme="majorBidi"/>
          <w:i/>
          <w:sz w:val="22"/>
          <w:szCs w:val="22"/>
          <w:lang w:val="hr-HR"/>
        </w:rPr>
        <w:t>SD</w:t>
      </w:r>
      <w:r w:rsidRPr="0036317E">
        <w:rPr>
          <w:rFonts w:asciiTheme="majorBidi" w:hAnsiTheme="majorBidi" w:cstheme="majorBidi"/>
          <w:sz w:val="22"/>
          <w:szCs w:val="22"/>
          <w:lang w:val="hr-HR"/>
        </w:rPr>
        <w:t xml:space="preserve"> – standardna devijacija</w:t>
      </w:r>
      <w:r w:rsidR="00C47B91" w:rsidRPr="0036317E">
        <w:rPr>
          <w:rFonts w:asciiTheme="majorBidi" w:hAnsiTheme="majorBidi" w:cstheme="majorBidi"/>
          <w:sz w:val="22"/>
          <w:szCs w:val="22"/>
          <w:lang w:val="hr-HR"/>
        </w:rPr>
        <w:t>, min – najmanji mogući rezultat, max – najveći mogući rezultat</w:t>
      </w:r>
    </w:p>
    <w:p w:rsidR="000F092F" w:rsidRPr="00137DD0" w:rsidRDefault="008B0ED6" w:rsidP="008B0ED6">
      <w:pPr>
        <w:tabs>
          <w:tab w:val="left" w:pos="1200"/>
        </w:tabs>
        <w:jc w:val="both"/>
        <w:rPr>
          <w:lang w:val="hr-HR"/>
        </w:rPr>
      </w:pPr>
      <w:r w:rsidRPr="00137DD0">
        <w:rPr>
          <w:lang w:val="hr-HR"/>
        </w:rPr>
        <w:tab/>
      </w:r>
    </w:p>
    <w:p w:rsidR="00BB67F2" w:rsidRPr="00137DD0" w:rsidRDefault="00736E4C" w:rsidP="007F28F3">
      <w:pPr>
        <w:pStyle w:val="Heading2"/>
        <w:spacing w:line="360" w:lineRule="auto"/>
        <w:rPr>
          <w:rFonts w:ascii="Times New Roman" w:hAnsi="Times New Roman" w:cs="Times New Roman"/>
          <w:sz w:val="24"/>
          <w:szCs w:val="24"/>
          <w:lang w:val="hr-HR"/>
        </w:rPr>
      </w:pPr>
      <w:bookmarkStart w:id="90" w:name="_Toc448901713"/>
      <w:r w:rsidRPr="00137DD0">
        <w:rPr>
          <w:rFonts w:ascii="Times New Roman" w:hAnsi="Times New Roman" w:cs="Times New Roman"/>
          <w:sz w:val="24"/>
          <w:szCs w:val="24"/>
          <w:lang w:val="hr-HR"/>
        </w:rPr>
        <w:lastRenderedPageBreak/>
        <w:t>Validacija</w:t>
      </w:r>
      <w:r w:rsidR="008B0ED6" w:rsidRPr="00137DD0">
        <w:rPr>
          <w:rFonts w:ascii="Times New Roman" w:hAnsi="Times New Roman" w:cs="Times New Roman"/>
          <w:sz w:val="24"/>
          <w:szCs w:val="24"/>
          <w:lang w:val="hr-HR"/>
        </w:rPr>
        <w:t xml:space="preserve"> skale </w:t>
      </w:r>
      <w:r w:rsidR="000E61C1" w:rsidRPr="00137DD0">
        <w:rPr>
          <w:rFonts w:ascii="Times New Roman" w:hAnsi="Times New Roman" w:cs="Times New Roman"/>
          <w:sz w:val="24"/>
          <w:szCs w:val="24"/>
          <w:lang w:val="hr-HR"/>
        </w:rPr>
        <w:t>VIA-IS poniznost-skromnost</w:t>
      </w:r>
      <w:bookmarkEnd w:id="90"/>
    </w:p>
    <w:p w:rsidR="003F7568" w:rsidRPr="00137DD0" w:rsidRDefault="00E158ED" w:rsidP="007F28F3">
      <w:pPr>
        <w:pStyle w:val="BodyText"/>
        <w:ind w:firstLine="720"/>
      </w:pPr>
      <w:r w:rsidRPr="00137DD0">
        <w:t>U svrhu provjeravanja prikladnosti korelacijskih matrica za provođenje faktorske analize, provedeni su</w:t>
      </w:r>
      <w:r w:rsidR="003F7568" w:rsidRPr="00137DD0">
        <w:t xml:space="preserve"> Kaiser-Meyer-Olkinov test i Bartlettov test. Kaiser-Meyer-Olkinov test pokazuje proporciju </w:t>
      </w:r>
      <w:r w:rsidRPr="00137DD0">
        <w:t>zajedničke varijance. Podaci su prikladni za provođenje faktorske analize kada je vrije</w:t>
      </w:r>
      <w:r w:rsidR="00391FE8">
        <w:t xml:space="preserve">dnost spomenutog testa veća od </w:t>
      </w:r>
      <w:r w:rsidRPr="00137DD0">
        <w:t>.60</w:t>
      </w:r>
      <w:r w:rsidR="003F7568" w:rsidRPr="00137DD0">
        <w:t xml:space="preserve"> (Norusis, 1988). Bartlettov test provjerava </w:t>
      </w:r>
      <w:r w:rsidR="00E711BD" w:rsidRPr="00137DD0">
        <w:t>jesu li korelacijska matrica trenutnog istraživanja i matrica</w:t>
      </w:r>
      <w:r w:rsidR="003F7568" w:rsidRPr="00137DD0">
        <w:t xml:space="preserve"> identiteta</w:t>
      </w:r>
      <w:r w:rsidR="00E711BD" w:rsidRPr="00137DD0">
        <w:t>, tj. matrica na kojoj su sve jedinice na dijagonali, jednake</w:t>
      </w:r>
      <w:r w:rsidR="003F7568" w:rsidRPr="00137DD0">
        <w:t xml:space="preserve">. </w:t>
      </w:r>
      <w:r w:rsidR="00E711BD" w:rsidRPr="00137DD0">
        <w:t xml:space="preserve">Kada bi to bio slučaj, varijable u matrici bi bile nepovezane i na takvim podacima nije poželjno provoditi faktorsku analizu. Značajnost Bartlettovog testa mora iznositi najmanje 95% da bi bilo opravdano računati faktorsku analizu. </w:t>
      </w:r>
      <w:r w:rsidR="003F7568" w:rsidRPr="00137DD0">
        <w:t>U</w:t>
      </w:r>
      <w:r w:rsidR="00911046">
        <w:t xml:space="preserve"> t</w:t>
      </w:r>
      <w:r w:rsidR="00BF77AB">
        <w:t>ablici 4</w:t>
      </w:r>
      <w:r w:rsidR="003F7568" w:rsidRPr="00137DD0">
        <w:t xml:space="preserve"> prikazani su </w:t>
      </w:r>
      <w:r w:rsidR="00E711BD" w:rsidRPr="00137DD0">
        <w:t xml:space="preserve">rezultati ovih testova na </w:t>
      </w:r>
      <w:r w:rsidR="003F7568" w:rsidRPr="00137DD0">
        <w:t xml:space="preserve">podacima </w:t>
      </w:r>
      <w:r w:rsidR="00E711BD" w:rsidRPr="00137DD0">
        <w:t xml:space="preserve">ovog istraživanja za tri upitnika – VIA-IS poniznost-skromnost, semantički diferencijal poniznosti </w:t>
      </w:r>
      <w:r w:rsidR="00CD340B">
        <w:t>naspram arogancije i skala</w:t>
      </w:r>
      <w:r w:rsidR="00CE148A">
        <w:t xml:space="preserve"> fokusa na druge i kozmičke poniznosti</w:t>
      </w:r>
      <w:r w:rsidR="00E711BD" w:rsidRPr="00137DD0">
        <w:t>. Kao što se niže može vidjeti, provođenj</w:t>
      </w:r>
      <w:r w:rsidR="00680E92" w:rsidRPr="00137DD0">
        <w:t>e f</w:t>
      </w:r>
      <w:r w:rsidR="00882697" w:rsidRPr="00137DD0">
        <w:t>aktorske analize je u sva tri</w:t>
      </w:r>
      <w:r w:rsidR="00E711BD" w:rsidRPr="00137DD0">
        <w:t xml:space="preserve"> slučaja opravdano.</w:t>
      </w:r>
    </w:p>
    <w:p w:rsidR="008F65B4" w:rsidRPr="00137DD0" w:rsidRDefault="008F65B4" w:rsidP="00822FE2">
      <w:pPr>
        <w:pStyle w:val="BodyText"/>
      </w:pPr>
    </w:p>
    <w:tbl>
      <w:tblPr>
        <w:tblW w:w="0" w:type="auto"/>
        <w:tblLook w:val="01E0" w:firstRow="1" w:lastRow="1" w:firstColumn="1" w:lastColumn="1" w:noHBand="0" w:noVBand="0"/>
      </w:tblPr>
      <w:tblGrid>
        <w:gridCol w:w="1385"/>
        <w:gridCol w:w="1948"/>
        <w:gridCol w:w="1615"/>
        <w:gridCol w:w="1820"/>
        <w:gridCol w:w="2088"/>
      </w:tblGrid>
      <w:tr w:rsidR="00F14090" w:rsidRPr="0036317E" w:rsidTr="00AA178A">
        <w:tc>
          <w:tcPr>
            <w:tcW w:w="8856" w:type="dxa"/>
            <w:gridSpan w:val="5"/>
            <w:vAlign w:val="center"/>
          </w:tcPr>
          <w:p w:rsidR="00F14090" w:rsidRPr="0036317E" w:rsidRDefault="00F14090" w:rsidP="00BF77AB">
            <w:pPr>
              <w:jc w:val="center"/>
              <w:rPr>
                <w:i/>
                <w:sz w:val="22"/>
                <w:szCs w:val="22"/>
                <w:lang w:val="hr-HR"/>
              </w:rPr>
            </w:pPr>
            <w:r w:rsidRPr="0036317E">
              <w:rPr>
                <w:i/>
                <w:sz w:val="22"/>
                <w:szCs w:val="22"/>
                <w:lang w:val="hr-HR"/>
              </w:rPr>
              <w:t xml:space="preserve">Tablica </w:t>
            </w:r>
            <w:r w:rsidR="00BF77AB" w:rsidRPr="0036317E">
              <w:rPr>
                <w:i/>
                <w:sz w:val="22"/>
                <w:szCs w:val="22"/>
                <w:lang w:val="hr-HR"/>
              </w:rPr>
              <w:t>4</w:t>
            </w:r>
          </w:p>
        </w:tc>
      </w:tr>
      <w:tr w:rsidR="00F14090" w:rsidRPr="0036317E" w:rsidTr="00AA178A">
        <w:trPr>
          <w:trHeight w:val="429"/>
        </w:trPr>
        <w:tc>
          <w:tcPr>
            <w:tcW w:w="8856" w:type="dxa"/>
            <w:gridSpan w:val="5"/>
            <w:tcBorders>
              <w:bottom w:val="single" w:sz="12" w:space="0" w:color="auto"/>
            </w:tcBorders>
            <w:vAlign w:val="center"/>
          </w:tcPr>
          <w:p w:rsidR="00F14090" w:rsidRDefault="00F14090" w:rsidP="00CE148A">
            <w:pPr>
              <w:jc w:val="center"/>
              <w:rPr>
                <w:sz w:val="22"/>
                <w:szCs w:val="22"/>
                <w:lang w:val="hr-HR"/>
              </w:rPr>
            </w:pPr>
            <w:r w:rsidRPr="0036317E">
              <w:rPr>
                <w:sz w:val="22"/>
                <w:szCs w:val="22"/>
                <w:lang w:val="hr-HR"/>
              </w:rPr>
              <w:t xml:space="preserve">Prikaz tri zasebne Kaiser-Meyer-Olkinove mjere i tri Bartlettova testa kao mjera opravdanosti provođenja faktorske analize na korelacijskim matricama upitnika VIA-IS poniznost-skromnost, semantičkog diferencijala i </w:t>
            </w:r>
            <w:r w:rsidR="00CE148A">
              <w:rPr>
                <w:sz w:val="22"/>
                <w:szCs w:val="22"/>
                <w:lang w:val="hr-HR"/>
              </w:rPr>
              <w:t>fokusa na druge</w:t>
            </w:r>
            <w:r w:rsidRPr="0036317E">
              <w:rPr>
                <w:i/>
                <w:sz w:val="22"/>
                <w:szCs w:val="22"/>
                <w:lang w:val="hr-HR"/>
              </w:rPr>
              <w:t xml:space="preserve"> </w:t>
            </w:r>
            <w:r w:rsidRPr="0036317E">
              <w:rPr>
                <w:sz w:val="22"/>
                <w:szCs w:val="22"/>
                <w:lang w:val="hr-HR"/>
              </w:rPr>
              <w:t>te</w:t>
            </w:r>
            <w:r w:rsidR="00CE148A">
              <w:rPr>
                <w:sz w:val="22"/>
                <w:szCs w:val="22"/>
                <w:lang w:val="hr-HR"/>
              </w:rPr>
              <w:t xml:space="preserve"> kozmičke poniznosti</w:t>
            </w:r>
          </w:p>
          <w:p w:rsidR="00063A4C" w:rsidRPr="0036317E" w:rsidRDefault="00063A4C" w:rsidP="00CE148A">
            <w:pPr>
              <w:jc w:val="center"/>
              <w:rPr>
                <w:i/>
                <w:sz w:val="22"/>
                <w:szCs w:val="22"/>
                <w:lang w:val="hr-HR"/>
              </w:rPr>
            </w:pPr>
          </w:p>
        </w:tc>
      </w:tr>
      <w:tr w:rsidR="00882697" w:rsidRPr="00A46A69" w:rsidTr="00AA178A">
        <w:trPr>
          <w:trHeight w:val="429"/>
        </w:trPr>
        <w:tc>
          <w:tcPr>
            <w:tcW w:w="3333" w:type="dxa"/>
            <w:gridSpan w:val="2"/>
            <w:tcBorders>
              <w:top w:val="single" w:sz="12" w:space="0" w:color="auto"/>
            </w:tcBorders>
            <w:vAlign w:val="center"/>
          </w:tcPr>
          <w:p w:rsidR="00882697" w:rsidRPr="0036317E" w:rsidRDefault="00882697" w:rsidP="007A1726">
            <w:pPr>
              <w:spacing w:line="360" w:lineRule="auto"/>
              <w:jc w:val="center"/>
              <w:rPr>
                <w:sz w:val="22"/>
                <w:szCs w:val="22"/>
                <w:lang w:val="hr-HR"/>
              </w:rPr>
            </w:pPr>
          </w:p>
        </w:tc>
        <w:tc>
          <w:tcPr>
            <w:tcW w:w="1615" w:type="dxa"/>
            <w:tcBorders>
              <w:top w:val="single" w:sz="12" w:space="0" w:color="auto"/>
            </w:tcBorders>
            <w:vAlign w:val="center"/>
          </w:tcPr>
          <w:p w:rsidR="00882697" w:rsidRPr="0036317E" w:rsidRDefault="00882697" w:rsidP="007A1726">
            <w:pPr>
              <w:spacing w:line="360" w:lineRule="auto"/>
              <w:jc w:val="center"/>
              <w:rPr>
                <w:sz w:val="22"/>
                <w:szCs w:val="22"/>
                <w:lang w:val="hr-HR"/>
              </w:rPr>
            </w:pPr>
            <w:r w:rsidRPr="0036317E">
              <w:rPr>
                <w:sz w:val="22"/>
                <w:szCs w:val="22"/>
                <w:lang w:val="hr-HR"/>
              </w:rPr>
              <w:t>VIA-IS poniznost-skromnost</w:t>
            </w:r>
          </w:p>
        </w:tc>
        <w:tc>
          <w:tcPr>
            <w:tcW w:w="1820" w:type="dxa"/>
            <w:tcBorders>
              <w:top w:val="single" w:sz="12" w:space="0" w:color="auto"/>
            </w:tcBorders>
            <w:vAlign w:val="center"/>
          </w:tcPr>
          <w:p w:rsidR="00882697" w:rsidRPr="0036317E" w:rsidRDefault="00882697" w:rsidP="007A1726">
            <w:pPr>
              <w:spacing w:line="360" w:lineRule="auto"/>
              <w:jc w:val="center"/>
              <w:rPr>
                <w:sz w:val="22"/>
                <w:szCs w:val="22"/>
                <w:lang w:val="hr-HR"/>
              </w:rPr>
            </w:pPr>
            <w:r w:rsidRPr="0036317E">
              <w:rPr>
                <w:sz w:val="22"/>
                <w:szCs w:val="22"/>
                <w:lang w:val="hr-HR"/>
              </w:rPr>
              <w:t>Semantički diferencijal</w:t>
            </w:r>
          </w:p>
        </w:tc>
        <w:tc>
          <w:tcPr>
            <w:tcW w:w="2088" w:type="dxa"/>
            <w:tcBorders>
              <w:top w:val="single" w:sz="12" w:space="0" w:color="auto"/>
            </w:tcBorders>
            <w:vAlign w:val="center"/>
          </w:tcPr>
          <w:p w:rsidR="00882697" w:rsidRPr="0036317E" w:rsidRDefault="00CE148A" w:rsidP="00CE148A">
            <w:pPr>
              <w:spacing w:line="360" w:lineRule="auto"/>
              <w:jc w:val="center"/>
              <w:rPr>
                <w:i/>
                <w:sz w:val="22"/>
                <w:szCs w:val="22"/>
                <w:lang w:val="hr-HR"/>
              </w:rPr>
            </w:pPr>
            <w:r>
              <w:rPr>
                <w:iCs/>
                <w:sz w:val="22"/>
                <w:szCs w:val="22"/>
                <w:lang w:val="hr-HR"/>
              </w:rPr>
              <w:t>Fokus na druge i Kozmička poniznost</w:t>
            </w:r>
          </w:p>
        </w:tc>
      </w:tr>
      <w:tr w:rsidR="00882697" w:rsidRPr="0036317E" w:rsidTr="000E4513">
        <w:trPr>
          <w:trHeight w:val="429"/>
        </w:trPr>
        <w:tc>
          <w:tcPr>
            <w:tcW w:w="3333" w:type="dxa"/>
            <w:gridSpan w:val="2"/>
            <w:tcBorders>
              <w:bottom w:val="single" w:sz="4" w:space="0" w:color="auto"/>
            </w:tcBorders>
            <w:vAlign w:val="center"/>
          </w:tcPr>
          <w:p w:rsidR="00882697" w:rsidRPr="0036317E" w:rsidRDefault="00882697" w:rsidP="007A1726">
            <w:pPr>
              <w:spacing w:line="360" w:lineRule="auto"/>
              <w:jc w:val="center"/>
              <w:rPr>
                <w:sz w:val="22"/>
                <w:szCs w:val="22"/>
                <w:lang w:val="hr-HR"/>
              </w:rPr>
            </w:pPr>
            <w:r w:rsidRPr="0036317E">
              <w:rPr>
                <w:sz w:val="22"/>
                <w:szCs w:val="22"/>
                <w:lang w:val="hr-HR"/>
              </w:rPr>
              <w:t>Kaiser-Meyer-Olkinova mjera prikladnosti korelacijske matrice za faktorizaciju</w:t>
            </w:r>
          </w:p>
        </w:tc>
        <w:tc>
          <w:tcPr>
            <w:tcW w:w="1615" w:type="dxa"/>
            <w:vAlign w:val="center"/>
          </w:tcPr>
          <w:p w:rsidR="00882697" w:rsidRPr="0036317E" w:rsidRDefault="00391FE8" w:rsidP="007A1726">
            <w:pPr>
              <w:spacing w:line="360" w:lineRule="auto"/>
              <w:jc w:val="center"/>
              <w:rPr>
                <w:sz w:val="22"/>
                <w:szCs w:val="22"/>
                <w:lang w:val="hr-HR"/>
              </w:rPr>
            </w:pPr>
            <w:r w:rsidRPr="0036317E">
              <w:rPr>
                <w:sz w:val="22"/>
                <w:szCs w:val="22"/>
                <w:lang w:val="hr-HR"/>
              </w:rPr>
              <w:t>.85</w:t>
            </w:r>
          </w:p>
        </w:tc>
        <w:tc>
          <w:tcPr>
            <w:tcW w:w="1820" w:type="dxa"/>
            <w:shd w:val="clear" w:color="auto" w:fill="auto"/>
            <w:vAlign w:val="center"/>
          </w:tcPr>
          <w:p w:rsidR="00882697" w:rsidRPr="0036317E" w:rsidRDefault="00391FE8" w:rsidP="007A1726">
            <w:pPr>
              <w:spacing w:line="360" w:lineRule="auto"/>
              <w:jc w:val="center"/>
              <w:rPr>
                <w:sz w:val="22"/>
                <w:szCs w:val="22"/>
                <w:lang w:val="hr-HR"/>
              </w:rPr>
            </w:pPr>
            <w:r w:rsidRPr="0036317E">
              <w:rPr>
                <w:sz w:val="22"/>
                <w:szCs w:val="22"/>
                <w:lang w:val="hr-HR"/>
              </w:rPr>
              <w:t>.74</w:t>
            </w:r>
          </w:p>
        </w:tc>
        <w:tc>
          <w:tcPr>
            <w:tcW w:w="2088" w:type="dxa"/>
            <w:shd w:val="clear" w:color="auto" w:fill="auto"/>
            <w:vAlign w:val="center"/>
          </w:tcPr>
          <w:p w:rsidR="00882697" w:rsidRPr="0036317E" w:rsidRDefault="00882697" w:rsidP="007A1726">
            <w:pPr>
              <w:spacing w:line="360" w:lineRule="auto"/>
              <w:jc w:val="center"/>
              <w:rPr>
                <w:sz w:val="22"/>
                <w:szCs w:val="22"/>
                <w:lang w:val="hr-HR"/>
              </w:rPr>
            </w:pPr>
            <w:r w:rsidRPr="0036317E">
              <w:rPr>
                <w:sz w:val="22"/>
                <w:szCs w:val="22"/>
                <w:lang w:val="hr-HR"/>
              </w:rPr>
              <w:t>.8</w:t>
            </w:r>
            <w:r w:rsidR="00391FE8" w:rsidRPr="0036317E">
              <w:rPr>
                <w:sz w:val="22"/>
                <w:szCs w:val="22"/>
                <w:lang w:val="hr-HR"/>
              </w:rPr>
              <w:t>5</w:t>
            </w:r>
          </w:p>
        </w:tc>
      </w:tr>
      <w:tr w:rsidR="00882697" w:rsidRPr="0036317E" w:rsidTr="000E4513">
        <w:trPr>
          <w:trHeight w:val="285"/>
        </w:trPr>
        <w:tc>
          <w:tcPr>
            <w:tcW w:w="1385" w:type="dxa"/>
            <w:vMerge w:val="restart"/>
            <w:tcBorders>
              <w:top w:val="single" w:sz="4" w:space="0" w:color="auto"/>
              <w:right w:val="single" w:sz="4" w:space="0" w:color="auto"/>
            </w:tcBorders>
            <w:vAlign w:val="center"/>
          </w:tcPr>
          <w:p w:rsidR="00882697" w:rsidRPr="0036317E" w:rsidRDefault="00882697" w:rsidP="007A1726">
            <w:pPr>
              <w:spacing w:line="360" w:lineRule="auto"/>
              <w:jc w:val="center"/>
              <w:rPr>
                <w:sz w:val="22"/>
                <w:szCs w:val="22"/>
                <w:lang w:val="hr-HR"/>
              </w:rPr>
            </w:pPr>
            <w:r w:rsidRPr="0036317E">
              <w:rPr>
                <w:sz w:val="22"/>
                <w:szCs w:val="22"/>
                <w:lang w:val="hr-HR"/>
              </w:rPr>
              <w:t>Bartlettov test sfernosti</w:t>
            </w:r>
          </w:p>
        </w:tc>
        <w:tc>
          <w:tcPr>
            <w:tcW w:w="1948" w:type="dxa"/>
            <w:tcBorders>
              <w:top w:val="single" w:sz="4" w:space="0" w:color="auto"/>
              <w:left w:val="single" w:sz="4" w:space="0" w:color="auto"/>
            </w:tcBorders>
            <w:shd w:val="clear" w:color="auto" w:fill="auto"/>
            <w:vAlign w:val="center"/>
          </w:tcPr>
          <w:p w:rsidR="00882697" w:rsidRPr="0036317E" w:rsidRDefault="00882697" w:rsidP="007A1726">
            <w:pPr>
              <w:spacing w:line="360" w:lineRule="auto"/>
              <w:jc w:val="center"/>
              <w:rPr>
                <w:sz w:val="22"/>
                <w:szCs w:val="22"/>
                <w:lang w:val="hr-HR"/>
              </w:rPr>
            </w:pPr>
            <w:r w:rsidRPr="0036317E">
              <w:rPr>
                <w:sz w:val="22"/>
                <w:szCs w:val="22"/>
                <w:lang w:val="hr-HR"/>
              </w:rPr>
              <w:t xml:space="preserve">Približni </w:t>
            </w:r>
            <w:r w:rsidRPr="0036317E">
              <w:rPr>
                <w:i/>
                <w:sz w:val="22"/>
                <w:szCs w:val="22"/>
                <w:lang w:val="hr-HR"/>
              </w:rPr>
              <w:t>χ</w:t>
            </w:r>
            <w:r w:rsidRPr="0036317E">
              <w:rPr>
                <w:sz w:val="22"/>
                <w:szCs w:val="22"/>
                <w:vertAlign w:val="superscript"/>
                <w:lang w:val="hr-HR"/>
              </w:rPr>
              <w:t>2</w:t>
            </w:r>
          </w:p>
        </w:tc>
        <w:tc>
          <w:tcPr>
            <w:tcW w:w="1615" w:type="dxa"/>
            <w:vAlign w:val="center"/>
          </w:tcPr>
          <w:p w:rsidR="00882697" w:rsidRPr="0036317E" w:rsidRDefault="00391FE8" w:rsidP="007A1726">
            <w:pPr>
              <w:spacing w:line="360" w:lineRule="auto"/>
              <w:jc w:val="center"/>
              <w:rPr>
                <w:sz w:val="22"/>
                <w:szCs w:val="22"/>
                <w:lang w:val="hr-HR"/>
              </w:rPr>
            </w:pPr>
            <w:r w:rsidRPr="0036317E">
              <w:rPr>
                <w:sz w:val="22"/>
                <w:szCs w:val="22"/>
                <w:lang w:val="hr-HR"/>
              </w:rPr>
              <w:t>1721.92</w:t>
            </w:r>
          </w:p>
        </w:tc>
        <w:tc>
          <w:tcPr>
            <w:tcW w:w="1820" w:type="dxa"/>
            <w:shd w:val="clear" w:color="auto" w:fill="auto"/>
            <w:vAlign w:val="center"/>
          </w:tcPr>
          <w:p w:rsidR="00882697" w:rsidRPr="0036317E" w:rsidRDefault="00391FE8" w:rsidP="007A1726">
            <w:pPr>
              <w:spacing w:line="360" w:lineRule="auto"/>
              <w:jc w:val="center"/>
              <w:rPr>
                <w:sz w:val="22"/>
                <w:szCs w:val="22"/>
                <w:lang w:val="hr-HR"/>
              </w:rPr>
            </w:pPr>
            <w:r w:rsidRPr="0036317E">
              <w:rPr>
                <w:sz w:val="22"/>
                <w:szCs w:val="22"/>
                <w:lang w:val="hr-HR"/>
              </w:rPr>
              <w:t>860.71</w:t>
            </w:r>
          </w:p>
        </w:tc>
        <w:tc>
          <w:tcPr>
            <w:tcW w:w="2088" w:type="dxa"/>
            <w:shd w:val="clear" w:color="auto" w:fill="auto"/>
            <w:vAlign w:val="center"/>
          </w:tcPr>
          <w:p w:rsidR="00882697" w:rsidRPr="0036317E" w:rsidRDefault="009C6D6B" w:rsidP="007A1726">
            <w:pPr>
              <w:spacing w:line="360" w:lineRule="auto"/>
              <w:jc w:val="center"/>
              <w:rPr>
                <w:sz w:val="22"/>
                <w:szCs w:val="22"/>
                <w:lang w:val="hr-HR"/>
              </w:rPr>
            </w:pPr>
            <w:r w:rsidRPr="0036317E">
              <w:rPr>
                <w:sz w:val="22"/>
                <w:szCs w:val="22"/>
                <w:lang w:val="hr-HR"/>
              </w:rPr>
              <w:t>3508.52</w:t>
            </w:r>
          </w:p>
        </w:tc>
      </w:tr>
      <w:tr w:rsidR="00882697" w:rsidRPr="0036317E" w:rsidTr="000E4513">
        <w:trPr>
          <w:trHeight w:val="512"/>
        </w:trPr>
        <w:tc>
          <w:tcPr>
            <w:tcW w:w="1385" w:type="dxa"/>
            <w:vMerge/>
            <w:tcBorders>
              <w:right w:val="single" w:sz="4" w:space="0" w:color="auto"/>
            </w:tcBorders>
            <w:vAlign w:val="center"/>
          </w:tcPr>
          <w:p w:rsidR="00882697" w:rsidRPr="0036317E" w:rsidRDefault="00882697" w:rsidP="007A1726">
            <w:pPr>
              <w:spacing w:line="360" w:lineRule="auto"/>
              <w:jc w:val="center"/>
              <w:rPr>
                <w:sz w:val="22"/>
                <w:szCs w:val="22"/>
                <w:lang w:val="hr-HR"/>
              </w:rPr>
            </w:pPr>
          </w:p>
        </w:tc>
        <w:tc>
          <w:tcPr>
            <w:tcW w:w="1948" w:type="dxa"/>
            <w:tcBorders>
              <w:left w:val="single" w:sz="4" w:space="0" w:color="auto"/>
            </w:tcBorders>
            <w:shd w:val="clear" w:color="auto" w:fill="auto"/>
            <w:vAlign w:val="center"/>
          </w:tcPr>
          <w:p w:rsidR="00882697" w:rsidRPr="0036317E" w:rsidRDefault="00F03671" w:rsidP="007A1726">
            <w:pPr>
              <w:spacing w:line="360" w:lineRule="auto"/>
              <w:jc w:val="center"/>
              <w:rPr>
                <w:i/>
                <w:sz w:val="22"/>
                <w:szCs w:val="22"/>
                <w:lang w:val="hr-HR"/>
              </w:rPr>
            </w:pPr>
            <w:r w:rsidRPr="0036317E">
              <w:rPr>
                <w:i/>
                <w:sz w:val="22"/>
                <w:szCs w:val="22"/>
                <w:lang w:val="hr-HR"/>
              </w:rPr>
              <w:t>D</w:t>
            </w:r>
            <w:r w:rsidR="00882697" w:rsidRPr="0036317E">
              <w:rPr>
                <w:i/>
                <w:sz w:val="22"/>
                <w:szCs w:val="22"/>
                <w:lang w:val="hr-HR"/>
              </w:rPr>
              <w:t>f</w:t>
            </w:r>
          </w:p>
        </w:tc>
        <w:tc>
          <w:tcPr>
            <w:tcW w:w="1615" w:type="dxa"/>
            <w:shd w:val="clear" w:color="auto" w:fill="auto"/>
            <w:vAlign w:val="center"/>
          </w:tcPr>
          <w:p w:rsidR="00882697" w:rsidRPr="0036317E" w:rsidRDefault="0008720D" w:rsidP="007A1726">
            <w:pPr>
              <w:spacing w:line="360" w:lineRule="auto"/>
              <w:jc w:val="center"/>
              <w:rPr>
                <w:sz w:val="22"/>
                <w:szCs w:val="22"/>
                <w:lang w:val="hr-HR"/>
              </w:rPr>
            </w:pPr>
            <w:r w:rsidRPr="0036317E">
              <w:rPr>
                <w:sz w:val="22"/>
                <w:szCs w:val="22"/>
                <w:lang w:val="hr-HR"/>
              </w:rPr>
              <w:t>45*</w:t>
            </w:r>
          </w:p>
        </w:tc>
        <w:tc>
          <w:tcPr>
            <w:tcW w:w="1820" w:type="dxa"/>
            <w:shd w:val="clear" w:color="auto" w:fill="auto"/>
            <w:vAlign w:val="center"/>
          </w:tcPr>
          <w:p w:rsidR="00882697" w:rsidRPr="0036317E" w:rsidRDefault="0008720D" w:rsidP="007A1726">
            <w:pPr>
              <w:spacing w:line="360" w:lineRule="auto"/>
              <w:jc w:val="center"/>
              <w:rPr>
                <w:sz w:val="22"/>
                <w:szCs w:val="22"/>
                <w:lang w:val="hr-HR"/>
              </w:rPr>
            </w:pPr>
            <w:r w:rsidRPr="0036317E">
              <w:rPr>
                <w:sz w:val="22"/>
                <w:szCs w:val="22"/>
                <w:lang w:val="hr-HR"/>
              </w:rPr>
              <w:t>21*</w:t>
            </w:r>
          </w:p>
        </w:tc>
        <w:tc>
          <w:tcPr>
            <w:tcW w:w="2088" w:type="dxa"/>
            <w:shd w:val="clear" w:color="auto" w:fill="auto"/>
            <w:vAlign w:val="center"/>
          </w:tcPr>
          <w:p w:rsidR="00882697" w:rsidRPr="0036317E" w:rsidRDefault="009C6D6B" w:rsidP="007A1726">
            <w:pPr>
              <w:spacing w:line="360" w:lineRule="auto"/>
              <w:jc w:val="center"/>
              <w:rPr>
                <w:sz w:val="22"/>
                <w:szCs w:val="22"/>
                <w:lang w:val="hr-HR"/>
              </w:rPr>
            </w:pPr>
            <w:r w:rsidRPr="0036317E">
              <w:rPr>
                <w:sz w:val="22"/>
                <w:szCs w:val="22"/>
                <w:lang w:val="hr-HR"/>
              </w:rPr>
              <w:t>45</w:t>
            </w:r>
            <w:r w:rsidR="0008720D" w:rsidRPr="0036317E">
              <w:rPr>
                <w:sz w:val="22"/>
                <w:szCs w:val="22"/>
                <w:lang w:val="hr-HR"/>
              </w:rPr>
              <w:t>*</w:t>
            </w:r>
          </w:p>
        </w:tc>
      </w:tr>
    </w:tbl>
    <w:p w:rsidR="008F65B4" w:rsidRPr="0036317E" w:rsidRDefault="008F65B4" w:rsidP="005103C7">
      <w:pPr>
        <w:spacing w:line="360" w:lineRule="auto"/>
        <w:jc w:val="both"/>
        <w:rPr>
          <w:sz w:val="22"/>
          <w:szCs w:val="22"/>
          <w:lang w:val="hr-HR"/>
        </w:rPr>
      </w:pPr>
    </w:p>
    <w:p w:rsidR="003F7568" w:rsidRPr="0036317E" w:rsidRDefault="00562A42" w:rsidP="005103C7">
      <w:pPr>
        <w:spacing w:line="360" w:lineRule="auto"/>
        <w:jc w:val="both"/>
        <w:rPr>
          <w:sz w:val="22"/>
          <w:szCs w:val="22"/>
          <w:lang w:val="hr-HR"/>
        </w:rPr>
      </w:pPr>
      <w:r w:rsidRPr="0036317E">
        <w:rPr>
          <w:sz w:val="22"/>
          <w:szCs w:val="22"/>
          <w:lang w:val="hr-HR"/>
        </w:rPr>
        <w:t>Napomena: *</w:t>
      </w:r>
      <w:r w:rsidRPr="0036317E">
        <w:rPr>
          <w:i/>
          <w:sz w:val="22"/>
          <w:szCs w:val="22"/>
          <w:lang w:val="hr-HR"/>
        </w:rPr>
        <w:t>p</w:t>
      </w:r>
      <w:r w:rsidRPr="0036317E">
        <w:rPr>
          <w:sz w:val="22"/>
          <w:szCs w:val="22"/>
          <w:lang w:val="hr-HR"/>
        </w:rPr>
        <w:t>&lt;0.0</w:t>
      </w:r>
      <w:r w:rsidR="00A5238F" w:rsidRPr="0036317E">
        <w:rPr>
          <w:sz w:val="22"/>
          <w:szCs w:val="22"/>
          <w:lang w:val="hr-HR"/>
        </w:rPr>
        <w:t>0</w:t>
      </w:r>
      <w:r w:rsidRPr="0036317E">
        <w:rPr>
          <w:sz w:val="22"/>
          <w:szCs w:val="22"/>
          <w:lang w:val="hr-HR"/>
        </w:rPr>
        <w:t>1</w:t>
      </w:r>
    </w:p>
    <w:p w:rsidR="00822FE2" w:rsidRPr="00137DD0" w:rsidRDefault="00822FE2" w:rsidP="00822FE2">
      <w:pPr>
        <w:spacing w:line="360" w:lineRule="auto"/>
        <w:jc w:val="both"/>
        <w:rPr>
          <w:lang w:val="hr-HR"/>
        </w:rPr>
      </w:pPr>
    </w:p>
    <w:p w:rsidR="00F13731" w:rsidRPr="00137DD0" w:rsidRDefault="0042110F" w:rsidP="00F607C7">
      <w:pPr>
        <w:spacing w:line="360" w:lineRule="auto"/>
        <w:ind w:firstLine="720"/>
        <w:jc w:val="both"/>
        <w:rPr>
          <w:lang w:val="hr-HR"/>
        </w:rPr>
      </w:pPr>
      <w:r w:rsidRPr="00137DD0">
        <w:rPr>
          <w:lang w:val="hr-HR"/>
        </w:rPr>
        <w:t>Eksploratornom faktorskom analizom</w:t>
      </w:r>
      <w:r w:rsidR="00DF396E" w:rsidRPr="00137DD0">
        <w:rPr>
          <w:lang w:val="hr-HR"/>
        </w:rPr>
        <w:t xml:space="preserve"> pomoću sintakse za</w:t>
      </w:r>
      <w:r w:rsidR="006756B5" w:rsidRPr="00137DD0">
        <w:rPr>
          <w:lang w:val="hr-HR"/>
        </w:rPr>
        <w:t xml:space="preserve"> </w:t>
      </w:r>
      <w:r w:rsidR="00DF396E" w:rsidRPr="00137DD0">
        <w:rPr>
          <w:lang w:val="hr-HR"/>
        </w:rPr>
        <w:t>paralelnu analizu</w:t>
      </w:r>
      <w:r w:rsidR="007E15DD" w:rsidRPr="00137DD0">
        <w:rPr>
          <w:lang w:val="hr-HR"/>
        </w:rPr>
        <w:t xml:space="preserve"> </w:t>
      </w:r>
      <w:r w:rsidR="006756B5" w:rsidRPr="00137DD0">
        <w:rPr>
          <w:lang w:val="hr-HR"/>
        </w:rPr>
        <w:t>u SPSS programu</w:t>
      </w:r>
      <w:r w:rsidRPr="00137DD0">
        <w:rPr>
          <w:lang w:val="hr-HR"/>
        </w:rPr>
        <w:t xml:space="preserve"> za</w:t>
      </w:r>
      <w:r w:rsidR="00EB209D" w:rsidRPr="00137DD0">
        <w:rPr>
          <w:lang w:val="hr-HR"/>
        </w:rPr>
        <w:t xml:space="preserve"> statističku obradu podataka, u</w:t>
      </w:r>
      <w:r w:rsidRPr="00137DD0">
        <w:rPr>
          <w:lang w:val="hr-HR"/>
        </w:rPr>
        <w:t>tvrđen je</w:t>
      </w:r>
      <w:r w:rsidR="007E15DD" w:rsidRPr="00137DD0">
        <w:rPr>
          <w:lang w:val="hr-HR"/>
        </w:rPr>
        <w:t xml:space="preserve"> broj faktora </w:t>
      </w:r>
      <w:r w:rsidR="006756B5" w:rsidRPr="00137DD0">
        <w:rPr>
          <w:lang w:val="hr-HR"/>
        </w:rPr>
        <w:t xml:space="preserve">u </w:t>
      </w:r>
      <w:r w:rsidR="00F13731" w:rsidRPr="00137DD0">
        <w:rPr>
          <w:lang w:val="hr-HR"/>
        </w:rPr>
        <w:t xml:space="preserve">podlozi </w:t>
      </w:r>
      <w:r w:rsidR="007E15DD" w:rsidRPr="00137DD0">
        <w:rPr>
          <w:lang w:val="hr-HR"/>
        </w:rPr>
        <w:t>upitnika</w:t>
      </w:r>
      <w:r w:rsidR="006756B5" w:rsidRPr="00137DD0">
        <w:rPr>
          <w:lang w:val="hr-HR"/>
        </w:rPr>
        <w:t xml:space="preserve"> </w:t>
      </w:r>
      <w:r w:rsidR="007E15DD" w:rsidRPr="00137DD0">
        <w:rPr>
          <w:lang w:val="hr-HR"/>
        </w:rPr>
        <w:t>VIA-IS</w:t>
      </w:r>
      <w:r w:rsidR="00F13731" w:rsidRPr="00137DD0">
        <w:rPr>
          <w:lang w:val="hr-HR"/>
        </w:rPr>
        <w:t xml:space="preserve"> poniznost-skromnost</w:t>
      </w:r>
      <w:r w:rsidR="00A01426">
        <w:rPr>
          <w:lang w:val="hr-HR"/>
        </w:rPr>
        <w:t xml:space="preserve">, </w:t>
      </w:r>
      <w:r w:rsidR="007E15DD" w:rsidRPr="00137DD0">
        <w:rPr>
          <w:lang w:val="hr-HR"/>
        </w:rPr>
        <w:t xml:space="preserve">semantičkog diferencijala poniznosti </w:t>
      </w:r>
      <w:r w:rsidR="00F13731" w:rsidRPr="00137DD0">
        <w:rPr>
          <w:lang w:val="hr-HR"/>
        </w:rPr>
        <w:t xml:space="preserve">naspram arogancije i </w:t>
      </w:r>
      <w:r w:rsidR="007E15DD" w:rsidRPr="00137DD0">
        <w:rPr>
          <w:lang w:val="hr-HR"/>
        </w:rPr>
        <w:lastRenderedPageBreak/>
        <w:t xml:space="preserve">upitnika </w:t>
      </w:r>
      <w:r w:rsidR="00D870A3">
        <w:rPr>
          <w:lang w:val="hr-HR"/>
        </w:rPr>
        <w:t>fokusa na druge i kozmičke poniznosti</w:t>
      </w:r>
      <w:r w:rsidR="007E15DD" w:rsidRPr="00137DD0">
        <w:rPr>
          <w:lang w:val="hr-HR"/>
        </w:rPr>
        <w:t xml:space="preserve">. </w:t>
      </w:r>
      <w:r w:rsidR="00D00080" w:rsidRPr="00137DD0">
        <w:rPr>
          <w:lang w:val="hr-HR"/>
        </w:rPr>
        <w:t>Paralelna analiza generira velik broj slučajnih faktora, a faktori se zadržavaju ako oni imaju</w:t>
      </w:r>
      <w:r w:rsidR="00EB209D" w:rsidRPr="00137DD0">
        <w:rPr>
          <w:lang w:val="hr-HR"/>
        </w:rPr>
        <w:t xml:space="preserve"> veće karakteristične korijene</w:t>
      </w:r>
      <w:r w:rsidR="00D00080" w:rsidRPr="00137DD0">
        <w:rPr>
          <w:lang w:val="hr-HR"/>
        </w:rPr>
        <w:t xml:space="preserve"> od prosječnih vrijednosti karakterističnih korijena dobivenih iz slučaj</w:t>
      </w:r>
      <w:r w:rsidR="00B9280D" w:rsidRPr="00137DD0">
        <w:rPr>
          <w:lang w:val="hr-HR"/>
        </w:rPr>
        <w:t xml:space="preserve">no generirane matrice podataka. </w:t>
      </w:r>
      <w:r w:rsidR="00D00080" w:rsidRPr="00137DD0">
        <w:rPr>
          <w:lang w:val="hr-HR"/>
        </w:rPr>
        <w:t>U</w:t>
      </w:r>
      <w:r w:rsidR="008454AE" w:rsidRPr="00137DD0">
        <w:rPr>
          <w:lang w:val="hr-HR"/>
        </w:rPr>
        <w:t xml:space="preserve">pitnici </w:t>
      </w:r>
      <w:r w:rsidR="00D00080" w:rsidRPr="00137DD0">
        <w:rPr>
          <w:lang w:val="hr-HR"/>
        </w:rPr>
        <w:t>VIA-IS poniznost-skromnost, seman</w:t>
      </w:r>
      <w:r w:rsidR="006B7AD7" w:rsidRPr="00137DD0">
        <w:rPr>
          <w:lang w:val="hr-HR"/>
        </w:rPr>
        <w:t>tički diferencijal i</w:t>
      </w:r>
      <w:r w:rsidR="00D870A3">
        <w:rPr>
          <w:lang w:val="hr-HR"/>
        </w:rPr>
        <w:t xml:space="preserve"> skala fokusa na druge te skala kozmičke poniznosti</w:t>
      </w:r>
      <w:r w:rsidR="006B7AD7" w:rsidRPr="00137DD0">
        <w:rPr>
          <w:lang w:val="hr-HR"/>
        </w:rPr>
        <w:t xml:space="preserve"> </w:t>
      </w:r>
      <w:r w:rsidR="008454AE" w:rsidRPr="00137DD0">
        <w:rPr>
          <w:lang w:val="hr-HR"/>
        </w:rPr>
        <w:t>do</w:t>
      </w:r>
      <w:r w:rsidR="00EB209D" w:rsidRPr="00137DD0">
        <w:rPr>
          <w:lang w:val="hr-HR"/>
        </w:rPr>
        <w:t xml:space="preserve"> </w:t>
      </w:r>
      <w:r w:rsidR="008454AE" w:rsidRPr="00137DD0">
        <w:rPr>
          <w:lang w:val="hr-HR"/>
        </w:rPr>
        <w:t xml:space="preserve">sada </w:t>
      </w:r>
      <w:r w:rsidR="006B7AD7" w:rsidRPr="00137DD0">
        <w:rPr>
          <w:lang w:val="hr-HR"/>
        </w:rPr>
        <w:t xml:space="preserve">nisu </w:t>
      </w:r>
      <w:r w:rsidR="008454AE" w:rsidRPr="00137DD0">
        <w:rPr>
          <w:lang w:val="hr-HR"/>
        </w:rPr>
        <w:t>korišten</w:t>
      </w:r>
      <w:r w:rsidR="006B7AD7" w:rsidRPr="00137DD0">
        <w:rPr>
          <w:lang w:val="hr-HR"/>
        </w:rPr>
        <w:t>e</w:t>
      </w:r>
      <w:r w:rsidR="008454AE" w:rsidRPr="00137DD0">
        <w:rPr>
          <w:lang w:val="hr-HR"/>
        </w:rPr>
        <w:t xml:space="preserve"> kod nas pa je bilo potrebno provjeriti poklapa li se faktorska struktura s onom dobivenom u stranim istraživanjima. </w:t>
      </w:r>
      <w:r w:rsidR="00174B9A">
        <w:rPr>
          <w:lang w:val="hr-HR"/>
        </w:rPr>
        <w:t xml:space="preserve">Preostali upitnici </w:t>
      </w:r>
      <w:r w:rsidR="005E7A34" w:rsidRPr="00137DD0">
        <w:rPr>
          <w:lang w:val="hr-HR"/>
        </w:rPr>
        <w:t>već</w:t>
      </w:r>
      <w:r w:rsidR="00DA3441" w:rsidRPr="00137DD0">
        <w:rPr>
          <w:lang w:val="hr-HR"/>
        </w:rPr>
        <w:t xml:space="preserve"> </w:t>
      </w:r>
      <w:r w:rsidR="00174B9A">
        <w:rPr>
          <w:lang w:val="hr-HR"/>
        </w:rPr>
        <w:t xml:space="preserve">su </w:t>
      </w:r>
      <w:r w:rsidR="00DA3441" w:rsidRPr="00137DD0">
        <w:rPr>
          <w:lang w:val="hr-HR"/>
        </w:rPr>
        <w:t>validirani i korišteni</w:t>
      </w:r>
      <w:r w:rsidR="009E0C2B" w:rsidRPr="00137DD0">
        <w:rPr>
          <w:lang w:val="hr-HR"/>
        </w:rPr>
        <w:t xml:space="preserve"> na hrvatskoj populaciji</w:t>
      </w:r>
      <w:r w:rsidR="00DA3441" w:rsidRPr="00137DD0">
        <w:rPr>
          <w:lang w:val="hr-HR"/>
        </w:rPr>
        <w:t xml:space="preserve">. </w:t>
      </w:r>
    </w:p>
    <w:p w:rsidR="007F28F3" w:rsidRDefault="007F28F3" w:rsidP="00AC666D">
      <w:pPr>
        <w:spacing w:line="360" w:lineRule="auto"/>
        <w:jc w:val="both"/>
        <w:rPr>
          <w:lang w:val="hr-HR"/>
        </w:rPr>
      </w:pPr>
    </w:p>
    <w:p w:rsidR="004A0ED0" w:rsidRPr="00137DD0" w:rsidRDefault="0073517E" w:rsidP="007F28F3">
      <w:pPr>
        <w:spacing w:line="360" w:lineRule="auto"/>
        <w:ind w:firstLine="720"/>
        <w:jc w:val="both"/>
        <w:rPr>
          <w:lang w:val="hr-HR"/>
        </w:rPr>
      </w:pPr>
      <w:r w:rsidRPr="00137DD0">
        <w:rPr>
          <w:lang w:val="hr-HR"/>
        </w:rPr>
        <w:t xml:space="preserve">Konstrukt poniznosti je kompleksan. </w:t>
      </w:r>
      <w:r w:rsidR="007E15DD" w:rsidRPr="00137DD0">
        <w:rPr>
          <w:lang w:val="hr-HR"/>
        </w:rPr>
        <w:t>Dobivena su dva faktora za VIA-IS</w:t>
      </w:r>
      <w:r w:rsidR="00F13731" w:rsidRPr="00137DD0">
        <w:rPr>
          <w:lang w:val="hr-HR"/>
        </w:rPr>
        <w:t xml:space="preserve"> poniznost-skromnost</w:t>
      </w:r>
      <w:r w:rsidR="00F03671">
        <w:rPr>
          <w:lang w:val="hr-HR"/>
        </w:rPr>
        <w:t xml:space="preserve"> (Slika 1</w:t>
      </w:r>
      <w:r w:rsidR="003D3431">
        <w:rPr>
          <w:lang w:val="hr-HR"/>
        </w:rPr>
        <w:t>, Tablice</w:t>
      </w:r>
      <w:r w:rsidR="00F03671">
        <w:rPr>
          <w:lang w:val="hr-HR"/>
        </w:rPr>
        <w:t xml:space="preserve"> </w:t>
      </w:r>
      <w:r w:rsidR="003D3431">
        <w:rPr>
          <w:lang w:val="hr-HR"/>
        </w:rPr>
        <w:t>5</w:t>
      </w:r>
      <w:r w:rsidR="00F03671">
        <w:rPr>
          <w:lang w:val="hr-HR"/>
        </w:rPr>
        <w:t xml:space="preserve"> i 6</w:t>
      </w:r>
      <w:r w:rsidR="00D00080" w:rsidRPr="00137DD0">
        <w:rPr>
          <w:lang w:val="hr-HR"/>
        </w:rPr>
        <w:t>)</w:t>
      </w:r>
      <w:r w:rsidR="007E15DD" w:rsidRPr="00137DD0">
        <w:rPr>
          <w:lang w:val="hr-HR"/>
        </w:rPr>
        <w:t>, tri faktora za semantički dife</w:t>
      </w:r>
      <w:r w:rsidR="00F13731" w:rsidRPr="00137DD0">
        <w:rPr>
          <w:lang w:val="hr-HR"/>
        </w:rPr>
        <w:t>rencijal</w:t>
      </w:r>
      <w:r w:rsidR="00F03671">
        <w:rPr>
          <w:lang w:val="hr-HR"/>
        </w:rPr>
        <w:t xml:space="preserve"> (Slika 2</w:t>
      </w:r>
      <w:r w:rsidR="003D3431">
        <w:rPr>
          <w:lang w:val="hr-HR"/>
        </w:rPr>
        <w:t xml:space="preserve">, </w:t>
      </w:r>
      <w:r w:rsidR="00F03671">
        <w:rPr>
          <w:lang w:val="hr-HR"/>
        </w:rPr>
        <w:t>Tablice 7 i 8</w:t>
      </w:r>
      <w:r w:rsidR="00D00080" w:rsidRPr="00137DD0">
        <w:rPr>
          <w:lang w:val="hr-HR"/>
        </w:rPr>
        <w:t>)</w:t>
      </w:r>
      <w:r w:rsidR="00F13731" w:rsidRPr="00137DD0">
        <w:rPr>
          <w:lang w:val="hr-HR"/>
        </w:rPr>
        <w:t xml:space="preserve">, a </w:t>
      </w:r>
      <w:r w:rsidR="00AC666D">
        <w:rPr>
          <w:lang w:val="hr-HR"/>
        </w:rPr>
        <w:t xml:space="preserve">fokus na druge i kozmička </w:t>
      </w:r>
      <w:r w:rsidR="004D4170">
        <w:rPr>
          <w:lang w:val="hr-HR"/>
        </w:rPr>
        <w:t>poniznost</w:t>
      </w:r>
      <w:r w:rsidR="00F13731" w:rsidRPr="00137DD0">
        <w:rPr>
          <w:lang w:val="hr-HR"/>
        </w:rPr>
        <w:t xml:space="preserve"> se raspoređuju na dva fak</w:t>
      </w:r>
      <w:r w:rsidR="003C76DE" w:rsidRPr="00137DD0">
        <w:rPr>
          <w:lang w:val="hr-HR"/>
        </w:rPr>
        <w:t>tora, kao u literaturi</w:t>
      </w:r>
      <w:r w:rsidR="00204107">
        <w:rPr>
          <w:lang w:val="hr-HR"/>
        </w:rPr>
        <w:t xml:space="preserve"> (Tablice</w:t>
      </w:r>
      <w:r w:rsidR="00C05163">
        <w:rPr>
          <w:lang w:val="hr-HR"/>
        </w:rPr>
        <w:t xml:space="preserve"> </w:t>
      </w:r>
      <w:r w:rsidR="00F03671">
        <w:rPr>
          <w:lang w:val="hr-HR"/>
        </w:rPr>
        <w:t>9 i 10</w:t>
      </w:r>
      <w:r w:rsidR="008008B3">
        <w:rPr>
          <w:lang w:val="hr-HR"/>
        </w:rPr>
        <w:t>)</w:t>
      </w:r>
      <w:r w:rsidR="003C76DE" w:rsidRPr="00137DD0">
        <w:rPr>
          <w:lang w:val="hr-HR"/>
        </w:rPr>
        <w:t xml:space="preserve"> (Wright</w:t>
      </w:r>
      <w:r w:rsidR="002577B8">
        <w:rPr>
          <w:lang w:val="hr-HR"/>
        </w:rPr>
        <w:t xml:space="preserve"> i sur.</w:t>
      </w:r>
      <w:r w:rsidR="00156525">
        <w:rPr>
          <w:lang w:val="hr-HR"/>
        </w:rPr>
        <w:t>, 2015</w:t>
      </w:r>
      <w:r w:rsidR="003C76DE" w:rsidRPr="00137DD0">
        <w:rPr>
          <w:lang w:val="hr-HR"/>
        </w:rPr>
        <w:t>)</w:t>
      </w:r>
      <w:r w:rsidR="006E6389" w:rsidRPr="00137DD0">
        <w:rPr>
          <w:lang w:val="hr-HR"/>
        </w:rPr>
        <w:t xml:space="preserve">. </w:t>
      </w:r>
    </w:p>
    <w:p w:rsidR="004A0ED0" w:rsidRDefault="004A0ED0" w:rsidP="00E11DC0">
      <w:pPr>
        <w:spacing w:line="360" w:lineRule="auto"/>
        <w:ind w:firstLine="720"/>
        <w:jc w:val="both"/>
        <w:rPr>
          <w:lang w:val="hr-HR"/>
        </w:rPr>
      </w:pPr>
    </w:p>
    <w:p w:rsidR="007F28F3" w:rsidRDefault="007F28F3" w:rsidP="00E11DC0">
      <w:pPr>
        <w:spacing w:line="360" w:lineRule="auto"/>
        <w:ind w:firstLine="720"/>
        <w:jc w:val="both"/>
        <w:rPr>
          <w:lang w:val="hr-HR"/>
        </w:rPr>
      </w:pPr>
    </w:p>
    <w:p w:rsidR="007F28F3" w:rsidRPr="00137DD0" w:rsidRDefault="007F28F3" w:rsidP="00E11DC0">
      <w:pPr>
        <w:spacing w:line="360" w:lineRule="auto"/>
        <w:ind w:firstLine="720"/>
        <w:jc w:val="both"/>
        <w:rPr>
          <w:lang w:val="hr-HR"/>
        </w:rPr>
      </w:pPr>
    </w:p>
    <w:p w:rsidR="00560187" w:rsidRPr="00137DD0" w:rsidRDefault="00072CF0" w:rsidP="00560187">
      <w:pPr>
        <w:spacing w:line="360" w:lineRule="auto"/>
        <w:ind w:left="720"/>
        <w:jc w:val="both"/>
        <w:rPr>
          <w:lang w:val="hr-HR"/>
        </w:rPr>
      </w:pPr>
      <w:r w:rsidRPr="00137DD0">
        <w:rPr>
          <w:noProof/>
          <w:lang w:val="hr-HR"/>
        </w:rPr>
        <w:drawing>
          <wp:inline distT="0" distB="0" distL="0" distR="0">
            <wp:extent cx="4686300" cy="3876675"/>
            <wp:effectExtent l="0" t="0" r="0" b="0"/>
            <wp:docPr id="1" name="Picture 1" descr="OUTPUTTTT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TTTTT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6300" cy="3876675"/>
                    </a:xfrm>
                    <a:prstGeom prst="rect">
                      <a:avLst/>
                    </a:prstGeom>
                    <a:noFill/>
                    <a:ln>
                      <a:noFill/>
                    </a:ln>
                  </pic:spPr>
                </pic:pic>
              </a:graphicData>
            </a:graphic>
          </wp:inline>
        </w:drawing>
      </w:r>
    </w:p>
    <w:p w:rsidR="007F28F3" w:rsidRDefault="00F03671" w:rsidP="00145501">
      <w:pPr>
        <w:ind w:left="720"/>
        <w:jc w:val="both"/>
        <w:rPr>
          <w:sz w:val="22"/>
          <w:szCs w:val="22"/>
          <w:lang w:val="hr-HR"/>
        </w:rPr>
      </w:pPr>
      <w:r w:rsidRPr="0036317E">
        <w:rPr>
          <w:i/>
          <w:sz w:val="22"/>
          <w:szCs w:val="22"/>
          <w:lang w:val="hr-HR"/>
        </w:rPr>
        <w:t>Slika 1</w:t>
      </w:r>
      <w:r w:rsidR="004A0ED0" w:rsidRPr="0036317E">
        <w:rPr>
          <w:i/>
          <w:sz w:val="22"/>
          <w:szCs w:val="22"/>
          <w:lang w:val="hr-HR"/>
        </w:rPr>
        <w:t xml:space="preserve">. </w:t>
      </w:r>
      <w:r w:rsidR="004A0ED0" w:rsidRPr="0036317E">
        <w:rPr>
          <w:sz w:val="22"/>
          <w:szCs w:val="22"/>
          <w:lang w:val="hr-HR"/>
        </w:rPr>
        <w:t>Prikaz prosječnih vrijednosti karakterističnih korijena dobivenih paralelnom analizom na 10 čestica upitnika VIA-IS poniznost-skromnost.</w:t>
      </w:r>
    </w:p>
    <w:p w:rsidR="00571369" w:rsidRPr="0036317E" w:rsidRDefault="0057031F" w:rsidP="007F28F3">
      <w:pPr>
        <w:pStyle w:val="BodyText"/>
        <w:spacing w:line="240" w:lineRule="auto"/>
        <w:jc w:val="center"/>
        <w:rPr>
          <w:i/>
          <w:iCs/>
          <w:sz w:val="22"/>
          <w:szCs w:val="22"/>
        </w:rPr>
      </w:pPr>
      <w:r w:rsidRPr="0036317E">
        <w:rPr>
          <w:i/>
          <w:iCs/>
          <w:sz w:val="22"/>
          <w:szCs w:val="22"/>
        </w:rPr>
        <w:lastRenderedPageBreak/>
        <w:t>T</w:t>
      </w:r>
      <w:r w:rsidR="00F03671" w:rsidRPr="0036317E">
        <w:rPr>
          <w:i/>
          <w:iCs/>
          <w:sz w:val="22"/>
          <w:szCs w:val="22"/>
        </w:rPr>
        <w:t>ablica 5</w:t>
      </w:r>
    </w:p>
    <w:p w:rsidR="00571369" w:rsidRPr="0036317E" w:rsidRDefault="00571369" w:rsidP="007F28F3">
      <w:pPr>
        <w:pStyle w:val="BodyText"/>
        <w:spacing w:line="240" w:lineRule="auto"/>
        <w:jc w:val="center"/>
        <w:rPr>
          <w:sz w:val="22"/>
          <w:szCs w:val="22"/>
        </w:rPr>
      </w:pPr>
      <w:r w:rsidRPr="0036317E">
        <w:rPr>
          <w:sz w:val="22"/>
          <w:szCs w:val="22"/>
        </w:rPr>
        <w:t>Vrijednosti karakterističnih korijena, postotka objašnjene varijance i kumulativni postotak ukupno objašnjene var</w:t>
      </w:r>
      <w:r w:rsidR="009B351F" w:rsidRPr="0036317E">
        <w:rPr>
          <w:sz w:val="22"/>
          <w:szCs w:val="22"/>
        </w:rPr>
        <w:t>ijance dobivenim faktorima prije i poslije</w:t>
      </w:r>
      <w:r w:rsidRPr="0036317E">
        <w:rPr>
          <w:sz w:val="22"/>
          <w:szCs w:val="22"/>
        </w:rPr>
        <w:t xml:space="preserve"> </w:t>
      </w:r>
      <w:r w:rsidR="007C33C8" w:rsidRPr="0036317E">
        <w:rPr>
          <w:i/>
          <w:sz w:val="22"/>
          <w:szCs w:val="22"/>
        </w:rPr>
        <w:t xml:space="preserve">oblimin </w:t>
      </w:r>
      <w:r w:rsidRPr="0036317E">
        <w:rPr>
          <w:sz w:val="22"/>
          <w:szCs w:val="22"/>
        </w:rPr>
        <w:t>rotacije na 10 čestica VIA-IS poniznost-skromnost upitnika (</w:t>
      </w:r>
      <w:r w:rsidRPr="0036317E">
        <w:rPr>
          <w:i/>
          <w:sz w:val="22"/>
          <w:szCs w:val="22"/>
        </w:rPr>
        <w:t>N</w:t>
      </w:r>
      <w:r w:rsidRPr="0036317E">
        <w:rPr>
          <w:sz w:val="22"/>
          <w:szCs w:val="22"/>
        </w:rPr>
        <w:t>=781)</w:t>
      </w:r>
    </w:p>
    <w:p w:rsidR="00571369" w:rsidRPr="0036317E" w:rsidRDefault="00571369" w:rsidP="00571369">
      <w:pPr>
        <w:pStyle w:val="BodyText"/>
        <w:spacing w:line="240" w:lineRule="auto"/>
        <w:jc w:val="center"/>
        <w:rPr>
          <w:sz w:val="22"/>
          <w:szCs w:val="22"/>
        </w:rPr>
      </w:pPr>
    </w:p>
    <w:tbl>
      <w:tblPr>
        <w:tblW w:w="0" w:type="auto"/>
        <w:jc w:val="center"/>
        <w:tblLook w:val="0000" w:firstRow="0" w:lastRow="0" w:firstColumn="0" w:lastColumn="0" w:noHBand="0" w:noVBand="0"/>
      </w:tblPr>
      <w:tblGrid>
        <w:gridCol w:w="2349"/>
        <w:gridCol w:w="855"/>
        <w:gridCol w:w="1023"/>
        <w:gridCol w:w="1329"/>
        <w:gridCol w:w="3164"/>
      </w:tblGrid>
      <w:tr w:rsidR="00571369" w:rsidRPr="0036317E" w:rsidTr="009A2D15">
        <w:trPr>
          <w:trHeight w:val="330"/>
          <w:jc w:val="center"/>
        </w:trPr>
        <w:tc>
          <w:tcPr>
            <w:tcW w:w="2349" w:type="dxa"/>
            <w:tcBorders>
              <w:top w:val="single" w:sz="12" w:space="0" w:color="auto"/>
              <w:bottom w:val="single" w:sz="2" w:space="0" w:color="auto"/>
            </w:tcBorders>
          </w:tcPr>
          <w:p w:rsidR="00571369" w:rsidRPr="0036317E" w:rsidRDefault="00571369" w:rsidP="00571369">
            <w:pPr>
              <w:pStyle w:val="BodyText"/>
              <w:spacing w:line="240" w:lineRule="auto"/>
              <w:jc w:val="center"/>
              <w:rPr>
                <w:sz w:val="22"/>
                <w:szCs w:val="22"/>
              </w:rPr>
            </w:pPr>
            <w:r w:rsidRPr="0036317E">
              <w:rPr>
                <w:sz w:val="22"/>
                <w:szCs w:val="22"/>
              </w:rPr>
              <w:t>Komponente</w:t>
            </w:r>
          </w:p>
        </w:tc>
        <w:tc>
          <w:tcPr>
            <w:tcW w:w="3207" w:type="dxa"/>
            <w:gridSpan w:val="3"/>
            <w:tcBorders>
              <w:top w:val="single" w:sz="12" w:space="0" w:color="auto"/>
              <w:bottom w:val="single" w:sz="2" w:space="0" w:color="auto"/>
            </w:tcBorders>
          </w:tcPr>
          <w:p w:rsidR="00571369" w:rsidRPr="0036317E" w:rsidRDefault="00571369" w:rsidP="00571369">
            <w:pPr>
              <w:pStyle w:val="BodyText"/>
              <w:spacing w:line="240" w:lineRule="auto"/>
              <w:jc w:val="center"/>
              <w:rPr>
                <w:sz w:val="22"/>
                <w:szCs w:val="22"/>
              </w:rPr>
            </w:pPr>
            <w:r w:rsidRPr="0036317E">
              <w:rPr>
                <w:sz w:val="22"/>
                <w:szCs w:val="22"/>
              </w:rPr>
              <w:t xml:space="preserve">Početne vrijednosti </w:t>
            </w:r>
          </w:p>
        </w:tc>
        <w:tc>
          <w:tcPr>
            <w:tcW w:w="3164" w:type="dxa"/>
            <w:tcBorders>
              <w:top w:val="single" w:sz="12" w:space="0" w:color="auto"/>
              <w:bottom w:val="single" w:sz="2" w:space="0" w:color="auto"/>
            </w:tcBorders>
          </w:tcPr>
          <w:p w:rsidR="00571369" w:rsidRPr="0036317E" w:rsidRDefault="00571369" w:rsidP="00571369">
            <w:pPr>
              <w:pStyle w:val="BodyText"/>
              <w:spacing w:line="240" w:lineRule="auto"/>
              <w:jc w:val="center"/>
              <w:rPr>
                <w:sz w:val="22"/>
                <w:szCs w:val="22"/>
              </w:rPr>
            </w:pPr>
            <w:r w:rsidRPr="0036317E">
              <w:rPr>
                <w:sz w:val="22"/>
                <w:szCs w:val="22"/>
              </w:rPr>
              <w:t>Vrijednosti nakon rotacije</w:t>
            </w:r>
          </w:p>
        </w:tc>
      </w:tr>
      <w:tr w:rsidR="009A2D15" w:rsidRPr="0036317E" w:rsidTr="009A2D15">
        <w:trPr>
          <w:cantSplit/>
          <w:jc w:val="center"/>
        </w:trPr>
        <w:tc>
          <w:tcPr>
            <w:tcW w:w="2349" w:type="dxa"/>
            <w:tcBorders>
              <w:top w:val="single" w:sz="2" w:space="0" w:color="auto"/>
            </w:tcBorders>
          </w:tcPr>
          <w:p w:rsidR="009A2D15" w:rsidRPr="0036317E" w:rsidRDefault="009A2D15" w:rsidP="00571369">
            <w:pPr>
              <w:pStyle w:val="BodyText"/>
              <w:spacing w:line="240" w:lineRule="auto"/>
              <w:jc w:val="center"/>
              <w:rPr>
                <w:sz w:val="22"/>
                <w:szCs w:val="22"/>
              </w:rPr>
            </w:pPr>
          </w:p>
        </w:tc>
        <w:tc>
          <w:tcPr>
            <w:tcW w:w="855" w:type="dxa"/>
            <w:tcBorders>
              <w:top w:val="single" w:sz="2" w:space="0" w:color="auto"/>
              <w:bottom w:val="single" w:sz="2" w:space="0" w:color="auto"/>
            </w:tcBorders>
          </w:tcPr>
          <w:p w:rsidR="009A2D15" w:rsidRPr="0036317E" w:rsidRDefault="009A2D15" w:rsidP="00571369">
            <w:pPr>
              <w:pStyle w:val="BodyText"/>
              <w:spacing w:line="240" w:lineRule="auto"/>
              <w:jc w:val="center"/>
              <w:rPr>
                <w:sz w:val="22"/>
                <w:szCs w:val="22"/>
              </w:rPr>
            </w:pPr>
            <w:r w:rsidRPr="0036317E">
              <w:rPr>
                <w:sz w:val="22"/>
                <w:szCs w:val="22"/>
              </w:rPr>
              <w:t>KK</w:t>
            </w:r>
          </w:p>
        </w:tc>
        <w:tc>
          <w:tcPr>
            <w:tcW w:w="1023" w:type="dxa"/>
            <w:tcBorders>
              <w:top w:val="single" w:sz="2" w:space="0" w:color="auto"/>
              <w:bottom w:val="single" w:sz="2" w:space="0" w:color="auto"/>
            </w:tcBorders>
          </w:tcPr>
          <w:p w:rsidR="009A2D15" w:rsidRPr="0036317E" w:rsidRDefault="009A2D15" w:rsidP="00571369">
            <w:pPr>
              <w:pStyle w:val="BodyText"/>
              <w:spacing w:line="240" w:lineRule="auto"/>
              <w:jc w:val="center"/>
              <w:rPr>
                <w:sz w:val="22"/>
                <w:szCs w:val="22"/>
              </w:rPr>
            </w:pPr>
            <w:r w:rsidRPr="0036317E">
              <w:rPr>
                <w:sz w:val="22"/>
                <w:szCs w:val="22"/>
              </w:rPr>
              <w:t>% ukupne varijance</w:t>
            </w:r>
          </w:p>
        </w:tc>
        <w:tc>
          <w:tcPr>
            <w:tcW w:w="1329" w:type="dxa"/>
            <w:tcBorders>
              <w:top w:val="single" w:sz="2" w:space="0" w:color="auto"/>
              <w:bottom w:val="single" w:sz="2" w:space="0" w:color="auto"/>
            </w:tcBorders>
          </w:tcPr>
          <w:p w:rsidR="009A2D15" w:rsidRPr="0036317E" w:rsidRDefault="009A2D15" w:rsidP="00571369">
            <w:pPr>
              <w:pStyle w:val="BodyText"/>
              <w:spacing w:line="240" w:lineRule="auto"/>
              <w:jc w:val="center"/>
              <w:rPr>
                <w:sz w:val="22"/>
                <w:szCs w:val="22"/>
              </w:rPr>
            </w:pPr>
            <w:r w:rsidRPr="0036317E">
              <w:rPr>
                <w:sz w:val="22"/>
                <w:szCs w:val="22"/>
              </w:rPr>
              <w:t>Kumulativni % ukupne varijance</w:t>
            </w:r>
          </w:p>
        </w:tc>
        <w:tc>
          <w:tcPr>
            <w:tcW w:w="3164" w:type="dxa"/>
            <w:tcBorders>
              <w:top w:val="single" w:sz="2" w:space="0" w:color="auto"/>
            </w:tcBorders>
            <w:shd w:val="clear" w:color="auto" w:fill="auto"/>
          </w:tcPr>
          <w:p w:rsidR="009A2D15" w:rsidRPr="0036317E" w:rsidRDefault="009A2D15" w:rsidP="00571369">
            <w:pPr>
              <w:pStyle w:val="BodyText"/>
              <w:spacing w:line="240" w:lineRule="auto"/>
              <w:jc w:val="center"/>
              <w:rPr>
                <w:sz w:val="22"/>
                <w:szCs w:val="22"/>
              </w:rPr>
            </w:pPr>
            <w:r w:rsidRPr="0036317E">
              <w:rPr>
                <w:sz w:val="22"/>
                <w:szCs w:val="22"/>
              </w:rPr>
              <w:t>KK</w:t>
            </w:r>
          </w:p>
          <w:p w:rsidR="009A2D15" w:rsidRPr="0036317E" w:rsidRDefault="009A2D15" w:rsidP="00571369">
            <w:pPr>
              <w:pStyle w:val="BodyText"/>
              <w:jc w:val="center"/>
              <w:rPr>
                <w:sz w:val="22"/>
                <w:szCs w:val="22"/>
              </w:rPr>
            </w:pPr>
          </w:p>
        </w:tc>
      </w:tr>
      <w:tr w:rsidR="009A2D15" w:rsidRPr="0036317E" w:rsidTr="009A2D15">
        <w:trPr>
          <w:cantSplit/>
          <w:jc w:val="center"/>
        </w:trPr>
        <w:tc>
          <w:tcPr>
            <w:tcW w:w="2349" w:type="dxa"/>
          </w:tcPr>
          <w:p w:rsidR="009A2D15" w:rsidRPr="0036317E" w:rsidRDefault="009A2D15" w:rsidP="00571369">
            <w:pPr>
              <w:pStyle w:val="BodyText"/>
              <w:spacing w:line="240" w:lineRule="auto"/>
              <w:jc w:val="center"/>
              <w:rPr>
                <w:sz w:val="22"/>
                <w:szCs w:val="22"/>
              </w:rPr>
            </w:pPr>
            <w:r w:rsidRPr="0036317E">
              <w:rPr>
                <w:sz w:val="22"/>
                <w:szCs w:val="22"/>
              </w:rPr>
              <w:t>1</w:t>
            </w:r>
          </w:p>
        </w:tc>
        <w:tc>
          <w:tcPr>
            <w:tcW w:w="855" w:type="dxa"/>
            <w:tcBorders>
              <w:top w:val="single" w:sz="2" w:space="0" w:color="auto"/>
            </w:tcBorders>
          </w:tcPr>
          <w:p w:rsidR="009A2D15" w:rsidRPr="0036317E" w:rsidRDefault="0085414C" w:rsidP="00571369">
            <w:pPr>
              <w:pStyle w:val="BodyText"/>
              <w:spacing w:line="240" w:lineRule="auto"/>
              <w:jc w:val="center"/>
              <w:rPr>
                <w:sz w:val="22"/>
                <w:szCs w:val="22"/>
              </w:rPr>
            </w:pPr>
            <w:r w:rsidRPr="0036317E">
              <w:rPr>
                <w:sz w:val="22"/>
                <w:szCs w:val="22"/>
              </w:rPr>
              <w:t>3.59</w:t>
            </w:r>
          </w:p>
        </w:tc>
        <w:tc>
          <w:tcPr>
            <w:tcW w:w="1023" w:type="dxa"/>
            <w:tcBorders>
              <w:top w:val="single" w:sz="2" w:space="0" w:color="auto"/>
            </w:tcBorders>
          </w:tcPr>
          <w:p w:rsidR="009A2D15" w:rsidRPr="0036317E" w:rsidRDefault="0085414C" w:rsidP="00571369">
            <w:pPr>
              <w:pStyle w:val="BodyText"/>
              <w:spacing w:line="240" w:lineRule="auto"/>
              <w:jc w:val="center"/>
              <w:rPr>
                <w:sz w:val="22"/>
                <w:szCs w:val="22"/>
              </w:rPr>
            </w:pPr>
            <w:r w:rsidRPr="0036317E">
              <w:rPr>
                <w:sz w:val="22"/>
                <w:szCs w:val="22"/>
              </w:rPr>
              <w:t>35.88</w:t>
            </w:r>
          </w:p>
        </w:tc>
        <w:tc>
          <w:tcPr>
            <w:tcW w:w="1329" w:type="dxa"/>
            <w:tcBorders>
              <w:top w:val="single" w:sz="2" w:space="0" w:color="auto"/>
            </w:tcBorders>
          </w:tcPr>
          <w:p w:rsidR="009A2D15" w:rsidRPr="0036317E" w:rsidRDefault="0085414C" w:rsidP="00571369">
            <w:pPr>
              <w:pStyle w:val="BodyText"/>
              <w:spacing w:line="240" w:lineRule="auto"/>
              <w:jc w:val="center"/>
              <w:rPr>
                <w:sz w:val="22"/>
                <w:szCs w:val="22"/>
              </w:rPr>
            </w:pPr>
            <w:r w:rsidRPr="0036317E">
              <w:rPr>
                <w:sz w:val="22"/>
                <w:szCs w:val="22"/>
              </w:rPr>
              <w:t>35.88</w:t>
            </w:r>
          </w:p>
        </w:tc>
        <w:tc>
          <w:tcPr>
            <w:tcW w:w="3164" w:type="dxa"/>
            <w:shd w:val="clear" w:color="auto" w:fill="auto"/>
          </w:tcPr>
          <w:p w:rsidR="009A2D15" w:rsidRPr="0036317E" w:rsidRDefault="0085414C" w:rsidP="009A2D15">
            <w:pPr>
              <w:pStyle w:val="BodyText"/>
              <w:spacing w:line="240" w:lineRule="auto"/>
              <w:jc w:val="center"/>
              <w:rPr>
                <w:sz w:val="22"/>
                <w:szCs w:val="22"/>
              </w:rPr>
            </w:pPr>
            <w:r w:rsidRPr="0036317E">
              <w:rPr>
                <w:sz w:val="22"/>
                <w:szCs w:val="22"/>
              </w:rPr>
              <w:t>2.70</w:t>
            </w:r>
          </w:p>
          <w:p w:rsidR="009A2D15" w:rsidRPr="0036317E" w:rsidRDefault="009A2D15" w:rsidP="00571369">
            <w:pPr>
              <w:pStyle w:val="BodyText"/>
              <w:jc w:val="center"/>
              <w:rPr>
                <w:sz w:val="22"/>
                <w:szCs w:val="22"/>
              </w:rPr>
            </w:pPr>
          </w:p>
        </w:tc>
      </w:tr>
      <w:tr w:rsidR="009A2D15" w:rsidRPr="0036317E" w:rsidTr="009A2D15">
        <w:trPr>
          <w:cantSplit/>
          <w:jc w:val="center"/>
        </w:trPr>
        <w:tc>
          <w:tcPr>
            <w:tcW w:w="2349" w:type="dxa"/>
          </w:tcPr>
          <w:p w:rsidR="009A2D15" w:rsidRPr="0036317E" w:rsidRDefault="009A2D15" w:rsidP="00571369">
            <w:pPr>
              <w:pStyle w:val="BodyText"/>
              <w:spacing w:line="240" w:lineRule="auto"/>
              <w:jc w:val="center"/>
              <w:rPr>
                <w:sz w:val="22"/>
                <w:szCs w:val="22"/>
              </w:rPr>
            </w:pPr>
            <w:r w:rsidRPr="0036317E">
              <w:rPr>
                <w:sz w:val="22"/>
                <w:szCs w:val="22"/>
              </w:rPr>
              <w:t>2</w:t>
            </w:r>
          </w:p>
        </w:tc>
        <w:tc>
          <w:tcPr>
            <w:tcW w:w="855" w:type="dxa"/>
          </w:tcPr>
          <w:p w:rsidR="009A2D15" w:rsidRPr="0036317E" w:rsidRDefault="0085414C" w:rsidP="00571369">
            <w:pPr>
              <w:pStyle w:val="BodyText"/>
              <w:spacing w:line="240" w:lineRule="auto"/>
              <w:jc w:val="center"/>
              <w:rPr>
                <w:sz w:val="22"/>
                <w:szCs w:val="22"/>
              </w:rPr>
            </w:pPr>
            <w:r w:rsidRPr="0036317E">
              <w:rPr>
                <w:sz w:val="22"/>
                <w:szCs w:val="22"/>
              </w:rPr>
              <w:t>1.28</w:t>
            </w:r>
          </w:p>
        </w:tc>
        <w:tc>
          <w:tcPr>
            <w:tcW w:w="1023" w:type="dxa"/>
          </w:tcPr>
          <w:p w:rsidR="009A2D15" w:rsidRPr="0036317E" w:rsidRDefault="0085414C" w:rsidP="00571369">
            <w:pPr>
              <w:pStyle w:val="BodyText"/>
              <w:spacing w:line="240" w:lineRule="auto"/>
              <w:jc w:val="center"/>
              <w:rPr>
                <w:sz w:val="22"/>
                <w:szCs w:val="22"/>
              </w:rPr>
            </w:pPr>
            <w:r w:rsidRPr="0036317E">
              <w:rPr>
                <w:sz w:val="22"/>
                <w:szCs w:val="22"/>
              </w:rPr>
              <w:t>12.84</w:t>
            </w:r>
          </w:p>
        </w:tc>
        <w:tc>
          <w:tcPr>
            <w:tcW w:w="1329" w:type="dxa"/>
          </w:tcPr>
          <w:p w:rsidR="009A2D15" w:rsidRPr="0036317E" w:rsidRDefault="0085414C" w:rsidP="00571369">
            <w:pPr>
              <w:pStyle w:val="BodyText"/>
              <w:spacing w:line="240" w:lineRule="auto"/>
              <w:jc w:val="center"/>
              <w:rPr>
                <w:sz w:val="22"/>
                <w:szCs w:val="22"/>
              </w:rPr>
            </w:pPr>
            <w:r w:rsidRPr="0036317E">
              <w:rPr>
                <w:sz w:val="22"/>
                <w:szCs w:val="22"/>
              </w:rPr>
              <w:t>48.72</w:t>
            </w:r>
          </w:p>
        </w:tc>
        <w:tc>
          <w:tcPr>
            <w:tcW w:w="3164" w:type="dxa"/>
            <w:shd w:val="clear" w:color="auto" w:fill="auto"/>
          </w:tcPr>
          <w:p w:rsidR="009A2D15" w:rsidRPr="0036317E" w:rsidRDefault="0085414C" w:rsidP="00571369">
            <w:pPr>
              <w:pStyle w:val="BodyText"/>
              <w:spacing w:line="240" w:lineRule="auto"/>
              <w:jc w:val="center"/>
              <w:rPr>
                <w:sz w:val="22"/>
                <w:szCs w:val="22"/>
              </w:rPr>
            </w:pPr>
            <w:r w:rsidRPr="0036317E">
              <w:rPr>
                <w:sz w:val="22"/>
                <w:szCs w:val="22"/>
              </w:rPr>
              <w:t>2.05</w:t>
            </w:r>
          </w:p>
        </w:tc>
      </w:tr>
    </w:tbl>
    <w:p w:rsidR="00C526E1" w:rsidRPr="0036317E" w:rsidRDefault="00C526E1" w:rsidP="00C526E1">
      <w:pPr>
        <w:pStyle w:val="BodyText"/>
        <w:spacing w:line="240" w:lineRule="auto"/>
        <w:rPr>
          <w:sz w:val="22"/>
          <w:szCs w:val="22"/>
        </w:rPr>
      </w:pPr>
    </w:p>
    <w:p w:rsidR="00571369" w:rsidRPr="0036317E" w:rsidRDefault="00571369" w:rsidP="00C526E1">
      <w:pPr>
        <w:pStyle w:val="BodyText"/>
        <w:spacing w:line="240" w:lineRule="auto"/>
        <w:rPr>
          <w:sz w:val="22"/>
          <w:szCs w:val="22"/>
        </w:rPr>
      </w:pPr>
      <w:r w:rsidRPr="0036317E">
        <w:rPr>
          <w:sz w:val="22"/>
          <w:szCs w:val="22"/>
        </w:rPr>
        <w:t>Napomena: KK-karakteristični korijen</w:t>
      </w:r>
      <w:r w:rsidR="009A2D15" w:rsidRPr="0036317E">
        <w:rPr>
          <w:sz w:val="22"/>
          <w:szCs w:val="22"/>
        </w:rPr>
        <w:t xml:space="preserve">; kada su faktori u korelaciji, </w:t>
      </w:r>
      <w:r w:rsidR="00EB209D" w:rsidRPr="0036317E">
        <w:rPr>
          <w:sz w:val="22"/>
          <w:szCs w:val="22"/>
        </w:rPr>
        <w:t>zbrajanjem se ne može dobiti ku</w:t>
      </w:r>
      <w:r w:rsidR="009A2D15" w:rsidRPr="0036317E">
        <w:rPr>
          <w:sz w:val="22"/>
          <w:szCs w:val="22"/>
        </w:rPr>
        <w:t>mul</w:t>
      </w:r>
      <w:r w:rsidR="00EB209D" w:rsidRPr="0036317E">
        <w:rPr>
          <w:sz w:val="22"/>
          <w:szCs w:val="22"/>
        </w:rPr>
        <w:t>a</w:t>
      </w:r>
      <w:r w:rsidR="009A2D15" w:rsidRPr="0036317E">
        <w:rPr>
          <w:sz w:val="22"/>
          <w:szCs w:val="22"/>
        </w:rPr>
        <w:t>tivni % ukupne varijance.</w:t>
      </w:r>
    </w:p>
    <w:p w:rsidR="000F6451" w:rsidRPr="0036317E" w:rsidRDefault="000F6451" w:rsidP="00571369">
      <w:pPr>
        <w:pStyle w:val="BodyText"/>
        <w:rPr>
          <w:sz w:val="22"/>
          <w:szCs w:val="22"/>
        </w:rPr>
      </w:pPr>
    </w:p>
    <w:p w:rsidR="00882697" w:rsidRPr="0036317E" w:rsidRDefault="00EB608B" w:rsidP="00571369">
      <w:pPr>
        <w:pStyle w:val="BodyText"/>
        <w:rPr>
          <w:sz w:val="22"/>
          <w:szCs w:val="22"/>
        </w:rPr>
      </w:pPr>
      <w:r w:rsidRPr="0036317E">
        <w:rPr>
          <w:sz w:val="22"/>
          <w:szCs w:val="22"/>
        </w:rPr>
        <w:t xml:space="preserve">Korelacija među faktorima je </w:t>
      </w:r>
      <w:r w:rsidRPr="0036317E">
        <w:rPr>
          <w:i/>
          <w:sz w:val="22"/>
          <w:szCs w:val="22"/>
        </w:rPr>
        <w:t>r</w:t>
      </w:r>
      <w:r w:rsidR="00BE5380" w:rsidRPr="0036317E">
        <w:rPr>
          <w:sz w:val="22"/>
          <w:szCs w:val="22"/>
        </w:rPr>
        <w:t>=.50</w:t>
      </w:r>
      <w:r w:rsidRPr="0036317E">
        <w:rPr>
          <w:sz w:val="22"/>
          <w:szCs w:val="22"/>
        </w:rPr>
        <w:t>.</w:t>
      </w:r>
    </w:p>
    <w:p w:rsidR="007525F0" w:rsidRPr="00137DD0" w:rsidRDefault="007525F0" w:rsidP="00571369">
      <w:pPr>
        <w:pStyle w:val="BodyText"/>
      </w:pPr>
    </w:p>
    <w:p w:rsidR="00737ADA" w:rsidRPr="0036317E" w:rsidRDefault="00F03671" w:rsidP="00737ADA">
      <w:pPr>
        <w:pStyle w:val="BodyText"/>
        <w:spacing w:line="240" w:lineRule="auto"/>
        <w:jc w:val="center"/>
        <w:rPr>
          <w:rFonts w:asciiTheme="majorBidi" w:hAnsiTheme="majorBidi" w:cstheme="majorBidi"/>
          <w:i/>
          <w:iCs/>
          <w:sz w:val="22"/>
          <w:szCs w:val="22"/>
        </w:rPr>
      </w:pPr>
      <w:r w:rsidRPr="0036317E">
        <w:rPr>
          <w:rFonts w:asciiTheme="majorBidi" w:hAnsiTheme="majorBidi" w:cstheme="majorBidi"/>
          <w:i/>
          <w:iCs/>
          <w:sz w:val="22"/>
          <w:szCs w:val="22"/>
        </w:rPr>
        <w:t>Tablica 6</w:t>
      </w:r>
    </w:p>
    <w:p w:rsidR="00737ADA" w:rsidRDefault="00737ADA" w:rsidP="007B1CDD">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 xml:space="preserve">Faktorska struktura </w:t>
      </w:r>
      <w:r w:rsidR="002A62DA" w:rsidRPr="0036317E">
        <w:rPr>
          <w:rFonts w:asciiTheme="majorBidi" w:hAnsiTheme="majorBidi" w:cstheme="majorBidi"/>
          <w:sz w:val="22"/>
          <w:szCs w:val="22"/>
        </w:rPr>
        <w:t xml:space="preserve"> čestica VIA-IS poniznost-skromnost upitnika</w:t>
      </w:r>
      <w:r w:rsidRPr="0036317E">
        <w:rPr>
          <w:rFonts w:asciiTheme="majorBidi" w:hAnsiTheme="majorBidi" w:cstheme="majorBidi"/>
          <w:sz w:val="22"/>
          <w:szCs w:val="22"/>
        </w:rPr>
        <w:t xml:space="preserve"> nakon provedene </w:t>
      </w:r>
      <w:r w:rsidR="002A62DA" w:rsidRPr="0036317E">
        <w:rPr>
          <w:rFonts w:asciiTheme="majorBidi" w:hAnsiTheme="majorBidi" w:cstheme="majorBidi"/>
          <w:i/>
          <w:sz w:val="22"/>
          <w:szCs w:val="22"/>
        </w:rPr>
        <w:t xml:space="preserve">Oblimin </w:t>
      </w:r>
      <w:r w:rsidR="002A62DA" w:rsidRPr="0036317E">
        <w:rPr>
          <w:rFonts w:asciiTheme="majorBidi" w:hAnsiTheme="majorBidi" w:cstheme="majorBidi"/>
          <w:sz w:val="22"/>
          <w:szCs w:val="22"/>
        </w:rPr>
        <w:t xml:space="preserve"> rotacije na zadržana dva faktora</w:t>
      </w:r>
    </w:p>
    <w:p w:rsidR="00063A4C" w:rsidRPr="0036317E" w:rsidRDefault="00063A4C" w:rsidP="007B1CDD">
      <w:pPr>
        <w:pStyle w:val="BodyText"/>
        <w:spacing w:line="240" w:lineRule="auto"/>
        <w:jc w:val="center"/>
        <w:rPr>
          <w:rFonts w:asciiTheme="majorBidi" w:hAnsiTheme="majorBidi" w:cstheme="majorBidi"/>
          <w:sz w:val="22"/>
          <w:szCs w:val="22"/>
        </w:rPr>
      </w:pPr>
    </w:p>
    <w:tbl>
      <w:tblPr>
        <w:tblW w:w="8568" w:type="dxa"/>
        <w:tblLayout w:type="fixed"/>
        <w:tblLook w:val="0000" w:firstRow="0" w:lastRow="0" w:firstColumn="0" w:lastColumn="0" w:noHBand="0" w:noVBand="0"/>
      </w:tblPr>
      <w:tblGrid>
        <w:gridCol w:w="5211"/>
        <w:gridCol w:w="1017"/>
        <w:gridCol w:w="2340"/>
      </w:tblGrid>
      <w:tr w:rsidR="007B1CDD" w:rsidRPr="0036317E" w:rsidTr="00F50156">
        <w:trPr>
          <w:cantSplit/>
          <w:trHeight w:val="259"/>
        </w:trPr>
        <w:tc>
          <w:tcPr>
            <w:tcW w:w="5211" w:type="dxa"/>
            <w:tcBorders>
              <w:top w:val="single" w:sz="12" w:space="0" w:color="auto"/>
            </w:tcBorders>
          </w:tcPr>
          <w:p w:rsidR="007B1CDD" w:rsidRPr="0036317E" w:rsidRDefault="007B1CDD" w:rsidP="008B3BD1">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 xml:space="preserve">Facete </w:t>
            </w:r>
          </w:p>
        </w:tc>
        <w:tc>
          <w:tcPr>
            <w:tcW w:w="3357" w:type="dxa"/>
            <w:gridSpan w:val="2"/>
            <w:tcBorders>
              <w:top w:val="single" w:sz="12" w:space="0" w:color="auto"/>
            </w:tcBorders>
          </w:tcPr>
          <w:p w:rsidR="007B1CDD" w:rsidRPr="0036317E" w:rsidRDefault="007B1CDD" w:rsidP="008B3BD1">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Komponente</w:t>
            </w:r>
          </w:p>
        </w:tc>
      </w:tr>
      <w:tr w:rsidR="007B1CDD" w:rsidRPr="0036317E" w:rsidTr="00F50156">
        <w:trPr>
          <w:trHeight w:val="288"/>
        </w:trPr>
        <w:tc>
          <w:tcPr>
            <w:tcW w:w="5211" w:type="dxa"/>
          </w:tcPr>
          <w:p w:rsidR="007B1CDD" w:rsidRPr="0036317E" w:rsidRDefault="007B1CDD" w:rsidP="008B3BD1">
            <w:pPr>
              <w:pStyle w:val="BodyText"/>
              <w:spacing w:line="240" w:lineRule="auto"/>
              <w:jc w:val="center"/>
              <w:rPr>
                <w:rFonts w:asciiTheme="majorBidi" w:hAnsiTheme="majorBidi" w:cstheme="majorBidi"/>
                <w:sz w:val="22"/>
                <w:szCs w:val="22"/>
              </w:rPr>
            </w:pPr>
          </w:p>
        </w:tc>
        <w:tc>
          <w:tcPr>
            <w:tcW w:w="1017" w:type="dxa"/>
          </w:tcPr>
          <w:p w:rsidR="007B1CDD" w:rsidRPr="0036317E" w:rsidRDefault="007B1CDD" w:rsidP="008B3BD1">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1</w:t>
            </w:r>
          </w:p>
        </w:tc>
        <w:tc>
          <w:tcPr>
            <w:tcW w:w="2340" w:type="dxa"/>
          </w:tcPr>
          <w:p w:rsidR="007B1CDD" w:rsidRPr="0036317E" w:rsidRDefault="007B1CDD" w:rsidP="008B3BD1">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2</w:t>
            </w:r>
          </w:p>
        </w:tc>
      </w:tr>
      <w:tr w:rsidR="007B1CDD" w:rsidRPr="0036317E" w:rsidTr="00F50156">
        <w:trPr>
          <w:trHeight w:val="408"/>
        </w:trPr>
        <w:tc>
          <w:tcPr>
            <w:tcW w:w="5211" w:type="dxa"/>
          </w:tcPr>
          <w:p w:rsidR="007B1CDD" w:rsidRPr="0036317E" w:rsidRDefault="007B1CDD" w:rsidP="008B3BD1">
            <w:pPr>
              <w:pStyle w:val="PlainText"/>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 xml:space="preserve">7. Rijetko tražim pažnju. </w:t>
            </w:r>
          </w:p>
        </w:tc>
        <w:tc>
          <w:tcPr>
            <w:tcW w:w="1017" w:type="dxa"/>
          </w:tcPr>
          <w:p w:rsidR="007B1CDD" w:rsidRPr="0036317E" w:rsidRDefault="007B1CDD"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.6</w:t>
            </w:r>
            <w:r w:rsidR="009E5BEF" w:rsidRPr="0036317E">
              <w:rPr>
                <w:rFonts w:asciiTheme="majorBidi" w:hAnsiTheme="majorBidi" w:cstheme="majorBidi"/>
                <w:i w:val="0"/>
                <w:iCs w:val="0"/>
                <w:szCs w:val="22"/>
              </w:rPr>
              <w:t>7</w:t>
            </w:r>
          </w:p>
        </w:tc>
        <w:tc>
          <w:tcPr>
            <w:tcW w:w="2340" w:type="dxa"/>
          </w:tcPr>
          <w:p w:rsidR="007B1CDD" w:rsidRPr="0036317E" w:rsidRDefault="007B1CDD" w:rsidP="008B3BD1">
            <w:pPr>
              <w:pStyle w:val="PlainText"/>
              <w:spacing w:line="360" w:lineRule="auto"/>
              <w:rPr>
                <w:rFonts w:asciiTheme="majorBidi" w:hAnsiTheme="majorBidi" w:cstheme="majorBidi"/>
                <w:sz w:val="22"/>
                <w:szCs w:val="22"/>
                <w:lang w:val="hr-HR"/>
              </w:rPr>
            </w:pPr>
          </w:p>
        </w:tc>
      </w:tr>
      <w:tr w:rsidR="007B1CDD" w:rsidRPr="0036317E" w:rsidTr="00F50156">
        <w:trPr>
          <w:trHeight w:val="406"/>
        </w:trPr>
        <w:tc>
          <w:tcPr>
            <w:tcW w:w="5211" w:type="dxa"/>
          </w:tcPr>
          <w:p w:rsidR="007B1CDD" w:rsidRPr="0036317E" w:rsidRDefault="007B1CDD" w:rsidP="008B3BD1">
            <w:pPr>
              <w:pStyle w:val="PlainText"/>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 xml:space="preserve">3. Ne ponašam se kao da sam poseban/na. </w:t>
            </w:r>
          </w:p>
        </w:tc>
        <w:tc>
          <w:tcPr>
            <w:tcW w:w="1017" w:type="dxa"/>
          </w:tcPr>
          <w:p w:rsidR="007B1CDD" w:rsidRPr="0036317E" w:rsidRDefault="007B1CDD"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.65</w:t>
            </w:r>
          </w:p>
        </w:tc>
        <w:tc>
          <w:tcPr>
            <w:tcW w:w="2340" w:type="dxa"/>
          </w:tcPr>
          <w:p w:rsidR="007B1CDD" w:rsidRPr="0036317E" w:rsidRDefault="007B1CDD" w:rsidP="008B3BD1">
            <w:pPr>
              <w:pStyle w:val="Caption"/>
              <w:rPr>
                <w:rFonts w:asciiTheme="majorBidi" w:hAnsiTheme="majorBidi" w:cstheme="majorBidi"/>
                <w:i w:val="0"/>
                <w:iCs w:val="0"/>
                <w:szCs w:val="22"/>
              </w:rPr>
            </w:pPr>
          </w:p>
        </w:tc>
      </w:tr>
      <w:tr w:rsidR="007B1CDD" w:rsidRPr="0036317E" w:rsidTr="00F50156">
        <w:trPr>
          <w:trHeight w:val="404"/>
        </w:trPr>
        <w:tc>
          <w:tcPr>
            <w:tcW w:w="5211" w:type="dxa"/>
          </w:tcPr>
          <w:p w:rsidR="007B1CDD" w:rsidRPr="0036317E" w:rsidRDefault="007B1CDD" w:rsidP="008B3BD1">
            <w:pPr>
              <w:pStyle w:val="PlainText"/>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 xml:space="preserve">2. Ne volim se isticati u gomili. </w:t>
            </w:r>
          </w:p>
        </w:tc>
        <w:tc>
          <w:tcPr>
            <w:tcW w:w="1017" w:type="dxa"/>
          </w:tcPr>
          <w:p w:rsidR="007B1CDD" w:rsidRPr="0036317E" w:rsidRDefault="007B1CDD"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.62</w:t>
            </w:r>
          </w:p>
        </w:tc>
        <w:tc>
          <w:tcPr>
            <w:tcW w:w="2340" w:type="dxa"/>
          </w:tcPr>
          <w:p w:rsidR="007B1CDD" w:rsidRPr="0036317E" w:rsidRDefault="007B1CDD" w:rsidP="008B3BD1">
            <w:pPr>
              <w:pStyle w:val="Caption"/>
              <w:rPr>
                <w:rFonts w:asciiTheme="majorBidi" w:hAnsiTheme="majorBidi" w:cstheme="majorBidi"/>
                <w:i w:val="0"/>
                <w:iCs w:val="0"/>
                <w:szCs w:val="22"/>
              </w:rPr>
            </w:pPr>
          </w:p>
        </w:tc>
      </w:tr>
      <w:tr w:rsidR="007B1CDD" w:rsidRPr="0036317E" w:rsidTr="00F50156">
        <w:trPr>
          <w:trHeight w:val="421"/>
        </w:trPr>
        <w:tc>
          <w:tcPr>
            <w:tcW w:w="5211" w:type="dxa"/>
          </w:tcPr>
          <w:p w:rsidR="007B1CDD" w:rsidRPr="0036317E" w:rsidRDefault="007B1CDD" w:rsidP="008B3BD1">
            <w:pPr>
              <w:pStyle w:val="PlainText"/>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 xml:space="preserve">4. Nikada se ne hvalim svojim postignućima. </w:t>
            </w:r>
          </w:p>
        </w:tc>
        <w:tc>
          <w:tcPr>
            <w:tcW w:w="1017" w:type="dxa"/>
          </w:tcPr>
          <w:p w:rsidR="007B1CDD" w:rsidRPr="0036317E" w:rsidRDefault="007B1CDD"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.60</w:t>
            </w:r>
          </w:p>
        </w:tc>
        <w:tc>
          <w:tcPr>
            <w:tcW w:w="2340" w:type="dxa"/>
          </w:tcPr>
          <w:p w:rsidR="007B1CDD" w:rsidRPr="0036317E" w:rsidRDefault="007B1CDD" w:rsidP="008B3BD1">
            <w:pPr>
              <w:pStyle w:val="Caption"/>
              <w:rPr>
                <w:rFonts w:asciiTheme="majorBidi" w:hAnsiTheme="majorBidi" w:cstheme="majorBidi"/>
                <w:i w:val="0"/>
                <w:iCs w:val="0"/>
                <w:szCs w:val="22"/>
              </w:rPr>
            </w:pPr>
          </w:p>
        </w:tc>
      </w:tr>
      <w:tr w:rsidR="007B1CDD" w:rsidRPr="0036317E" w:rsidTr="00F50156">
        <w:trPr>
          <w:trHeight w:val="418"/>
        </w:trPr>
        <w:tc>
          <w:tcPr>
            <w:tcW w:w="5211" w:type="dxa"/>
          </w:tcPr>
          <w:p w:rsidR="007B1CDD" w:rsidRPr="0036317E" w:rsidRDefault="007B1CDD" w:rsidP="008B3BD1">
            <w:pPr>
              <w:pStyle w:val="PlainText"/>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 xml:space="preserve">6. Radije puštam druge da govore o sebi. </w:t>
            </w:r>
          </w:p>
        </w:tc>
        <w:tc>
          <w:tcPr>
            <w:tcW w:w="1017" w:type="dxa"/>
          </w:tcPr>
          <w:p w:rsidR="007B1CDD" w:rsidRPr="0036317E" w:rsidRDefault="007B1CDD"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.5</w:t>
            </w:r>
            <w:r w:rsidR="009E5BEF" w:rsidRPr="0036317E">
              <w:rPr>
                <w:rFonts w:asciiTheme="majorBidi" w:hAnsiTheme="majorBidi" w:cstheme="majorBidi"/>
                <w:i w:val="0"/>
                <w:iCs w:val="0"/>
                <w:szCs w:val="22"/>
              </w:rPr>
              <w:t>6</w:t>
            </w:r>
          </w:p>
        </w:tc>
        <w:tc>
          <w:tcPr>
            <w:tcW w:w="2340" w:type="dxa"/>
          </w:tcPr>
          <w:p w:rsidR="007B1CDD" w:rsidRPr="0036317E" w:rsidRDefault="007B1CDD" w:rsidP="008B3BD1">
            <w:pPr>
              <w:pStyle w:val="PlainText"/>
              <w:spacing w:line="360" w:lineRule="auto"/>
              <w:rPr>
                <w:rFonts w:asciiTheme="majorBidi" w:hAnsiTheme="majorBidi" w:cstheme="majorBidi"/>
                <w:sz w:val="22"/>
                <w:szCs w:val="22"/>
                <w:lang w:val="hr-HR"/>
              </w:rPr>
            </w:pPr>
          </w:p>
        </w:tc>
      </w:tr>
      <w:tr w:rsidR="007B1CDD" w:rsidRPr="0036317E" w:rsidTr="00F50156">
        <w:trPr>
          <w:trHeight w:val="265"/>
        </w:trPr>
        <w:tc>
          <w:tcPr>
            <w:tcW w:w="5211" w:type="dxa"/>
          </w:tcPr>
          <w:p w:rsidR="007B1CDD" w:rsidRPr="0036317E" w:rsidRDefault="007B1CDD" w:rsidP="008B3BD1">
            <w:pPr>
              <w:pStyle w:val="PlainText"/>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5. Ponosan/na sam da sam obična osoba.</w:t>
            </w:r>
          </w:p>
        </w:tc>
        <w:tc>
          <w:tcPr>
            <w:tcW w:w="1017" w:type="dxa"/>
          </w:tcPr>
          <w:p w:rsidR="007B1CDD" w:rsidRPr="0036317E" w:rsidRDefault="007B1CDD"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.3</w:t>
            </w:r>
            <w:r w:rsidR="009E5BEF" w:rsidRPr="0036317E">
              <w:rPr>
                <w:rFonts w:asciiTheme="majorBidi" w:hAnsiTheme="majorBidi" w:cstheme="majorBidi"/>
                <w:i w:val="0"/>
                <w:iCs w:val="0"/>
                <w:szCs w:val="22"/>
              </w:rPr>
              <w:t>1</w:t>
            </w:r>
          </w:p>
        </w:tc>
        <w:tc>
          <w:tcPr>
            <w:tcW w:w="2340" w:type="dxa"/>
          </w:tcPr>
          <w:p w:rsidR="007B1CDD" w:rsidRPr="0036317E" w:rsidRDefault="007B1CDD" w:rsidP="008B3BD1">
            <w:pPr>
              <w:pStyle w:val="PlainText"/>
              <w:spacing w:line="360" w:lineRule="auto"/>
              <w:rPr>
                <w:rFonts w:asciiTheme="majorBidi" w:hAnsiTheme="majorBidi" w:cstheme="majorBidi"/>
                <w:sz w:val="22"/>
                <w:szCs w:val="22"/>
                <w:lang w:val="hr-HR"/>
              </w:rPr>
            </w:pPr>
          </w:p>
        </w:tc>
      </w:tr>
      <w:tr w:rsidR="007B1CDD" w:rsidRPr="0036317E" w:rsidTr="00F50156">
        <w:trPr>
          <w:trHeight w:val="427"/>
        </w:trPr>
        <w:tc>
          <w:tcPr>
            <w:tcW w:w="5211" w:type="dxa"/>
          </w:tcPr>
          <w:p w:rsidR="007B1CDD" w:rsidRPr="0036317E" w:rsidRDefault="007B1CDD" w:rsidP="008B3BD1">
            <w:pPr>
              <w:rPr>
                <w:rFonts w:asciiTheme="majorBidi" w:hAnsiTheme="majorBidi" w:cstheme="majorBidi"/>
                <w:sz w:val="22"/>
                <w:szCs w:val="22"/>
                <w:lang w:val="hr-HR"/>
              </w:rPr>
            </w:pPr>
            <w:r w:rsidRPr="0036317E">
              <w:rPr>
                <w:rFonts w:asciiTheme="majorBidi" w:hAnsiTheme="majorBidi" w:cstheme="majorBidi"/>
                <w:sz w:val="22"/>
                <w:szCs w:val="22"/>
                <w:lang w:val="hr-HR"/>
              </w:rPr>
              <w:t xml:space="preserve">10.  Ljudi mi prilaze jer sam ponizan/a.  </w:t>
            </w:r>
          </w:p>
        </w:tc>
        <w:tc>
          <w:tcPr>
            <w:tcW w:w="1017" w:type="dxa"/>
          </w:tcPr>
          <w:p w:rsidR="007B1CDD" w:rsidRPr="0036317E" w:rsidRDefault="007B1CDD" w:rsidP="008B3BD1">
            <w:pPr>
              <w:pStyle w:val="Caption"/>
              <w:rPr>
                <w:rFonts w:asciiTheme="majorBidi" w:hAnsiTheme="majorBidi" w:cstheme="majorBidi"/>
                <w:i w:val="0"/>
                <w:iCs w:val="0"/>
                <w:szCs w:val="22"/>
              </w:rPr>
            </w:pPr>
          </w:p>
        </w:tc>
        <w:tc>
          <w:tcPr>
            <w:tcW w:w="2340" w:type="dxa"/>
          </w:tcPr>
          <w:p w:rsidR="007B1CDD" w:rsidRPr="0036317E" w:rsidRDefault="007B1CDD" w:rsidP="008B3BD1">
            <w:pPr>
              <w:pStyle w:val="Caption"/>
              <w:rPr>
                <w:rFonts w:asciiTheme="majorBidi" w:hAnsiTheme="majorBidi" w:cstheme="majorBidi"/>
                <w:bCs/>
                <w:i w:val="0"/>
                <w:iCs w:val="0"/>
                <w:szCs w:val="22"/>
              </w:rPr>
            </w:pPr>
            <w:r w:rsidRPr="0036317E">
              <w:rPr>
                <w:rFonts w:asciiTheme="majorBidi" w:hAnsiTheme="majorBidi" w:cstheme="majorBidi"/>
                <w:bCs/>
                <w:i w:val="0"/>
                <w:iCs w:val="0"/>
                <w:szCs w:val="22"/>
              </w:rPr>
              <w:t>.7</w:t>
            </w:r>
            <w:r w:rsidR="009E5BEF" w:rsidRPr="0036317E">
              <w:rPr>
                <w:rFonts w:asciiTheme="majorBidi" w:hAnsiTheme="majorBidi" w:cstheme="majorBidi"/>
                <w:bCs/>
                <w:i w:val="0"/>
                <w:iCs w:val="0"/>
                <w:szCs w:val="22"/>
              </w:rPr>
              <w:t>9</w:t>
            </w:r>
          </w:p>
        </w:tc>
      </w:tr>
      <w:tr w:rsidR="007B1CDD" w:rsidRPr="0036317E" w:rsidTr="00F50156">
        <w:trPr>
          <w:trHeight w:val="426"/>
        </w:trPr>
        <w:tc>
          <w:tcPr>
            <w:tcW w:w="5211" w:type="dxa"/>
          </w:tcPr>
          <w:p w:rsidR="007B1CDD" w:rsidRPr="0036317E" w:rsidRDefault="007B1CDD" w:rsidP="008B3BD1">
            <w:pPr>
              <w:pStyle w:val="PlainText"/>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 xml:space="preserve">1. Uvijek sam ponizan/na.  </w:t>
            </w:r>
          </w:p>
        </w:tc>
        <w:tc>
          <w:tcPr>
            <w:tcW w:w="1017" w:type="dxa"/>
          </w:tcPr>
          <w:p w:rsidR="007B1CDD" w:rsidRPr="0036317E" w:rsidRDefault="007B1CDD" w:rsidP="008B3BD1">
            <w:pPr>
              <w:pStyle w:val="Caption"/>
              <w:rPr>
                <w:rFonts w:asciiTheme="majorBidi" w:hAnsiTheme="majorBidi" w:cstheme="majorBidi"/>
                <w:i w:val="0"/>
                <w:iCs w:val="0"/>
                <w:szCs w:val="22"/>
              </w:rPr>
            </w:pPr>
          </w:p>
        </w:tc>
        <w:tc>
          <w:tcPr>
            <w:tcW w:w="2340" w:type="dxa"/>
          </w:tcPr>
          <w:p w:rsidR="007B1CDD" w:rsidRPr="0036317E" w:rsidRDefault="007B1CDD"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.57</w:t>
            </w:r>
          </w:p>
        </w:tc>
      </w:tr>
      <w:tr w:rsidR="007B1CDD" w:rsidRPr="0036317E" w:rsidTr="00F50156">
        <w:trPr>
          <w:trHeight w:val="844"/>
        </w:trPr>
        <w:tc>
          <w:tcPr>
            <w:tcW w:w="5211" w:type="dxa"/>
          </w:tcPr>
          <w:p w:rsidR="007B1CDD" w:rsidRPr="0036317E" w:rsidRDefault="007B1CDD" w:rsidP="008B3BD1">
            <w:pPr>
              <w:pStyle w:val="PlainText"/>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8. Rečeno mi je da je skromnost jedna od mojih uočljivijih osobina.</w:t>
            </w:r>
          </w:p>
        </w:tc>
        <w:tc>
          <w:tcPr>
            <w:tcW w:w="1017" w:type="dxa"/>
          </w:tcPr>
          <w:p w:rsidR="007B1CDD" w:rsidRPr="0036317E" w:rsidRDefault="007B1CDD" w:rsidP="008B3BD1">
            <w:pPr>
              <w:pStyle w:val="Caption"/>
              <w:rPr>
                <w:rFonts w:asciiTheme="majorBidi" w:hAnsiTheme="majorBidi" w:cstheme="majorBidi"/>
                <w:i w:val="0"/>
                <w:iCs w:val="0"/>
                <w:szCs w:val="22"/>
              </w:rPr>
            </w:pPr>
          </w:p>
        </w:tc>
        <w:tc>
          <w:tcPr>
            <w:tcW w:w="2340" w:type="dxa"/>
          </w:tcPr>
          <w:p w:rsidR="007B1CDD" w:rsidRPr="0036317E" w:rsidRDefault="007B1CDD"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.41</w:t>
            </w:r>
          </w:p>
        </w:tc>
      </w:tr>
      <w:tr w:rsidR="007B1CDD" w:rsidRPr="0036317E" w:rsidTr="00F50156">
        <w:trPr>
          <w:trHeight w:val="422"/>
        </w:trPr>
        <w:tc>
          <w:tcPr>
            <w:tcW w:w="5211" w:type="dxa"/>
          </w:tcPr>
          <w:p w:rsidR="007B1CDD" w:rsidRPr="0036317E" w:rsidRDefault="007B1CDD" w:rsidP="008B3BD1">
            <w:pPr>
              <w:pStyle w:val="PlainText"/>
              <w:spacing w:line="360" w:lineRule="auto"/>
              <w:rPr>
                <w:rFonts w:asciiTheme="majorBidi" w:hAnsiTheme="majorBidi" w:cstheme="majorBidi"/>
                <w:sz w:val="22"/>
                <w:szCs w:val="22"/>
                <w:lang w:val="hr-HR"/>
              </w:rPr>
            </w:pPr>
            <w:r w:rsidRPr="0036317E">
              <w:rPr>
                <w:rFonts w:asciiTheme="majorBidi" w:hAnsiTheme="majorBidi" w:cstheme="majorBidi"/>
                <w:sz w:val="22"/>
                <w:szCs w:val="22"/>
                <w:lang w:val="hr-HR"/>
              </w:rPr>
              <w:t xml:space="preserve">9. Nitko me ne bi opisao kao arogantnu osobu. </w:t>
            </w:r>
          </w:p>
        </w:tc>
        <w:tc>
          <w:tcPr>
            <w:tcW w:w="1017" w:type="dxa"/>
          </w:tcPr>
          <w:p w:rsidR="007B1CDD" w:rsidRPr="0036317E" w:rsidRDefault="007B1CDD" w:rsidP="008B3BD1">
            <w:pPr>
              <w:pStyle w:val="Caption"/>
              <w:rPr>
                <w:rFonts w:asciiTheme="majorBidi" w:hAnsiTheme="majorBidi" w:cstheme="majorBidi"/>
                <w:i w:val="0"/>
                <w:iCs w:val="0"/>
                <w:szCs w:val="22"/>
              </w:rPr>
            </w:pPr>
          </w:p>
        </w:tc>
        <w:tc>
          <w:tcPr>
            <w:tcW w:w="2340" w:type="dxa"/>
          </w:tcPr>
          <w:p w:rsidR="007B1CDD" w:rsidRPr="0036317E" w:rsidRDefault="007B1CDD"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.3</w:t>
            </w:r>
            <w:r w:rsidR="009E5BEF" w:rsidRPr="0036317E">
              <w:rPr>
                <w:rFonts w:asciiTheme="majorBidi" w:hAnsiTheme="majorBidi" w:cstheme="majorBidi"/>
                <w:i w:val="0"/>
                <w:iCs w:val="0"/>
                <w:szCs w:val="22"/>
              </w:rPr>
              <w:t>8</w:t>
            </w:r>
          </w:p>
        </w:tc>
      </w:tr>
    </w:tbl>
    <w:p w:rsidR="00F50156" w:rsidRPr="0036317E" w:rsidRDefault="00F50156" w:rsidP="007B1CDD">
      <w:pPr>
        <w:pStyle w:val="BodyText"/>
        <w:spacing w:line="240" w:lineRule="auto"/>
        <w:rPr>
          <w:rFonts w:asciiTheme="majorBidi" w:hAnsiTheme="majorBidi" w:cstheme="majorBidi"/>
          <w:sz w:val="22"/>
          <w:szCs w:val="22"/>
        </w:rPr>
      </w:pPr>
    </w:p>
    <w:p w:rsidR="007B1CDD" w:rsidRPr="0036317E" w:rsidRDefault="007B1CDD" w:rsidP="007B1CDD">
      <w:pPr>
        <w:pStyle w:val="BodyText"/>
        <w:spacing w:line="240" w:lineRule="auto"/>
        <w:rPr>
          <w:rFonts w:asciiTheme="majorBidi" w:hAnsiTheme="majorBidi" w:cstheme="majorBidi"/>
          <w:sz w:val="22"/>
          <w:szCs w:val="22"/>
        </w:rPr>
      </w:pPr>
      <w:r w:rsidRPr="0036317E">
        <w:rPr>
          <w:rFonts w:asciiTheme="majorBidi" w:hAnsiTheme="majorBidi" w:cstheme="majorBidi"/>
          <w:sz w:val="22"/>
          <w:szCs w:val="22"/>
        </w:rPr>
        <w:t>Napomena: u tablici</w:t>
      </w:r>
      <w:r w:rsidR="00BE5380" w:rsidRPr="0036317E">
        <w:rPr>
          <w:rFonts w:asciiTheme="majorBidi" w:hAnsiTheme="majorBidi" w:cstheme="majorBidi"/>
          <w:sz w:val="22"/>
          <w:szCs w:val="22"/>
        </w:rPr>
        <w:t xml:space="preserve"> su zadržana zasićenja faceta &gt;</w:t>
      </w:r>
      <w:r w:rsidRPr="0036317E">
        <w:rPr>
          <w:rFonts w:asciiTheme="majorBidi" w:hAnsiTheme="majorBidi" w:cstheme="majorBidi"/>
          <w:sz w:val="22"/>
          <w:szCs w:val="22"/>
        </w:rPr>
        <w:t>.30.</w:t>
      </w:r>
    </w:p>
    <w:p w:rsidR="007B1CDD" w:rsidRPr="00137DD0" w:rsidRDefault="007B1CDD" w:rsidP="00571369">
      <w:pPr>
        <w:pStyle w:val="BodyText"/>
      </w:pPr>
    </w:p>
    <w:p w:rsidR="00737ADA" w:rsidRPr="00137DD0" w:rsidRDefault="00737ADA" w:rsidP="00571369">
      <w:pPr>
        <w:pStyle w:val="BodyText"/>
      </w:pPr>
    </w:p>
    <w:p w:rsidR="00737ADA" w:rsidRPr="00137DD0" w:rsidRDefault="002D4CDD" w:rsidP="00F607C7">
      <w:pPr>
        <w:pStyle w:val="BodyText"/>
        <w:ind w:firstLine="720"/>
      </w:pPr>
      <w:r w:rsidRPr="00137DD0">
        <w:lastRenderedPageBreak/>
        <w:t xml:space="preserve">Uvidom u tablicu vidljivo je da </w:t>
      </w:r>
      <w:r w:rsidR="00DD3E84" w:rsidRPr="00137DD0">
        <w:t xml:space="preserve">je prvi faktor zasićen česticama koje se tiču bihevioralnih odlika poniznosti, </w:t>
      </w:r>
      <w:r w:rsidR="001C0924" w:rsidRPr="00137DD0">
        <w:t xml:space="preserve">tj. skromne samoprezentacije i niskog fokusa na sebe </w:t>
      </w:r>
      <w:r w:rsidR="00BC0087" w:rsidRPr="00137DD0">
        <w:t xml:space="preserve">s česticama poput „ne volim se isticati u gomili”, „ne ponašam se kao da sam poseban”, „ne hvalim se svojim postignućima”, „ponosan sam da sam običan”, „radije puštam druge da govore o sebi” i „rijetko tražim pažnju”, </w:t>
      </w:r>
      <w:r w:rsidR="00DD3E84" w:rsidRPr="00137DD0">
        <w:t>dok su u drugom fakt</w:t>
      </w:r>
      <w:r w:rsidR="00083364" w:rsidRPr="00137DD0">
        <w:t xml:space="preserve">oru </w:t>
      </w:r>
      <w:r w:rsidR="004703C1" w:rsidRPr="00137DD0">
        <w:t xml:space="preserve">čestice na kojima je pojedinac </w:t>
      </w:r>
      <w:r w:rsidR="001C0924" w:rsidRPr="00137DD0">
        <w:t xml:space="preserve">trebao </w:t>
      </w:r>
      <w:r w:rsidR="004703C1" w:rsidRPr="00137DD0">
        <w:t>pro</w:t>
      </w:r>
      <w:r w:rsidR="001C0924" w:rsidRPr="00137DD0">
        <w:t xml:space="preserve">cijeniti svoje osobine ličnosti, a koje sadrže riječi ponizan, skroman i </w:t>
      </w:r>
      <w:r w:rsidR="00083364" w:rsidRPr="00137DD0">
        <w:t xml:space="preserve">potpuno oprečno </w:t>
      </w:r>
      <w:r w:rsidR="001C0924" w:rsidRPr="00137DD0">
        <w:t>poniznosti, arogantan.</w:t>
      </w:r>
      <w:r w:rsidR="00381B49" w:rsidRPr="00137DD0">
        <w:t xml:space="preserve"> Faktorska analiza</w:t>
      </w:r>
      <w:r w:rsidR="00DB3867" w:rsidRPr="00137DD0">
        <w:t xml:space="preserve"> replicirana</w:t>
      </w:r>
      <w:r w:rsidR="00381B49" w:rsidRPr="00137DD0">
        <w:t xml:space="preserve"> je</w:t>
      </w:r>
      <w:r w:rsidR="00DB3867" w:rsidRPr="00137DD0">
        <w:t xml:space="preserve"> na uzorku muškaraca i na uzorku žena i dobivena je identična faktorska struktura.</w:t>
      </w:r>
      <w:r w:rsidR="00BC0087" w:rsidRPr="00137DD0">
        <w:t xml:space="preserve"> </w:t>
      </w:r>
      <w:r w:rsidR="00C4692C" w:rsidRPr="00C1712F">
        <w:t xml:space="preserve">Budući da ne postoje podaci o faktorskoj strukturi ovog upitnika u inozemstvu, što se doznaje iz korespondencije s autorom skale (Seligman, </w:t>
      </w:r>
      <w:r w:rsidR="005A0248" w:rsidRPr="00C1712F">
        <w:t xml:space="preserve">29. ožujak, </w:t>
      </w:r>
      <w:r w:rsidR="00C4692C" w:rsidRPr="00C1712F">
        <w:t xml:space="preserve">2016), </w:t>
      </w:r>
      <w:r w:rsidR="00716C35" w:rsidRPr="00C1712F">
        <w:t>ne</w:t>
      </w:r>
      <w:r w:rsidR="002D7610" w:rsidRPr="00C1712F">
        <w:t xml:space="preserve"> može se zaključivati o </w:t>
      </w:r>
      <w:r w:rsidR="00716C35" w:rsidRPr="00C1712F">
        <w:t xml:space="preserve"> sličnostima i razlikama </w:t>
      </w:r>
      <w:r w:rsidR="002D7610" w:rsidRPr="00C1712F">
        <w:t>između hrvatske i stranih faktorskih struktura</w:t>
      </w:r>
      <w:r w:rsidR="00716C35" w:rsidRPr="00C1712F">
        <w:t xml:space="preserve">. </w:t>
      </w:r>
    </w:p>
    <w:p w:rsidR="00737ADA" w:rsidRDefault="00737ADA" w:rsidP="00571369">
      <w:pPr>
        <w:pStyle w:val="BodyText"/>
      </w:pPr>
    </w:p>
    <w:p w:rsidR="00837FBC" w:rsidRPr="00137DD0" w:rsidRDefault="00837FBC" w:rsidP="00571369">
      <w:pPr>
        <w:pStyle w:val="BodyText"/>
      </w:pPr>
    </w:p>
    <w:p w:rsidR="00107C1D" w:rsidRPr="00137DD0" w:rsidRDefault="00072CF0" w:rsidP="00107C1D">
      <w:pPr>
        <w:spacing w:line="360" w:lineRule="auto"/>
        <w:ind w:firstLine="720"/>
        <w:jc w:val="both"/>
        <w:rPr>
          <w:lang w:val="hr-HR"/>
        </w:rPr>
      </w:pPr>
      <w:r w:rsidRPr="00137DD0">
        <w:rPr>
          <w:noProof/>
          <w:lang w:val="hr-HR"/>
        </w:rPr>
        <w:drawing>
          <wp:inline distT="0" distB="0" distL="0" distR="0">
            <wp:extent cx="3862696" cy="3571875"/>
            <wp:effectExtent l="0" t="0" r="0" b="0"/>
            <wp:docPr id="2" name="Picture 2" descr="OUTP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PUT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7150" cy="3575994"/>
                    </a:xfrm>
                    <a:prstGeom prst="rect">
                      <a:avLst/>
                    </a:prstGeom>
                    <a:noFill/>
                    <a:ln>
                      <a:noFill/>
                    </a:ln>
                  </pic:spPr>
                </pic:pic>
              </a:graphicData>
            </a:graphic>
          </wp:inline>
        </w:drawing>
      </w:r>
    </w:p>
    <w:p w:rsidR="00107C1D" w:rsidRPr="0036317E" w:rsidRDefault="00107C1D" w:rsidP="00D00080">
      <w:pPr>
        <w:ind w:firstLine="720"/>
        <w:rPr>
          <w:sz w:val="22"/>
          <w:szCs w:val="22"/>
          <w:lang w:val="hr-HR"/>
        </w:rPr>
      </w:pPr>
      <w:r w:rsidRPr="0036317E">
        <w:rPr>
          <w:i/>
          <w:sz w:val="22"/>
          <w:szCs w:val="22"/>
          <w:lang w:val="hr-HR"/>
        </w:rPr>
        <w:t xml:space="preserve">Slika </w:t>
      </w:r>
      <w:r w:rsidR="00F03671" w:rsidRPr="0036317E">
        <w:rPr>
          <w:i/>
          <w:sz w:val="22"/>
          <w:szCs w:val="22"/>
          <w:lang w:val="hr-HR"/>
        </w:rPr>
        <w:t>2</w:t>
      </w:r>
      <w:r w:rsidRPr="0036317E">
        <w:rPr>
          <w:i/>
          <w:sz w:val="22"/>
          <w:szCs w:val="22"/>
          <w:lang w:val="hr-HR"/>
        </w:rPr>
        <w:t xml:space="preserve">. </w:t>
      </w:r>
      <w:r w:rsidRPr="0036317E">
        <w:rPr>
          <w:sz w:val="22"/>
          <w:szCs w:val="22"/>
          <w:lang w:val="hr-HR"/>
        </w:rPr>
        <w:t>Prikaz prosječnih vrijednosti karakterističnih korijena dobivenih paralelnom analizom na 7 čestica semantičkog diferencijala.</w:t>
      </w:r>
    </w:p>
    <w:p w:rsidR="00607213" w:rsidRDefault="00607213" w:rsidP="00107C1D">
      <w:pPr>
        <w:spacing w:line="360" w:lineRule="auto"/>
        <w:ind w:firstLine="720"/>
        <w:jc w:val="both"/>
        <w:rPr>
          <w:sz w:val="22"/>
          <w:szCs w:val="22"/>
          <w:lang w:val="hr-HR"/>
        </w:rPr>
      </w:pPr>
    </w:p>
    <w:p w:rsidR="00B03FA5" w:rsidRDefault="00B03FA5" w:rsidP="00107C1D">
      <w:pPr>
        <w:spacing w:line="360" w:lineRule="auto"/>
        <w:ind w:firstLine="720"/>
        <w:jc w:val="both"/>
        <w:rPr>
          <w:sz w:val="22"/>
          <w:szCs w:val="22"/>
          <w:lang w:val="hr-HR"/>
        </w:rPr>
      </w:pPr>
    </w:p>
    <w:p w:rsidR="00B03FA5" w:rsidRPr="0036317E" w:rsidRDefault="00B03FA5" w:rsidP="00107C1D">
      <w:pPr>
        <w:spacing w:line="360" w:lineRule="auto"/>
        <w:ind w:firstLine="720"/>
        <w:jc w:val="both"/>
        <w:rPr>
          <w:sz w:val="22"/>
          <w:szCs w:val="22"/>
          <w:lang w:val="hr-HR"/>
        </w:rPr>
      </w:pPr>
    </w:p>
    <w:p w:rsidR="00882697" w:rsidRPr="0036317E" w:rsidRDefault="00F03671" w:rsidP="00882697">
      <w:pPr>
        <w:pStyle w:val="BodyText"/>
        <w:spacing w:line="240" w:lineRule="auto"/>
        <w:jc w:val="center"/>
        <w:rPr>
          <w:i/>
          <w:iCs/>
          <w:sz w:val="22"/>
          <w:szCs w:val="22"/>
        </w:rPr>
      </w:pPr>
      <w:r w:rsidRPr="0036317E">
        <w:rPr>
          <w:i/>
          <w:iCs/>
          <w:sz w:val="22"/>
          <w:szCs w:val="22"/>
        </w:rPr>
        <w:lastRenderedPageBreak/>
        <w:t>Tablica 7</w:t>
      </w:r>
    </w:p>
    <w:p w:rsidR="00882697" w:rsidRDefault="00882697" w:rsidP="00882697">
      <w:pPr>
        <w:pStyle w:val="BodyText"/>
        <w:spacing w:line="240" w:lineRule="auto"/>
        <w:jc w:val="center"/>
        <w:rPr>
          <w:sz w:val="22"/>
          <w:szCs w:val="22"/>
        </w:rPr>
      </w:pPr>
      <w:r w:rsidRPr="0036317E">
        <w:rPr>
          <w:sz w:val="22"/>
          <w:szCs w:val="22"/>
        </w:rPr>
        <w:t>Vrijednosti karakterističnih korijena, postotka objašnjene varijance i kumulativni postotak ukupno objašnjene varijance dobivenim</w:t>
      </w:r>
      <w:r w:rsidR="00E20600" w:rsidRPr="0036317E">
        <w:rPr>
          <w:sz w:val="22"/>
          <w:szCs w:val="22"/>
        </w:rPr>
        <w:t xml:space="preserve"> trima</w:t>
      </w:r>
      <w:r w:rsidRPr="0036317E">
        <w:rPr>
          <w:sz w:val="22"/>
          <w:szCs w:val="22"/>
        </w:rPr>
        <w:t xml:space="preserve"> faktorima </w:t>
      </w:r>
      <w:r w:rsidR="00DC7BED" w:rsidRPr="0036317E">
        <w:rPr>
          <w:sz w:val="22"/>
          <w:szCs w:val="22"/>
        </w:rPr>
        <w:t>prije i poslije</w:t>
      </w:r>
      <w:r w:rsidRPr="0036317E">
        <w:rPr>
          <w:sz w:val="22"/>
          <w:szCs w:val="22"/>
        </w:rPr>
        <w:t xml:space="preserve"> </w:t>
      </w:r>
      <w:r w:rsidR="00B20884" w:rsidRPr="0036317E">
        <w:rPr>
          <w:i/>
          <w:sz w:val="22"/>
          <w:szCs w:val="22"/>
        </w:rPr>
        <w:t xml:space="preserve">oblimin </w:t>
      </w:r>
      <w:r w:rsidRPr="0036317E">
        <w:rPr>
          <w:sz w:val="22"/>
          <w:szCs w:val="22"/>
        </w:rPr>
        <w:t>rotacije n</w:t>
      </w:r>
      <w:r w:rsidR="0057031F" w:rsidRPr="0036317E">
        <w:rPr>
          <w:sz w:val="22"/>
          <w:szCs w:val="22"/>
        </w:rPr>
        <w:t>a 7</w:t>
      </w:r>
      <w:r w:rsidRPr="0036317E">
        <w:rPr>
          <w:sz w:val="22"/>
          <w:szCs w:val="22"/>
        </w:rPr>
        <w:t xml:space="preserve"> čestica </w:t>
      </w:r>
      <w:r w:rsidR="0057031F" w:rsidRPr="0036317E">
        <w:rPr>
          <w:sz w:val="22"/>
          <w:szCs w:val="22"/>
        </w:rPr>
        <w:t>semantičkog diferencijala poniznosti naspram arogancije</w:t>
      </w:r>
      <w:r w:rsidRPr="0036317E">
        <w:rPr>
          <w:sz w:val="22"/>
          <w:szCs w:val="22"/>
        </w:rPr>
        <w:t xml:space="preserve"> (</w:t>
      </w:r>
      <w:r w:rsidRPr="0036317E">
        <w:rPr>
          <w:i/>
          <w:sz w:val="22"/>
          <w:szCs w:val="22"/>
        </w:rPr>
        <w:t>N</w:t>
      </w:r>
      <w:r w:rsidRPr="0036317E">
        <w:rPr>
          <w:sz w:val="22"/>
          <w:szCs w:val="22"/>
        </w:rPr>
        <w:t>=781)</w:t>
      </w:r>
    </w:p>
    <w:p w:rsidR="00063A4C" w:rsidRPr="0036317E" w:rsidRDefault="00063A4C" w:rsidP="00882697">
      <w:pPr>
        <w:pStyle w:val="BodyText"/>
        <w:spacing w:line="240" w:lineRule="auto"/>
        <w:jc w:val="center"/>
        <w:rPr>
          <w:sz w:val="22"/>
          <w:szCs w:val="22"/>
        </w:rPr>
      </w:pPr>
    </w:p>
    <w:p w:rsidR="00882697" w:rsidRPr="0036317E" w:rsidRDefault="00882697" w:rsidP="00882697">
      <w:pPr>
        <w:pStyle w:val="BodyText"/>
        <w:spacing w:line="240" w:lineRule="auto"/>
        <w:jc w:val="center"/>
        <w:rPr>
          <w:sz w:val="22"/>
          <w:szCs w:val="22"/>
        </w:rPr>
      </w:pPr>
    </w:p>
    <w:tbl>
      <w:tblPr>
        <w:tblW w:w="0" w:type="auto"/>
        <w:jc w:val="center"/>
        <w:tblLook w:val="0000" w:firstRow="0" w:lastRow="0" w:firstColumn="0" w:lastColumn="0" w:noHBand="0" w:noVBand="0"/>
      </w:tblPr>
      <w:tblGrid>
        <w:gridCol w:w="2349"/>
        <w:gridCol w:w="855"/>
        <w:gridCol w:w="1023"/>
        <w:gridCol w:w="1329"/>
        <w:gridCol w:w="3096"/>
      </w:tblGrid>
      <w:tr w:rsidR="00882697" w:rsidRPr="0036317E" w:rsidTr="004E412C">
        <w:trPr>
          <w:jc w:val="center"/>
        </w:trPr>
        <w:tc>
          <w:tcPr>
            <w:tcW w:w="2349" w:type="dxa"/>
            <w:tcBorders>
              <w:top w:val="single" w:sz="12" w:space="0" w:color="auto"/>
              <w:bottom w:val="single" w:sz="2" w:space="0" w:color="auto"/>
            </w:tcBorders>
          </w:tcPr>
          <w:p w:rsidR="00882697" w:rsidRPr="0036317E" w:rsidRDefault="00882697" w:rsidP="00882697">
            <w:pPr>
              <w:pStyle w:val="BodyText"/>
              <w:spacing w:line="240" w:lineRule="auto"/>
              <w:jc w:val="center"/>
              <w:rPr>
                <w:sz w:val="22"/>
                <w:szCs w:val="22"/>
              </w:rPr>
            </w:pPr>
            <w:r w:rsidRPr="0036317E">
              <w:rPr>
                <w:sz w:val="22"/>
                <w:szCs w:val="22"/>
              </w:rPr>
              <w:t>Komponente</w:t>
            </w:r>
          </w:p>
        </w:tc>
        <w:tc>
          <w:tcPr>
            <w:tcW w:w="3207" w:type="dxa"/>
            <w:gridSpan w:val="3"/>
            <w:tcBorders>
              <w:top w:val="single" w:sz="12" w:space="0" w:color="auto"/>
              <w:bottom w:val="single" w:sz="2" w:space="0" w:color="auto"/>
            </w:tcBorders>
          </w:tcPr>
          <w:p w:rsidR="00882697" w:rsidRPr="0036317E" w:rsidRDefault="00882697" w:rsidP="00882697">
            <w:pPr>
              <w:pStyle w:val="BodyText"/>
              <w:spacing w:line="240" w:lineRule="auto"/>
              <w:jc w:val="center"/>
              <w:rPr>
                <w:sz w:val="22"/>
                <w:szCs w:val="22"/>
              </w:rPr>
            </w:pPr>
            <w:r w:rsidRPr="0036317E">
              <w:rPr>
                <w:sz w:val="22"/>
                <w:szCs w:val="22"/>
              </w:rPr>
              <w:t xml:space="preserve">Početne vrijednosti </w:t>
            </w:r>
          </w:p>
        </w:tc>
        <w:tc>
          <w:tcPr>
            <w:tcW w:w="3096" w:type="dxa"/>
            <w:tcBorders>
              <w:top w:val="single" w:sz="12" w:space="0" w:color="auto"/>
              <w:bottom w:val="single" w:sz="2" w:space="0" w:color="auto"/>
            </w:tcBorders>
          </w:tcPr>
          <w:p w:rsidR="00882697" w:rsidRPr="0036317E" w:rsidRDefault="00882697" w:rsidP="00882697">
            <w:pPr>
              <w:pStyle w:val="BodyText"/>
              <w:spacing w:line="240" w:lineRule="auto"/>
              <w:jc w:val="center"/>
              <w:rPr>
                <w:sz w:val="22"/>
                <w:szCs w:val="22"/>
              </w:rPr>
            </w:pPr>
            <w:r w:rsidRPr="0036317E">
              <w:rPr>
                <w:sz w:val="22"/>
                <w:szCs w:val="22"/>
              </w:rPr>
              <w:t>Vrijednosti nakon rotacije</w:t>
            </w:r>
          </w:p>
        </w:tc>
      </w:tr>
      <w:tr w:rsidR="004E412C" w:rsidRPr="0036317E" w:rsidTr="004E412C">
        <w:trPr>
          <w:cantSplit/>
          <w:jc w:val="center"/>
        </w:trPr>
        <w:tc>
          <w:tcPr>
            <w:tcW w:w="2349" w:type="dxa"/>
            <w:tcBorders>
              <w:top w:val="single" w:sz="2" w:space="0" w:color="auto"/>
            </w:tcBorders>
          </w:tcPr>
          <w:p w:rsidR="004E412C" w:rsidRPr="0036317E" w:rsidRDefault="004E412C" w:rsidP="00882697">
            <w:pPr>
              <w:pStyle w:val="BodyText"/>
              <w:spacing w:line="240" w:lineRule="auto"/>
              <w:jc w:val="center"/>
              <w:rPr>
                <w:sz w:val="22"/>
                <w:szCs w:val="22"/>
              </w:rPr>
            </w:pPr>
          </w:p>
        </w:tc>
        <w:tc>
          <w:tcPr>
            <w:tcW w:w="855" w:type="dxa"/>
            <w:tcBorders>
              <w:top w:val="single" w:sz="2" w:space="0" w:color="auto"/>
              <w:bottom w:val="single" w:sz="2" w:space="0" w:color="auto"/>
            </w:tcBorders>
          </w:tcPr>
          <w:p w:rsidR="004E412C" w:rsidRPr="0036317E" w:rsidRDefault="004E412C" w:rsidP="00882697">
            <w:pPr>
              <w:pStyle w:val="BodyText"/>
              <w:spacing w:line="240" w:lineRule="auto"/>
              <w:jc w:val="center"/>
              <w:rPr>
                <w:sz w:val="22"/>
                <w:szCs w:val="22"/>
              </w:rPr>
            </w:pPr>
            <w:r w:rsidRPr="0036317E">
              <w:rPr>
                <w:sz w:val="22"/>
                <w:szCs w:val="22"/>
              </w:rPr>
              <w:t>KK</w:t>
            </w:r>
          </w:p>
        </w:tc>
        <w:tc>
          <w:tcPr>
            <w:tcW w:w="1023" w:type="dxa"/>
            <w:tcBorders>
              <w:top w:val="single" w:sz="2" w:space="0" w:color="auto"/>
              <w:bottom w:val="single" w:sz="2" w:space="0" w:color="auto"/>
            </w:tcBorders>
          </w:tcPr>
          <w:p w:rsidR="004E412C" w:rsidRPr="0036317E" w:rsidRDefault="004E412C" w:rsidP="00882697">
            <w:pPr>
              <w:pStyle w:val="BodyText"/>
              <w:spacing w:line="240" w:lineRule="auto"/>
              <w:jc w:val="center"/>
              <w:rPr>
                <w:sz w:val="22"/>
                <w:szCs w:val="22"/>
              </w:rPr>
            </w:pPr>
            <w:r w:rsidRPr="0036317E">
              <w:rPr>
                <w:sz w:val="22"/>
                <w:szCs w:val="22"/>
              </w:rPr>
              <w:t>% ukupne varijance</w:t>
            </w:r>
          </w:p>
        </w:tc>
        <w:tc>
          <w:tcPr>
            <w:tcW w:w="1329" w:type="dxa"/>
            <w:tcBorders>
              <w:top w:val="single" w:sz="2" w:space="0" w:color="auto"/>
              <w:bottom w:val="single" w:sz="2" w:space="0" w:color="auto"/>
            </w:tcBorders>
          </w:tcPr>
          <w:p w:rsidR="004E412C" w:rsidRPr="0036317E" w:rsidRDefault="004E412C" w:rsidP="00882697">
            <w:pPr>
              <w:pStyle w:val="BodyText"/>
              <w:spacing w:line="240" w:lineRule="auto"/>
              <w:jc w:val="center"/>
              <w:rPr>
                <w:sz w:val="22"/>
                <w:szCs w:val="22"/>
              </w:rPr>
            </w:pPr>
            <w:r w:rsidRPr="0036317E">
              <w:rPr>
                <w:sz w:val="22"/>
                <w:szCs w:val="22"/>
              </w:rPr>
              <w:t>Kumulativni % ukupne varijance</w:t>
            </w:r>
          </w:p>
        </w:tc>
        <w:tc>
          <w:tcPr>
            <w:tcW w:w="3096" w:type="dxa"/>
            <w:tcBorders>
              <w:top w:val="single" w:sz="2" w:space="0" w:color="auto"/>
              <w:bottom w:val="single" w:sz="2" w:space="0" w:color="auto"/>
            </w:tcBorders>
          </w:tcPr>
          <w:p w:rsidR="004E412C" w:rsidRPr="0036317E" w:rsidRDefault="004E412C" w:rsidP="00882697">
            <w:pPr>
              <w:pStyle w:val="BodyText"/>
              <w:spacing w:line="240" w:lineRule="auto"/>
              <w:jc w:val="center"/>
              <w:rPr>
                <w:sz w:val="22"/>
                <w:szCs w:val="22"/>
              </w:rPr>
            </w:pPr>
            <w:r w:rsidRPr="0036317E">
              <w:rPr>
                <w:sz w:val="22"/>
                <w:szCs w:val="22"/>
              </w:rPr>
              <w:t>KK</w:t>
            </w:r>
          </w:p>
        </w:tc>
      </w:tr>
      <w:tr w:rsidR="004E412C" w:rsidRPr="0036317E" w:rsidTr="004E412C">
        <w:trPr>
          <w:cantSplit/>
          <w:jc w:val="center"/>
        </w:trPr>
        <w:tc>
          <w:tcPr>
            <w:tcW w:w="2349" w:type="dxa"/>
          </w:tcPr>
          <w:p w:rsidR="004E412C" w:rsidRPr="0036317E" w:rsidRDefault="004E412C" w:rsidP="00882697">
            <w:pPr>
              <w:pStyle w:val="BodyText"/>
              <w:spacing w:line="240" w:lineRule="auto"/>
              <w:jc w:val="center"/>
              <w:rPr>
                <w:sz w:val="22"/>
                <w:szCs w:val="22"/>
              </w:rPr>
            </w:pPr>
            <w:r w:rsidRPr="0036317E">
              <w:rPr>
                <w:sz w:val="22"/>
                <w:szCs w:val="22"/>
              </w:rPr>
              <w:t>1</w:t>
            </w:r>
          </w:p>
        </w:tc>
        <w:tc>
          <w:tcPr>
            <w:tcW w:w="855" w:type="dxa"/>
            <w:tcBorders>
              <w:top w:val="single" w:sz="2" w:space="0" w:color="auto"/>
            </w:tcBorders>
          </w:tcPr>
          <w:p w:rsidR="004E412C" w:rsidRPr="0036317E" w:rsidRDefault="00202C8E" w:rsidP="00882697">
            <w:pPr>
              <w:pStyle w:val="BodyText"/>
              <w:spacing w:line="240" w:lineRule="auto"/>
              <w:jc w:val="center"/>
              <w:rPr>
                <w:sz w:val="22"/>
                <w:szCs w:val="22"/>
              </w:rPr>
            </w:pPr>
            <w:r w:rsidRPr="0036317E">
              <w:rPr>
                <w:sz w:val="22"/>
                <w:szCs w:val="22"/>
              </w:rPr>
              <w:t>2.53</w:t>
            </w:r>
          </w:p>
        </w:tc>
        <w:tc>
          <w:tcPr>
            <w:tcW w:w="1023" w:type="dxa"/>
            <w:tcBorders>
              <w:top w:val="single" w:sz="2" w:space="0" w:color="auto"/>
            </w:tcBorders>
          </w:tcPr>
          <w:p w:rsidR="004E412C" w:rsidRPr="0036317E" w:rsidRDefault="00202C8E" w:rsidP="00882697">
            <w:pPr>
              <w:pStyle w:val="BodyText"/>
              <w:spacing w:line="240" w:lineRule="auto"/>
              <w:jc w:val="center"/>
              <w:rPr>
                <w:sz w:val="22"/>
                <w:szCs w:val="22"/>
              </w:rPr>
            </w:pPr>
            <w:r w:rsidRPr="0036317E">
              <w:rPr>
                <w:sz w:val="22"/>
                <w:szCs w:val="22"/>
              </w:rPr>
              <w:t>35.14</w:t>
            </w:r>
          </w:p>
        </w:tc>
        <w:tc>
          <w:tcPr>
            <w:tcW w:w="1329" w:type="dxa"/>
            <w:tcBorders>
              <w:top w:val="single" w:sz="2" w:space="0" w:color="auto"/>
            </w:tcBorders>
          </w:tcPr>
          <w:p w:rsidR="004E412C" w:rsidRPr="0036317E" w:rsidRDefault="00202C8E" w:rsidP="00882697">
            <w:pPr>
              <w:pStyle w:val="BodyText"/>
              <w:spacing w:line="240" w:lineRule="auto"/>
              <w:jc w:val="center"/>
              <w:rPr>
                <w:sz w:val="22"/>
                <w:szCs w:val="22"/>
              </w:rPr>
            </w:pPr>
            <w:r w:rsidRPr="0036317E">
              <w:rPr>
                <w:sz w:val="22"/>
                <w:szCs w:val="22"/>
              </w:rPr>
              <w:t>36.14</w:t>
            </w:r>
          </w:p>
        </w:tc>
        <w:tc>
          <w:tcPr>
            <w:tcW w:w="3096" w:type="dxa"/>
            <w:tcBorders>
              <w:top w:val="single" w:sz="2" w:space="0" w:color="auto"/>
            </w:tcBorders>
          </w:tcPr>
          <w:p w:rsidR="004E412C" w:rsidRPr="0036317E" w:rsidRDefault="004E412C" w:rsidP="00882697">
            <w:pPr>
              <w:pStyle w:val="BodyText"/>
              <w:spacing w:line="240" w:lineRule="auto"/>
              <w:jc w:val="center"/>
              <w:rPr>
                <w:sz w:val="22"/>
                <w:szCs w:val="22"/>
              </w:rPr>
            </w:pPr>
            <w:r w:rsidRPr="0036317E">
              <w:rPr>
                <w:sz w:val="22"/>
                <w:szCs w:val="22"/>
              </w:rPr>
              <w:t>1.3</w:t>
            </w:r>
            <w:r w:rsidR="00202C8E" w:rsidRPr="0036317E">
              <w:rPr>
                <w:sz w:val="22"/>
                <w:szCs w:val="22"/>
              </w:rPr>
              <w:t>9</w:t>
            </w:r>
          </w:p>
        </w:tc>
      </w:tr>
      <w:tr w:rsidR="004E412C" w:rsidRPr="0036317E" w:rsidTr="004E412C">
        <w:trPr>
          <w:cantSplit/>
          <w:jc w:val="center"/>
        </w:trPr>
        <w:tc>
          <w:tcPr>
            <w:tcW w:w="2349" w:type="dxa"/>
          </w:tcPr>
          <w:p w:rsidR="004E412C" w:rsidRPr="0036317E" w:rsidRDefault="004E412C" w:rsidP="00882697">
            <w:pPr>
              <w:pStyle w:val="BodyText"/>
              <w:spacing w:line="240" w:lineRule="auto"/>
              <w:jc w:val="center"/>
              <w:rPr>
                <w:sz w:val="22"/>
                <w:szCs w:val="22"/>
              </w:rPr>
            </w:pPr>
            <w:r w:rsidRPr="0036317E">
              <w:rPr>
                <w:sz w:val="22"/>
                <w:szCs w:val="22"/>
              </w:rPr>
              <w:t>2</w:t>
            </w:r>
          </w:p>
        </w:tc>
        <w:tc>
          <w:tcPr>
            <w:tcW w:w="855" w:type="dxa"/>
          </w:tcPr>
          <w:p w:rsidR="004E412C" w:rsidRPr="0036317E" w:rsidRDefault="00202C8E" w:rsidP="00882697">
            <w:pPr>
              <w:pStyle w:val="BodyText"/>
              <w:spacing w:line="240" w:lineRule="auto"/>
              <w:jc w:val="center"/>
              <w:rPr>
                <w:sz w:val="22"/>
                <w:szCs w:val="22"/>
              </w:rPr>
            </w:pPr>
            <w:r w:rsidRPr="0036317E">
              <w:rPr>
                <w:sz w:val="22"/>
                <w:szCs w:val="22"/>
              </w:rPr>
              <w:t>1.12</w:t>
            </w:r>
          </w:p>
        </w:tc>
        <w:tc>
          <w:tcPr>
            <w:tcW w:w="1023" w:type="dxa"/>
          </w:tcPr>
          <w:p w:rsidR="004E412C" w:rsidRPr="0036317E" w:rsidRDefault="00202C8E" w:rsidP="00882697">
            <w:pPr>
              <w:pStyle w:val="BodyText"/>
              <w:spacing w:line="240" w:lineRule="auto"/>
              <w:jc w:val="center"/>
              <w:rPr>
                <w:sz w:val="22"/>
                <w:szCs w:val="22"/>
              </w:rPr>
            </w:pPr>
            <w:r w:rsidRPr="0036317E">
              <w:rPr>
                <w:sz w:val="22"/>
                <w:szCs w:val="22"/>
              </w:rPr>
              <w:t>16.01</w:t>
            </w:r>
          </w:p>
        </w:tc>
        <w:tc>
          <w:tcPr>
            <w:tcW w:w="1329" w:type="dxa"/>
          </w:tcPr>
          <w:p w:rsidR="004E412C" w:rsidRPr="0036317E" w:rsidRDefault="00202C8E" w:rsidP="00882697">
            <w:pPr>
              <w:pStyle w:val="BodyText"/>
              <w:spacing w:line="240" w:lineRule="auto"/>
              <w:jc w:val="center"/>
              <w:rPr>
                <w:sz w:val="22"/>
                <w:szCs w:val="22"/>
              </w:rPr>
            </w:pPr>
            <w:r w:rsidRPr="0036317E">
              <w:rPr>
                <w:sz w:val="22"/>
                <w:szCs w:val="22"/>
              </w:rPr>
              <w:t>52.14</w:t>
            </w:r>
          </w:p>
        </w:tc>
        <w:tc>
          <w:tcPr>
            <w:tcW w:w="3096" w:type="dxa"/>
          </w:tcPr>
          <w:p w:rsidR="004E412C" w:rsidRPr="0036317E" w:rsidRDefault="00202C8E" w:rsidP="00882697">
            <w:pPr>
              <w:pStyle w:val="BodyText"/>
              <w:spacing w:line="240" w:lineRule="auto"/>
              <w:jc w:val="center"/>
              <w:rPr>
                <w:sz w:val="22"/>
                <w:szCs w:val="22"/>
              </w:rPr>
            </w:pPr>
            <w:r w:rsidRPr="0036317E">
              <w:rPr>
                <w:sz w:val="22"/>
                <w:szCs w:val="22"/>
              </w:rPr>
              <w:t>1.33</w:t>
            </w:r>
          </w:p>
        </w:tc>
      </w:tr>
      <w:tr w:rsidR="004E412C" w:rsidRPr="0036317E" w:rsidTr="004E412C">
        <w:trPr>
          <w:cantSplit/>
          <w:jc w:val="center"/>
        </w:trPr>
        <w:tc>
          <w:tcPr>
            <w:tcW w:w="2349" w:type="dxa"/>
          </w:tcPr>
          <w:p w:rsidR="004E412C" w:rsidRPr="0036317E" w:rsidRDefault="004E412C" w:rsidP="00882697">
            <w:pPr>
              <w:pStyle w:val="BodyText"/>
              <w:spacing w:line="240" w:lineRule="auto"/>
              <w:jc w:val="center"/>
              <w:rPr>
                <w:sz w:val="22"/>
                <w:szCs w:val="22"/>
              </w:rPr>
            </w:pPr>
            <w:r w:rsidRPr="0036317E">
              <w:rPr>
                <w:sz w:val="22"/>
                <w:szCs w:val="22"/>
              </w:rPr>
              <w:t>3</w:t>
            </w:r>
          </w:p>
        </w:tc>
        <w:tc>
          <w:tcPr>
            <w:tcW w:w="855" w:type="dxa"/>
          </w:tcPr>
          <w:p w:rsidR="004E412C" w:rsidRPr="0036317E" w:rsidRDefault="00202C8E" w:rsidP="00882697">
            <w:pPr>
              <w:pStyle w:val="BodyText"/>
              <w:spacing w:line="240" w:lineRule="auto"/>
              <w:jc w:val="center"/>
              <w:rPr>
                <w:sz w:val="22"/>
                <w:szCs w:val="22"/>
              </w:rPr>
            </w:pPr>
            <w:r w:rsidRPr="0036317E">
              <w:rPr>
                <w:sz w:val="22"/>
                <w:szCs w:val="22"/>
              </w:rPr>
              <w:t>.96</w:t>
            </w:r>
          </w:p>
        </w:tc>
        <w:tc>
          <w:tcPr>
            <w:tcW w:w="1023" w:type="dxa"/>
          </w:tcPr>
          <w:p w:rsidR="004E412C" w:rsidRPr="0036317E" w:rsidRDefault="00202C8E" w:rsidP="00882697">
            <w:pPr>
              <w:pStyle w:val="BodyText"/>
              <w:spacing w:line="240" w:lineRule="auto"/>
              <w:jc w:val="center"/>
              <w:rPr>
                <w:sz w:val="22"/>
                <w:szCs w:val="22"/>
              </w:rPr>
            </w:pPr>
            <w:r w:rsidRPr="0036317E">
              <w:rPr>
                <w:sz w:val="22"/>
                <w:szCs w:val="22"/>
              </w:rPr>
              <w:t>13.66</w:t>
            </w:r>
          </w:p>
        </w:tc>
        <w:tc>
          <w:tcPr>
            <w:tcW w:w="1329" w:type="dxa"/>
          </w:tcPr>
          <w:p w:rsidR="004E412C" w:rsidRPr="0036317E" w:rsidRDefault="00202C8E" w:rsidP="00882697">
            <w:pPr>
              <w:pStyle w:val="BodyText"/>
              <w:spacing w:line="240" w:lineRule="auto"/>
              <w:jc w:val="center"/>
              <w:rPr>
                <w:sz w:val="22"/>
                <w:szCs w:val="22"/>
              </w:rPr>
            </w:pPr>
            <w:r w:rsidRPr="0036317E">
              <w:rPr>
                <w:sz w:val="22"/>
                <w:szCs w:val="22"/>
              </w:rPr>
              <w:t>65.80</w:t>
            </w:r>
          </w:p>
        </w:tc>
        <w:tc>
          <w:tcPr>
            <w:tcW w:w="3096" w:type="dxa"/>
          </w:tcPr>
          <w:p w:rsidR="004E412C" w:rsidRPr="0036317E" w:rsidRDefault="00202C8E" w:rsidP="00882697">
            <w:pPr>
              <w:pStyle w:val="BodyText"/>
              <w:spacing w:line="240" w:lineRule="auto"/>
              <w:jc w:val="center"/>
              <w:rPr>
                <w:sz w:val="22"/>
                <w:szCs w:val="22"/>
              </w:rPr>
            </w:pPr>
            <w:r w:rsidRPr="0036317E">
              <w:rPr>
                <w:sz w:val="22"/>
                <w:szCs w:val="22"/>
              </w:rPr>
              <w:t>1.31</w:t>
            </w:r>
          </w:p>
        </w:tc>
      </w:tr>
    </w:tbl>
    <w:p w:rsidR="00CD6DB0" w:rsidRPr="0036317E" w:rsidRDefault="00CD6DB0" w:rsidP="00D00080">
      <w:pPr>
        <w:pStyle w:val="BodyText"/>
        <w:spacing w:line="240" w:lineRule="auto"/>
        <w:rPr>
          <w:sz w:val="22"/>
          <w:szCs w:val="22"/>
        </w:rPr>
      </w:pPr>
    </w:p>
    <w:p w:rsidR="004E412C" w:rsidRPr="0036317E" w:rsidRDefault="00882697" w:rsidP="00CD6DB0">
      <w:pPr>
        <w:pStyle w:val="BodyText"/>
        <w:spacing w:line="240" w:lineRule="auto"/>
        <w:rPr>
          <w:sz w:val="22"/>
          <w:szCs w:val="22"/>
        </w:rPr>
      </w:pPr>
      <w:r w:rsidRPr="0036317E">
        <w:rPr>
          <w:sz w:val="22"/>
          <w:szCs w:val="22"/>
        </w:rPr>
        <w:t>Napomena: KK-karakteristični korijen</w:t>
      </w:r>
      <w:r w:rsidR="004E412C" w:rsidRPr="0036317E">
        <w:rPr>
          <w:sz w:val="22"/>
          <w:szCs w:val="22"/>
        </w:rPr>
        <w:t>; kada su faktori u korelaciji, zbrajanjem se ne može dobiti k</w:t>
      </w:r>
      <w:r w:rsidR="00EB209D" w:rsidRPr="0036317E">
        <w:rPr>
          <w:sz w:val="22"/>
          <w:szCs w:val="22"/>
        </w:rPr>
        <w:t>u</w:t>
      </w:r>
      <w:r w:rsidR="004E412C" w:rsidRPr="0036317E">
        <w:rPr>
          <w:sz w:val="22"/>
          <w:szCs w:val="22"/>
        </w:rPr>
        <w:t>mul</w:t>
      </w:r>
      <w:r w:rsidR="00EB209D" w:rsidRPr="0036317E">
        <w:rPr>
          <w:sz w:val="22"/>
          <w:szCs w:val="22"/>
        </w:rPr>
        <w:t>a</w:t>
      </w:r>
      <w:r w:rsidR="004E412C" w:rsidRPr="0036317E">
        <w:rPr>
          <w:sz w:val="22"/>
          <w:szCs w:val="22"/>
        </w:rPr>
        <w:t>tivni % ukupne varijance.</w:t>
      </w:r>
    </w:p>
    <w:p w:rsidR="00D00080" w:rsidRPr="00137DD0" w:rsidRDefault="00D00080" w:rsidP="00D00080">
      <w:pPr>
        <w:pStyle w:val="BodyText"/>
        <w:spacing w:line="240" w:lineRule="auto"/>
      </w:pPr>
    </w:p>
    <w:p w:rsidR="00B20884" w:rsidRPr="00137DD0" w:rsidRDefault="00FF1A25" w:rsidP="00F607C7">
      <w:pPr>
        <w:pStyle w:val="BodyText"/>
        <w:ind w:firstLine="720"/>
      </w:pPr>
      <w:r w:rsidRPr="00137DD0">
        <w:t xml:space="preserve">Korelacija među faktorima 1 i 2 je </w:t>
      </w:r>
      <w:r w:rsidRPr="00137DD0">
        <w:rPr>
          <w:i/>
        </w:rPr>
        <w:t>r</w:t>
      </w:r>
      <w:r w:rsidR="00C75EEE">
        <w:t>=.22</w:t>
      </w:r>
      <w:r w:rsidRPr="00137DD0">
        <w:t xml:space="preserve">, među faktorima 2 i 3, </w:t>
      </w:r>
      <w:r w:rsidRPr="00137DD0">
        <w:rPr>
          <w:i/>
        </w:rPr>
        <w:t>r</w:t>
      </w:r>
      <w:r w:rsidR="00C75EEE">
        <w:t>=.45</w:t>
      </w:r>
      <w:r w:rsidRPr="00137DD0">
        <w:t xml:space="preserve">, a među faktorima 1 i 3 </w:t>
      </w:r>
      <w:r w:rsidRPr="00137DD0">
        <w:rPr>
          <w:i/>
        </w:rPr>
        <w:t>r</w:t>
      </w:r>
      <w:r w:rsidR="00C75EEE">
        <w:t>=.34</w:t>
      </w:r>
      <w:r w:rsidRPr="00137DD0">
        <w:t>.</w:t>
      </w:r>
    </w:p>
    <w:p w:rsidR="00B20884" w:rsidRPr="00137DD0" w:rsidRDefault="00B20884" w:rsidP="0027467B">
      <w:pPr>
        <w:pStyle w:val="BodyText"/>
      </w:pPr>
    </w:p>
    <w:p w:rsidR="0027467B" w:rsidRPr="0036317E" w:rsidRDefault="00F03671" w:rsidP="0027467B">
      <w:pPr>
        <w:pStyle w:val="BodyText"/>
        <w:spacing w:line="240" w:lineRule="auto"/>
        <w:jc w:val="center"/>
        <w:rPr>
          <w:i/>
          <w:iCs/>
          <w:sz w:val="22"/>
          <w:szCs w:val="22"/>
        </w:rPr>
      </w:pPr>
      <w:r w:rsidRPr="0036317E">
        <w:rPr>
          <w:i/>
          <w:iCs/>
          <w:sz w:val="22"/>
          <w:szCs w:val="22"/>
        </w:rPr>
        <w:t>Tablica 8</w:t>
      </w:r>
    </w:p>
    <w:p w:rsidR="007525F0" w:rsidRPr="0036317E" w:rsidRDefault="0027467B" w:rsidP="00347AAD">
      <w:pPr>
        <w:pStyle w:val="BodyText"/>
        <w:spacing w:line="240" w:lineRule="auto"/>
        <w:jc w:val="center"/>
        <w:rPr>
          <w:sz w:val="22"/>
          <w:szCs w:val="22"/>
        </w:rPr>
      </w:pPr>
      <w:r w:rsidRPr="0036317E">
        <w:rPr>
          <w:sz w:val="22"/>
          <w:szCs w:val="22"/>
        </w:rPr>
        <w:t xml:space="preserve">Faktorska struktura  čestica semantičkog diferencijala poniznosti naspram arogancije nakon provedene </w:t>
      </w:r>
      <w:r w:rsidRPr="0036317E">
        <w:rPr>
          <w:i/>
          <w:sz w:val="22"/>
          <w:szCs w:val="22"/>
        </w:rPr>
        <w:t xml:space="preserve">Oblimin </w:t>
      </w:r>
      <w:r w:rsidRPr="0036317E">
        <w:rPr>
          <w:sz w:val="22"/>
          <w:szCs w:val="22"/>
        </w:rPr>
        <w:t xml:space="preserve"> rotacije na zadržana tri faktora</w:t>
      </w:r>
    </w:p>
    <w:p w:rsidR="007525F0" w:rsidRPr="0036317E" w:rsidRDefault="007525F0" w:rsidP="0027467B">
      <w:pPr>
        <w:pStyle w:val="BodyText"/>
        <w:spacing w:line="240" w:lineRule="auto"/>
        <w:rPr>
          <w:sz w:val="22"/>
          <w:szCs w:val="22"/>
        </w:rPr>
      </w:pPr>
    </w:p>
    <w:tbl>
      <w:tblPr>
        <w:tblW w:w="8568" w:type="dxa"/>
        <w:tblLook w:val="0000" w:firstRow="0" w:lastRow="0" w:firstColumn="0" w:lastColumn="0" w:noHBand="0" w:noVBand="0"/>
      </w:tblPr>
      <w:tblGrid>
        <w:gridCol w:w="3888"/>
        <w:gridCol w:w="1800"/>
        <w:gridCol w:w="1440"/>
        <w:gridCol w:w="1440"/>
      </w:tblGrid>
      <w:tr w:rsidR="007525F0" w:rsidRPr="0036317E" w:rsidTr="00CD6DB0">
        <w:trPr>
          <w:cantSplit/>
        </w:trPr>
        <w:tc>
          <w:tcPr>
            <w:tcW w:w="3888" w:type="dxa"/>
            <w:tcBorders>
              <w:top w:val="single" w:sz="12" w:space="0" w:color="auto"/>
            </w:tcBorders>
          </w:tcPr>
          <w:p w:rsidR="007525F0" w:rsidRPr="0036317E" w:rsidRDefault="007525F0" w:rsidP="008B3BD1">
            <w:pPr>
              <w:pStyle w:val="BodyText"/>
              <w:spacing w:line="240" w:lineRule="auto"/>
              <w:jc w:val="center"/>
              <w:rPr>
                <w:sz w:val="22"/>
                <w:szCs w:val="22"/>
              </w:rPr>
            </w:pPr>
            <w:r w:rsidRPr="0036317E">
              <w:rPr>
                <w:sz w:val="22"/>
                <w:szCs w:val="22"/>
              </w:rPr>
              <w:t xml:space="preserve">Facete </w:t>
            </w:r>
          </w:p>
        </w:tc>
        <w:tc>
          <w:tcPr>
            <w:tcW w:w="4680" w:type="dxa"/>
            <w:gridSpan w:val="3"/>
            <w:tcBorders>
              <w:top w:val="single" w:sz="12" w:space="0" w:color="auto"/>
            </w:tcBorders>
          </w:tcPr>
          <w:p w:rsidR="007525F0" w:rsidRPr="0036317E" w:rsidRDefault="007525F0" w:rsidP="008B3BD1">
            <w:pPr>
              <w:pStyle w:val="BodyText"/>
              <w:spacing w:line="240" w:lineRule="auto"/>
              <w:jc w:val="center"/>
              <w:rPr>
                <w:sz w:val="22"/>
                <w:szCs w:val="22"/>
              </w:rPr>
            </w:pPr>
            <w:r w:rsidRPr="0036317E">
              <w:rPr>
                <w:sz w:val="22"/>
                <w:szCs w:val="22"/>
              </w:rPr>
              <w:t>Komponente</w:t>
            </w:r>
          </w:p>
        </w:tc>
      </w:tr>
      <w:tr w:rsidR="007525F0" w:rsidRPr="0036317E" w:rsidTr="00CD6DB0">
        <w:tc>
          <w:tcPr>
            <w:tcW w:w="3888" w:type="dxa"/>
          </w:tcPr>
          <w:p w:rsidR="007525F0" w:rsidRPr="0036317E" w:rsidRDefault="007525F0" w:rsidP="008B3BD1">
            <w:pPr>
              <w:pStyle w:val="BodyText"/>
              <w:spacing w:line="240" w:lineRule="auto"/>
              <w:jc w:val="center"/>
              <w:rPr>
                <w:sz w:val="22"/>
                <w:szCs w:val="22"/>
              </w:rPr>
            </w:pPr>
          </w:p>
        </w:tc>
        <w:tc>
          <w:tcPr>
            <w:tcW w:w="1800" w:type="dxa"/>
          </w:tcPr>
          <w:p w:rsidR="007525F0" w:rsidRPr="0036317E" w:rsidRDefault="007525F0" w:rsidP="008B3BD1">
            <w:pPr>
              <w:pStyle w:val="BodyText"/>
              <w:spacing w:line="240" w:lineRule="auto"/>
              <w:jc w:val="center"/>
              <w:rPr>
                <w:sz w:val="22"/>
                <w:szCs w:val="22"/>
              </w:rPr>
            </w:pPr>
            <w:r w:rsidRPr="0036317E">
              <w:rPr>
                <w:sz w:val="22"/>
                <w:szCs w:val="22"/>
              </w:rPr>
              <w:t>1</w:t>
            </w:r>
          </w:p>
        </w:tc>
        <w:tc>
          <w:tcPr>
            <w:tcW w:w="1440" w:type="dxa"/>
          </w:tcPr>
          <w:p w:rsidR="007525F0" w:rsidRPr="0036317E" w:rsidRDefault="007525F0" w:rsidP="008B3BD1">
            <w:pPr>
              <w:pStyle w:val="BodyText"/>
              <w:spacing w:line="240" w:lineRule="auto"/>
              <w:jc w:val="center"/>
              <w:rPr>
                <w:sz w:val="22"/>
                <w:szCs w:val="22"/>
              </w:rPr>
            </w:pPr>
            <w:r w:rsidRPr="0036317E">
              <w:rPr>
                <w:sz w:val="22"/>
                <w:szCs w:val="22"/>
              </w:rPr>
              <w:t>2</w:t>
            </w:r>
          </w:p>
        </w:tc>
        <w:tc>
          <w:tcPr>
            <w:tcW w:w="1440" w:type="dxa"/>
          </w:tcPr>
          <w:p w:rsidR="007525F0" w:rsidRPr="0036317E" w:rsidRDefault="007525F0" w:rsidP="008B3BD1">
            <w:pPr>
              <w:pStyle w:val="BodyText"/>
              <w:spacing w:line="240" w:lineRule="auto"/>
              <w:jc w:val="center"/>
              <w:rPr>
                <w:sz w:val="22"/>
                <w:szCs w:val="22"/>
              </w:rPr>
            </w:pPr>
            <w:r w:rsidRPr="0036317E">
              <w:rPr>
                <w:sz w:val="22"/>
                <w:szCs w:val="22"/>
              </w:rPr>
              <w:t>3</w:t>
            </w:r>
          </w:p>
        </w:tc>
      </w:tr>
      <w:tr w:rsidR="007525F0" w:rsidRPr="0036317E" w:rsidTr="00CD6DB0">
        <w:tc>
          <w:tcPr>
            <w:tcW w:w="3888" w:type="dxa"/>
          </w:tcPr>
          <w:p w:rsidR="007525F0" w:rsidRPr="0036317E" w:rsidRDefault="007525F0" w:rsidP="008B3BD1">
            <w:pPr>
              <w:autoSpaceDE w:val="0"/>
              <w:autoSpaceDN w:val="0"/>
              <w:adjustRightInd w:val="0"/>
              <w:spacing w:line="320" w:lineRule="atLeast"/>
              <w:ind w:left="60" w:right="60"/>
              <w:rPr>
                <w:sz w:val="22"/>
                <w:szCs w:val="22"/>
                <w:lang w:val="hr-HR"/>
              </w:rPr>
            </w:pPr>
            <w:r w:rsidRPr="0036317E">
              <w:rPr>
                <w:sz w:val="22"/>
                <w:szCs w:val="22"/>
                <w:lang w:val="hr-HR"/>
              </w:rPr>
              <w:t>arogantan|ponizan</w:t>
            </w:r>
          </w:p>
        </w:tc>
        <w:tc>
          <w:tcPr>
            <w:tcW w:w="1800" w:type="dxa"/>
          </w:tcPr>
          <w:p w:rsidR="007525F0" w:rsidRPr="0036317E" w:rsidRDefault="003A13A5" w:rsidP="008B3BD1">
            <w:pPr>
              <w:pStyle w:val="Caption"/>
              <w:rPr>
                <w:i w:val="0"/>
                <w:iCs w:val="0"/>
                <w:szCs w:val="22"/>
              </w:rPr>
            </w:pPr>
            <w:r w:rsidRPr="0036317E">
              <w:rPr>
                <w:i w:val="0"/>
                <w:iCs w:val="0"/>
                <w:szCs w:val="22"/>
              </w:rPr>
              <w:t>.75</w:t>
            </w:r>
          </w:p>
        </w:tc>
        <w:tc>
          <w:tcPr>
            <w:tcW w:w="1440" w:type="dxa"/>
          </w:tcPr>
          <w:p w:rsidR="007525F0" w:rsidRPr="0036317E" w:rsidRDefault="007525F0" w:rsidP="008B3BD1">
            <w:pPr>
              <w:pStyle w:val="Caption"/>
              <w:rPr>
                <w:i w:val="0"/>
                <w:iCs w:val="0"/>
                <w:szCs w:val="22"/>
              </w:rPr>
            </w:pPr>
          </w:p>
        </w:tc>
        <w:tc>
          <w:tcPr>
            <w:tcW w:w="1440" w:type="dxa"/>
          </w:tcPr>
          <w:p w:rsidR="007525F0" w:rsidRPr="0036317E" w:rsidRDefault="007525F0" w:rsidP="008B3BD1">
            <w:pPr>
              <w:pStyle w:val="Caption"/>
              <w:rPr>
                <w:i w:val="0"/>
                <w:iCs w:val="0"/>
                <w:szCs w:val="22"/>
              </w:rPr>
            </w:pPr>
          </w:p>
        </w:tc>
      </w:tr>
      <w:tr w:rsidR="007525F0" w:rsidRPr="0036317E" w:rsidTr="0049187F">
        <w:trPr>
          <w:trHeight w:val="410"/>
        </w:trPr>
        <w:tc>
          <w:tcPr>
            <w:tcW w:w="3888" w:type="dxa"/>
          </w:tcPr>
          <w:p w:rsidR="007525F0" w:rsidRPr="0036317E" w:rsidRDefault="007525F0" w:rsidP="008B3BD1">
            <w:pPr>
              <w:autoSpaceDE w:val="0"/>
              <w:autoSpaceDN w:val="0"/>
              <w:adjustRightInd w:val="0"/>
              <w:spacing w:line="320" w:lineRule="atLeast"/>
              <w:ind w:left="60" w:right="60"/>
              <w:rPr>
                <w:sz w:val="22"/>
                <w:szCs w:val="22"/>
                <w:lang w:val="hr-HR"/>
              </w:rPr>
            </w:pPr>
            <w:r w:rsidRPr="0036317E">
              <w:rPr>
                <w:sz w:val="22"/>
                <w:szCs w:val="22"/>
                <w:lang w:val="hr-HR"/>
              </w:rPr>
              <w:t>neskroman|skroman</w:t>
            </w:r>
          </w:p>
        </w:tc>
        <w:tc>
          <w:tcPr>
            <w:tcW w:w="1800" w:type="dxa"/>
          </w:tcPr>
          <w:p w:rsidR="007525F0" w:rsidRPr="0036317E" w:rsidRDefault="007525F0" w:rsidP="008B3BD1">
            <w:pPr>
              <w:pStyle w:val="Caption"/>
              <w:rPr>
                <w:i w:val="0"/>
                <w:iCs w:val="0"/>
                <w:szCs w:val="22"/>
              </w:rPr>
            </w:pPr>
            <w:r w:rsidRPr="0036317E">
              <w:rPr>
                <w:i w:val="0"/>
                <w:iCs w:val="0"/>
                <w:szCs w:val="22"/>
              </w:rPr>
              <w:t>.51</w:t>
            </w:r>
          </w:p>
        </w:tc>
        <w:tc>
          <w:tcPr>
            <w:tcW w:w="1440" w:type="dxa"/>
          </w:tcPr>
          <w:p w:rsidR="007525F0" w:rsidRPr="0036317E" w:rsidRDefault="007525F0" w:rsidP="008B3BD1">
            <w:pPr>
              <w:pStyle w:val="Caption"/>
              <w:rPr>
                <w:i w:val="0"/>
                <w:iCs w:val="0"/>
                <w:szCs w:val="22"/>
              </w:rPr>
            </w:pPr>
          </w:p>
        </w:tc>
        <w:tc>
          <w:tcPr>
            <w:tcW w:w="1440" w:type="dxa"/>
          </w:tcPr>
          <w:p w:rsidR="007525F0" w:rsidRPr="0036317E" w:rsidRDefault="007525F0" w:rsidP="008B3BD1">
            <w:pPr>
              <w:pStyle w:val="Caption"/>
              <w:rPr>
                <w:i w:val="0"/>
                <w:iCs w:val="0"/>
                <w:szCs w:val="22"/>
              </w:rPr>
            </w:pPr>
          </w:p>
        </w:tc>
      </w:tr>
      <w:tr w:rsidR="007525F0" w:rsidRPr="0036317E" w:rsidTr="00CD6DB0">
        <w:trPr>
          <w:trHeight w:val="378"/>
        </w:trPr>
        <w:tc>
          <w:tcPr>
            <w:tcW w:w="3888" w:type="dxa"/>
          </w:tcPr>
          <w:p w:rsidR="007525F0" w:rsidRPr="0036317E" w:rsidRDefault="007525F0" w:rsidP="008B3BD1">
            <w:pPr>
              <w:autoSpaceDE w:val="0"/>
              <w:autoSpaceDN w:val="0"/>
              <w:adjustRightInd w:val="0"/>
              <w:spacing w:line="320" w:lineRule="atLeast"/>
              <w:ind w:left="60" w:right="60"/>
              <w:rPr>
                <w:sz w:val="22"/>
                <w:szCs w:val="22"/>
                <w:lang w:val="hr-HR"/>
              </w:rPr>
            </w:pPr>
            <w:r w:rsidRPr="0036317E">
              <w:rPr>
                <w:sz w:val="22"/>
                <w:szCs w:val="22"/>
                <w:lang w:val="hr-HR"/>
              </w:rPr>
              <w:t>netolerantan|tolerantan</w:t>
            </w:r>
          </w:p>
        </w:tc>
        <w:tc>
          <w:tcPr>
            <w:tcW w:w="1800" w:type="dxa"/>
          </w:tcPr>
          <w:p w:rsidR="007525F0" w:rsidRPr="0036317E" w:rsidRDefault="007525F0" w:rsidP="008B3BD1">
            <w:pPr>
              <w:pStyle w:val="Caption"/>
              <w:rPr>
                <w:i w:val="0"/>
                <w:iCs w:val="0"/>
                <w:szCs w:val="22"/>
              </w:rPr>
            </w:pPr>
          </w:p>
        </w:tc>
        <w:tc>
          <w:tcPr>
            <w:tcW w:w="1440" w:type="dxa"/>
          </w:tcPr>
          <w:p w:rsidR="007525F0" w:rsidRPr="0036317E" w:rsidRDefault="007525F0" w:rsidP="008B3BD1">
            <w:pPr>
              <w:pStyle w:val="Caption"/>
              <w:rPr>
                <w:i w:val="0"/>
                <w:iCs w:val="0"/>
                <w:szCs w:val="22"/>
              </w:rPr>
            </w:pPr>
            <w:r w:rsidRPr="0036317E">
              <w:rPr>
                <w:i w:val="0"/>
                <w:iCs w:val="0"/>
                <w:szCs w:val="22"/>
              </w:rPr>
              <w:t>.8</w:t>
            </w:r>
            <w:r w:rsidR="003A13A5" w:rsidRPr="0036317E">
              <w:rPr>
                <w:i w:val="0"/>
                <w:iCs w:val="0"/>
                <w:szCs w:val="22"/>
              </w:rPr>
              <w:t>8</w:t>
            </w:r>
          </w:p>
        </w:tc>
        <w:tc>
          <w:tcPr>
            <w:tcW w:w="1440" w:type="dxa"/>
          </w:tcPr>
          <w:p w:rsidR="007525F0" w:rsidRPr="0036317E" w:rsidRDefault="007525F0" w:rsidP="008B3BD1">
            <w:pPr>
              <w:pStyle w:val="Caption"/>
              <w:rPr>
                <w:i w:val="0"/>
                <w:iCs w:val="0"/>
                <w:szCs w:val="22"/>
              </w:rPr>
            </w:pPr>
          </w:p>
        </w:tc>
      </w:tr>
      <w:tr w:rsidR="007525F0" w:rsidRPr="0036317E" w:rsidTr="00CD6DB0">
        <w:trPr>
          <w:trHeight w:val="378"/>
        </w:trPr>
        <w:tc>
          <w:tcPr>
            <w:tcW w:w="3888" w:type="dxa"/>
          </w:tcPr>
          <w:p w:rsidR="007525F0" w:rsidRPr="0036317E" w:rsidRDefault="007525F0" w:rsidP="008B3BD1">
            <w:pPr>
              <w:autoSpaceDE w:val="0"/>
              <w:autoSpaceDN w:val="0"/>
              <w:adjustRightInd w:val="0"/>
              <w:spacing w:line="320" w:lineRule="atLeast"/>
              <w:ind w:left="60" w:right="60"/>
              <w:rPr>
                <w:sz w:val="22"/>
                <w:szCs w:val="22"/>
                <w:lang w:val="hr-HR"/>
              </w:rPr>
            </w:pPr>
            <w:r w:rsidRPr="0036317E">
              <w:rPr>
                <w:sz w:val="22"/>
                <w:szCs w:val="22"/>
                <w:lang w:val="hr-HR"/>
              </w:rPr>
              <w:t>bez poštovanja|pun poštovanja</w:t>
            </w:r>
          </w:p>
        </w:tc>
        <w:tc>
          <w:tcPr>
            <w:tcW w:w="1800" w:type="dxa"/>
          </w:tcPr>
          <w:p w:rsidR="007525F0" w:rsidRPr="0036317E" w:rsidRDefault="007525F0" w:rsidP="008B3BD1">
            <w:pPr>
              <w:pStyle w:val="Caption"/>
              <w:rPr>
                <w:i w:val="0"/>
                <w:iCs w:val="0"/>
                <w:szCs w:val="22"/>
              </w:rPr>
            </w:pPr>
          </w:p>
        </w:tc>
        <w:tc>
          <w:tcPr>
            <w:tcW w:w="1440" w:type="dxa"/>
          </w:tcPr>
          <w:p w:rsidR="007525F0" w:rsidRPr="0036317E" w:rsidRDefault="003A13A5" w:rsidP="008B3BD1">
            <w:pPr>
              <w:pStyle w:val="Caption"/>
              <w:rPr>
                <w:i w:val="0"/>
                <w:iCs w:val="0"/>
                <w:szCs w:val="22"/>
              </w:rPr>
            </w:pPr>
            <w:r w:rsidRPr="0036317E">
              <w:rPr>
                <w:i w:val="0"/>
                <w:iCs w:val="0"/>
                <w:szCs w:val="22"/>
              </w:rPr>
              <w:t>.36</w:t>
            </w:r>
          </w:p>
        </w:tc>
        <w:tc>
          <w:tcPr>
            <w:tcW w:w="1440" w:type="dxa"/>
          </w:tcPr>
          <w:p w:rsidR="007525F0" w:rsidRPr="0036317E" w:rsidRDefault="007525F0" w:rsidP="008B3BD1">
            <w:pPr>
              <w:pStyle w:val="Caption"/>
              <w:rPr>
                <w:i w:val="0"/>
                <w:iCs w:val="0"/>
                <w:szCs w:val="22"/>
              </w:rPr>
            </w:pPr>
          </w:p>
        </w:tc>
      </w:tr>
      <w:tr w:rsidR="007525F0" w:rsidRPr="0036317E" w:rsidTr="00CD6DB0">
        <w:tc>
          <w:tcPr>
            <w:tcW w:w="3888" w:type="dxa"/>
          </w:tcPr>
          <w:p w:rsidR="007525F0" w:rsidRPr="0036317E" w:rsidRDefault="007525F0" w:rsidP="008B3BD1">
            <w:pPr>
              <w:autoSpaceDE w:val="0"/>
              <w:autoSpaceDN w:val="0"/>
              <w:adjustRightInd w:val="0"/>
              <w:spacing w:line="320" w:lineRule="atLeast"/>
              <w:ind w:left="60" w:right="60"/>
              <w:rPr>
                <w:sz w:val="22"/>
                <w:szCs w:val="22"/>
                <w:lang w:val="hr-HR"/>
              </w:rPr>
            </w:pPr>
            <w:r w:rsidRPr="0036317E">
              <w:rPr>
                <w:sz w:val="22"/>
                <w:szCs w:val="22"/>
                <w:lang w:val="hr-HR"/>
              </w:rPr>
              <w:t>zaokupljen sobom|nezaokupljen sobom</w:t>
            </w:r>
          </w:p>
        </w:tc>
        <w:tc>
          <w:tcPr>
            <w:tcW w:w="1800" w:type="dxa"/>
          </w:tcPr>
          <w:p w:rsidR="007525F0" w:rsidRPr="0036317E" w:rsidRDefault="007525F0" w:rsidP="008B3BD1">
            <w:pPr>
              <w:pStyle w:val="Caption"/>
              <w:rPr>
                <w:i w:val="0"/>
                <w:iCs w:val="0"/>
                <w:szCs w:val="22"/>
              </w:rPr>
            </w:pPr>
          </w:p>
        </w:tc>
        <w:tc>
          <w:tcPr>
            <w:tcW w:w="1440" w:type="dxa"/>
          </w:tcPr>
          <w:p w:rsidR="007525F0" w:rsidRPr="0036317E" w:rsidRDefault="007525F0" w:rsidP="008B3BD1">
            <w:pPr>
              <w:pStyle w:val="Caption"/>
              <w:rPr>
                <w:i w:val="0"/>
                <w:iCs w:val="0"/>
                <w:szCs w:val="22"/>
              </w:rPr>
            </w:pPr>
          </w:p>
        </w:tc>
        <w:tc>
          <w:tcPr>
            <w:tcW w:w="1440" w:type="dxa"/>
          </w:tcPr>
          <w:p w:rsidR="007525F0" w:rsidRPr="0036317E" w:rsidRDefault="003A13A5" w:rsidP="008B3BD1">
            <w:pPr>
              <w:pStyle w:val="Caption"/>
              <w:rPr>
                <w:i w:val="0"/>
                <w:iCs w:val="0"/>
                <w:szCs w:val="22"/>
              </w:rPr>
            </w:pPr>
            <w:r w:rsidRPr="0036317E">
              <w:rPr>
                <w:i w:val="0"/>
                <w:iCs w:val="0"/>
                <w:szCs w:val="22"/>
              </w:rPr>
              <w:t>.57</w:t>
            </w:r>
          </w:p>
        </w:tc>
      </w:tr>
      <w:tr w:rsidR="007525F0" w:rsidRPr="0036317E" w:rsidTr="00CD6DB0">
        <w:trPr>
          <w:trHeight w:val="420"/>
        </w:trPr>
        <w:tc>
          <w:tcPr>
            <w:tcW w:w="3888" w:type="dxa"/>
          </w:tcPr>
          <w:p w:rsidR="007525F0" w:rsidRPr="0036317E" w:rsidRDefault="007525F0" w:rsidP="008B3BD1">
            <w:pPr>
              <w:autoSpaceDE w:val="0"/>
              <w:autoSpaceDN w:val="0"/>
              <w:adjustRightInd w:val="0"/>
              <w:spacing w:line="320" w:lineRule="atLeast"/>
              <w:ind w:left="60" w:right="60"/>
              <w:rPr>
                <w:sz w:val="22"/>
                <w:szCs w:val="22"/>
                <w:lang w:val="hr-HR"/>
              </w:rPr>
            </w:pPr>
            <w:r w:rsidRPr="0036317E">
              <w:rPr>
                <w:sz w:val="22"/>
                <w:szCs w:val="22"/>
                <w:lang w:val="hr-HR"/>
              </w:rPr>
              <w:t>umišljen|neumišljen</w:t>
            </w:r>
          </w:p>
        </w:tc>
        <w:tc>
          <w:tcPr>
            <w:tcW w:w="1800" w:type="dxa"/>
          </w:tcPr>
          <w:p w:rsidR="007525F0" w:rsidRPr="0036317E" w:rsidRDefault="007525F0" w:rsidP="008B3BD1">
            <w:pPr>
              <w:pStyle w:val="Caption"/>
              <w:rPr>
                <w:i w:val="0"/>
                <w:iCs w:val="0"/>
                <w:szCs w:val="22"/>
              </w:rPr>
            </w:pPr>
          </w:p>
        </w:tc>
        <w:tc>
          <w:tcPr>
            <w:tcW w:w="1440" w:type="dxa"/>
          </w:tcPr>
          <w:p w:rsidR="007525F0" w:rsidRPr="0036317E" w:rsidRDefault="007525F0" w:rsidP="008B3BD1">
            <w:pPr>
              <w:pStyle w:val="Caption"/>
              <w:rPr>
                <w:i w:val="0"/>
                <w:iCs w:val="0"/>
                <w:szCs w:val="22"/>
              </w:rPr>
            </w:pPr>
          </w:p>
        </w:tc>
        <w:tc>
          <w:tcPr>
            <w:tcW w:w="1440" w:type="dxa"/>
          </w:tcPr>
          <w:p w:rsidR="007525F0" w:rsidRPr="0036317E" w:rsidRDefault="003A13A5" w:rsidP="008B3BD1">
            <w:pPr>
              <w:pStyle w:val="Caption"/>
              <w:rPr>
                <w:i w:val="0"/>
                <w:iCs w:val="0"/>
                <w:szCs w:val="22"/>
              </w:rPr>
            </w:pPr>
            <w:r w:rsidRPr="0036317E">
              <w:rPr>
                <w:i w:val="0"/>
                <w:iCs w:val="0"/>
                <w:szCs w:val="22"/>
              </w:rPr>
              <w:t>.49</w:t>
            </w:r>
          </w:p>
        </w:tc>
      </w:tr>
      <w:tr w:rsidR="007525F0" w:rsidRPr="0036317E" w:rsidTr="00CD6DB0">
        <w:trPr>
          <w:trHeight w:val="490"/>
        </w:trPr>
        <w:tc>
          <w:tcPr>
            <w:tcW w:w="3888" w:type="dxa"/>
          </w:tcPr>
          <w:p w:rsidR="007525F0" w:rsidRPr="0036317E" w:rsidRDefault="007525F0" w:rsidP="008B3BD1">
            <w:pPr>
              <w:autoSpaceDE w:val="0"/>
              <w:autoSpaceDN w:val="0"/>
              <w:adjustRightInd w:val="0"/>
              <w:spacing w:line="320" w:lineRule="atLeast"/>
              <w:ind w:left="60" w:right="60"/>
              <w:rPr>
                <w:sz w:val="22"/>
                <w:szCs w:val="22"/>
                <w:lang w:val="hr-HR"/>
              </w:rPr>
            </w:pPr>
            <w:r w:rsidRPr="0036317E">
              <w:rPr>
                <w:sz w:val="22"/>
                <w:szCs w:val="22"/>
                <w:lang w:val="hr-HR"/>
              </w:rPr>
              <w:t>imam predrasude|nemam predrasude</w:t>
            </w:r>
          </w:p>
        </w:tc>
        <w:tc>
          <w:tcPr>
            <w:tcW w:w="1800" w:type="dxa"/>
          </w:tcPr>
          <w:p w:rsidR="007525F0" w:rsidRPr="0036317E" w:rsidRDefault="007525F0" w:rsidP="008B3BD1">
            <w:pPr>
              <w:pStyle w:val="Caption"/>
              <w:rPr>
                <w:i w:val="0"/>
                <w:iCs w:val="0"/>
                <w:szCs w:val="22"/>
              </w:rPr>
            </w:pPr>
          </w:p>
        </w:tc>
        <w:tc>
          <w:tcPr>
            <w:tcW w:w="1440" w:type="dxa"/>
          </w:tcPr>
          <w:p w:rsidR="007525F0" w:rsidRPr="0036317E" w:rsidRDefault="007525F0" w:rsidP="008B3BD1">
            <w:pPr>
              <w:pStyle w:val="Caption"/>
              <w:rPr>
                <w:i w:val="0"/>
                <w:iCs w:val="0"/>
                <w:szCs w:val="22"/>
              </w:rPr>
            </w:pPr>
          </w:p>
        </w:tc>
        <w:tc>
          <w:tcPr>
            <w:tcW w:w="1440" w:type="dxa"/>
          </w:tcPr>
          <w:p w:rsidR="007525F0" w:rsidRPr="0036317E" w:rsidRDefault="003A13A5" w:rsidP="008B3BD1">
            <w:pPr>
              <w:pStyle w:val="Caption"/>
              <w:rPr>
                <w:i w:val="0"/>
                <w:iCs w:val="0"/>
                <w:szCs w:val="22"/>
              </w:rPr>
            </w:pPr>
            <w:r w:rsidRPr="0036317E">
              <w:rPr>
                <w:i w:val="0"/>
                <w:iCs w:val="0"/>
                <w:szCs w:val="22"/>
              </w:rPr>
              <w:t>.38</w:t>
            </w:r>
          </w:p>
        </w:tc>
      </w:tr>
    </w:tbl>
    <w:p w:rsidR="00CD6DB0" w:rsidRPr="0036317E" w:rsidRDefault="00CD6DB0" w:rsidP="00347AAD">
      <w:pPr>
        <w:pStyle w:val="BodyText"/>
        <w:spacing w:line="240" w:lineRule="auto"/>
        <w:rPr>
          <w:sz w:val="22"/>
          <w:szCs w:val="22"/>
        </w:rPr>
      </w:pPr>
    </w:p>
    <w:p w:rsidR="00347AAD" w:rsidRPr="0036317E" w:rsidRDefault="00347AAD" w:rsidP="00CD6DB0">
      <w:pPr>
        <w:pStyle w:val="BodyText"/>
        <w:spacing w:line="240" w:lineRule="auto"/>
        <w:rPr>
          <w:sz w:val="22"/>
          <w:szCs w:val="22"/>
        </w:rPr>
      </w:pPr>
      <w:r w:rsidRPr="0036317E">
        <w:rPr>
          <w:sz w:val="22"/>
          <w:szCs w:val="22"/>
        </w:rPr>
        <w:t>Napomena: u tablici</w:t>
      </w:r>
      <w:r w:rsidR="003A13A5" w:rsidRPr="0036317E">
        <w:rPr>
          <w:sz w:val="22"/>
          <w:szCs w:val="22"/>
        </w:rPr>
        <w:t xml:space="preserve"> su zadržana zasićenja faceta &gt;</w:t>
      </w:r>
      <w:r w:rsidRPr="0036317E">
        <w:rPr>
          <w:sz w:val="22"/>
          <w:szCs w:val="22"/>
        </w:rPr>
        <w:t>.30.</w:t>
      </w:r>
    </w:p>
    <w:p w:rsidR="007525F0" w:rsidRPr="00137DD0" w:rsidRDefault="007525F0" w:rsidP="0027467B">
      <w:pPr>
        <w:pStyle w:val="BodyText"/>
        <w:spacing w:line="240" w:lineRule="auto"/>
      </w:pPr>
    </w:p>
    <w:p w:rsidR="0027467B" w:rsidRPr="00137DD0" w:rsidRDefault="0027467B" w:rsidP="00571369">
      <w:pPr>
        <w:pStyle w:val="BodyText"/>
      </w:pPr>
    </w:p>
    <w:p w:rsidR="00FF1A25" w:rsidRPr="00137DD0" w:rsidRDefault="008C1E60" w:rsidP="00F607C7">
      <w:pPr>
        <w:pStyle w:val="BodyText"/>
        <w:ind w:firstLine="720"/>
      </w:pPr>
      <w:r w:rsidRPr="00137DD0">
        <w:t xml:space="preserve">Iz </w:t>
      </w:r>
      <w:r w:rsidR="001D3BF8">
        <w:t>t</w:t>
      </w:r>
      <w:r w:rsidR="007828B5">
        <w:t>ablice 8</w:t>
      </w:r>
      <w:r w:rsidR="00FF1A25" w:rsidRPr="00137DD0">
        <w:t xml:space="preserve"> može</w:t>
      </w:r>
      <w:r w:rsidRPr="00137DD0">
        <w:t xml:space="preserve"> se uočiti</w:t>
      </w:r>
      <w:r w:rsidR="00FF1A25" w:rsidRPr="00137DD0">
        <w:t xml:space="preserve"> da su, kao i kod drugog faktora VIA-IS poniznost-skromnost, čestice sadržaja „ponizan“, „arogantan“ i „skroman“ otišle na drugačiji faktor od onih koje se tiču s</w:t>
      </w:r>
      <w:r w:rsidR="00D00080" w:rsidRPr="00137DD0">
        <w:t xml:space="preserve">kromne </w:t>
      </w:r>
      <w:r w:rsidR="00475B35" w:rsidRPr="00137DD0">
        <w:t>s</w:t>
      </w:r>
      <w:r w:rsidR="00FF1A25" w:rsidRPr="00137DD0">
        <w:t xml:space="preserve">amoprezentacije. </w:t>
      </w:r>
      <w:r w:rsidR="00860579" w:rsidRPr="00137DD0">
        <w:t xml:space="preserve">Prvi faktor, koji je gotovo ekvivalentan drugom VIA-IS faktoru, može se zvati faktorom poniznosti kao osobine ličnosti, dok se </w:t>
      </w:r>
      <w:r w:rsidR="00860579" w:rsidRPr="00137DD0">
        <w:lastRenderedPageBreak/>
        <w:t>drugi faktor odnosi</w:t>
      </w:r>
      <w:r w:rsidR="000702E0" w:rsidRPr="00137DD0">
        <w:t xml:space="preserve"> na prihvaćanje drugih</w:t>
      </w:r>
      <w:r w:rsidR="00860579" w:rsidRPr="00137DD0">
        <w:t>, a treći faktor na neusmjerenost na sebe. Pritom je čestica „imam predrasude – nemam predrasude“</w:t>
      </w:r>
      <w:r w:rsidR="00767FB6" w:rsidRPr="00137DD0">
        <w:t xml:space="preserve"> dio trećeg faktora, iako bi naizgled trebala biti dio drugog faktora. </w:t>
      </w:r>
    </w:p>
    <w:p w:rsidR="00767FB6" w:rsidRPr="00A27434" w:rsidRDefault="00767FB6" w:rsidP="00571369">
      <w:pPr>
        <w:pStyle w:val="BodyText"/>
      </w:pPr>
    </w:p>
    <w:p w:rsidR="008C1E60" w:rsidRPr="00137DD0" w:rsidRDefault="006B7AD7" w:rsidP="00F607C7">
      <w:pPr>
        <w:pStyle w:val="BodyText"/>
        <w:ind w:firstLine="720"/>
      </w:pPr>
      <w:r w:rsidRPr="00137DD0">
        <w:t xml:space="preserve">Posljednja provedena faktorska analiza jest ona na </w:t>
      </w:r>
      <w:r w:rsidR="007921ED" w:rsidRPr="00137DD0">
        <w:t xml:space="preserve">upitnicima </w:t>
      </w:r>
      <w:r w:rsidR="001D18FD">
        <w:t>fokusa na druge i kozmičke poniznosti</w:t>
      </w:r>
      <w:r w:rsidR="00156525">
        <w:t xml:space="preserve"> (Wright i sur., 2015</w:t>
      </w:r>
      <w:r w:rsidRPr="00137DD0">
        <w:t>)</w:t>
      </w:r>
      <w:r w:rsidR="00C26BC4" w:rsidRPr="00137DD0">
        <w:t>. U skladu s literaturom, o</w:t>
      </w:r>
      <w:r w:rsidR="00767FB6" w:rsidRPr="00137DD0">
        <w:t>čekivala su</w:t>
      </w:r>
      <w:r w:rsidR="007921ED" w:rsidRPr="00137DD0">
        <w:t xml:space="preserve"> se dva faktora, pri čemu jedan sadrži pet čestica koje se odnose na fokus na druge, dok drugi sadrži preostalih pet čestica tematike kozmičke poniznosti. </w:t>
      </w:r>
      <w:r w:rsidR="00467194">
        <w:t>Kao što se može vidjeti iz t</w:t>
      </w:r>
      <w:r w:rsidR="00F03671">
        <w:t>ablica 9 i 10</w:t>
      </w:r>
      <w:r w:rsidR="00767FB6" w:rsidRPr="00137DD0">
        <w:t>, očekivanja su potvrđena.</w:t>
      </w:r>
    </w:p>
    <w:p w:rsidR="00860579" w:rsidRPr="00137DD0" w:rsidRDefault="00860579" w:rsidP="007921ED">
      <w:pPr>
        <w:pStyle w:val="BodyText"/>
        <w:spacing w:line="240" w:lineRule="auto"/>
        <w:rPr>
          <w:i/>
          <w:iCs/>
        </w:rPr>
      </w:pPr>
    </w:p>
    <w:p w:rsidR="00860579" w:rsidRDefault="00860579" w:rsidP="007B33CC">
      <w:pPr>
        <w:pStyle w:val="BodyText"/>
        <w:spacing w:line="240" w:lineRule="auto"/>
        <w:jc w:val="center"/>
        <w:rPr>
          <w:i/>
          <w:iCs/>
        </w:rPr>
      </w:pPr>
    </w:p>
    <w:p w:rsidR="00B03FA5" w:rsidRPr="00137DD0" w:rsidRDefault="00B03FA5" w:rsidP="007B33CC">
      <w:pPr>
        <w:pStyle w:val="BodyText"/>
        <w:spacing w:line="240" w:lineRule="auto"/>
        <w:jc w:val="center"/>
        <w:rPr>
          <w:i/>
          <w:iCs/>
        </w:rPr>
      </w:pPr>
    </w:p>
    <w:p w:rsidR="00882697" w:rsidRPr="0036317E" w:rsidRDefault="00882697" w:rsidP="007B33CC">
      <w:pPr>
        <w:pStyle w:val="BodyText"/>
        <w:spacing w:line="240" w:lineRule="auto"/>
        <w:jc w:val="center"/>
        <w:rPr>
          <w:rFonts w:asciiTheme="majorBidi" w:hAnsiTheme="majorBidi" w:cstheme="majorBidi"/>
          <w:i/>
          <w:iCs/>
          <w:sz w:val="22"/>
          <w:szCs w:val="22"/>
        </w:rPr>
      </w:pPr>
      <w:r w:rsidRPr="0036317E">
        <w:rPr>
          <w:rFonts w:asciiTheme="majorBidi" w:hAnsiTheme="majorBidi" w:cstheme="majorBidi"/>
          <w:i/>
          <w:iCs/>
          <w:sz w:val="22"/>
          <w:szCs w:val="22"/>
        </w:rPr>
        <w:t>Tab</w:t>
      </w:r>
      <w:r w:rsidR="00F03671" w:rsidRPr="0036317E">
        <w:rPr>
          <w:rFonts w:asciiTheme="majorBidi" w:hAnsiTheme="majorBidi" w:cstheme="majorBidi"/>
          <w:i/>
          <w:iCs/>
          <w:sz w:val="22"/>
          <w:szCs w:val="22"/>
        </w:rPr>
        <w:t>lica 9</w:t>
      </w:r>
    </w:p>
    <w:p w:rsidR="00882697" w:rsidRDefault="00882697" w:rsidP="001D18FD">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 xml:space="preserve">Vrijednosti karakterističnih korijena, postotka objašnjene varijance i kumulativni postotak ukupno objašnjene varijance dobivenim faktorima nakon rotacije na 10 čestica </w:t>
      </w:r>
      <w:r w:rsidR="001D18FD">
        <w:rPr>
          <w:rFonts w:asciiTheme="majorBidi" w:hAnsiTheme="majorBidi" w:cstheme="majorBidi"/>
          <w:sz w:val="22"/>
          <w:szCs w:val="22"/>
        </w:rPr>
        <w:t>upitnika fokusa na druge i kozmičke poniznosti</w:t>
      </w:r>
      <w:r w:rsidRPr="0036317E">
        <w:rPr>
          <w:rFonts w:asciiTheme="majorBidi" w:hAnsiTheme="majorBidi" w:cstheme="majorBidi"/>
          <w:sz w:val="22"/>
          <w:szCs w:val="22"/>
        </w:rPr>
        <w:t xml:space="preserve"> (N=781)</w:t>
      </w:r>
    </w:p>
    <w:p w:rsidR="00B03FA5" w:rsidRPr="0036317E" w:rsidRDefault="00B03FA5" w:rsidP="001D18FD">
      <w:pPr>
        <w:pStyle w:val="BodyText"/>
        <w:spacing w:line="240" w:lineRule="auto"/>
        <w:jc w:val="center"/>
        <w:rPr>
          <w:rFonts w:asciiTheme="majorBidi" w:hAnsiTheme="majorBidi" w:cstheme="majorBidi"/>
          <w:sz w:val="22"/>
          <w:szCs w:val="22"/>
        </w:rPr>
      </w:pPr>
    </w:p>
    <w:p w:rsidR="00882697" w:rsidRPr="0036317E" w:rsidRDefault="00882697" w:rsidP="00882697">
      <w:pPr>
        <w:pStyle w:val="BodyText"/>
        <w:spacing w:line="240" w:lineRule="auto"/>
        <w:jc w:val="center"/>
        <w:rPr>
          <w:rFonts w:asciiTheme="majorBidi" w:hAnsiTheme="majorBidi" w:cstheme="majorBidi"/>
          <w:sz w:val="22"/>
          <w:szCs w:val="22"/>
        </w:rPr>
      </w:pPr>
    </w:p>
    <w:tbl>
      <w:tblPr>
        <w:tblW w:w="0" w:type="auto"/>
        <w:jc w:val="center"/>
        <w:tblLook w:val="0000" w:firstRow="0" w:lastRow="0" w:firstColumn="0" w:lastColumn="0" w:noHBand="0" w:noVBand="0"/>
      </w:tblPr>
      <w:tblGrid>
        <w:gridCol w:w="2349"/>
        <w:gridCol w:w="855"/>
        <w:gridCol w:w="1023"/>
        <w:gridCol w:w="1329"/>
        <w:gridCol w:w="3096"/>
      </w:tblGrid>
      <w:tr w:rsidR="00882697" w:rsidRPr="0036317E" w:rsidTr="001461CE">
        <w:trPr>
          <w:jc w:val="center"/>
        </w:trPr>
        <w:tc>
          <w:tcPr>
            <w:tcW w:w="2349" w:type="dxa"/>
            <w:tcBorders>
              <w:top w:val="single" w:sz="12" w:space="0" w:color="auto"/>
              <w:bottom w:val="single" w:sz="2" w:space="0" w:color="auto"/>
            </w:tcBorders>
          </w:tcPr>
          <w:p w:rsidR="00882697" w:rsidRPr="0036317E" w:rsidRDefault="00882697"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Komponente</w:t>
            </w:r>
          </w:p>
        </w:tc>
        <w:tc>
          <w:tcPr>
            <w:tcW w:w="3207" w:type="dxa"/>
            <w:gridSpan w:val="3"/>
            <w:tcBorders>
              <w:top w:val="single" w:sz="12" w:space="0" w:color="auto"/>
              <w:bottom w:val="single" w:sz="2" w:space="0" w:color="auto"/>
            </w:tcBorders>
          </w:tcPr>
          <w:p w:rsidR="00882697" w:rsidRPr="0036317E" w:rsidRDefault="00882697"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 xml:space="preserve">Početne vrijednosti </w:t>
            </w:r>
          </w:p>
        </w:tc>
        <w:tc>
          <w:tcPr>
            <w:tcW w:w="3096" w:type="dxa"/>
            <w:tcBorders>
              <w:top w:val="single" w:sz="12" w:space="0" w:color="auto"/>
              <w:bottom w:val="single" w:sz="2" w:space="0" w:color="auto"/>
            </w:tcBorders>
          </w:tcPr>
          <w:p w:rsidR="00882697" w:rsidRPr="0036317E" w:rsidRDefault="00882697"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Vrijednosti nakon rotacije</w:t>
            </w:r>
          </w:p>
        </w:tc>
      </w:tr>
      <w:tr w:rsidR="001461CE" w:rsidRPr="0036317E" w:rsidTr="001461CE">
        <w:trPr>
          <w:cantSplit/>
          <w:jc w:val="center"/>
        </w:trPr>
        <w:tc>
          <w:tcPr>
            <w:tcW w:w="2349" w:type="dxa"/>
            <w:tcBorders>
              <w:top w:val="single" w:sz="2" w:space="0" w:color="auto"/>
            </w:tcBorders>
          </w:tcPr>
          <w:p w:rsidR="001461CE" w:rsidRPr="0036317E" w:rsidRDefault="001461CE" w:rsidP="00882697">
            <w:pPr>
              <w:pStyle w:val="BodyText"/>
              <w:spacing w:line="240" w:lineRule="auto"/>
              <w:jc w:val="center"/>
              <w:rPr>
                <w:rFonts w:asciiTheme="majorBidi" w:hAnsiTheme="majorBidi" w:cstheme="majorBidi"/>
                <w:sz w:val="22"/>
                <w:szCs w:val="22"/>
              </w:rPr>
            </w:pPr>
          </w:p>
        </w:tc>
        <w:tc>
          <w:tcPr>
            <w:tcW w:w="855" w:type="dxa"/>
            <w:tcBorders>
              <w:top w:val="single" w:sz="2" w:space="0" w:color="auto"/>
              <w:bottom w:val="single" w:sz="2" w:space="0" w:color="auto"/>
            </w:tcBorders>
          </w:tcPr>
          <w:p w:rsidR="001461CE" w:rsidRPr="0036317E" w:rsidRDefault="001461CE"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KK</w:t>
            </w:r>
          </w:p>
        </w:tc>
        <w:tc>
          <w:tcPr>
            <w:tcW w:w="1023" w:type="dxa"/>
            <w:tcBorders>
              <w:top w:val="single" w:sz="2" w:space="0" w:color="auto"/>
              <w:bottom w:val="single" w:sz="2" w:space="0" w:color="auto"/>
            </w:tcBorders>
          </w:tcPr>
          <w:p w:rsidR="001461CE" w:rsidRPr="0036317E" w:rsidRDefault="001461CE"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 ukupne varijance</w:t>
            </w:r>
          </w:p>
        </w:tc>
        <w:tc>
          <w:tcPr>
            <w:tcW w:w="1329" w:type="dxa"/>
            <w:tcBorders>
              <w:top w:val="single" w:sz="2" w:space="0" w:color="auto"/>
              <w:bottom w:val="single" w:sz="2" w:space="0" w:color="auto"/>
            </w:tcBorders>
          </w:tcPr>
          <w:p w:rsidR="001461CE" w:rsidRPr="0036317E" w:rsidRDefault="001461CE"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Kumulativni % ukupne varijance</w:t>
            </w:r>
          </w:p>
        </w:tc>
        <w:tc>
          <w:tcPr>
            <w:tcW w:w="3096" w:type="dxa"/>
            <w:tcBorders>
              <w:top w:val="single" w:sz="2" w:space="0" w:color="auto"/>
              <w:bottom w:val="single" w:sz="2" w:space="0" w:color="auto"/>
            </w:tcBorders>
          </w:tcPr>
          <w:p w:rsidR="001461CE" w:rsidRPr="0036317E" w:rsidRDefault="001461CE"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KK</w:t>
            </w:r>
          </w:p>
        </w:tc>
      </w:tr>
      <w:tr w:rsidR="001461CE" w:rsidRPr="0036317E" w:rsidTr="001461CE">
        <w:trPr>
          <w:cantSplit/>
          <w:jc w:val="center"/>
        </w:trPr>
        <w:tc>
          <w:tcPr>
            <w:tcW w:w="2349" w:type="dxa"/>
          </w:tcPr>
          <w:p w:rsidR="001461CE" w:rsidRPr="0036317E" w:rsidRDefault="001461CE"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1</w:t>
            </w:r>
          </w:p>
        </w:tc>
        <w:tc>
          <w:tcPr>
            <w:tcW w:w="855" w:type="dxa"/>
            <w:tcBorders>
              <w:top w:val="single" w:sz="2" w:space="0" w:color="auto"/>
            </w:tcBorders>
          </w:tcPr>
          <w:p w:rsidR="001461CE" w:rsidRPr="0036317E" w:rsidRDefault="00467194"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3.67</w:t>
            </w:r>
          </w:p>
        </w:tc>
        <w:tc>
          <w:tcPr>
            <w:tcW w:w="1023" w:type="dxa"/>
            <w:tcBorders>
              <w:top w:val="single" w:sz="2" w:space="0" w:color="auto"/>
            </w:tcBorders>
          </w:tcPr>
          <w:p w:rsidR="001461CE" w:rsidRPr="0036317E" w:rsidRDefault="00467194"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36.73</w:t>
            </w:r>
          </w:p>
        </w:tc>
        <w:tc>
          <w:tcPr>
            <w:tcW w:w="1329" w:type="dxa"/>
            <w:tcBorders>
              <w:top w:val="single" w:sz="2" w:space="0" w:color="auto"/>
            </w:tcBorders>
          </w:tcPr>
          <w:p w:rsidR="001461CE" w:rsidRPr="0036317E" w:rsidRDefault="00467194"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36.73</w:t>
            </w:r>
          </w:p>
        </w:tc>
        <w:tc>
          <w:tcPr>
            <w:tcW w:w="3096" w:type="dxa"/>
            <w:tcBorders>
              <w:top w:val="single" w:sz="2" w:space="0" w:color="auto"/>
            </w:tcBorders>
          </w:tcPr>
          <w:p w:rsidR="001461CE" w:rsidRPr="0036317E" w:rsidRDefault="00467194"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3.00</w:t>
            </w:r>
          </w:p>
        </w:tc>
      </w:tr>
      <w:tr w:rsidR="001461CE" w:rsidRPr="0036317E" w:rsidTr="001461CE">
        <w:trPr>
          <w:cantSplit/>
          <w:jc w:val="center"/>
        </w:trPr>
        <w:tc>
          <w:tcPr>
            <w:tcW w:w="2349" w:type="dxa"/>
          </w:tcPr>
          <w:p w:rsidR="001461CE" w:rsidRPr="0036317E" w:rsidRDefault="001461CE"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2</w:t>
            </w:r>
          </w:p>
        </w:tc>
        <w:tc>
          <w:tcPr>
            <w:tcW w:w="855" w:type="dxa"/>
          </w:tcPr>
          <w:p w:rsidR="001461CE" w:rsidRPr="0036317E" w:rsidRDefault="00467194"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2.74</w:t>
            </w:r>
          </w:p>
        </w:tc>
        <w:tc>
          <w:tcPr>
            <w:tcW w:w="1023" w:type="dxa"/>
          </w:tcPr>
          <w:p w:rsidR="001461CE" w:rsidRPr="0036317E" w:rsidRDefault="00467194"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27.38</w:t>
            </w:r>
          </w:p>
        </w:tc>
        <w:tc>
          <w:tcPr>
            <w:tcW w:w="1329" w:type="dxa"/>
          </w:tcPr>
          <w:p w:rsidR="001461CE" w:rsidRPr="0036317E" w:rsidRDefault="00467194"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64.11</w:t>
            </w:r>
          </w:p>
        </w:tc>
        <w:tc>
          <w:tcPr>
            <w:tcW w:w="3096" w:type="dxa"/>
          </w:tcPr>
          <w:p w:rsidR="001461CE" w:rsidRPr="0036317E" w:rsidRDefault="00911BA7" w:rsidP="00882697">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2.73</w:t>
            </w:r>
          </w:p>
        </w:tc>
      </w:tr>
    </w:tbl>
    <w:p w:rsidR="00CD6DB0" w:rsidRPr="0036317E" w:rsidRDefault="00CD6DB0" w:rsidP="00A86C63">
      <w:pPr>
        <w:pStyle w:val="BodyText"/>
        <w:spacing w:line="240" w:lineRule="auto"/>
        <w:rPr>
          <w:rFonts w:asciiTheme="majorBidi" w:hAnsiTheme="majorBidi" w:cstheme="majorBidi"/>
          <w:sz w:val="22"/>
          <w:szCs w:val="22"/>
        </w:rPr>
      </w:pPr>
    </w:p>
    <w:p w:rsidR="00B03FA5" w:rsidRDefault="00B03FA5" w:rsidP="00A86C63">
      <w:pPr>
        <w:pStyle w:val="BodyText"/>
        <w:spacing w:line="240" w:lineRule="auto"/>
        <w:rPr>
          <w:rFonts w:asciiTheme="majorBidi" w:hAnsiTheme="majorBidi" w:cstheme="majorBidi"/>
          <w:sz w:val="22"/>
          <w:szCs w:val="22"/>
        </w:rPr>
      </w:pPr>
    </w:p>
    <w:p w:rsidR="00882697" w:rsidRPr="0036317E" w:rsidRDefault="00882697" w:rsidP="00A86C63">
      <w:pPr>
        <w:pStyle w:val="BodyText"/>
        <w:spacing w:line="240" w:lineRule="auto"/>
        <w:rPr>
          <w:rFonts w:asciiTheme="majorBidi" w:hAnsiTheme="majorBidi" w:cstheme="majorBidi"/>
          <w:sz w:val="22"/>
          <w:szCs w:val="22"/>
        </w:rPr>
      </w:pPr>
      <w:r w:rsidRPr="0036317E">
        <w:rPr>
          <w:rFonts w:asciiTheme="majorBidi" w:hAnsiTheme="majorBidi" w:cstheme="majorBidi"/>
          <w:sz w:val="22"/>
          <w:szCs w:val="22"/>
        </w:rPr>
        <w:t>Napomena: KK-karakteristični korijen</w:t>
      </w:r>
      <w:r w:rsidR="00911BA7" w:rsidRPr="0036317E">
        <w:rPr>
          <w:rFonts w:asciiTheme="majorBidi" w:hAnsiTheme="majorBidi" w:cstheme="majorBidi"/>
          <w:sz w:val="22"/>
          <w:szCs w:val="22"/>
        </w:rPr>
        <w:t>;</w:t>
      </w:r>
      <w:r w:rsidR="00CD6DB0" w:rsidRPr="0036317E">
        <w:rPr>
          <w:rFonts w:asciiTheme="majorBidi" w:hAnsiTheme="majorBidi" w:cstheme="majorBidi"/>
          <w:sz w:val="22"/>
          <w:szCs w:val="22"/>
        </w:rPr>
        <w:t xml:space="preserve"> kada su faktori u međusobnim k</w:t>
      </w:r>
      <w:r w:rsidR="00911BA7" w:rsidRPr="0036317E">
        <w:rPr>
          <w:rFonts w:asciiTheme="majorBidi" w:hAnsiTheme="majorBidi" w:cstheme="majorBidi"/>
          <w:sz w:val="22"/>
          <w:szCs w:val="22"/>
        </w:rPr>
        <w:t>o</w:t>
      </w:r>
      <w:r w:rsidR="00CD6DB0" w:rsidRPr="0036317E">
        <w:rPr>
          <w:rFonts w:asciiTheme="majorBidi" w:hAnsiTheme="majorBidi" w:cstheme="majorBidi"/>
          <w:sz w:val="22"/>
          <w:szCs w:val="22"/>
        </w:rPr>
        <w:t>r</w:t>
      </w:r>
      <w:r w:rsidR="00911BA7" w:rsidRPr="0036317E">
        <w:rPr>
          <w:rFonts w:asciiTheme="majorBidi" w:hAnsiTheme="majorBidi" w:cstheme="majorBidi"/>
          <w:sz w:val="22"/>
          <w:szCs w:val="22"/>
        </w:rPr>
        <w:t>elacijama, zbrajanjem se ne može dobiti ukupni % objašnjene varijance</w:t>
      </w:r>
    </w:p>
    <w:p w:rsidR="00E11DC0" w:rsidRDefault="00E11DC0"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B03FA5" w:rsidRDefault="00B03FA5" w:rsidP="00E11DC0">
      <w:pPr>
        <w:spacing w:line="360" w:lineRule="auto"/>
        <w:ind w:firstLine="720"/>
        <w:jc w:val="both"/>
        <w:rPr>
          <w:rFonts w:asciiTheme="majorBidi" w:hAnsiTheme="majorBidi" w:cstheme="majorBidi"/>
          <w:sz w:val="22"/>
          <w:szCs w:val="22"/>
          <w:lang w:val="hr-HR"/>
        </w:rPr>
      </w:pPr>
    </w:p>
    <w:p w:rsidR="0056407B" w:rsidRPr="0036317E" w:rsidRDefault="00F03671" w:rsidP="0056407B">
      <w:pPr>
        <w:pStyle w:val="BodyText"/>
        <w:spacing w:line="240" w:lineRule="auto"/>
        <w:jc w:val="center"/>
        <w:rPr>
          <w:rFonts w:asciiTheme="majorBidi" w:hAnsiTheme="majorBidi" w:cstheme="majorBidi"/>
          <w:i/>
          <w:iCs/>
          <w:sz w:val="22"/>
          <w:szCs w:val="22"/>
        </w:rPr>
      </w:pPr>
      <w:r w:rsidRPr="0036317E">
        <w:rPr>
          <w:rFonts w:asciiTheme="majorBidi" w:hAnsiTheme="majorBidi" w:cstheme="majorBidi"/>
          <w:i/>
          <w:iCs/>
          <w:sz w:val="22"/>
          <w:szCs w:val="22"/>
        </w:rPr>
        <w:lastRenderedPageBreak/>
        <w:t>Tablica 10</w:t>
      </w:r>
    </w:p>
    <w:p w:rsidR="0056407B" w:rsidRPr="0036317E" w:rsidRDefault="0056407B" w:rsidP="001D18FD">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 xml:space="preserve">Faktorska struktura čestica upitnika </w:t>
      </w:r>
      <w:r w:rsidR="001D18FD">
        <w:rPr>
          <w:rFonts w:asciiTheme="majorBidi" w:hAnsiTheme="majorBidi" w:cstheme="majorBidi"/>
          <w:sz w:val="22"/>
          <w:szCs w:val="22"/>
        </w:rPr>
        <w:t>fokusa na druge i kozmičke poniznosti</w:t>
      </w:r>
      <w:r w:rsidRPr="0036317E">
        <w:rPr>
          <w:rFonts w:asciiTheme="majorBidi" w:hAnsiTheme="majorBidi" w:cstheme="majorBidi"/>
          <w:i/>
          <w:sz w:val="22"/>
          <w:szCs w:val="22"/>
        </w:rPr>
        <w:t xml:space="preserve"> </w:t>
      </w:r>
      <w:r w:rsidRPr="0036317E">
        <w:rPr>
          <w:rFonts w:asciiTheme="majorBidi" w:hAnsiTheme="majorBidi" w:cstheme="majorBidi"/>
          <w:sz w:val="22"/>
          <w:szCs w:val="22"/>
        </w:rPr>
        <w:t xml:space="preserve">nakon provedene </w:t>
      </w:r>
      <w:r w:rsidRPr="0036317E">
        <w:rPr>
          <w:rFonts w:asciiTheme="majorBidi" w:hAnsiTheme="majorBidi" w:cstheme="majorBidi"/>
          <w:i/>
          <w:sz w:val="22"/>
          <w:szCs w:val="22"/>
        </w:rPr>
        <w:t xml:space="preserve">Oblimin </w:t>
      </w:r>
      <w:r w:rsidRPr="0036317E">
        <w:rPr>
          <w:rFonts w:asciiTheme="majorBidi" w:hAnsiTheme="majorBidi" w:cstheme="majorBidi"/>
          <w:sz w:val="22"/>
          <w:szCs w:val="22"/>
        </w:rPr>
        <w:t xml:space="preserve"> rotacije na zadržana dva faktora</w:t>
      </w:r>
    </w:p>
    <w:p w:rsidR="0056407B" w:rsidRPr="0036317E" w:rsidRDefault="0056407B" w:rsidP="0056407B">
      <w:pPr>
        <w:pStyle w:val="BodyText"/>
        <w:spacing w:line="240" w:lineRule="auto"/>
        <w:jc w:val="center"/>
        <w:rPr>
          <w:rFonts w:asciiTheme="majorBidi" w:hAnsiTheme="majorBidi" w:cstheme="majorBidi"/>
          <w:sz w:val="22"/>
          <w:szCs w:val="22"/>
        </w:rPr>
      </w:pPr>
    </w:p>
    <w:tbl>
      <w:tblPr>
        <w:tblW w:w="8568" w:type="dxa"/>
        <w:tblLook w:val="0000" w:firstRow="0" w:lastRow="0" w:firstColumn="0" w:lastColumn="0" w:noHBand="0" w:noVBand="0"/>
      </w:tblPr>
      <w:tblGrid>
        <w:gridCol w:w="5688"/>
        <w:gridCol w:w="1440"/>
        <w:gridCol w:w="1440"/>
      </w:tblGrid>
      <w:tr w:rsidR="0056407B" w:rsidRPr="0036317E" w:rsidTr="0049187F">
        <w:trPr>
          <w:cantSplit/>
        </w:trPr>
        <w:tc>
          <w:tcPr>
            <w:tcW w:w="5688" w:type="dxa"/>
            <w:tcBorders>
              <w:top w:val="single" w:sz="12" w:space="0" w:color="auto"/>
            </w:tcBorders>
          </w:tcPr>
          <w:p w:rsidR="0056407B" w:rsidRPr="0036317E" w:rsidRDefault="0056407B" w:rsidP="0056407B">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 xml:space="preserve">Facete </w:t>
            </w:r>
          </w:p>
        </w:tc>
        <w:tc>
          <w:tcPr>
            <w:tcW w:w="2880" w:type="dxa"/>
            <w:gridSpan w:val="2"/>
            <w:tcBorders>
              <w:top w:val="single" w:sz="12" w:space="0" w:color="auto"/>
            </w:tcBorders>
          </w:tcPr>
          <w:p w:rsidR="0056407B" w:rsidRPr="0036317E" w:rsidRDefault="0056407B" w:rsidP="0056407B">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Komponente</w:t>
            </w:r>
          </w:p>
        </w:tc>
      </w:tr>
      <w:tr w:rsidR="0056407B" w:rsidRPr="0036317E" w:rsidTr="0049187F">
        <w:tc>
          <w:tcPr>
            <w:tcW w:w="5688" w:type="dxa"/>
          </w:tcPr>
          <w:p w:rsidR="0056407B" w:rsidRPr="0036317E" w:rsidRDefault="0056407B" w:rsidP="0056407B">
            <w:pPr>
              <w:pStyle w:val="BodyText"/>
              <w:spacing w:line="240" w:lineRule="auto"/>
              <w:jc w:val="center"/>
              <w:rPr>
                <w:rFonts w:asciiTheme="majorBidi" w:hAnsiTheme="majorBidi" w:cstheme="majorBidi"/>
                <w:sz w:val="22"/>
                <w:szCs w:val="22"/>
              </w:rPr>
            </w:pPr>
          </w:p>
        </w:tc>
        <w:tc>
          <w:tcPr>
            <w:tcW w:w="1440" w:type="dxa"/>
          </w:tcPr>
          <w:p w:rsidR="0056407B" w:rsidRPr="0036317E" w:rsidRDefault="0056407B" w:rsidP="0056407B">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1</w:t>
            </w:r>
          </w:p>
        </w:tc>
        <w:tc>
          <w:tcPr>
            <w:tcW w:w="1440" w:type="dxa"/>
          </w:tcPr>
          <w:p w:rsidR="0056407B" w:rsidRPr="0036317E" w:rsidRDefault="0056407B" w:rsidP="0056407B">
            <w:pPr>
              <w:pStyle w:val="BodyText"/>
              <w:spacing w:line="240" w:lineRule="auto"/>
              <w:jc w:val="center"/>
              <w:rPr>
                <w:rFonts w:asciiTheme="majorBidi" w:hAnsiTheme="majorBidi" w:cstheme="majorBidi"/>
                <w:sz w:val="22"/>
                <w:szCs w:val="22"/>
              </w:rPr>
            </w:pPr>
            <w:r w:rsidRPr="0036317E">
              <w:rPr>
                <w:rFonts w:asciiTheme="majorBidi" w:hAnsiTheme="majorBidi" w:cstheme="majorBidi"/>
                <w:sz w:val="22"/>
                <w:szCs w:val="22"/>
              </w:rPr>
              <w:t>2</w:t>
            </w:r>
          </w:p>
        </w:tc>
      </w:tr>
      <w:tr w:rsidR="0056407B" w:rsidRPr="0036317E" w:rsidTr="0049187F">
        <w:trPr>
          <w:trHeight w:val="675"/>
        </w:trPr>
        <w:tc>
          <w:tcPr>
            <w:tcW w:w="5688" w:type="dxa"/>
          </w:tcPr>
          <w:p w:rsidR="0056407B" w:rsidRPr="0036317E" w:rsidRDefault="0056407B" w:rsidP="0056407B">
            <w:pPr>
              <w:spacing w:before="100" w:beforeAutospacing="1" w:after="100" w:afterAutospacing="1"/>
              <w:rPr>
                <w:rFonts w:asciiTheme="majorBidi" w:hAnsiTheme="majorBidi" w:cstheme="majorBidi"/>
                <w:sz w:val="22"/>
                <w:szCs w:val="22"/>
                <w:lang w:val="hr-HR"/>
              </w:rPr>
            </w:pPr>
            <w:r w:rsidRPr="0036317E">
              <w:rPr>
                <w:rFonts w:asciiTheme="majorBidi" w:hAnsiTheme="majorBidi" w:cstheme="majorBidi"/>
                <w:sz w:val="22"/>
                <w:szCs w:val="22"/>
                <w:lang w:val="hr-HR"/>
              </w:rPr>
              <w:t>1. Često razmišljam o tome koliko sam malen/a spram beskonačnosti svemira.</w:t>
            </w:r>
          </w:p>
        </w:tc>
        <w:tc>
          <w:tcPr>
            <w:tcW w:w="1440" w:type="dxa"/>
          </w:tcPr>
          <w:p w:rsidR="0056407B" w:rsidRPr="0036317E" w:rsidRDefault="0056407B" w:rsidP="0056407B">
            <w:pPr>
              <w:pStyle w:val="Caption"/>
              <w:rPr>
                <w:rFonts w:asciiTheme="majorBidi" w:hAnsiTheme="majorBidi" w:cstheme="majorBidi"/>
                <w:i w:val="0"/>
                <w:iCs w:val="0"/>
                <w:szCs w:val="22"/>
              </w:rPr>
            </w:pPr>
          </w:p>
        </w:tc>
        <w:tc>
          <w:tcPr>
            <w:tcW w:w="1440" w:type="dxa"/>
          </w:tcPr>
          <w:p w:rsidR="0056407B" w:rsidRPr="0036317E" w:rsidRDefault="005568A7" w:rsidP="0056407B">
            <w:pPr>
              <w:pStyle w:val="Caption"/>
              <w:rPr>
                <w:rFonts w:asciiTheme="majorBidi" w:hAnsiTheme="majorBidi" w:cstheme="majorBidi"/>
                <w:i w:val="0"/>
                <w:iCs w:val="0"/>
                <w:szCs w:val="22"/>
              </w:rPr>
            </w:pPr>
            <w:r w:rsidRPr="0036317E">
              <w:rPr>
                <w:rFonts w:asciiTheme="majorBidi" w:hAnsiTheme="majorBidi" w:cstheme="majorBidi"/>
                <w:i w:val="0"/>
                <w:iCs w:val="0"/>
                <w:szCs w:val="22"/>
              </w:rPr>
              <w:t>.83</w:t>
            </w:r>
          </w:p>
        </w:tc>
      </w:tr>
      <w:tr w:rsidR="0056407B" w:rsidRPr="0036317E" w:rsidTr="0049187F">
        <w:trPr>
          <w:trHeight w:val="429"/>
        </w:trPr>
        <w:tc>
          <w:tcPr>
            <w:tcW w:w="5688" w:type="dxa"/>
          </w:tcPr>
          <w:p w:rsidR="0056407B" w:rsidRPr="0036317E" w:rsidRDefault="0056407B" w:rsidP="0056407B">
            <w:pPr>
              <w:spacing w:before="100" w:beforeAutospacing="1" w:after="100" w:afterAutospacing="1"/>
              <w:rPr>
                <w:rFonts w:asciiTheme="majorBidi" w:hAnsiTheme="majorBidi" w:cstheme="majorBidi"/>
                <w:sz w:val="22"/>
                <w:szCs w:val="22"/>
                <w:lang w:val="hr-HR"/>
              </w:rPr>
            </w:pPr>
            <w:r w:rsidRPr="0036317E">
              <w:rPr>
                <w:rFonts w:asciiTheme="majorBidi" w:hAnsiTheme="majorBidi" w:cstheme="majorBidi"/>
                <w:sz w:val="22"/>
                <w:szCs w:val="22"/>
                <w:lang w:val="hr-HR"/>
              </w:rPr>
              <w:t>2. Često razmišljam o krhkosti postojanja.</w:t>
            </w:r>
          </w:p>
        </w:tc>
        <w:tc>
          <w:tcPr>
            <w:tcW w:w="1440" w:type="dxa"/>
          </w:tcPr>
          <w:p w:rsidR="0056407B" w:rsidRPr="0036317E" w:rsidRDefault="0056407B" w:rsidP="0056407B">
            <w:pPr>
              <w:pStyle w:val="Caption"/>
              <w:rPr>
                <w:rFonts w:asciiTheme="majorBidi" w:hAnsiTheme="majorBidi" w:cstheme="majorBidi"/>
                <w:i w:val="0"/>
                <w:iCs w:val="0"/>
                <w:szCs w:val="22"/>
              </w:rPr>
            </w:pPr>
          </w:p>
        </w:tc>
        <w:tc>
          <w:tcPr>
            <w:tcW w:w="1440" w:type="dxa"/>
          </w:tcPr>
          <w:p w:rsidR="0056407B" w:rsidRPr="0036317E" w:rsidRDefault="005568A7" w:rsidP="0056407B">
            <w:pPr>
              <w:pStyle w:val="Caption"/>
              <w:rPr>
                <w:rFonts w:asciiTheme="majorBidi" w:hAnsiTheme="majorBidi" w:cstheme="majorBidi"/>
                <w:i w:val="0"/>
                <w:iCs w:val="0"/>
                <w:szCs w:val="22"/>
              </w:rPr>
            </w:pPr>
            <w:r w:rsidRPr="0036317E">
              <w:rPr>
                <w:rFonts w:asciiTheme="majorBidi" w:hAnsiTheme="majorBidi" w:cstheme="majorBidi"/>
                <w:i w:val="0"/>
                <w:iCs w:val="0"/>
                <w:szCs w:val="22"/>
              </w:rPr>
              <w:t>.80</w:t>
            </w:r>
          </w:p>
        </w:tc>
      </w:tr>
      <w:tr w:rsidR="0056407B" w:rsidRPr="0036317E" w:rsidTr="0049187F">
        <w:trPr>
          <w:trHeight w:val="719"/>
        </w:trPr>
        <w:tc>
          <w:tcPr>
            <w:tcW w:w="5688" w:type="dxa"/>
          </w:tcPr>
          <w:p w:rsidR="0056407B" w:rsidRPr="0036317E" w:rsidRDefault="0056407B" w:rsidP="00347AAD">
            <w:pPr>
              <w:pStyle w:val="PlainText"/>
              <w:rPr>
                <w:rFonts w:asciiTheme="majorBidi" w:hAnsiTheme="majorBidi" w:cstheme="majorBidi"/>
                <w:sz w:val="22"/>
                <w:szCs w:val="22"/>
                <w:lang w:val="hr-HR"/>
              </w:rPr>
            </w:pPr>
            <w:r w:rsidRPr="0036317E">
              <w:rPr>
                <w:rFonts w:asciiTheme="majorBidi" w:hAnsiTheme="majorBidi" w:cstheme="majorBidi"/>
                <w:sz w:val="22"/>
                <w:szCs w:val="22"/>
                <w:lang w:val="hr-HR"/>
              </w:rPr>
              <w:t>3. Često razmišljam o tome kako je svemir puno više nego što mi to uopće možemo pojmiti.</w:t>
            </w:r>
          </w:p>
        </w:tc>
        <w:tc>
          <w:tcPr>
            <w:tcW w:w="1440" w:type="dxa"/>
          </w:tcPr>
          <w:p w:rsidR="0056407B" w:rsidRPr="0036317E" w:rsidRDefault="0056407B" w:rsidP="0056407B">
            <w:pPr>
              <w:pStyle w:val="Caption"/>
              <w:rPr>
                <w:rFonts w:asciiTheme="majorBidi" w:hAnsiTheme="majorBidi" w:cstheme="majorBidi"/>
                <w:i w:val="0"/>
                <w:iCs w:val="0"/>
                <w:szCs w:val="22"/>
              </w:rPr>
            </w:pPr>
          </w:p>
        </w:tc>
        <w:tc>
          <w:tcPr>
            <w:tcW w:w="1440" w:type="dxa"/>
          </w:tcPr>
          <w:p w:rsidR="0056407B" w:rsidRPr="0036317E" w:rsidRDefault="005568A7" w:rsidP="0056407B">
            <w:pPr>
              <w:pStyle w:val="Caption"/>
              <w:rPr>
                <w:rFonts w:asciiTheme="majorBidi" w:hAnsiTheme="majorBidi" w:cstheme="majorBidi"/>
                <w:i w:val="0"/>
                <w:iCs w:val="0"/>
                <w:szCs w:val="22"/>
              </w:rPr>
            </w:pPr>
            <w:r w:rsidRPr="0036317E">
              <w:rPr>
                <w:rFonts w:asciiTheme="majorBidi" w:hAnsiTheme="majorBidi" w:cstheme="majorBidi"/>
                <w:i w:val="0"/>
                <w:iCs w:val="0"/>
                <w:szCs w:val="22"/>
              </w:rPr>
              <w:t>.79</w:t>
            </w:r>
          </w:p>
        </w:tc>
      </w:tr>
      <w:tr w:rsidR="0056407B" w:rsidRPr="0036317E" w:rsidTr="0049187F">
        <w:trPr>
          <w:trHeight w:val="714"/>
        </w:trPr>
        <w:tc>
          <w:tcPr>
            <w:tcW w:w="5688" w:type="dxa"/>
          </w:tcPr>
          <w:p w:rsidR="0056407B" w:rsidRPr="0036317E" w:rsidRDefault="0056407B" w:rsidP="00347AAD">
            <w:pPr>
              <w:pStyle w:val="PlainText"/>
              <w:rPr>
                <w:rFonts w:asciiTheme="majorBidi" w:hAnsiTheme="majorBidi" w:cstheme="majorBidi"/>
                <w:sz w:val="22"/>
                <w:szCs w:val="22"/>
                <w:lang w:val="hr-HR"/>
              </w:rPr>
            </w:pPr>
            <w:r w:rsidRPr="0036317E">
              <w:rPr>
                <w:rFonts w:asciiTheme="majorBidi" w:hAnsiTheme="majorBidi" w:cstheme="majorBidi"/>
                <w:sz w:val="22"/>
                <w:szCs w:val="22"/>
                <w:lang w:val="hr-HR"/>
              </w:rPr>
              <w:t>4. Kada navečer pogledam u zvijezde, osjećam se istinski skrušeno</w:t>
            </w:r>
          </w:p>
        </w:tc>
        <w:tc>
          <w:tcPr>
            <w:tcW w:w="1440" w:type="dxa"/>
          </w:tcPr>
          <w:p w:rsidR="0056407B" w:rsidRPr="0036317E" w:rsidRDefault="0056407B" w:rsidP="0056407B">
            <w:pPr>
              <w:pStyle w:val="Caption"/>
              <w:rPr>
                <w:rFonts w:asciiTheme="majorBidi" w:hAnsiTheme="majorBidi" w:cstheme="majorBidi"/>
                <w:i w:val="0"/>
                <w:iCs w:val="0"/>
                <w:szCs w:val="22"/>
              </w:rPr>
            </w:pPr>
          </w:p>
        </w:tc>
        <w:tc>
          <w:tcPr>
            <w:tcW w:w="1440" w:type="dxa"/>
          </w:tcPr>
          <w:p w:rsidR="0056407B" w:rsidRPr="0036317E" w:rsidRDefault="005568A7" w:rsidP="0056407B">
            <w:pPr>
              <w:pStyle w:val="Caption"/>
              <w:rPr>
                <w:rFonts w:asciiTheme="majorBidi" w:hAnsiTheme="majorBidi" w:cstheme="majorBidi"/>
                <w:i w:val="0"/>
                <w:iCs w:val="0"/>
                <w:szCs w:val="22"/>
              </w:rPr>
            </w:pPr>
            <w:r w:rsidRPr="0036317E">
              <w:rPr>
                <w:rFonts w:asciiTheme="majorBidi" w:hAnsiTheme="majorBidi" w:cstheme="majorBidi"/>
                <w:i w:val="0"/>
                <w:iCs w:val="0"/>
                <w:szCs w:val="22"/>
              </w:rPr>
              <w:t>.64</w:t>
            </w:r>
          </w:p>
        </w:tc>
      </w:tr>
      <w:tr w:rsidR="0056407B" w:rsidRPr="0036317E" w:rsidTr="0049187F">
        <w:trPr>
          <w:trHeight w:val="413"/>
        </w:trPr>
        <w:tc>
          <w:tcPr>
            <w:tcW w:w="5688" w:type="dxa"/>
          </w:tcPr>
          <w:p w:rsidR="0056407B" w:rsidRPr="0036317E" w:rsidRDefault="0056407B" w:rsidP="0056407B">
            <w:pPr>
              <w:spacing w:before="100" w:beforeAutospacing="1" w:after="100" w:afterAutospacing="1"/>
              <w:rPr>
                <w:rFonts w:asciiTheme="majorBidi" w:hAnsiTheme="majorBidi" w:cstheme="majorBidi"/>
                <w:sz w:val="22"/>
                <w:szCs w:val="22"/>
                <w:lang w:val="hr-HR"/>
              </w:rPr>
            </w:pPr>
            <w:r w:rsidRPr="0036317E">
              <w:rPr>
                <w:rFonts w:asciiTheme="majorBidi" w:hAnsiTheme="majorBidi" w:cstheme="majorBidi"/>
                <w:sz w:val="22"/>
                <w:szCs w:val="22"/>
                <w:lang w:val="hr-HR"/>
              </w:rPr>
              <w:t>5. Divim se tajnama i složenosti života.</w:t>
            </w:r>
          </w:p>
        </w:tc>
        <w:tc>
          <w:tcPr>
            <w:tcW w:w="1440" w:type="dxa"/>
          </w:tcPr>
          <w:p w:rsidR="0056407B" w:rsidRPr="0036317E" w:rsidRDefault="0056407B" w:rsidP="0056407B">
            <w:pPr>
              <w:pStyle w:val="Caption"/>
              <w:rPr>
                <w:rFonts w:asciiTheme="majorBidi" w:hAnsiTheme="majorBidi" w:cstheme="majorBidi"/>
                <w:i w:val="0"/>
                <w:iCs w:val="0"/>
                <w:szCs w:val="22"/>
              </w:rPr>
            </w:pPr>
          </w:p>
        </w:tc>
        <w:tc>
          <w:tcPr>
            <w:tcW w:w="1440" w:type="dxa"/>
          </w:tcPr>
          <w:p w:rsidR="0056407B" w:rsidRPr="0036317E" w:rsidRDefault="005568A7" w:rsidP="0056407B">
            <w:pPr>
              <w:pStyle w:val="Caption"/>
              <w:rPr>
                <w:rFonts w:asciiTheme="majorBidi" w:hAnsiTheme="majorBidi" w:cstheme="majorBidi"/>
                <w:i w:val="0"/>
                <w:iCs w:val="0"/>
                <w:szCs w:val="22"/>
              </w:rPr>
            </w:pPr>
            <w:r w:rsidRPr="0036317E">
              <w:rPr>
                <w:rFonts w:asciiTheme="majorBidi" w:hAnsiTheme="majorBidi" w:cstheme="majorBidi"/>
                <w:i w:val="0"/>
                <w:iCs w:val="0"/>
                <w:szCs w:val="22"/>
              </w:rPr>
              <w:t>.55</w:t>
            </w:r>
          </w:p>
        </w:tc>
      </w:tr>
      <w:tr w:rsidR="00347AAD" w:rsidRPr="0036317E" w:rsidTr="0049187F">
        <w:trPr>
          <w:trHeight w:val="709"/>
        </w:trPr>
        <w:tc>
          <w:tcPr>
            <w:tcW w:w="5688" w:type="dxa"/>
          </w:tcPr>
          <w:p w:rsidR="00347AAD" w:rsidRPr="0036317E" w:rsidRDefault="00347AAD" w:rsidP="008B3BD1">
            <w:pPr>
              <w:spacing w:before="100" w:beforeAutospacing="1" w:after="100" w:afterAutospacing="1"/>
              <w:rPr>
                <w:rFonts w:asciiTheme="majorBidi" w:hAnsiTheme="majorBidi" w:cstheme="majorBidi"/>
                <w:sz w:val="22"/>
                <w:szCs w:val="22"/>
                <w:lang w:val="hr-HR"/>
              </w:rPr>
            </w:pPr>
            <w:r w:rsidRPr="0036317E">
              <w:rPr>
                <w:rFonts w:asciiTheme="majorBidi" w:hAnsiTheme="majorBidi" w:cstheme="majorBidi"/>
                <w:sz w:val="22"/>
                <w:szCs w:val="22"/>
                <w:lang w:val="hr-HR"/>
              </w:rPr>
              <w:t>10. Često se više brinem o dobrobiti drugih, nego o vlastitoj.</w:t>
            </w:r>
          </w:p>
        </w:tc>
        <w:tc>
          <w:tcPr>
            <w:tcW w:w="1440" w:type="dxa"/>
          </w:tcPr>
          <w:p w:rsidR="00347AAD" w:rsidRPr="0036317E" w:rsidRDefault="005568A7"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.87</w:t>
            </w:r>
          </w:p>
        </w:tc>
        <w:tc>
          <w:tcPr>
            <w:tcW w:w="1440" w:type="dxa"/>
          </w:tcPr>
          <w:p w:rsidR="00347AAD" w:rsidRPr="0036317E" w:rsidRDefault="00347AAD" w:rsidP="00347AAD">
            <w:pPr>
              <w:spacing w:before="100" w:beforeAutospacing="1" w:after="100" w:afterAutospacing="1"/>
              <w:rPr>
                <w:rFonts w:asciiTheme="majorBidi" w:hAnsiTheme="majorBidi" w:cstheme="majorBidi"/>
                <w:sz w:val="22"/>
                <w:szCs w:val="22"/>
                <w:lang w:val="hr-HR"/>
              </w:rPr>
            </w:pPr>
          </w:p>
        </w:tc>
      </w:tr>
      <w:tr w:rsidR="00347AAD" w:rsidRPr="0036317E" w:rsidTr="0049187F">
        <w:trPr>
          <w:trHeight w:val="434"/>
        </w:trPr>
        <w:tc>
          <w:tcPr>
            <w:tcW w:w="5688" w:type="dxa"/>
          </w:tcPr>
          <w:p w:rsidR="00347AAD" w:rsidRPr="0036317E" w:rsidRDefault="00347AAD" w:rsidP="008B3BD1">
            <w:pPr>
              <w:spacing w:before="100" w:beforeAutospacing="1" w:after="100" w:afterAutospacing="1"/>
              <w:rPr>
                <w:rFonts w:asciiTheme="majorBidi" w:hAnsiTheme="majorBidi" w:cstheme="majorBidi"/>
                <w:sz w:val="22"/>
                <w:szCs w:val="22"/>
                <w:lang w:val="hr-HR"/>
              </w:rPr>
            </w:pPr>
            <w:r w:rsidRPr="0036317E">
              <w:rPr>
                <w:rFonts w:asciiTheme="majorBidi" w:hAnsiTheme="majorBidi" w:cstheme="majorBidi"/>
                <w:sz w:val="22"/>
                <w:szCs w:val="22"/>
                <w:lang w:val="hr-HR"/>
              </w:rPr>
              <w:t>8. Često se žrtvujem za druge.</w:t>
            </w:r>
          </w:p>
        </w:tc>
        <w:tc>
          <w:tcPr>
            <w:tcW w:w="1440" w:type="dxa"/>
          </w:tcPr>
          <w:p w:rsidR="00347AAD" w:rsidRPr="0036317E" w:rsidRDefault="005568A7" w:rsidP="008B3BD1">
            <w:pPr>
              <w:pStyle w:val="Caption"/>
              <w:rPr>
                <w:rFonts w:asciiTheme="majorBidi" w:hAnsiTheme="majorBidi" w:cstheme="majorBidi"/>
                <w:i w:val="0"/>
                <w:iCs w:val="0"/>
                <w:szCs w:val="22"/>
              </w:rPr>
            </w:pPr>
            <w:r w:rsidRPr="0036317E">
              <w:rPr>
                <w:rFonts w:asciiTheme="majorBidi" w:hAnsiTheme="majorBidi" w:cstheme="majorBidi"/>
                <w:i w:val="0"/>
                <w:iCs w:val="0"/>
                <w:szCs w:val="22"/>
              </w:rPr>
              <w:t>.82</w:t>
            </w:r>
          </w:p>
        </w:tc>
        <w:tc>
          <w:tcPr>
            <w:tcW w:w="1440" w:type="dxa"/>
          </w:tcPr>
          <w:p w:rsidR="00347AAD" w:rsidRPr="0036317E" w:rsidRDefault="00347AAD" w:rsidP="008B3BD1">
            <w:pPr>
              <w:spacing w:before="100" w:beforeAutospacing="1" w:after="100" w:afterAutospacing="1"/>
              <w:rPr>
                <w:rFonts w:asciiTheme="majorBidi" w:hAnsiTheme="majorBidi" w:cstheme="majorBidi"/>
                <w:sz w:val="22"/>
                <w:szCs w:val="22"/>
                <w:lang w:val="hr-HR"/>
              </w:rPr>
            </w:pPr>
          </w:p>
        </w:tc>
      </w:tr>
      <w:tr w:rsidR="0056407B" w:rsidRPr="0036317E" w:rsidTr="0049187F">
        <w:trPr>
          <w:trHeight w:val="426"/>
        </w:trPr>
        <w:tc>
          <w:tcPr>
            <w:tcW w:w="5688" w:type="dxa"/>
          </w:tcPr>
          <w:p w:rsidR="0056407B" w:rsidRPr="0036317E" w:rsidRDefault="0056407B" w:rsidP="0056407B">
            <w:pPr>
              <w:spacing w:before="100" w:beforeAutospacing="1" w:after="100" w:afterAutospacing="1"/>
              <w:rPr>
                <w:rFonts w:asciiTheme="majorBidi" w:hAnsiTheme="majorBidi" w:cstheme="majorBidi"/>
                <w:sz w:val="22"/>
                <w:szCs w:val="22"/>
                <w:lang w:val="hr-HR"/>
              </w:rPr>
            </w:pPr>
            <w:r w:rsidRPr="0036317E">
              <w:rPr>
                <w:rFonts w:asciiTheme="majorBidi" w:hAnsiTheme="majorBidi" w:cstheme="majorBidi"/>
                <w:sz w:val="22"/>
                <w:szCs w:val="22"/>
                <w:lang w:val="hr-HR"/>
              </w:rPr>
              <w:t>6. Često stavljam tuđe interese ispred vlastitih.</w:t>
            </w:r>
          </w:p>
        </w:tc>
        <w:tc>
          <w:tcPr>
            <w:tcW w:w="1440" w:type="dxa"/>
          </w:tcPr>
          <w:p w:rsidR="0056407B" w:rsidRPr="0036317E" w:rsidRDefault="005568A7" w:rsidP="0056407B">
            <w:pPr>
              <w:pStyle w:val="Caption"/>
              <w:rPr>
                <w:rFonts w:asciiTheme="majorBidi" w:hAnsiTheme="majorBidi" w:cstheme="majorBidi"/>
                <w:i w:val="0"/>
                <w:iCs w:val="0"/>
                <w:szCs w:val="22"/>
              </w:rPr>
            </w:pPr>
            <w:r w:rsidRPr="0036317E">
              <w:rPr>
                <w:rFonts w:asciiTheme="majorBidi" w:hAnsiTheme="majorBidi" w:cstheme="majorBidi"/>
                <w:i w:val="0"/>
                <w:iCs w:val="0"/>
                <w:szCs w:val="22"/>
              </w:rPr>
              <w:t>.74</w:t>
            </w:r>
          </w:p>
        </w:tc>
        <w:tc>
          <w:tcPr>
            <w:tcW w:w="1440" w:type="dxa"/>
          </w:tcPr>
          <w:p w:rsidR="0056407B" w:rsidRPr="0036317E" w:rsidRDefault="0056407B" w:rsidP="0056407B">
            <w:pPr>
              <w:pStyle w:val="Caption"/>
              <w:rPr>
                <w:rFonts w:asciiTheme="majorBidi" w:hAnsiTheme="majorBidi" w:cstheme="majorBidi"/>
                <w:i w:val="0"/>
                <w:iCs w:val="0"/>
                <w:szCs w:val="22"/>
              </w:rPr>
            </w:pPr>
          </w:p>
        </w:tc>
      </w:tr>
      <w:tr w:rsidR="0056407B" w:rsidRPr="0036317E" w:rsidTr="0049187F">
        <w:trPr>
          <w:trHeight w:val="701"/>
        </w:trPr>
        <w:tc>
          <w:tcPr>
            <w:tcW w:w="5688" w:type="dxa"/>
          </w:tcPr>
          <w:p w:rsidR="0056407B" w:rsidRPr="0036317E" w:rsidRDefault="0056407B" w:rsidP="0056407B">
            <w:pPr>
              <w:spacing w:before="100" w:beforeAutospacing="1" w:after="100" w:afterAutospacing="1"/>
              <w:rPr>
                <w:rFonts w:asciiTheme="majorBidi" w:hAnsiTheme="majorBidi" w:cstheme="majorBidi"/>
                <w:sz w:val="22"/>
                <w:szCs w:val="22"/>
                <w:lang w:val="hr-HR"/>
              </w:rPr>
            </w:pPr>
            <w:r w:rsidRPr="0036317E">
              <w:rPr>
                <w:rFonts w:asciiTheme="majorBidi" w:hAnsiTheme="majorBidi" w:cstheme="majorBidi"/>
                <w:sz w:val="22"/>
                <w:szCs w:val="22"/>
                <w:lang w:val="hr-HR"/>
              </w:rPr>
              <w:t>7. Moji prijatelji misle da sam više usmjeren na druge nego na sebe.</w:t>
            </w:r>
          </w:p>
        </w:tc>
        <w:tc>
          <w:tcPr>
            <w:tcW w:w="1440" w:type="dxa"/>
          </w:tcPr>
          <w:p w:rsidR="0056407B" w:rsidRPr="0036317E" w:rsidRDefault="005568A7" w:rsidP="0056407B">
            <w:pPr>
              <w:pStyle w:val="Caption"/>
              <w:rPr>
                <w:rFonts w:asciiTheme="majorBidi" w:hAnsiTheme="majorBidi" w:cstheme="majorBidi"/>
                <w:i w:val="0"/>
                <w:iCs w:val="0"/>
                <w:szCs w:val="22"/>
              </w:rPr>
            </w:pPr>
            <w:r w:rsidRPr="0036317E">
              <w:rPr>
                <w:rFonts w:asciiTheme="majorBidi" w:hAnsiTheme="majorBidi" w:cstheme="majorBidi"/>
                <w:i w:val="0"/>
                <w:iCs w:val="0"/>
                <w:szCs w:val="22"/>
              </w:rPr>
              <w:t>.69</w:t>
            </w:r>
          </w:p>
        </w:tc>
        <w:tc>
          <w:tcPr>
            <w:tcW w:w="1440" w:type="dxa"/>
          </w:tcPr>
          <w:p w:rsidR="0056407B" w:rsidRPr="0036317E" w:rsidRDefault="0056407B" w:rsidP="0056407B">
            <w:pPr>
              <w:pStyle w:val="Caption"/>
              <w:rPr>
                <w:rFonts w:asciiTheme="majorBidi" w:hAnsiTheme="majorBidi" w:cstheme="majorBidi"/>
                <w:i w:val="0"/>
                <w:iCs w:val="0"/>
                <w:szCs w:val="22"/>
              </w:rPr>
            </w:pPr>
          </w:p>
        </w:tc>
      </w:tr>
      <w:tr w:rsidR="0056407B" w:rsidRPr="0036317E" w:rsidTr="0049187F">
        <w:trPr>
          <w:trHeight w:val="368"/>
        </w:trPr>
        <w:tc>
          <w:tcPr>
            <w:tcW w:w="5688" w:type="dxa"/>
          </w:tcPr>
          <w:p w:rsidR="0056407B" w:rsidRPr="0036317E" w:rsidRDefault="0056407B" w:rsidP="0056407B">
            <w:pPr>
              <w:spacing w:before="100" w:beforeAutospacing="1" w:after="100" w:afterAutospacing="1"/>
              <w:rPr>
                <w:rFonts w:asciiTheme="majorBidi" w:hAnsiTheme="majorBidi" w:cstheme="majorBidi"/>
                <w:sz w:val="22"/>
                <w:szCs w:val="22"/>
                <w:lang w:val="hr-HR"/>
              </w:rPr>
            </w:pPr>
            <w:r w:rsidRPr="0036317E">
              <w:rPr>
                <w:rFonts w:asciiTheme="majorBidi" w:hAnsiTheme="majorBidi" w:cstheme="majorBidi"/>
                <w:sz w:val="22"/>
                <w:szCs w:val="22"/>
                <w:lang w:val="hr-HR"/>
              </w:rPr>
              <w:t>9. Često radim za dobrobit drugih.</w:t>
            </w:r>
          </w:p>
        </w:tc>
        <w:tc>
          <w:tcPr>
            <w:tcW w:w="1440" w:type="dxa"/>
          </w:tcPr>
          <w:p w:rsidR="0056407B" w:rsidRPr="0036317E" w:rsidRDefault="005568A7" w:rsidP="0056407B">
            <w:pPr>
              <w:pStyle w:val="Caption"/>
              <w:rPr>
                <w:rFonts w:asciiTheme="majorBidi" w:hAnsiTheme="majorBidi" w:cstheme="majorBidi"/>
                <w:i w:val="0"/>
                <w:iCs w:val="0"/>
                <w:szCs w:val="22"/>
              </w:rPr>
            </w:pPr>
            <w:r w:rsidRPr="0036317E">
              <w:rPr>
                <w:rFonts w:asciiTheme="majorBidi" w:hAnsiTheme="majorBidi" w:cstheme="majorBidi"/>
                <w:i w:val="0"/>
                <w:iCs w:val="0"/>
                <w:szCs w:val="22"/>
              </w:rPr>
              <w:t>.68</w:t>
            </w:r>
          </w:p>
        </w:tc>
        <w:tc>
          <w:tcPr>
            <w:tcW w:w="1440" w:type="dxa"/>
          </w:tcPr>
          <w:p w:rsidR="0056407B" w:rsidRPr="0036317E" w:rsidRDefault="0056407B" w:rsidP="0056407B">
            <w:pPr>
              <w:pStyle w:val="Caption"/>
              <w:rPr>
                <w:rFonts w:asciiTheme="majorBidi" w:hAnsiTheme="majorBidi" w:cstheme="majorBidi"/>
                <w:i w:val="0"/>
                <w:iCs w:val="0"/>
                <w:szCs w:val="22"/>
              </w:rPr>
            </w:pPr>
          </w:p>
        </w:tc>
      </w:tr>
    </w:tbl>
    <w:p w:rsidR="0049187F" w:rsidRPr="0036317E" w:rsidRDefault="0049187F" w:rsidP="0049187F">
      <w:pPr>
        <w:pStyle w:val="BodyText"/>
        <w:spacing w:line="240" w:lineRule="auto"/>
        <w:rPr>
          <w:rFonts w:asciiTheme="majorBidi" w:hAnsiTheme="majorBidi" w:cstheme="majorBidi"/>
          <w:sz w:val="22"/>
          <w:szCs w:val="22"/>
        </w:rPr>
      </w:pPr>
    </w:p>
    <w:p w:rsidR="0056407B" w:rsidRPr="0036317E" w:rsidRDefault="0056407B" w:rsidP="0049187F">
      <w:pPr>
        <w:pStyle w:val="BodyText"/>
        <w:spacing w:line="240" w:lineRule="auto"/>
        <w:rPr>
          <w:rFonts w:asciiTheme="majorBidi" w:hAnsiTheme="majorBidi" w:cstheme="majorBidi"/>
          <w:sz w:val="22"/>
          <w:szCs w:val="22"/>
        </w:rPr>
      </w:pPr>
      <w:r w:rsidRPr="0036317E">
        <w:rPr>
          <w:rFonts w:asciiTheme="majorBidi" w:hAnsiTheme="majorBidi" w:cstheme="majorBidi"/>
          <w:sz w:val="22"/>
          <w:szCs w:val="22"/>
        </w:rPr>
        <w:t>Napomena: u tablici</w:t>
      </w:r>
      <w:r w:rsidR="005568A7" w:rsidRPr="0036317E">
        <w:rPr>
          <w:rFonts w:asciiTheme="majorBidi" w:hAnsiTheme="majorBidi" w:cstheme="majorBidi"/>
          <w:sz w:val="22"/>
          <w:szCs w:val="22"/>
        </w:rPr>
        <w:t xml:space="preserve"> su zadržana zasićenja faceta &gt;</w:t>
      </w:r>
      <w:r w:rsidRPr="0036317E">
        <w:rPr>
          <w:rFonts w:asciiTheme="majorBidi" w:hAnsiTheme="majorBidi" w:cstheme="majorBidi"/>
          <w:sz w:val="22"/>
          <w:szCs w:val="22"/>
        </w:rPr>
        <w:t>.30.</w:t>
      </w:r>
    </w:p>
    <w:p w:rsidR="00E11DC0" w:rsidRDefault="00E11DC0" w:rsidP="003277B3">
      <w:pPr>
        <w:spacing w:line="360" w:lineRule="auto"/>
        <w:jc w:val="both"/>
        <w:rPr>
          <w:lang w:val="hr-HR"/>
        </w:rPr>
      </w:pPr>
    </w:p>
    <w:p w:rsidR="00A27434" w:rsidRPr="00137DD0" w:rsidRDefault="00A27434" w:rsidP="003277B3">
      <w:pPr>
        <w:spacing w:line="360" w:lineRule="auto"/>
        <w:jc w:val="both"/>
        <w:rPr>
          <w:lang w:val="hr-HR"/>
        </w:rPr>
      </w:pPr>
    </w:p>
    <w:p w:rsidR="005204B0" w:rsidRDefault="006B7B14" w:rsidP="00F607C7">
      <w:pPr>
        <w:spacing w:line="360" w:lineRule="auto"/>
        <w:ind w:firstLine="720"/>
        <w:jc w:val="both"/>
        <w:rPr>
          <w:lang w:val="hr-HR"/>
        </w:rPr>
      </w:pPr>
      <w:r w:rsidRPr="00137DD0">
        <w:rPr>
          <w:lang w:val="hr-HR"/>
        </w:rPr>
        <w:t xml:space="preserve">U svrhu validiranja skale VIA-IS poniznost-skromnost, nije dovoljno provesti </w:t>
      </w:r>
      <w:r w:rsidR="00767FB6" w:rsidRPr="00137DD0">
        <w:rPr>
          <w:lang w:val="hr-HR"/>
        </w:rPr>
        <w:t>samo njezinu faktorsku analizu već je p</w:t>
      </w:r>
      <w:r w:rsidRPr="00137DD0">
        <w:rPr>
          <w:lang w:val="hr-HR"/>
        </w:rPr>
        <w:t>o</w:t>
      </w:r>
      <w:r w:rsidR="00767FB6" w:rsidRPr="00137DD0">
        <w:rPr>
          <w:lang w:val="hr-HR"/>
        </w:rPr>
        <w:t xml:space="preserve">trebno </w:t>
      </w:r>
      <w:r w:rsidRPr="00137DD0">
        <w:rPr>
          <w:lang w:val="hr-HR"/>
        </w:rPr>
        <w:t>promotrit</w:t>
      </w:r>
      <w:r w:rsidR="00C26BC4" w:rsidRPr="00137DD0">
        <w:rPr>
          <w:lang w:val="hr-HR"/>
        </w:rPr>
        <w:t>i prirodu korelacija VIA-IS poniznost-skromnost</w:t>
      </w:r>
      <w:r w:rsidR="009639EC">
        <w:rPr>
          <w:lang w:val="hr-HR"/>
        </w:rPr>
        <w:t xml:space="preserve"> i drugih varijabli</w:t>
      </w:r>
      <w:r w:rsidR="001D18FD">
        <w:rPr>
          <w:lang w:val="hr-HR"/>
        </w:rPr>
        <w:t>.</w:t>
      </w:r>
      <w:r w:rsidR="002A3A33" w:rsidRPr="009639EC">
        <w:rPr>
          <w:color w:val="4BACC6" w:themeColor="accent5"/>
          <w:lang w:val="hr-HR"/>
        </w:rPr>
        <w:t xml:space="preserve"> </w:t>
      </w:r>
      <w:r w:rsidR="002A3A33" w:rsidRPr="00CC6C65">
        <w:rPr>
          <w:lang w:val="hr-HR"/>
        </w:rPr>
        <w:t>Unatoč činjenici da faktorska analiza na hrvatskom uzorku pokazuje kompleksitet dva kod VIA-IS poniznost-skromnost skale i kompleksitet tri kod semantičkog diferencijala, za potrebe usporedbe korelacija s drugim konstruktima, u odnosu na korelacije dobivene u inozemstvu, koristit će se jednostavne linearne kombinacije svih čestic</w:t>
      </w:r>
      <w:r w:rsidR="009639EC" w:rsidRPr="00CC6C65">
        <w:rPr>
          <w:lang w:val="hr-HR"/>
        </w:rPr>
        <w:t>a</w:t>
      </w:r>
      <w:r w:rsidR="002A3A33" w:rsidRPr="00CC6C65">
        <w:rPr>
          <w:lang w:val="hr-HR"/>
        </w:rPr>
        <w:t xml:space="preserve"> upitnika</w:t>
      </w:r>
      <w:r w:rsidR="009639EC" w:rsidRPr="00CC6C65">
        <w:rPr>
          <w:lang w:val="hr-HR"/>
        </w:rPr>
        <w:t xml:space="preserve"> (Tablica 11)</w:t>
      </w:r>
      <w:r w:rsidR="002A3A33" w:rsidRPr="00CC6C65">
        <w:rPr>
          <w:lang w:val="hr-HR"/>
        </w:rPr>
        <w:t xml:space="preserve">. To neće biti slučaj kod fokusa na druge i kozmičke poniznosti, jer </w:t>
      </w:r>
      <w:r w:rsidR="009639EC" w:rsidRPr="00CC6C65">
        <w:rPr>
          <w:lang w:val="hr-HR"/>
        </w:rPr>
        <w:t>su one i u inozemstvu raspoređene na dva različita faktora (Wright i sur., 2015).</w:t>
      </w:r>
    </w:p>
    <w:p w:rsidR="001D18FD" w:rsidRDefault="001D18FD" w:rsidP="005204B0">
      <w:pPr>
        <w:spacing w:line="360" w:lineRule="auto"/>
        <w:ind w:firstLine="720"/>
        <w:jc w:val="both"/>
        <w:rPr>
          <w:lang w:val="hr-HR"/>
        </w:rPr>
      </w:pPr>
    </w:p>
    <w:p w:rsidR="00384228" w:rsidRPr="00137DD0" w:rsidRDefault="00384228" w:rsidP="005204B0">
      <w:pPr>
        <w:spacing w:line="360" w:lineRule="auto"/>
        <w:ind w:firstLine="720"/>
        <w:jc w:val="both"/>
        <w:rPr>
          <w:lang w:val="hr-HR"/>
        </w:rPr>
      </w:pPr>
    </w:p>
    <w:p w:rsidR="00767FB6" w:rsidRPr="0036317E" w:rsidRDefault="0033318D" w:rsidP="00767FB6">
      <w:pPr>
        <w:ind w:left="2880" w:firstLine="720"/>
        <w:rPr>
          <w:rFonts w:asciiTheme="majorBidi" w:hAnsiTheme="majorBidi" w:cstheme="majorBidi"/>
          <w:i/>
          <w:iCs/>
          <w:sz w:val="22"/>
          <w:szCs w:val="22"/>
          <w:lang w:val="hr-HR"/>
        </w:rPr>
      </w:pPr>
      <w:r w:rsidRPr="0036317E">
        <w:rPr>
          <w:rFonts w:asciiTheme="majorBidi" w:hAnsiTheme="majorBidi" w:cstheme="majorBidi"/>
          <w:i/>
          <w:iCs/>
          <w:sz w:val="22"/>
          <w:szCs w:val="22"/>
          <w:lang w:val="hr-HR"/>
        </w:rPr>
        <w:lastRenderedPageBreak/>
        <w:t>Tablica</w:t>
      </w:r>
      <w:r w:rsidR="00F03671" w:rsidRPr="0036317E">
        <w:rPr>
          <w:rFonts w:asciiTheme="majorBidi" w:hAnsiTheme="majorBidi" w:cstheme="majorBidi"/>
          <w:i/>
          <w:iCs/>
          <w:sz w:val="22"/>
          <w:szCs w:val="22"/>
          <w:lang w:val="hr-HR"/>
        </w:rPr>
        <w:t xml:space="preserve"> 11</w:t>
      </w:r>
    </w:p>
    <w:p w:rsidR="0033318D" w:rsidRDefault="0033318D" w:rsidP="001D18FD">
      <w:pPr>
        <w:jc w:val="center"/>
        <w:rPr>
          <w:rFonts w:asciiTheme="majorBidi" w:hAnsiTheme="majorBidi" w:cstheme="majorBidi"/>
          <w:i/>
          <w:iCs/>
          <w:sz w:val="22"/>
          <w:szCs w:val="22"/>
          <w:lang w:val="hr-HR"/>
        </w:rPr>
      </w:pPr>
      <w:r w:rsidRPr="0036317E">
        <w:rPr>
          <w:rFonts w:asciiTheme="majorBidi" w:hAnsiTheme="majorBidi" w:cstheme="majorBidi"/>
          <w:iCs/>
          <w:sz w:val="22"/>
          <w:szCs w:val="22"/>
          <w:lang w:val="hr-HR"/>
        </w:rPr>
        <w:t>Prikaz koeficijenata korelacije između jednostavnih linearnih kombinacija varijabli VIA-IS poniznost-skromno</w:t>
      </w:r>
      <w:r w:rsidR="00D4371D" w:rsidRPr="0036317E">
        <w:rPr>
          <w:rFonts w:asciiTheme="majorBidi" w:hAnsiTheme="majorBidi" w:cstheme="majorBidi"/>
          <w:iCs/>
          <w:sz w:val="22"/>
          <w:szCs w:val="22"/>
          <w:lang w:val="hr-HR"/>
        </w:rPr>
        <w:t xml:space="preserve">st, semantičkog diferencijala, </w:t>
      </w:r>
      <w:r w:rsidR="001D18FD">
        <w:rPr>
          <w:rFonts w:asciiTheme="majorBidi" w:hAnsiTheme="majorBidi" w:cstheme="majorBidi"/>
          <w:iCs/>
          <w:sz w:val="22"/>
          <w:szCs w:val="22"/>
          <w:lang w:val="hr-HR"/>
        </w:rPr>
        <w:t>fokus na druge, kozmička poniznost,</w:t>
      </w:r>
      <w:r w:rsidRPr="0036317E">
        <w:rPr>
          <w:rFonts w:asciiTheme="majorBidi" w:hAnsiTheme="majorBidi" w:cstheme="majorBidi"/>
          <w:i/>
          <w:iCs/>
          <w:sz w:val="22"/>
          <w:szCs w:val="22"/>
          <w:lang w:val="hr-HR"/>
        </w:rPr>
        <w:t xml:space="preserve"> </w:t>
      </w:r>
      <w:r w:rsidRPr="0036317E">
        <w:rPr>
          <w:rFonts w:asciiTheme="majorBidi" w:hAnsiTheme="majorBidi" w:cstheme="majorBidi"/>
          <w:iCs/>
          <w:sz w:val="22"/>
          <w:szCs w:val="22"/>
          <w:lang w:val="hr-HR"/>
        </w:rPr>
        <w:t>faceta mračne trijade, samosuosjećanja, samopoštovanja i zadovoljstva životom</w:t>
      </w:r>
      <w:r w:rsidR="00D3747E" w:rsidRPr="0036317E">
        <w:rPr>
          <w:rFonts w:asciiTheme="majorBidi" w:hAnsiTheme="majorBidi" w:cstheme="majorBidi"/>
          <w:iCs/>
          <w:sz w:val="22"/>
          <w:szCs w:val="22"/>
          <w:lang w:val="hr-HR"/>
        </w:rPr>
        <w:t xml:space="preserve"> te sociodemografskih karakteristika</w:t>
      </w:r>
      <w:r w:rsidRPr="0036317E">
        <w:rPr>
          <w:rFonts w:asciiTheme="majorBidi" w:hAnsiTheme="majorBidi" w:cstheme="majorBidi"/>
          <w:i/>
          <w:iCs/>
          <w:sz w:val="22"/>
          <w:szCs w:val="22"/>
          <w:lang w:val="hr-HR"/>
        </w:rPr>
        <w:t>.</w:t>
      </w:r>
    </w:p>
    <w:p w:rsidR="00384228" w:rsidRPr="0036317E" w:rsidRDefault="00384228" w:rsidP="001D18FD">
      <w:pPr>
        <w:jc w:val="center"/>
        <w:rPr>
          <w:rFonts w:asciiTheme="majorBidi" w:hAnsiTheme="majorBidi" w:cstheme="majorBidi"/>
          <w:iCs/>
          <w:sz w:val="22"/>
          <w:szCs w:val="22"/>
          <w:lang w:val="hr-HR"/>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806"/>
        <w:gridCol w:w="1230"/>
        <w:gridCol w:w="1309"/>
        <w:gridCol w:w="1017"/>
        <w:gridCol w:w="1121"/>
      </w:tblGrid>
      <w:tr w:rsidR="0033318D" w:rsidRPr="0036317E" w:rsidTr="0060781D">
        <w:trPr>
          <w:jc w:val="center"/>
        </w:trPr>
        <w:tc>
          <w:tcPr>
            <w:tcW w:w="2806" w:type="dxa"/>
            <w:tcBorders>
              <w:top w:val="single" w:sz="12" w:space="0" w:color="auto"/>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p>
        </w:tc>
        <w:tc>
          <w:tcPr>
            <w:tcW w:w="1230" w:type="dxa"/>
            <w:tcBorders>
              <w:top w:val="single" w:sz="12" w:space="0" w:color="auto"/>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VIA-IS poniznost-skromnost</w:t>
            </w:r>
          </w:p>
        </w:tc>
        <w:tc>
          <w:tcPr>
            <w:tcW w:w="1309" w:type="dxa"/>
            <w:tcBorders>
              <w:top w:val="single" w:sz="12" w:space="0" w:color="auto"/>
              <w:bottom w:val="nil"/>
            </w:tcBorders>
            <w:vAlign w:val="center"/>
          </w:tcPr>
          <w:p w:rsidR="0033318D" w:rsidRPr="0036317E" w:rsidRDefault="003061E3" w:rsidP="00C31C0A">
            <w:pPr>
              <w:spacing w:line="360" w:lineRule="auto"/>
              <w:jc w:val="center"/>
              <w:rPr>
                <w:rFonts w:asciiTheme="majorBidi" w:hAnsiTheme="majorBidi" w:cstheme="majorBidi"/>
                <w:sz w:val="22"/>
                <w:szCs w:val="22"/>
                <w:lang w:val="hr-HR"/>
              </w:rPr>
            </w:pPr>
            <w:r>
              <w:rPr>
                <w:rFonts w:asciiTheme="majorBidi" w:hAnsiTheme="majorBidi" w:cstheme="majorBidi"/>
                <w:sz w:val="22"/>
                <w:szCs w:val="22"/>
                <w:lang w:val="hr-HR"/>
              </w:rPr>
              <w:t>s</w:t>
            </w:r>
            <w:r w:rsidR="0033318D" w:rsidRPr="0036317E">
              <w:rPr>
                <w:rFonts w:asciiTheme="majorBidi" w:hAnsiTheme="majorBidi" w:cstheme="majorBidi"/>
                <w:sz w:val="22"/>
                <w:szCs w:val="22"/>
                <w:lang w:val="hr-HR"/>
              </w:rPr>
              <w:t>emantički diferencijal</w:t>
            </w:r>
          </w:p>
        </w:tc>
        <w:tc>
          <w:tcPr>
            <w:tcW w:w="1017" w:type="dxa"/>
            <w:tcBorders>
              <w:top w:val="single" w:sz="12" w:space="0" w:color="auto"/>
              <w:bottom w:val="nil"/>
            </w:tcBorders>
            <w:vAlign w:val="center"/>
          </w:tcPr>
          <w:p w:rsidR="0033318D" w:rsidRPr="003061E3" w:rsidRDefault="003061E3" w:rsidP="003061E3">
            <w:pPr>
              <w:spacing w:line="360" w:lineRule="auto"/>
              <w:jc w:val="center"/>
              <w:rPr>
                <w:rFonts w:asciiTheme="majorBidi" w:hAnsiTheme="majorBidi" w:cstheme="majorBidi"/>
                <w:iCs/>
                <w:sz w:val="22"/>
                <w:szCs w:val="22"/>
                <w:lang w:val="hr-HR"/>
              </w:rPr>
            </w:pPr>
            <w:r>
              <w:rPr>
                <w:rFonts w:asciiTheme="majorBidi" w:hAnsiTheme="majorBidi" w:cstheme="majorBidi"/>
                <w:iCs/>
                <w:sz w:val="22"/>
                <w:szCs w:val="22"/>
                <w:lang w:val="hr-HR"/>
              </w:rPr>
              <w:t>f</w:t>
            </w:r>
            <w:r w:rsidRPr="003061E3">
              <w:rPr>
                <w:rFonts w:asciiTheme="majorBidi" w:hAnsiTheme="majorBidi" w:cstheme="majorBidi"/>
                <w:iCs/>
                <w:sz w:val="22"/>
                <w:szCs w:val="22"/>
                <w:lang w:val="hr-HR"/>
              </w:rPr>
              <w:t>okus na druge</w:t>
            </w:r>
          </w:p>
        </w:tc>
        <w:tc>
          <w:tcPr>
            <w:tcW w:w="1056" w:type="dxa"/>
            <w:tcBorders>
              <w:top w:val="single" w:sz="12" w:space="0" w:color="auto"/>
              <w:bottom w:val="nil"/>
            </w:tcBorders>
            <w:vAlign w:val="center"/>
          </w:tcPr>
          <w:p w:rsidR="0033318D" w:rsidRPr="003061E3" w:rsidRDefault="003061E3" w:rsidP="003061E3">
            <w:pPr>
              <w:spacing w:line="360" w:lineRule="auto"/>
              <w:jc w:val="center"/>
              <w:rPr>
                <w:rFonts w:asciiTheme="majorBidi" w:hAnsiTheme="majorBidi" w:cstheme="majorBidi"/>
                <w:iCs/>
                <w:sz w:val="22"/>
                <w:szCs w:val="22"/>
                <w:lang w:val="hr-HR"/>
              </w:rPr>
            </w:pPr>
            <w:r>
              <w:rPr>
                <w:rFonts w:asciiTheme="majorBidi" w:hAnsiTheme="majorBidi" w:cstheme="majorBidi"/>
                <w:iCs/>
                <w:sz w:val="22"/>
                <w:szCs w:val="22"/>
                <w:lang w:val="hr-HR"/>
              </w:rPr>
              <w:t>Kozmička poniznost</w:t>
            </w:r>
          </w:p>
        </w:tc>
      </w:tr>
      <w:tr w:rsidR="0033318D" w:rsidRPr="0036317E" w:rsidTr="0060781D">
        <w:trPr>
          <w:jc w:val="center"/>
        </w:trPr>
        <w:tc>
          <w:tcPr>
            <w:tcW w:w="2806"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VIA-IS</w:t>
            </w:r>
          </w:p>
        </w:tc>
        <w:tc>
          <w:tcPr>
            <w:tcW w:w="1230"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w:t>
            </w:r>
          </w:p>
        </w:tc>
        <w:tc>
          <w:tcPr>
            <w:tcW w:w="1309" w:type="dxa"/>
            <w:tcBorders>
              <w:top w:val="nil"/>
              <w:bottom w:val="nil"/>
            </w:tcBorders>
            <w:vAlign w:val="center"/>
          </w:tcPr>
          <w:p w:rsidR="0033318D" w:rsidRPr="0036317E" w:rsidRDefault="00174570"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.59</w:t>
            </w:r>
            <w:r w:rsidR="0033318D" w:rsidRPr="0036317E">
              <w:rPr>
                <w:rFonts w:asciiTheme="majorBidi" w:hAnsiTheme="majorBidi" w:cstheme="majorBidi"/>
                <w:sz w:val="22"/>
                <w:szCs w:val="22"/>
                <w:lang w:val="hr-HR"/>
              </w:rPr>
              <w:t>**</w:t>
            </w:r>
          </w:p>
        </w:tc>
        <w:tc>
          <w:tcPr>
            <w:tcW w:w="1017"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w:t>
            </w:r>
            <w:r w:rsidR="00174570" w:rsidRPr="0036317E">
              <w:rPr>
                <w:rFonts w:asciiTheme="majorBidi" w:hAnsiTheme="majorBidi" w:cstheme="majorBidi"/>
                <w:sz w:val="22"/>
                <w:szCs w:val="22"/>
                <w:lang w:val="hr-HR"/>
              </w:rPr>
              <w:t>31</w:t>
            </w:r>
            <w:r w:rsidR="008767E9" w:rsidRPr="0036317E">
              <w:rPr>
                <w:rFonts w:asciiTheme="majorBidi" w:hAnsiTheme="majorBidi" w:cstheme="majorBidi"/>
                <w:sz w:val="22"/>
                <w:szCs w:val="22"/>
                <w:lang w:val="hr-HR"/>
              </w:rPr>
              <w:t>**</w:t>
            </w:r>
          </w:p>
        </w:tc>
        <w:tc>
          <w:tcPr>
            <w:tcW w:w="1056"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w:t>
            </w:r>
            <w:r w:rsidR="0091342C" w:rsidRPr="0036317E">
              <w:rPr>
                <w:rFonts w:asciiTheme="majorBidi" w:hAnsiTheme="majorBidi" w:cstheme="majorBidi"/>
                <w:sz w:val="22"/>
                <w:szCs w:val="22"/>
                <w:lang w:val="hr-HR"/>
              </w:rPr>
              <w:t>8</w:t>
            </w:r>
            <w:r w:rsidR="008767E9" w:rsidRPr="0036317E">
              <w:rPr>
                <w:rFonts w:asciiTheme="majorBidi" w:hAnsiTheme="majorBidi" w:cstheme="majorBidi"/>
                <w:sz w:val="22"/>
                <w:szCs w:val="22"/>
                <w:lang w:val="hr-HR"/>
              </w:rPr>
              <w:t>*</w:t>
            </w:r>
          </w:p>
        </w:tc>
      </w:tr>
      <w:tr w:rsidR="0033318D" w:rsidRPr="0036317E" w:rsidTr="0060781D">
        <w:trPr>
          <w:jc w:val="center"/>
        </w:trPr>
        <w:tc>
          <w:tcPr>
            <w:tcW w:w="2806" w:type="dxa"/>
            <w:tcBorders>
              <w:top w:val="nil"/>
              <w:bottom w:val="nil"/>
            </w:tcBorders>
            <w:vAlign w:val="center"/>
          </w:tcPr>
          <w:p w:rsidR="0033318D" w:rsidRPr="0036317E" w:rsidRDefault="001D18FD" w:rsidP="00C31C0A">
            <w:pPr>
              <w:spacing w:line="360" w:lineRule="auto"/>
              <w:jc w:val="center"/>
              <w:rPr>
                <w:rFonts w:asciiTheme="majorBidi" w:hAnsiTheme="majorBidi" w:cstheme="majorBidi"/>
                <w:sz w:val="22"/>
                <w:szCs w:val="22"/>
                <w:lang w:val="hr-HR"/>
              </w:rPr>
            </w:pPr>
            <w:r>
              <w:rPr>
                <w:rFonts w:asciiTheme="majorBidi" w:hAnsiTheme="majorBidi" w:cstheme="majorBidi"/>
                <w:sz w:val="22"/>
                <w:szCs w:val="22"/>
                <w:lang w:val="hr-HR"/>
              </w:rPr>
              <w:t>s</w:t>
            </w:r>
            <w:r w:rsidR="0033318D" w:rsidRPr="0036317E">
              <w:rPr>
                <w:rFonts w:asciiTheme="majorBidi" w:hAnsiTheme="majorBidi" w:cstheme="majorBidi"/>
                <w:sz w:val="22"/>
                <w:szCs w:val="22"/>
                <w:lang w:val="hr-HR"/>
              </w:rPr>
              <w:t>emantički diferencijal</w:t>
            </w:r>
          </w:p>
        </w:tc>
        <w:tc>
          <w:tcPr>
            <w:tcW w:w="1230"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w:t>
            </w:r>
            <w:r w:rsidR="00174570" w:rsidRPr="0036317E">
              <w:rPr>
                <w:rFonts w:asciiTheme="majorBidi" w:hAnsiTheme="majorBidi" w:cstheme="majorBidi"/>
                <w:sz w:val="22"/>
                <w:szCs w:val="22"/>
                <w:lang w:val="hr-HR"/>
              </w:rPr>
              <w:t>59</w:t>
            </w:r>
            <w:r w:rsidRPr="0036317E">
              <w:rPr>
                <w:rFonts w:asciiTheme="majorBidi" w:hAnsiTheme="majorBidi" w:cstheme="majorBidi"/>
                <w:sz w:val="22"/>
                <w:szCs w:val="22"/>
                <w:lang w:val="hr-HR"/>
              </w:rPr>
              <w:t>**</w:t>
            </w:r>
          </w:p>
        </w:tc>
        <w:tc>
          <w:tcPr>
            <w:tcW w:w="1309"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w:t>
            </w:r>
          </w:p>
        </w:tc>
        <w:tc>
          <w:tcPr>
            <w:tcW w:w="1017" w:type="dxa"/>
            <w:tcBorders>
              <w:top w:val="nil"/>
              <w:bottom w:val="nil"/>
            </w:tcBorders>
            <w:vAlign w:val="center"/>
          </w:tcPr>
          <w:p w:rsidR="0033318D" w:rsidRPr="0036317E" w:rsidRDefault="00174570"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.37</w:t>
            </w:r>
            <w:r w:rsidR="0033318D" w:rsidRPr="0036317E">
              <w:rPr>
                <w:rFonts w:asciiTheme="majorBidi" w:hAnsiTheme="majorBidi" w:cstheme="majorBidi"/>
                <w:sz w:val="22"/>
                <w:szCs w:val="22"/>
                <w:lang w:val="hr-HR"/>
              </w:rPr>
              <w:t>**</w:t>
            </w:r>
          </w:p>
        </w:tc>
        <w:tc>
          <w:tcPr>
            <w:tcW w:w="1056" w:type="dxa"/>
            <w:tcBorders>
              <w:top w:val="nil"/>
              <w:bottom w:val="nil"/>
            </w:tcBorders>
            <w:vAlign w:val="center"/>
          </w:tcPr>
          <w:p w:rsidR="0033318D" w:rsidRPr="0036317E" w:rsidRDefault="0091342C"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.10</w:t>
            </w:r>
            <w:r w:rsidR="0033318D" w:rsidRPr="0036317E">
              <w:rPr>
                <w:rFonts w:asciiTheme="majorBidi" w:hAnsiTheme="majorBidi" w:cstheme="majorBidi"/>
                <w:sz w:val="22"/>
                <w:szCs w:val="22"/>
                <w:lang w:val="hr-HR"/>
              </w:rPr>
              <w:t>**</w:t>
            </w:r>
          </w:p>
        </w:tc>
      </w:tr>
      <w:tr w:rsidR="0033318D" w:rsidRPr="0036317E" w:rsidTr="0060781D">
        <w:trPr>
          <w:jc w:val="center"/>
        </w:trPr>
        <w:tc>
          <w:tcPr>
            <w:tcW w:w="2806" w:type="dxa"/>
            <w:tcBorders>
              <w:top w:val="nil"/>
              <w:bottom w:val="nil"/>
            </w:tcBorders>
            <w:vAlign w:val="center"/>
          </w:tcPr>
          <w:p w:rsidR="0033318D" w:rsidRPr="001D18FD" w:rsidRDefault="001D18FD" w:rsidP="00C31C0A">
            <w:pPr>
              <w:spacing w:line="360" w:lineRule="auto"/>
              <w:jc w:val="center"/>
              <w:rPr>
                <w:rFonts w:asciiTheme="majorBidi" w:hAnsiTheme="majorBidi" w:cstheme="majorBidi"/>
                <w:iCs/>
                <w:sz w:val="22"/>
                <w:szCs w:val="22"/>
                <w:lang w:val="hr-HR"/>
              </w:rPr>
            </w:pPr>
            <w:r>
              <w:rPr>
                <w:rFonts w:asciiTheme="majorBidi" w:hAnsiTheme="majorBidi" w:cstheme="majorBidi"/>
                <w:iCs/>
                <w:sz w:val="22"/>
                <w:szCs w:val="22"/>
                <w:lang w:val="hr-HR"/>
              </w:rPr>
              <w:t>fokus na druge</w:t>
            </w:r>
          </w:p>
        </w:tc>
        <w:tc>
          <w:tcPr>
            <w:tcW w:w="1230"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w:t>
            </w:r>
            <w:r w:rsidR="00174570" w:rsidRPr="0036317E">
              <w:rPr>
                <w:rFonts w:asciiTheme="majorBidi" w:hAnsiTheme="majorBidi" w:cstheme="majorBidi"/>
                <w:sz w:val="22"/>
                <w:szCs w:val="22"/>
                <w:lang w:val="hr-HR"/>
              </w:rPr>
              <w:t>31</w:t>
            </w:r>
            <w:r w:rsidR="008767E9" w:rsidRPr="0036317E">
              <w:rPr>
                <w:rFonts w:asciiTheme="majorBidi" w:hAnsiTheme="majorBidi" w:cstheme="majorBidi"/>
                <w:sz w:val="22"/>
                <w:szCs w:val="22"/>
                <w:lang w:val="hr-HR"/>
              </w:rPr>
              <w:t>**</w:t>
            </w:r>
          </w:p>
        </w:tc>
        <w:tc>
          <w:tcPr>
            <w:tcW w:w="1309" w:type="dxa"/>
            <w:tcBorders>
              <w:top w:val="nil"/>
              <w:bottom w:val="nil"/>
            </w:tcBorders>
            <w:vAlign w:val="center"/>
          </w:tcPr>
          <w:p w:rsidR="0033318D" w:rsidRPr="0036317E" w:rsidRDefault="00174570"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.37</w:t>
            </w:r>
            <w:r w:rsidR="0033318D" w:rsidRPr="0036317E">
              <w:rPr>
                <w:rFonts w:asciiTheme="majorBidi" w:hAnsiTheme="majorBidi" w:cstheme="majorBidi"/>
                <w:sz w:val="22"/>
                <w:szCs w:val="22"/>
                <w:lang w:val="hr-HR"/>
              </w:rPr>
              <w:t>**</w:t>
            </w:r>
          </w:p>
        </w:tc>
        <w:tc>
          <w:tcPr>
            <w:tcW w:w="1017"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w:t>
            </w:r>
          </w:p>
        </w:tc>
        <w:tc>
          <w:tcPr>
            <w:tcW w:w="1056" w:type="dxa"/>
            <w:tcBorders>
              <w:top w:val="nil"/>
              <w:bottom w:val="nil"/>
            </w:tcBorders>
            <w:vAlign w:val="center"/>
          </w:tcPr>
          <w:p w:rsidR="0033318D" w:rsidRPr="0036317E" w:rsidRDefault="0091342C"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.15</w:t>
            </w:r>
            <w:r w:rsidR="0033318D" w:rsidRPr="0036317E">
              <w:rPr>
                <w:rFonts w:asciiTheme="majorBidi" w:hAnsiTheme="majorBidi" w:cstheme="majorBidi"/>
                <w:sz w:val="22"/>
                <w:szCs w:val="22"/>
                <w:lang w:val="hr-HR"/>
              </w:rPr>
              <w:t>**</w:t>
            </w:r>
          </w:p>
        </w:tc>
      </w:tr>
      <w:tr w:rsidR="0033318D" w:rsidRPr="0036317E" w:rsidTr="0060781D">
        <w:trPr>
          <w:jc w:val="center"/>
        </w:trPr>
        <w:tc>
          <w:tcPr>
            <w:tcW w:w="2806" w:type="dxa"/>
            <w:tcBorders>
              <w:top w:val="nil"/>
              <w:bottom w:val="nil"/>
            </w:tcBorders>
            <w:vAlign w:val="center"/>
          </w:tcPr>
          <w:p w:rsidR="0033318D" w:rsidRPr="0036317E" w:rsidRDefault="001D18FD" w:rsidP="001D18FD">
            <w:pPr>
              <w:spacing w:line="360" w:lineRule="auto"/>
              <w:jc w:val="center"/>
              <w:rPr>
                <w:rFonts w:asciiTheme="majorBidi" w:hAnsiTheme="majorBidi" w:cstheme="majorBidi"/>
                <w:i/>
                <w:sz w:val="22"/>
                <w:szCs w:val="22"/>
                <w:lang w:val="hr-HR"/>
              </w:rPr>
            </w:pPr>
            <w:r>
              <w:rPr>
                <w:rFonts w:asciiTheme="majorBidi" w:hAnsiTheme="majorBidi" w:cstheme="majorBidi"/>
                <w:iCs/>
                <w:sz w:val="22"/>
                <w:szCs w:val="22"/>
                <w:lang w:val="hr-HR"/>
              </w:rPr>
              <w:t>kozmička</w:t>
            </w:r>
            <w:r w:rsidR="0033318D" w:rsidRPr="0036317E">
              <w:rPr>
                <w:rFonts w:asciiTheme="majorBidi" w:hAnsiTheme="majorBidi" w:cstheme="majorBidi"/>
                <w:i/>
                <w:sz w:val="22"/>
                <w:szCs w:val="22"/>
                <w:lang w:val="hr-HR"/>
              </w:rPr>
              <w:t xml:space="preserve"> </w:t>
            </w:r>
            <w:r>
              <w:rPr>
                <w:rFonts w:asciiTheme="majorBidi" w:hAnsiTheme="majorBidi" w:cstheme="majorBidi"/>
                <w:iCs/>
                <w:sz w:val="22"/>
                <w:szCs w:val="22"/>
                <w:lang w:val="hr-HR"/>
              </w:rPr>
              <w:t>poniznost</w:t>
            </w:r>
          </w:p>
        </w:tc>
        <w:tc>
          <w:tcPr>
            <w:tcW w:w="1230"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w:t>
            </w:r>
            <w:r w:rsidR="00174570" w:rsidRPr="0036317E">
              <w:rPr>
                <w:rFonts w:asciiTheme="majorBidi" w:hAnsiTheme="majorBidi" w:cstheme="majorBidi"/>
                <w:sz w:val="22"/>
                <w:szCs w:val="22"/>
                <w:lang w:val="hr-HR"/>
              </w:rPr>
              <w:t>8</w:t>
            </w:r>
            <w:r w:rsidR="008767E9" w:rsidRPr="0036317E">
              <w:rPr>
                <w:rFonts w:asciiTheme="majorBidi" w:hAnsiTheme="majorBidi" w:cstheme="majorBidi"/>
                <w:sz w:val="22"/>
                <w:szCs w:val="22"/>
                <w:lang w:val="hr-HR"/>
              </w:rPr>
              <w:t>*</w:t>
            </w:r>
          </w:p>
        </w:tc>
        <w:tc>
          <w:tcPr>
            <w:tcW w:w="1309" w:type="dxa"/>
            <w:tcBorders>
              <w:top w:val="nil"/>
              <w:bottom w:val="nil"/>
            </w:tcBorders>
            <w:vAlign w:val="center"/>
          </w:tcPr>
          <w:p w:rsidR="0033318D" w:rsidRPr="0036317E" w:rsidRDefault="00174570"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.10</w:t>
            </w:r>
            <w:r w:rsidR="0033318D" w:rsidRPr="0036317E">
              <w:rPr>
                <w:rFonts w:asciiTheme="majorBidi" w:hAnsiTheme="majorBidi" w:cstheme="majorBidi"/>
                <w:sz w:val="22"/>
                <w:szCs w:val="22"/>
                <w:lang w:val="hr-HR"/>
              </w:rPr>
              <w:t>**</w:t>
            </w:r>
          </w:p>
        </w:tc>
        <w:tc>
          <w:tcPr>
            <w:tcW w:w="1017" w:type="dxa"/>
            <w:tcBorders>
              <w:top w:val="nil"/>
              <w:bottom w:val="nil"/>
            </w:tcBorders>
            <w:vAlign w:val="center"/>
          </w:tcPr>
          <w:p w:rsidR="0033318D" w:rsidRPr="0036317E" w:rsidRDefault="0091342C"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.15</w:t>
            </w:r>
            <w:r w:rsidR="0033318D" w:rsidRPr="0036317E">
              <w:rPr>
                <w:rFonts w:asciiTheme="majorBidi" w:hAnsiTheme="majorBidi" w:cstheme="majorBidi"/>
                <w:sz w:val="22"/>
                <w:szCs w:val="22"/>
                <w:lang w:val="hr-HR"/>
              </w:rPr>
              <w:t>**</w:t>
            </w:r>
          </w:p>
        </w:tc>
        <w:tc>
          <w:tcPr>
            <w:tcW w:w="1056" w:type="dxa"/>
            <w:tcBorders>
              <w:top w:val="nil"/>
              <w:bottom w:val="nil"/>
            </w:tcBorders>
            <w:vAlign w:val="center"/>
          </w:tcPr>
          <w:p w:rsidR="0033318D" w:rsidRPr="0036317E" w:rsidRDefault="0033318D" w:rsidP="00C31C0A">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w:t>
            </w:r>
          </w:p>
        </w:tc>
      </w:tr>
      <w:tr w:rsidR="0033318D" w:rsidRPr="0036317E" w:rsidTr="0060781D">
        <w:trPr>
          <w:trHeight w:val="653"/>
          <w:jc w:val="center"/>
        </w:trPr>
        <w:tc>
          <w:tcPr>
            <w:tcW w:w="2806" w:type="dxa"/>
            <w:tcBorders>
              <w:top w:val="nil"/>
              <w:bottom w:val="nil"/>
            </w:tcBorders>
            <w:vAlign w:val="center"/>
          </w:tcPr>
          <w:p w:rsidR="0033318D" w:rsidRPr="0036317E" w:rsidRDefault="00B3484B"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M</w:t>
            </w:r>
            <w:r w:rsidR="0033318D" w:rsidRPr="0036317E">
              <w:rPr>
                <w:rFonts w:asciiTheme="majorBidi" w:hAnsiTheme="majorBidi" w:cstheme="majorBidi"/>
                <w:sz w:val="22"/>
                <w:szCs w:val="22"/>
                <w:lang w:val="hr-HR"/>
              </w:rPr>
              <w:t>akijavelizam</w:t>
            </w:r>
          </w:p>
        </w:tc>
        <w:tc>
          <w:tcPr>
            <w:tcW w:w="1230" w:type="dxa"/>
            <w:tcBorders>
              <w:top w:val="nil"/>
              <w:bottom w:val="nil"/>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-.20</w:t>
            </w:r>
            <w:r w:rsidR="0033318D" w:rsidRPr="0036317E">
              <w:rPr>
                <w:rFonts w:asciiTheme="majorBidi" w:hAnsiTheme="majorBidi" w:cstheme="majorBidi"/>
                <w:sz w:val="22"/>
                <w:szCs w:val="22"/>
                <w:lang w:val="hr-HR"/>
              </w:rPr>
              <w:t>**</w:t>
            </w:r>
          </w:p>
        </w:tc>
        <w:tc>
          <w:tcPr>
            <w:tcW w:w="1309" w:type="dxa"/>
            <w:tcBorders>
              <w:top w:val="nil"/>
              <w:bottom w:val="nil"/>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-.33</w:t>
            </w:r>
            <w:r w:rsidR="0033318D" w:rsidRPr="0036317E">
              <w:rPr>
                <w:rFonts w:asciiTheme="majorBidi" w:hAnsiTheme="majorBidi" w:cstheme="majorBidi"/>
                <w:sz w:val="22"/>
                <w:szCs w:val="22"/>
                <w:lang w:val="hr-HR"/>
              </w:rPr>
              <w:t>**</w:t>
            </w:r>
          </w:p>
        </w:tc>
        <w:tc>
          <w:tcPr>
            <w:tcW w:w="1017" w:type="dxa"/>
            <w:tcBorders>
              <w:top w:val="nil"/>
              <w:bottom w:val="nil"/>
            </w:tcBorders>
            <w:vAlign w:val="center"/>
          </w:tcPr>
          <w:p w:rsidR="0033318D"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-.22</w:t>
            </w:r>
            <w:r w:rsidR="0033318D" w:rsidRPr="0036317E">
              <w:rPr>
                <w:rFonts w:asciiTheme="majorBidi" w:hAnsiTheme="majorBidi" w:cstheme="majorBidi"/>
                <w:sz w:val="22"/>
                <w:szCs w:val="22"/>
                <w:lang w:val="hr-HR"/>
              </w:rPr>
              <w:t>**</w:t>
            </w:r>
          </w:p>
        </w:tc>
        <w:tc>
          <w:tcPr>
            <w:tcW w:w="1056" w:type="dxa"/>
            <w:tcBorders>
              <w:top w:val="nil"/>
              <w:bottom w:val="nil"/>
            </w:tcBorders>
            <w:vAlign w:val="center"/>
          </w:tcPr>
          <w:p w:rsidR="0033318D"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-.05</w:t>
            </w:r>
            <w:r w:rsidR="0033318D" w:rsidRPr="0036317E">
              <w:rPr>
                <w:rFonts w:asciiTheme="majorBidi" w:hAnsiTheme="majorBidi" w:cstheme="majorBidi"/>
                <w:sz w:val="22"/>
                <w:szCs w:val="22"/>
                <w:lang w:val="hr-HR"/>
              </w:rPr>
              <w:t>*</w:t>
            </w:r>
          </w:p>
        </w:tc>
      </w:tr>
      <w:tr w:rsidR="0033318D" w:rsidRPr="0036317E" w:rsidTr="0060781D">
        <w:trPr>
          <w:jc w:val="center"/>
        </w:trPr>
        <w:tc>
          <w:tcPr>
            <w:tcW w:w="2806" w:type="dxa"/>
            <w:tcBorders>
              <w:top w:val="nil"/>
              <w:bottom w:val="nil"/>
            </w:tcBorders>
            <w:vAlign w:val="center"/>
          </w:tcPr>
          <w:p w:rsidR="0033318D" w:rsidRPr="0036317E" w:rsidRDefault="00B3484B"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N</w:t>
            </w:r>
            <w:r w:rsidR="0033318D" w:rsidRPr="0036317E">
              <w:rPr>
                <w:rFonts w:asciiTheme="majorBidi" w:hAnsiTheme="majorBidi" w:cstheme="majorBidi"/>
                <w:iCs/>
                <w:sz w:val="22"/>
                <w:szCs w:val="22"/>
                <w:lang w:val="hr-HR"/>
              </w:rPr>
              <w:t>arcizam</w:t>
            </w:r>
          </w:p>
        </w:tc>
        <w:tc>
          <w:tcPr>
            <w:tcW w:w="1230" w:type="dxa"/>
            <w:tcBorders>
              <w:top w:val="nil"/>
              <w:bottom w:val="nil"/>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-.52</w:t>
            </w:r>
            <w:r w:rsidR="008767E9" w:rsidRPr="0036317E">
              <w:rPr>
                <w:rFonts w:asciiTheme="majorBidi" w:hAnsiTheme="majorBidi" w:cstheme="majorBidi"/>
                <w:sz w:val="22"/>
                <w:szCs w:val="22"/>
                <w:lang w:val="hr-HR"/>
              </w:rPr>
              <w:t>**</w:t>
            </w:r>
          </w:p>
        </w:tc>
        <w:tc>
          <w:tcPr>
            <w:tcW w:w="1309" w:type="dxa"/>
            <w:tcBorders>
              <w:top w:val="nil"/>
              <w:bottom w:val="nil"/>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-.30</w:t>
            </w:r>
            <w:r w:rsidR="008767E9" w:rsidRPr="0036317E">
              <w:rPr>
                <w:rFonts w:asciiTheme="majorBidi" w:hAnsiTheme="majorBidi" w:cstheme="majorBidi"/>
                <w:sz w:val="22"/>
                <w:szCs w:val="22"/>
                <w:lang w:val="hr-HR"/>
              </w:rPr>
              <w:t>**</w:t>
            </w:r>
          </w:p>
        </w:tc>
        <w:tc>
          <w:tcPr>
            <w:tcW w:w="1017" w:type="dxa"/>
            <w:tcBorders>
              <w:top w:val="nil"/>
              <w:bottom w:val="nil"/>
            </w:tcBorders>
            <w:vAlign w:val="center"/>
          </w:tcPr>
          <w:p w:rsidR="0033318D"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-.11</w:t>
            </w:r>
            <w:r w:rsidR="008767E9" w:rsidRPr="0036317E">
              <w:rPr>
                <w:rFonts w:asciiTheme="majorBidi" w:hAnsiTheme="majorBidi" w:cstheme="majorBidi"/>
                <w:sz w:val="22"/>
                <w:szCs w:val="22"/>
                <w:lang w:val="hr-HR"/>
              </w:rPr>
              <w:t>**</w:t>
            </w:r>
          </w:p>
        </w:tc>
        <w:tc>
          <w:tcPr>
            <w:tcW w:w="1056" w:type="dxa"/>
            <w:tcBorders>
              <w:top w:val="nil"/>
              <w:bottom w:val="nil"/>
            </w:tcBorders>
            <w:vAlign w:val="center"/>
          </w:tcPr>
          <w:p w:rsidR="0033318D" w:rsidRPr="0036317E" w:rsidRDefault="008767E9"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-.04</w:t>
            </w:r>
          </w:p>
        </w:tc>
      </w:tr>
      <w:tr w:rsidR="0033318D" w:rsidRPr="0036317E" w:rsidTr="0060781D">
        <w:trPr>
          <w:trHeight w:val="498"/>
          <w:jc w:val="center"/>
        </w:trPr>
        <w:tc>
          <w:tcPr>
            <w:tcW w:w="2806" w:type="dxa"/>
            <w:tcBorders>
              <w:top w:val="nil"/>
              <w:bottom w:val="nil"/>
            </w:tcBorders>
            <w:vAlign w:val="center"/>
          </w:tcPr>
          <w:p w:rsidR="0033318D" w:rsidRPr="0036317E" w:rsidRDefault="00B3484B"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P</w:t>
            </w:r>
            <w:r w:rsidR="0033318D" w:rsidRPr="0036317E">
              <w:rPr>
                <w:rFonts w:asciiTheme="majorBidi" w:hAnsiTheme="majorBidi" w:cstheme="majorBidi"/>
                <w:iCs/>
                <w:sz w:val="22"/>
                <w:szCs w:val="22"/>
                <w:lang w:val="hr-HR"/>
              </w:rPr>
              <w:t>sihopatija</w:t>
            </w:r>
          </w:p>
        </w:tc>
        <w:tc>
          <w:tcPr>
            <w:tcW w:w="1230" w:type="dxa"/>
            <w:tcBorders>
              <w:top w:val="nil"/>
              <w:bottom w:val="nil"/>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-.31</w:t>
            </w:r>
            <w:r w:rsidR="008767E9" w:rsidRPr="0036317E">
              <w:rPr>
                <w:rFonts w:asciiTheme="majorBidi" w:hAnsiTheme="majorBidi" w:cstheme="majorBidi"/>
                <w:sz w:val="22"/>
                <w:szCs w:val="22"/>
                <w:lang w:val="hr-HR"/>
              </w:rPr>
              <w:t>**</w:t>
            </w:r>
          </w:p>
        </w:tc>
        <w:tc>
          <w:tcPr>
            <w:tcW w:w="1309" w:type="dxa"/>
            <w:tcBorders>
              <w:top w:val="nil"/>
              <w:bottom w:val="nil"/>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-.38</w:t>
            </w:r>
            <w:r w:rsidR="008767E9" w:rsidRPr="0036317E">
              <w:rPr>
                <w:rFonts w:asciiTheme="majorBidi" w:hAnsiTheme="majorBidi" w:cstheme="majorBidi"/>
                <w:sz w:val="22"/>
                <w:szCs w:val="22"/>
                <w:lang w:val="hr-HR"/>
              </w:rPr>
              <w:t>**</w:t>
            </w:r>
          </w:p>
        </w:tc>
        <w:tc>
          <w:tcPr>
            <w:tcW w:w="1017" w:type="dxa"/>
            <w:tcBorders>
              <w:top w:val="nil"/>
              <w:bottom w:val="nil"/>
            </w:tcBorders>
            <w:vAlign w:val="center"/>
          </w:tcPr>
          <w:p w:rsidR="0033318D"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-.18</w:t>
            </w:r>
            <w:r w:rsidR="008767E9" w:rsidRPr="0036317E">
              <w:rPr>
                <w:rFonts w:asciiTheme="majorBidi" w:hAnsiTheme="majorBidi" w:cstheme="majorBidi"/>
                <w:sz w:val="22"/>
                <w:szCs w:val="22"/>
                <w:lang w:val="hr-HR"/>
              </w:rPr>
              <w:t>**</w:t>
            </w:r>
          </w:p>
        </w:tc>
        <w:tc>
          <w:tcPr>
            <w:tcW w:w="1056" w:type="dxa"/>
            <w:tcBorders>
              <w:top w:val="nil"/>
              <w:bottom w:val="nil"/>
            </w:tcBorders>
            <w:vAlign w:val="center"/>
          </w:tcPr>
          <w:p w:rsidR="0033318D" w:rsidRPr="0036317E" w:rsidRDefault="008767E9"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.05</w:t>
            </w:r>
          </w:p>
        </w:tc>
      </w:tr>
      <w:tr w:rsidR="0033318D" w:rsidRPr="0036317E" w:rsidTr="0060781D">
        <w:trPr>
          <w:trHeight w:val="561"/>
          <w:jc w:val="center"/>
        </w:trPr>
        <w:tc>
          <w:tcPr>
            <w:tcW w:w="2806" w:type="dxa"/>
            <w:tcBorders>
              <w:top w:val="nil"/>
              <w:bottom w:val="nil"/>
            </w:tcBorders>
            <w:vAlign w:val="center"/>
          </w:tcPr>
          <w:p w:rsidR="0033318D" w:rsidRPr="0036317E" w:rsidRDefault="00B3484B"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S</w:t>
            </w:r>
            <w:r w:rsidR="0033318D" w:rsidRPr="0036317E">
              <w:rPr>
                <w:rFonts w:asciiTheme="majorBidi" w:hAnsiTheme="majorBidi" w:cstheme="majorBidi"/>
                <w:iCs/>
                <w:sz w:val="22"/>
                <w:szCs w:val="22"/>
                <w:lang w:val="hr-HR"/>
              </w:rPr>
              <w:t>amosuosjećanje</w:t>
            </w:r>
          </w:p>
        </w:tc>
        <w:tc>
          <w:tcPr>
            <w:tcW w:w="1230" w:type="dxa"/>
            <w:tcBorders>
              <w:top w:val="nil"/>
              <w:bottom w:val="nil"/>
            </w:tcBorders>
            <w:vAlign w:val="center"/>
          </w:tcPr>
          <w:p w:rsidR="0033318D" w:rsidRPr="0036317E" w:rsidRDefault="008767E9"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w:t>
            </w:r>
            <w:r w:rsidR="00174570" w:rsidRPr="0036317E">
              <w:rPr>
                <w:rFonts w:asciiTheme="majorBidi" w:hAnsiTheme="majorBidi" w:cstheme="majorBidi"/>
                <w:sz w:val="22"/>
                <w:szCs w:val="22"/>
                <w:lang w:val="hr-HR"/>
              </w:rPr>
              <w:t>5</w:t>
            </w:r>
          </w:p>
        </w:tc>
        <w:tc>
          <w:tcPr>
            <w:tcW w:w="1309" w:type="dxa"/>
            <w:tcBorders>
              <w:top w:val="nil"/>
              <w:bottom w:val="nil"/>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.20</w:t>
            </w:r>
            <w:r w:rsidR="008767E9" w:rsidRPr="0036317E">
              <w:rPr>
                <w:rFonts w:asciiTheme="majorBidi" w:hAnsiTheme="majorBidi" w:cstheme="majorBidi"/>
                <w:sz w:val="22"/>
                <w:szCs w:val="22"/>
                <w:lang w:val="hr-HR"/>
              </w:rPr>
              <w:t>**</w:t>
            </w:r>
          </w:p>
        </w:tc>
        <w:tc>
          <w:tcPr>
            <w:tcW w:w="1017" w:type="dxa"/>
            <w:tcBorders>
              <w:top w:val="nil"/>
              <w:bottom w:val="nil"/>
            </w:tcBorders>
            <w:vAlign w:val="center"/>
          </w:tcPr>
          <w:p w:rsidR="0033318D" w:rsidRPr="0036317E" w:rsidRDefault="008767E9"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-.03</w:t>
            </w:r>
          </w:p>
        </w:tc>
        <w:tc>
          <w:tcPr>
            <w:tcW w:w="1056" w:type="dxa"/>
            <w:tcBorders>
              <w:top w:val="nil"/>
              <w:bottom w:val="nil"/>
            </w:tcBorders>
            <w:vAlign w:val="center"/>
          </w:tcPr>
          <w:p w:rsidR="0033318D"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-.09</w:t>
            </w:r>
            <w:r w:rsidR="008767E9" w:rsidRPr="0036317E">
              <w:rPr>
                <w:rFonts w:asciiTheme="majorBidi" w:hAnsiTheme="majorBidi" w:cstheme="majorBidi"/>
                <w:sz w:val="22"/>
                <w:szCs w:val="22"/>
                <w:lang w:val="hr-HR"/>
              </w:rPr>
              <w:t>*</w:t>
            </w:r>
          </w:p>
        </w:tc>
      </w:tr>
      <w:tr w:rsidR="0033318D" w:rsidRPr="0036317E" w:rsidTr="00174570">
        <w:trPr>
          <w:jc w:val="center"/>
        </w:trPr>
        <w:tc>
          <w:tcPr>
            <w:tcW w:w="2806" w:type="dxa"/>
            <w:tcBorders>
              <w:top w:val="nil"/>
              <w:bottom w:val="nil"/>
            </w:tcBorders>
            <w:vAlign w:val="center"/>
          </w:tcPr>
          <w:p w:rsidR="0033318D" w:rsidRPr="0036317E" w:rsidRDefault="00B3484B"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S</w:t>
            </w:r>
            <w:r w:rsidR="0033318D" w:rsidRPr="0036317E">
              <w:rPr>
                <w:rFonts w:asciiTheme="majorBidi" w:hAnsiTheme="majorBidi" w:cstheme="majorBidi"/>
                <w:iCs/>
                <w:sz w:val="22"/>
                <w:szCs w:val="22"/>
                <w:lang w:val="hr-HR"/>
              </w:rPr>
              <w:t>amopoštovanje</w:t>
            </w:r>
          </w:p>
        </w:tc>
        <w:tc>
          <w:tcPr>
            <w:tcW w:w="1230" w:type="dxa"/>
            <w:tcBorders>
              <w:top w:val="nil"/>
              <w:bottom w:val="nil"/>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-.13</w:t>
            </w:r>
            <w:r w:rsidR="008767E9" w:rsidRPr="0036317E">
              <w:rPr>
                <w:rFonts w:asciiTheme="majorBidi" w:hAnsiTheme="majorBidi" w:cstheme="majorBidi"/>
                <w:sz w:val="22"/>
                <w:szCs w:val="22"/>
                <w:lang w:val="hr-HR"/>
              </w:rPr>
              <w:t>**</w:t>
            </w:r>
          </w:p>
        </w:tc>
        <w:tc>
          <w:tcPr>
            <w:tcW w:w="1309" w:type="dxa"/>
            <w:tcBorders>
              <w:top w:val="nil"/>
              <w:bottom w:val="nil"/>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.07</w:t>
            </w:r>
            <w:r w:rsidR="008767E9" w:rsidRPr="0036317E">
              <w:rPr>
                <w:rFonts w:asciiTheme="majorBidi" w:hAnsiTheme="majorBidi" w:cstheme="majorBidi"/>
                <w:sz w:val="22"/>
                <w:szCs w:val="22"/>
                <w:lang w:val="hr-HR"/>
              </w:rPr>
              <w:t>*</w:t>
            </w:r>
          </w:p>
        </w:tc>
        <w:tc>
          <w:tcPr>
            <w:tcW w:w="1017" w:type="dxa"/>
            <w:tcBorders>
              <w:top w:val="nil"/>
              <w:bottom w:val="nil"/>
            </w:tcBorders>
            <w:vAlign w:val="center"/>
          </w:tcPr>
          <w:p w:rsidR="0033318D" w:rsidRPr="0036317E" w:rsidRDefault="008767E9"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-.05</w:t>
            </w:r>
          </w:p>
        </w:tc>
        <w:tc>
          <w:tcPr>
            <w:tcW w:w="1056" w:type="dxa"/>
            <w:tcBorders>
              <w:top w:val="nil"/>
              <w:bottom w:val="nil"/>
            </w:tcBorders>
            <w:vAlign w:val="center"/>
          </w:tcPr>
          <w:p w:rsidR="0033318D"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-.19</w:t>
            </w:r>
            <w:r w:rsidR="008767E9" w:rsidRPr="0036317E">
              <w:rPr>
                <w:rFonts w:asciiTheme="majorBidi" w:hAnsiTheme="majorBidi" w:cstheme="majorBidi"/>
                <w:sz w:val="22"/>
                <w:szCs w:val="22"/>
                <w:lang w:val="hr-HR"/>
              </w:rPr>
              <w:t>**</w:t>
            </w:r>
          </w:p>
        </w:tc>
      </w:tr>
      <w:tr w:rsidR="0033318D" w:rsidRPr="0036317E" w:rsidTr="00174570">
        <w:trPr>
          <w:jc w:val="center"/>
        </w:trPr>
        <w:tc>
          <w:tcPr>
            <w:tcW w:w="2806" w:type="dxa"/>
            <w:tcBorders>
              <w:top w:val="nil"/>
              <w:bottom w:val="single" w:sz="4" w:space="0" w:color="auto"/>
            </w:tcBorders>
            <w:vAlign w:val="center"/>
          </w:tcPr>
          <w:p w:rsidR="0033318D" w:rsidRPr="0036317E" w:rsidRDefault="00545F24"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z</w:t>
            </w:r>
            <w:r w:rsidR="0033318D" w:rsidRPr="0036317E">
              <w:rPr>
                <w:rFonts w:asciiTheme="majorBidi" w:hAnsiTheme="majorBidi" w:cstheme="majorBidi"/>
                <w:iCs/>
                <w:sz w:val="22"/>
                <w:szCs w:val="22"/>
                <w:lang w:val="hr-HR"/>
              </w:rPr>
              <w:t>adovoljstvo životom</w:t>
            </w:r>
          </w:p>
        </w:tc>
        <w:tc>
          <w:tcPr>
            <w:tcW w:w="1230" w:type="dxa"/>
            <w:tcBorders>
              <w:top w:val="nil"/>
              <w:bottom w:val="single" w:sz="4" w:space="0" w:color="auto"/>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-.08</w:t>
            </w:r>
            <w:r w:rsidR="008767E9" w:rsidRPr="0036317E">
              <w:rPr>
                <w:rFonts w:asciiTheme="majorBidi" w:hAnsiTheme="majorBidi" w:cstheme="majorBidi"/>
                <w:sz w:val="22"/>
                <w:szCs w:val="22"/>
                <w:lang w:val="hr-HR"/>
              </w:rPr>
              <w:t>*</w:t>
            </w:r>
          </w:p>
        </w:tc>
        <w:tc>
          <w:tcPr>
            <w:tcW w:w="1309" w:type="dxa"/>
            <w:tcBorders>
              <w:top w:val="nil"/>
              <w:bottom w:val="single" w:sz="4" w:space="0" w:color="auto"/>
            </w:tcBorders>
            <w:vAlign w:val="center"/>
          </w:tcPr>
          <w:p w:rsidR="0033318D"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.07</w:t>
            </w:r>
            <w:r w:rsidR="008767E9" w:rsidRPr="0036317E">
              <w:rPr>
                <w:rFonts w:asciiTheme="majorBidi" w:hAnsiTheme="majorBidi" w:cstheme="majorBidi"/>
                <w:sz w:val="22"/>
                <w:szCs w:val="22"/>
                <w:lang w:val="hr-HR"/>
              </w:rPr>
              <w:t>*</w:t>
            </w:r>
          </w:p>
        </w:tc>
        <w:tc>
          <w:tcPr>
            <w:tcW w:w="1017" w:type="dxa"/>
            <w:tcBorders>
              <w:top w:val="nil"/>
              <w:bottom w:val="single" w:sz="4" w:space="0" w:color="auto"/>
            </w:tcBorders>
            <w:vAlign w:val="center"/>
          </w:tcPr>
          <w:p w:rsidR="0033318D" w:rsidRPr="0036317E" w:rsidRDefault="008767E9"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-.03</w:t>
            </w:r>
          </w:p>
        </w:tc>
        <w:tc>
          <w:tcPr>
            <w:tcW w:w="1056" w:type="dxa"/>
            <w:tcBorders>
              <w:top w:val="nil"/>
              <w:bottom w:val="single" w:sz="4" w:space="0" w:color="auto"/>
            </w:tcBorders>
            <w:vAlign w:val="center"/>
          </w:tcPr>
          <w:p w:rsidR="0033318D" w:rsidRPr="0036317E" w:rsidRDefault="008767E9"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-.06</w:t>
            </w:r>
          </w:p>
        </w:tc>
      </w:tr>
      <w:tr w:rsidR="00D02A51" w:rsidRPr="0036317E" w:rsidTr="00174570">
        <w:trPr>
          <w:trHeight w:val="696"/>
          <w:jc w:val="center"/>
        </w:trPr>
        <w:tc>
          <w:tcPr>
            <w:tcW w:w="2806" w:type="dxa"/>
            <w:tcBorders>
              <w:top w:val="single" w:sz="4" w:space="0" w:color="auto"/>
              <w:bottom w:val="nil"/>
            </w:tcBorders>
            <w:vAlign w:val="center"/>
          </w:tcPr>
          <w:p w:rsidR="00D02A51" w:rsidRPr="0036317E" w:rsidRDefault="00B3484B"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D</w:t>
            </w:r>
            <w:r w:rsidR="00D02A51" w:rsidRPr="0036317E">
              <w:rPr>
                <w:rFonts w:asciiTheme="majorBidi" w:hAnsiTheme="majorBidi" w:cstheme="majorBidi"/>
                <w:iCs/>
                <w:sz w:val="22"/>
                <w:szCs w:val="22"/>
                <w:lang w:val="hr-HR"/>
              </w:rPr>
              <w:t>ob</w:t>
            </w:r>
          </w:p>
        </w:tc>
        <w:tc>
          <w:tcPr>
            <w:tcW w:w="1230" w:type="dxa"/>
            <w:tcBorders>
              <w:top w:val="single" w:sz="4" w:space="0" w:color="auto"/>
              <w:bottom w:val="nil"/>
            </w:tcBorders>
            <w:vAlign w:val="center"/>
          </w:tcPr>
          <w:p w:rsidR="00D02A51"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.07</w:t>
            </w:r>
            <w:r w:rsidR="00D02A51" w:rsidRPr="0036317E">
              <w:rPr>
                <w:rFonts w:asciiTheme="majorBidi" w:hAnsiTheme="majorBidi" w:cstheme="majorBidi"/>
                <w:sz w:val="22"/>
                <w:szCs w:val="22"/>
                <w:lang w:val="hr-HR"/>
              </w:rPr>
              <w:t>*</w:t>
            </w:r>
          </w:p>
        </w:tc>
        <w:tc>
          <w:tcPr>
            <w:tcW w:w="1309" w:type="dxa"/>
            <w:tcBorders>
              <w:top w:val="single" w:sz="4" w:space="0" w:color="auto"/>
              <w:bottom w:val="nil"/>
            </w:tcBorders>
            <w:vAlign w:val="center"/>
          </w:tcPr>
          <w:p w:rsidR="00D02A51"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.10</w:t>
            </w:r>
            <w:r w:rsidR="00D02A51" w:rsidRPr="0036317E">
              <w:rPr>
                <w:rFonts w:asciiTheme="majorBidi" w:hAnsiTheme="majorBidi" w:cstheme="majorBidi"/>
                <w:sz w:val="22"/>
                <w:szCs w:val="22"/>
                <w:lang w:val="hr-HR"/>
              </w:rPr>
              <w:t>**</w:t>
            </w:r>
          </w:p>
        </w:tc>
        <w:tc>
          <w:tcPr>
            <w:tcW w:w="1017" w:type="dxa"/>
            <w:tcBorders>
              <w:top w:val="single" w:sz="4" w:space="0" w:color="auto"/>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.09</w:t>
            </w:r>
            <w:r w:rsidR="00D02A51" w:rsidRPr="0036317E">
              <w:rPr>
                <w:rFonts w:asciiTheme="majorBidi" w:hAnsiTheme="majorBidi" w:cstheme="majorBidi"/>
                <w:sz w:val="22"/>
                <w:szCs w:val="22"/>
                <w:lang w:val="hr-HR"/>
              </w:rPr>
              <w:t>*</w:t>
            </w:r>
          </w:p>
        </w:tc>
        <w:tc>
          <w:tcPr>
            <w:tcW w:w="1056" w:type="dxa"/>
            <w:tcBorders>
              <w:top w:val="single" w:sz="4" w:space="0" w:color="auto"/>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-.05</w:t>
            </w:r>
          </w:p>
        </w:tc>
      </w:tr>
      <w:tr w:rsidR="00D02A51" w:rsidRPr="0036317E" w:rsidTr="0060781D">
        <w:trPr>
          <w:jc w:val="center"/>
        </w:trPr>
        <w:tc>
          <w:tcPr>
            <w:tcW w:w="2806" w:type="dxa"/>
            <w:tcBorders>
              <w:top w:val="nil"/>
              <w:bottom w:val="nil"/>
            </w:tcBorders>
            <w:vAlign w:val="center"/>
          </w:tcPr>
          <w:p w:rsidR="00D02A51" w:rsidRPr="0036317E" w:rsidRDefault="00B3484B"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S</w:t>
            </w:r>
            <w:r w:rsidR="00D02A51" w:rsidRPr="0036317E">
              <w:rPr>
                <w:rFonts w:asciiTheme="majorBidi" w:hAnsiTheme="majorBidi" w:cstheme="majorBidi"/>
                <w:iCs/>
                <w:sz w:val="22"/>
                <w:szCs w:val="22"/>
                <w:lang w:val="hr-HR"/>
              </w:rPr>
              <w:t>pol</w:t>
            </w:r>
          </w:p>
        </w:tc>
        <w:tc>
          <w:tcPr>
            <w:tcW w:w="1230"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.04</w:t>
            </w:r>
          </w:p>
        </w:tc>
        <w:tc>
          <w:tcPr>
            <w:tcW w:w="1309" w:type="dxa"/>
            <w:tcBorders>
              <w:top w:val="nil"/>
              <w:bottom w:val="nil"/>
            </w:tcBorders>
            <w:vAlign w:val="center"/>
          </w:tcPr>
          <w:p w:rsidR="00D02A51"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.11</w:t>
            </w:r>
            <w:r w:rsidR="00D02A51" w:rsidRPr="0036317E">
              <w:rPr>
                <w:rFonts w:asciiTheme="majorBidi" w:hAnsiTheme="majorBidi" w:cstheme="majorBidi"/>
                <w:sz w:val="22"/>
                <w:szCs w:val="22"/>
                <w:lang w:val="hr-HR"/>
              </w:rPr>
              <w:t>**</w:t>
            </w:r>
          </w:p>
        </w:tc>
        <w:tc>
          <w:tcPr>
            <w:tcW w:w="1017"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.08</w:t>
            </w:r>
            <w:r w:rsidR="00D02A51" w:rsidRPr="0036317E">
              <w:rPr>
                <w:rFonts w:asciiTheme="majorBidi" w:hAnsiTheme="majorBidi" w:cstheme="majorBidi"/>
                <w:sz w:val="22"/>
                <w:szCs w:val="22"/>
                <w:lang w:val="hr-HR"/>
              </w:rPr>
              <w:t>*</w:t>
            </w:r>
          </w:p>
        </w:tc>
        <w:tc>
          <w:tcPr>
            <w:tcW w:w="1056" w:type="dxa"/>
            <w:tcBorders>
              <w:top w:val="nil"/>
              <w:bottom w:val="nil"/>
            </w:tcBorders>
            <w:vAlign w:val="center"/>
          </w:tcPr>
          <w:p w:rsidR="00D02A51" w:rsidRPr="0036317E" w:rsidRDefault="00D02A51"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w:t>
            </w:r>
            <w:r w:rsidR="0091342C" w:rsidRPr="0036317E">
              <w:rPr>
                <w:rFonts w:asciiTheme="majorBidi" w:hAnsiTheme="majorBidi" w:cstheme="majorBidi"/>
                <w:sz w:val="22"/>
                <w:szCs w:val="22"/>
                <w:lang w:val="hr-HR"/>
              </w:rPr>
              <w:t>03</w:t>
            </w:r>
          </w:p>
        </w:tc>
      </w:tr>
      <w:tr w:rsidR="00D02A51" w:rsidRPr="0036317E" w:rsidTr="0060781D">
        <w:trPr>
          <w:jc w:val="center"/>
        </w:trPr>
        <w:tc>
          <w:tcPr>
            <w:tcW w:w="2806" w:type="dxa"/>
            <w:tcBorders>
              <w:top w:val="nil"/>
              <w:bottom w:val="nil"/>
            </w:tcBorders>
            <w:vAlign w:val="center"/>
          </w:tcPr>
          <w:p w:rsidR="00D02A51" w:rsidRPr="0036317E" w:rsidRDefault="00D02A51"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mjesto prebivališta</w:t>
            </w:r>
          </w:p>
        </w:tc>
        <w:tc>
          <w:tcPr>
            <w:tcW w:w="1230"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-.16</w:t>
            </w:r>
            <w:r w:rsidR="00D02A51" w:rsidRPr="0036317E">
              <w:rPr>
                <w:rFonts w:asciiTheme="majorBidi" w:hAnsiTheme="majorBidi" w:cstheme="majorBidi"/>
                <w:sz w:val="22"/>
                <w:szCs w:val="22"/>
                <w:lang w:val="hr-HR"/>
              </w:rPr>
              <w:t>**</w:t>
            </w:r>
          </w:p>
        </w:tc>
        <w:tc>
          <w:tcPr>
            <w:tcW w:w="1309" w:type="dxa"/>
            <w:tcBorders>
              <w:top w:val="nil"/>
              <w:bottom w:val="nil"/>
            </w:tcBorders>
            <w:vAlign w:val="center"/>
          </w:tcPr>
          <w:p w:rsidR="00D02A51"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-.04</w:t>
            </w:r>
          </w:p>
        </w:tc>
        <w:tc>
          <w:tcPr>
            <w:tcW w:w="1017"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.02</w:t>
            </w:r>
          </w:p>
        </w:tc>
        <w:tc>
          <w:tcPr>
            <w:tcW w:w="1056"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.03</w:t>
            </w:r>
          </w:p>
        </w:tc>
      </w:tr>
      <w:tr w:rsidR="00D02A51" w:rsidRPr="0036317E" w:rsidTr="0060781D">
        <w:trPr>
          <w:jc w:val="center"/>
        </w:trPr>
        <w:tc>
          <w:tcPr>
            <w:tcW w:w="2806" w:type="dxa"/>
            <w:tcBorders>
              <w:top w:val="nil"/>
              <w:bottom w:val="nil"/>
            </w:tcBorders>
            <w:vAlign w:val="center"/>
          </w:tcPr>
          <w:p w:rsidR="00D02A51" w:rsidRPr="0036317E" w:rsidRDefault="00D02A51"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završeno obrazovanje</w:t>
            </w:r>
          </w:p>
        </w:tc>
        <w:tc>
          <w:tcPr>
            <w:tcW w:w="1230"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.04</w:t>
            </w:r>
          </w:p>
        </w:tc>
        <w:tc>
          <w:tcPr>
            <w:tcW w:w="1309" w:type="dxa"/>
            <w:tcBorders>
              <w:top w:val="nil"/>
              <w:bottom w:val="nil"/>
            </w:tcBorders>
            <w:vAlign w:val="center"/>
          </w:tcPr>
          <w:p w:rsidR="00D02A51" w:rsidRPr="0036317E" w:rsidRDefault="00174570"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.04</w:t>
            </w:r>
          </w:p>
        </w:tc>
        <w:tc>
          <w:tcPr>
            <w:tcW w:w="1017"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.00</w:t>
            </w:r>
          </w:p>
        </w:tc>
        <w:tc>
          <w:tcPr>
            <w:tcW w:w="1056"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-.12</w:t>
            </w:r>
            <w:r w:rsidR="00D02A51" w:rsidRPr="0036317E">
              <w:rPr>
                <w:rFonts w:asciiTheme="majorBidi" w:hAnsiTheme="majorBidi" w:cstheme="majorBidi"/>
                <w:sz w:val="22"/>
                <w:szCs w:val="22"/>
                <w:lang w:val="hr-HR"/>
              </w:rPr>
              <w:t>**</w:t>
            </w:r>
          </w:p>
        </w:tc>
      </w:tr>
      <w:tr w:rsidR="00D02A51" w:rsidRPr="0036317E" w:rsidTr="0060781D">
        <w:trPr>
          <w:trHeight w:val="477"/>
          <w:jc w:val="center"/>
        </w:trPr>
        <w:tc>
          <w:tcPr>
            <w:tcW w:w="2806" w:type="dxa"/>
            <w:tcBorders>
              <w:top w:val="nil"/>
              <w:bottom w:val="nil"/>
            </w:tcBorders>
            <w:vAlign w:val="center"/>
          </w:tcPr>
          <w:p w:rsidR="00D02A51" w:rsidRPr="0036317E" w:rsidRDefault="00D02A51" w:rsidP="00D02A51">
            <w:pPr>
              <w:spacing w:line="360" w:lineRule="auto"/>
              <w:jc w:val="center"/>
              <w:rPr>
                <w:rFonts w:asciiTheme="majorBidi" w:hAnsiTheme="majorBidi" w:cstheme="majorBidi"/>
                <w:iCs/>
                <w:sz w:val="22"/>
                <w:szCs w:val="22"/>
                <w:lang w:val="hr-HR"/>
              </w:rPr>
            </w:pPr>
            <w:r w:rsidRPr="0036317E">
              <w:rPr>
                <w:rFonts w:asciiTheme="majorBidi" w:hAnsiTheme="majorBidi" w:cstheme="majorBidi"/>
                <w:iCs/>
                <w:sz w:val="22"/>
                <w:szCs w:val="22"/>
                <w:lang w:val="hr-HR"/>
              </w:rPr>
              <w:t>životni standard</w:t>
            </w:r>
          </w:p>
        </w:tc>
        <w:tc>
          <w:tcPr>
            <w:tcW w:w="1230"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-.07</w:t>
            </w:r>
          </w:p>
        </w:tc>
        <w:tc>
          <w:tcPr>
            <w:tcW w:w="1309"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-.05</w:t>
            </w:r>
          </w:p>
        </w:tc>
        <w:tc>
          <w:tcPr>
            <w:tcW w:w="1017"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-.03</w:t>
            </w:r>
          </w:p>
        </w:tc>
        <w:tc>
          <w:tcPr>
            <w:tcW w:w="1056" w:type="dxa"/>
            <w:tcBorders>
              <w:top w:val="nil"/>
              <w:bottom w:val="nil"/>
            </w:tcBorders>
            <w:vAlign w:val="center"/>
          </w:tcPr>
          <w:p w:rsidR="00D02A51" w:rsidRPr="0036317E" w:rsidRDefault="0091342C" w:rsidP="00D02A51">
            <w:pPr>
              <w:spacing w:line="360" w:lineRule="auto"/>
              <w:jc w:val="center"/>
              <w:rPr>
                <w:rFonts w:asciiTheme="majorBidi" w:hAnsiTheme="majorBidi" w:cstheme="majorBidi"/>
                <w:sz w:val="22"/>
                <w:szCs w:val="22"/>
                <w:lang w:val="hr-HR"/>
              </w:rPr>
            </w:pPr>
            <w:r w:rsidRPr="0036317E">
              <w:rPr>
                <w:rFonts w:asciiTheme="majorBidi" w:hAnsiTheme="majorBidi" w:cstheme="majorBidi"/>
                <w:sz w:val="22"/>
                <w:szCs w:val="22"/>
                <w:lang w:val="hr-HR"/>
              </w:rPr>
              <w:t>-.06</w:t>
            </w:r>
          </w:p>
        </w:tc>
      </w:tr>
      <w:tr w:rsidR="00D02A51" w:rsidRPr="00A27434" w:rsidTr="0060781D">
        <w:trPr>
          <w:jc w:val="center"/>
        </w:trPr>
        <w:tc>
          <w:tcPr>
            <w:tcW w:w="2806" w:type="dxa"/>
            <w:tcBorders>
              <w:top w:val="nil"/>
              <w:bottom w:val="nil"/>
            </w:tcBorders>
            <w:vAlign w:val="center"/>
          </w:tcPr>
          <w:p w:rsidR="00D02A51" w:rsidRPr="00A27434" w:rsidRDefault="00D02A51" w:rsidP="00D02A51">
            <w:pPr>
              <w:spacing w:line="360" w:lineRule="auto"/>
              <w:jc w:val="center"/>
              <w:rPr>
                <w:rFonts w:asciiTheme="majorBidi" w:hAnsiTheme="majorBidi" w:cstheme="majorBidi"/>
                <w:iCs/>
                <w:sz w:val="22"/>
                <w:szCs w:val="22"/>
                <w:lang w:val="hr-HR"/>
              </w:rPr>
            </w:pPr>
            <w:r w:rsidRPr="00A27434">
              <w:rPr>
                <w:rFonts w:asciiTheme="majorBidi" w:hAnsiTheme="majorBidi" w:cstheme="majorBidi"/>
                <w:iCs/>
                <w:sz w:val="22"/>
                <w:szCs w:val="22"/>
                <w:lang w:val="hr-HR"/>
              </w:rPr>
              <w:t>važnost vjere</w:t>
            </w:r>
          </w:p>
        </w:tc>
        <w:tc>
          <w:tcPr>
            <w:tcW w:w="1230" w:type="dxa"/>
            <w:tcBorders>
              <w:top w:val="nil"/>
              <w:bottom w:val="nil"/>
            </w:tcBorders>
            <w:vAlign w:val="center"/>
          </w:tcPr>
          <w:p w:rsidR="00D02A51" w:rsidRPr="00A27434" w:rsidRDefault="0091342C" w:rsidP="00D02A51">
            <w:pPr>
              <w:spacing w:line="360" w:lineRule="auto"/>
              <w:jc w:val="center"/>
              <w:rPr>
                <w:rFonts w:asciiTheme="majorBidi" w:hAnsiTheme="majorBidi" w:cstheme="majorBidi"/>
                <w:sz w:val="22"/>
                <w:szCs w:val="22"/>
                <w:lang w:val="hr-HR"/>
              </w:rPr>
            </w:pPr>
            <w:r w:rsidRPr="00A27434">
              <w:rPr>
                <w:rFonts w:asciiTheme="majorBidi" w:hAnsiTheme="majorBidi" w:cstheme="majorBidi"/>
                <w:sz w:val="22"/>
                <w:szCs w:val="22"/>
                <w:lang w:val="hr-HR"/>
              </w:rPr>
              <w:t>.20</w:t>
            </w:r>
            <w:r w:rsidR="00D02A51" w:rsidRPr="00A27434">
              <w:rPr>
                <w:rFonts w:asciiTheme="majorBidi" w:hAnsiTheme="majorBidi" w:cstheme="majorBidi"/>
                <w:sz w:val="22"/>
                <w:szCs w:val="22"/>
                <w:lang w:val="hr-HR"/>
              </w:rPr>
              <w:t>**</w:t>
            </w:r>
          </w:p>
        </w:tc>
        <w:tc>
          <w:tcPr>
            <w:tcW w:w="1309" w:type="dxa"/>
            <w:tcBorders>
              <w:top w:val="nil"/>
              <w:bottom w:val="nil"/>
            </w:tcBorders>
            <w:vAlign w:val="center"/>
          </w:tcPr>
          <w:p w:rsidR="00D02A51" w:rsidRPr="00A27434" w:rsidRDefault="0091342C" w:rsidP="00D02A51">
            <w:pPr>
              <w:spacing w:line="360" w:lineRule="auto"/>
              <w:jc w:val="center"/>
              <w:rPr>
                <w:rFonts w:asciiTheme="majorBidi" w:hAnsiTheme="majorBidi" w:cstheme="majorBidi"/>
                <w:sz w:val="22"/>
                <w:szCs w:val="22"/>
                <w:lang w:val="hr-HR"/>
              </w:rPr>
            </w:pPr>
            <w:r w:rsidRPr="00A27434">
              <w:rPr>
                <w:rFonts w:asciiTheme="majorBidi" w:hAnsiTheme="majorBidi" w:cstheme="majorBidi"/>
                <w:sz w:val="22"/>
                <w:szCs w:val="22"/>
                <w:lang w:val="hr-HR"/>
              </w:rPr>
              <w:t>.14</w:t>
            </w:r>
            <w:r w:rsidR="00D02A51" w:rsidRPr="00A27434">
              <w:rPr>
                <w:rFonts w:asciiTheme="majorBidi" w:hAnsiTheme="majorBidi" w:cstheme="majorBidi"/>
                <w:sz w:val="22"/>
                <w:szCs w:val="22"/>
                <w:lang w:val="hr-HR"/>
              </w:rPr>
              <w:t>**</w:t>
            </w:r>
          </w:p>
        </w:tc>
        <w:tc>
          <w:tcPr>
            <w:tcW w:w="1017" w:type="dxa"/>
            <w:tcBorders>
              <w:top w:val="nil"/>
              <w:bottom w:val="nil"/>
            </w:tcBorders>
            <w:vAlign w:val="center"/>
          </w:tcPr>
          <w:p w:rsidR="00D02A51" w:rsidRPr="00A27434" w:rsidRDefault="0091342C" w:rsidP="00D02A51">
            <w:pPr>
              <w:spacing w:line="360" w:lineRule="auto"/>
              <w:jc w:val="center"/>
              <w:rPr>
                <w:rFonts w:asciiTheme="majorBidi" w:hAnsiTheme="majorBidi" w:cstheme="majorBidi"/>
                <w:sz w:val="22"/>
                <w:szCs w:val="22"/>
                <w:lang w:val="hr-HR"/>
              </w:rPr>
            </w:pPr>
            <w:r w:rsidRPr="00A27434">
              <w:rPr>
                <w:rFonts w:asciiTheme="majorBidi" w:hAnsiTheme="majorBidi" w:cstheme="majorBidi"/>
                <w:sz w:val="22"/>
                <w:szCs w:val="22"/>
                <w:lang w:val="hr-HR"/>
              </w:rPr>
              <w:t>.09</w:t>
            </w:r>
            <w:r w:rsidR="00D02A51" w:rsidRPr="00A27434">
              <w:rPr>
                <w:rFonts w:asciiTheme="majorBidi" w:hAnsiTheme="majorBidi" w:cstheme="majorBidi"/>
                <w:sz w:val="22"/>
                <w:szCs w:val="22"/>
                <w:lang w:val="hr-HR"/>
              </w:rPr>
              <w:t>*</w:t>
            </w:r>
          </w:p>
        </w:tc>
        <w:tc>
          <w:tcPr>
            <w:tcW w:w="1056" w:type="dxa"/>
            <w:tcBorders>
              <w:top w:val="nil"/>
              <w:bottom w:val="nil"/>
            </w:tcBorders>
            <w:vAlign w:val="center"/>
          </w:tcPr>
          <w:p w:rsidR="00D02A51" w:rsidRPr="00A27434" w:rsidRDefault="0091342C" w:rsidP="00D02A51">
            <w:pPr>
              <w:spacing w:line="360" w:lineRule="auto"/>
              <w:jc w:val="center"/>
              <w:rPr>
                <w:rFonts w:asciiTheme="majorBidi" w:hAnsiTheme="majorBidi" w:cstheme="majorBidi"/>
                <w:sz w:val="22"/>
                <w:szCs w:val="22"/>
                <w:lang w:val="hr-HR"/>
              </w:rPr>
            </w:pPr>
            <w:r w:rsidRPr="00A27434">
              <w:rPr>
                <w:rFonts w:asciiTheme="majorBidi" w:hAnsiTheme="majorBidi" w:cstheme="majorBidi"/>
                <w:sz w:val="22"/>
                <w:szCs w:val="22"/>
                <w:lang w:val="hr-HR"/>
              </w:rPr>
              <w:t>.05</w:t>
            </w:r>
          </w:p>
        </w:tc>
      </w:tr>
    </w:tbl>
    <w:p w:rsidR="005204B0" w:rsidRPr="00A27434" w:rsidRDefault="005204B0" w:rsidP="005204B0">
      <w:pPr>
        <w:spacing w:line="360" w:lineRule="auto"/>
        <w:ind w:firstLine="720"/>
        <w:jc w:val="both"/>
        <w:rPr>
          <w:rFonts w:asciiTheme="majorBidi" w:hAnsiTheme="majorBidi" w:cstheme="majorBidi"/>
          <w:sz w:val="22"/>
          <w:szCs w:val="22"/>
          <w:lang w:val="hr-HR"/>
        </w:rPr>
      </w:pPr>
    </w:p>
    <w:p w:rsidR="00545F24" w:rsidRPr="00A27434" w:rsidRDefault="00545F24" w:rsidP="00545F24">
      <w:pPr>
        <w:spacing w:line="360" w:lineRule="auto"/>
        <w:jc w:val="both"/>
        <w:rPr>
          <w:rFonts w:asciiTheme="majorBidi" w:hAnsiTheme="majorBidi" w:cstheme="majorBidi"/>
          <w:sz w:val="22"/>
          <w:szCs w:val="22"/>
          <w:lang w:val="hr-HR"/>
        </w:rPr>
      </w:pPr>
      <w:r w:rsidRPr="00A27434">
        <w:rPr>
          <w:rFonts w:asciiTheme="majorBidi" w:hAnsiTheme="majorBidi" w:cstheme="majorBidi"/>
          <w:sz w:val="22"/>
          <w:szCs w:val="22"/>
          <w:lang w:val="hr-HR"/>
        </w:rPr>
        <w:t>Napomena: *</w:t>
      </w:r>
      <w:r w:rsidRPr="00A27434">
        <w:rPr>
          <w:rFonts w:asciiTheme="majorBidi" w:hAnsiTheme="majorBidi" w:cstheme="majorBidi"/>
          <w:i/>
          <w:sz w:val="22"/>
          <w:szCs w:val="22"/>
          <w:lang w:val="hr-HR"/>
        </w:rPr>
        <w:t>p</w:t>
      </w:r>
      <w:r w:rsidR="009C3FE5" w:rsidRPr="00A27434">
        <w:rPr>
          <w:rFonts w:asciiTheme="majorBidi" w:hAnsiTheme="majorBidi" w:cstheme="majorBidi"/>
          <w:sz w:val="22"/>
          <w:szCs w:val="22"/>
          <w:lang w:val="hr-HR"/>
        </w:rPr>
        <w:t>&lt;</w:t>
      </w:r>
      <w:r w:rsidRPr="00A27434">
        <w:rPr>
          <w:rFonts w:asciiTheme="majorBidi" w:hAnsiTheme="majorBidi" w:cstheme="majorBidi"/>
          <w:sz w:val="22"/>
          <w:szCs w:val="22"/>
          <w:lang w:val="hr-HR"/>
        </w:rPr>
        <w:t>.05, **</w:t>
      </w:r>
      <w:r w:rsidRPr="00A27434">
        <w:rPr>
          <w:rFonts w:asciiTheme="majorBidi" w:hAnsiTheme="majorBidi" w:cstheme="majorBidi"/>
          <w:i/>
          <w:sz w:val="22"/>
          <w:szCs w:val="22"/>
          <w:lang w:val="hr-HR"/>
        </w:rPr>
        <w:t>p</w:t>
      </w:r>
      <w:r w:rsidR="009C3FE5" w:rsidRPr="00A27434">
        <w:rPr>
          <w:rFonts w:asciiTheme="majorBidi" w:hAnsiTheme="majorBidi" w:cstheme="majorBidi"/>
          <w:sz w:val="22"/>
          <w:szCs w:val="22"/>
          <w:lang w:val="hr-HR"/>
        </w:rPr>
        <w:t>&lt;</w:t>
      </w:r>
      <w:r w:rsidRPr="00A27434">
        <w:rPr>
          <w:rFonts w:asciiTheme="majorBidi" w:hAnsiTheme="majorBidi" w:cstheme="majorBidi"/>
          <w:sz w:val="22"/>
          <w:szCs w:val="22"/>
          <w:lang w:val="hr-HR"/>
        </w:rPr>
        <w:t>.01</w:t>
      </w:r>
      <w:r w:rsidR="0060781D" w:rsidRPr="00A27434">
        <w:rPr>
          <w:rFonts w:asciiTheme="majorBidi" w:hAnsiTheme="majorBidi" w:cstheme="majorBidi"/>
          <w:sz w:val="22"/>
          <w:szCs w:val="22"/>
          <w:lang w:val="hr-HR"/>
        </w:rPr>
        <w:t>; Spol: 1-muškarci, 2-žene.</w:t>
      </w:r>
    </w:p>
    <w:p w:rsidR="00F128A4" w:rsidRPr="00A27434" w:rsidRDefault="00F128A4" w:rsidP="00CB384F">
      <w:pPr>
        <w:spacing w:line="360" w:lineRule="auto"/>
        <w:jc w:val="both"/>
        <w:rPr>
          <w:lang w:val="hr-HR"/>
        </w:rPr>
      </w:pPr>
    </w:p>
    <w:p w:rsidR="008767E9" w:rsidRPr="00137DD0" w:rsidRDefault="006B7B14" w:rsidP="00F607C7">
      <w:pPr>
        <w:spacing w:line="360" w:lineRule="auto"/>
        <w:ind w:firstLine="720"/>
        <w:jc w:val="both"/>
        <w:rPr>
          <w:lang w:val="hr-HR"/>
        </w:rPr>
      </w:pPr>
      <w:r w:rsidRPr="00137DD0">
        <w:rPr>
          <w:lang w:val="hr-HR"/>
        </w:rPr>
        <w:t>VIA-IS poniznost-skromnost mjeri isti konstrukt kao i semantički diferencija</w:t>
      </w:r>
      <w:r w:rsidR="007D7967" w:rsidRPr="00137DD0">
        <w:rPr>
          <w:lang w:val="hr-HR"/>
        </w:rPr>
        <w:t>l poniznost naspram arogancije. Potvrđena je očekivana</w:t>
      </w:r>
      <w:r w:rsidR="000702E0" w:rsidRPr="00137DD0">
        <w:rPr>
          <w:lang w:val="hr-HR"/>
        </w:rPr>
        <w:t xml:space="preserve"> </w:t>
      </w:r>
      <w:r w:rsidRPr="00137DD0">
        <w:rPr>
          <w:lang w:val="hr-HR"/>
        </w:rPr>
        <w:t>visoka pozitivna korelacija među</w:t>
      </w:r>
      <w:r w:rsidR="000702E0" w:rsidRPr="00137DD0">
        <w:rPr>
          <w:lang w:val="hr-HR"/>
        </w:rPr>
        <w:t xml:space="preserve"> dvjema varijablama. </w:t>
      </w:r>
      <w:r w:rsidR="002224A0">
        <w:rPr>
          <w:lang w:val="hr-HR"/>
        </w:rPr>
        <w:t>Fokus na druge i kozmička poniznost</w:t>
      </w:r>
      <w:r w:rsidR="000702E0" w:rsidRPr="00137DD0">
        <w:rPr>
          <w:i/>
          <w:lang w:val="hr-HR"/>
        </w:rPr>
        <w:t xml:space="preserve"> </w:t>
      </w:r>
      <w:r w:rsidR="002224A0">
        <w:rPr>
          <w:lang w:val="hr-HR"/>
        </w:rPr>
        <w:t>također su pozitivno povezani</w:t>
      </w:r>
      <w:r w:rsidR="00BA178C" w:rsidRPr="00137DD0">
        <w:rPr>
          <w:lang w:val="hr-HR"/>
        </w:rPr>
        <w:t xml:space="preserve"> s VIA-IS poniznost-skromnost, što je pretpostavljeno budući da one mjere neke aspekte poniznosti. </w:t>
      </w:r>
      <w:r w:rsidR="004D4170" w:rsidRPr="00137DD0">
        <w:rPr>
          <w:lang w:val="hr-HR"/>
        </w:rPr>
        <w:t>Njihove</w:t>
      </w:r>
      <w:r w:rsidR="00BA178C" w:rsidRPr="00137DD0">
        <w:rPr>
          <w:lang w:val="hr-HR"/>
        </w:rPr>
        <w:t xml:space="preserve"> korelacije </w:t>
      </w:r>
      <w:r w:rsidR="001120D3" w:rsidRPr="00137DD0">
        <w:rPr>
          <w:lang w:val="hr-HR"/>
        </w:rPr>
        <w:t xml:space="preserve">s mjerom poniznosti VIA-IS poniznost-skromnost </w:t>
      </w:r>
      <w:r w:rsidR="00BA178C" w:rsidRPr="00137DD0">
        <w:rPr>
          <w:lang w:val="hr-HR"/>
        </w:rPr>
        <w:t xml:space="preserve">su </w:t>
      </w:r>
      <w:r w:rsidR="002B2055">
        <w:rPr>
          <w:lang w:val="hr-HR"/>
        </w:rPr>
        <w:t xml:space="preserve">nešto </w:t>
      </w:r>
      <w:r w:rsidR="002B2055">
        <w:rPr>
          <w:lang w:val="hr-HR"/>
        </w:rPr>
        <w:lastRenderedPageBreak/>
        <w:t>niže</w:t>
      </w:r>
      <w:r w:rsidR="002B2055" w:rsidRPr="00137DD0">
        <w:rPr>
          <w:lang w:val="hr-HR"/>
        </w:rPr>
        <w:t xml:space="preserve"> </w:t>
      </w:r>
      <w:r w:rsidR="00BA178C" w:rsidRPr="00137DD0">
        <w:rPr>
          <w:lang w:val="hr-HR"/>
        </w:rPr>
        <w:t xml:space="preserve">nego one u literaturi. </w:t>
      </w:r>
      <w:r w:rsidR="00885B77" w:rsidRPr="00137DD0">
        <w:rPr>
          <w:lang w:val="hr-HR"/>
        </w:rPr>
        <w:t>U prilog konstruktnoj valjanosti</w:t>
      </w:r>
      <w:r w:rsidR="001120D3" w:rsidRPr="00137DD0">
        <w:rPr>
          <w:lang w:val="hr-HR"/>
        </w:rPr>
        <w:t xml:space="preserve"> VIA-IS poniznost-skromnost skale</w:t>
      </w:r>
      <w:r w:rsidR="00885B77" w:rsidRPr="00137DD0">
        <w:rPr>
          <w:lang w:val="hr-HR"/>
        </w:rPr>
        <w:t xml:space="preserve"> idu i disk</w:t>
      </w:r>
      <w:r w:rsidR="001120D3" w:rsidRPr="00137DD0">
        <w:rPr>
          <w:lang w:val="hr-HR"/>
        </w:rPr>
        <w:t>ri</w:t>
      </w:r>
      <w:r w:rsidR="00885B77" w:rsidRPr="00137DD0">
        <w:rPr>
          <w:lang w:val="hr-HR"/>
        </w:rPr>
        <w:t xml:space="preserve">minantni podaci u vidu negativnih korelacija s mračnom trijadom, naročito s narcizmom. Korelacija sa samosuosjećanjem nije pronađena, </w:t>
      </w:r>
      <w:r w:rsidR="001120D3" w:rsidRPr="00137DD0">
        <w:rPr>
          <w:lang w:val="hr-HR"/>
        </w:rPr>
        <w:t xml:space="preserve">iako se očekivala, </w:t>
      </w:r>
      <w:r w:rsidR="00885B77" w:rsidRPr="00137DD0">
        <w:rPr>
          <w:lang w:val="hr-HR"/>
        </w:rPr>
        <w:t xml:space="preserve">a korelacije sa zadovoljstvom životom i samopoštovanjem su negativne. </w:t>
      </w:r>
      <w:r w:rsidR="001D31DA" w:rsidRPr="00137DD0">
        <w:rPr>
          <w:lang w:val="hr-HR"/>
        </w:rPr>
        <w:t xml:space="preserve">Tablica također ukazuje na to da spol, najviši završeni stupanj obrazovanja i životni standard </w:t>
      </w:r>
      <w:r w:rsidR="002B2055">
        <w:rPr>
          <w:lang w:val="hr-HR"/>
        </w:rPr>
        <w:t>nisu povezani s poniznosti</w:t>
      </w:r>
      <w:r w:rsidR="001D31DA" w:rsidRPr="00137DD0">
        <w:rPr>
          <w:lang w:val="hr-HR"/>
        </w:rPr>
        <w:t xml:space="preserve">, dok </w:t>
      </w:r>
      <w:r w:rsidR="002B2055">
        <w:rPr>
          <w:lang w:val="hr-HR"/>
        </w:rPr>
        <w:t>korelacija</w:t>
      </w:r>
      <w:r w:rsidR="002B2055" w:rsidRPr="00137DD0">
        <w:rPr>
          <w:lang w:val="hr-HR"/>
        </w:rPr>
        <w:t xml:space="preserve"> </w:t>
      </w:r>
      <w:r w:rsidR="001D31DA" w:rsidRPr="00137DD0">
        <w:rPr>
          <w:lang w:val="hr-HR"/>
        </w:rPr>
        <w:t>postoji kada su u pitanju mjesto prebivališta i važnost vjere u životu i to takva da su ponizniji oni koji žive u manjem mjestu i oni kojima je vjera bitnija u životu naspram onih kojima je vjera manje bitna i onih koji žive u većim mjestima. Osim toga, s obzirom na VIA-IS poniznost-skromnost</w:t>
      </w:r>
      <w:r w:rsidR="008E558F" w:rsidRPr="00137DD0">
        <w:rPr>
          <w:lang w:val="hr-HR"/>
        </w:rPr>
        <w:t xml:space="preserve"> i semantički diferencijal</w:t>
      </w:r>
      <w:r w:rsidR="001D31DA" w:rsidRPr="00137DD0">
        <w:rPr>
          <w:lang w:val="hr-HR"/>
        </w:rPr>
        <w:t xml:space="preserve">, poniznost raste u funkciji dobi, tj. stariji su više ponizni od mlađih. Slično se vidi i iz korelacije dobi i </w:t>
      </w:r>
      <w:r w:rsidR="002224A0">
        <w:rPr>
          <w:lang w:val="hr-HR"/>
        </w:rPr>
        <w:t>fokusa na druge</w:t>
      </w:r>
      <w:r w:rsidR="001D31DA" w:rsidRPr="00137DD0">
        <w:rPr>
          <w:i/>
          <w:lang w:val="hr-HR"/>
        </w:rPr>
        <w:t xml:space="preserve"> </w:t>
      </w:r>
      <w:r w:rsidR="001D31DA" w:rsidRPr="00137DD0">
        <w:rPr>
          <w:lang w:val="hr-HR"/>
        </w:rPr>
        <w:t xml:space="preserve">pri čemu su stariji, u usporedbi s mlađima, više usmjereni na druge. </w:t>
      </w:r>
      <w:r w:rsidR="008E558F" w:rsidRPr="00137DD0">
        <w:rPr>
          <w:lang w:val="hr-HR"/>
        </w:rPr>
        <w:t>Prema rezultatima skale</w:t>
      </w:r>
      <w:r w:rsidR="002224A0">
        <w:rPr>
          <w:lang w:val="hr-HR"/>
        </w:rPr>
        <w:t xml:space="preserve"> fokusa na druge</w:t>
      </w:r>
      <w:r w:rsidR="008E558F" w:rsidRPr="00137DD0">
        <w:rPr>
          <w:lang w:val="hr-HR"/>
        </w:rPr>
        <w:t xml:space="preserve">, žene su usmjerenije na druge od muškaraca. </w:t>
      </w:r>
      <w:r w:rsidR="004D4170" w:rsidRPr="00137DD0">
        <w:rPr>
          <w:lang w:val="hr-HR"/>
        </w:rPr>
        <w:t>Naposljetku</w:t>
      </w:r>
      <w:r w:rsidR="008E558F" w:rsidRPr="00137DD0">
        <w:rPr>
          <w:lang w:val="hr-HR"/>
        </w:rPr>
        <w:t>, bolje obrazovani su manje kozmički ponizni od slabije obrazovanih.</w:t>
      </w:r>
    </w:p>
    <w:p w:rsidR="00B91A72" w:rsidRPr="00AD0DC8" w:rsidRDefault="00B91A72" w:rsidP="00D3747E">
      <w:pPr>
        <w:spacing w:line="360" w:lineRule="auto"/>
        <w:jc w:val="both"/>
        <w:rPr>
          <w:lang w:val="hr-HR"/>
        </w:rPr>
      </w:pPr>
    </w:p>
    <w:p w:rsidR="00E04A14" w:rsidRPr="00AD0DC8" w:rsidRDefault="00384228" w:rsidP="00F607C7">
      <w:pPr>
        <w:spacing w:line="360" w:lineRule="auto"/>
        <w:ind w:firstLine="720"/>
        <w:jc w:val="both"/>
        <w:rPr>
          <w:lang w:val="hr-HR"/>
        </w:rPr>
      </w:pPr>
      <w:r w:rsidRPr="00AD0DC8">
        <w:rPr>
          <w:lang w:val="hr-HR"/>
        </w:rPr>
        <w:t>Prilog 1 pokazuje</w:t>
      </w:r>
      <w:r w:rsidR="00E04A14" w:rsidRPr="00AD0DC8">
        <w:rPr>
          <w:lang w:val="hr-HR"/>
        </w:rPr>
        <w:t xml:space="preserve"> korelacije na subskalama koje se temelje na faktorskoj strukturi,</w:t>
      </w:r>
      <w:r w:rsidR="009639EC" w:rsidRPr="00AD0DC8">
        <w:rPr>
          <w:lang w:val="hr-HR"/>
        </w:rPr>
        <w:t xml:space="preserve"> kao i korelacije tih subskala</w:t>
      </w:r>
      <w:r w:rsidR="00E04A14" w:rsidRPr="00AD0DC8">
        <w:rPr>
          <w:lang w:val="hr-HR"/>
        </w:rPr>
        <w:t xml:space="preserve"> s drugim konstruktima. </w:t>
      </w:r>
      <w:r w:rsidR="00D3777E" w:rsidRPr="00AD0DC8">
        <w:rPr>
          <w:lang w:val="hr-HR"/>
        </w:rPr>
        <w:t xml:space="preserve">Sve </w:t>
      </w:r>
      <w:r w:rsidR="00C5229D" w:rsidRPr="00AD0DC8">
        <w:rPr>
          <w:lang w:val="hr-HR"/>
        </w:rPr>
        <w:t xml:space="preserve">mjere poniznosti </w:t>
      </w:r>
      <w:r w:rsidR="00EB1860" w:rsidRPr="00AD0DC8">
        <w:rPr>
          <w:lang w:val="hr-HR"/>
        </w:rPr>
        <w:t xml:space="preserve">međusobno </w:t>
      </w:r>
      <w:r w:rsidR="00C5229D" w:rsidRPr="00AD0DC8">
        <w:rPr>
          <w:lang w:val="hr-HR"/>
        </w:rPr>
        <w:t xml:space="preserve">statistički </w:t>
      </w:r>
      <w:r w:rsidR="00CA2053" w:rsidRPr="00AD0DC8">
        <w:rPr>
          <w:lang w:val="hr-HR"/>
        </w:rPr>
        <w:t xml:space="preserve">značajno </w:t>
      </w:r>
      <w:r w:rsidR="00201DB8" w:rsidRPr="00AD0DC8">
        <w:rPr>
          <w:lang w:val="hr-HR"/>
        </w:rPr>
        <w:t xml:space="preserve">pozitivno </w:t>
      </w:r>
      <w:r w:rsidR="00CA2053" w:rsidRPr="00AD0DC8">
        <w:rPr>
          <w:lang w:val="hr-HR"/>
        </w:rPr>
        <w:t xml:space="preserve">koreliraju, </w:t>
      </w:r>
      <w:r w:rsidR="00D3777E" w:rsidRPr="00AD0DC8">
        <w:rPr>
          <w:lang w:val="hr-HR"/>
        </w:rPr>
        <w:t xml:space="preserve">što je u skladu s literaturom (Rowatt i sur., 2006, Wright i sur., 2015). </w:t>
      </w:r>
      <w:r w:rsidR="00CA2053" w:rsidRPr="00AD0DC8">
        <w:rPr>
          <w:lang w:val="hr-HR"/>
        </w:rPr>
        <w:t xml:space="preserve">s time da su </w:t>
      </w:r>
      <w:r w:rsidR="004C6C8A" w:rsidRPr="00AD0DC8">
        <w:rPr>
          <w:lang w:val="hr-HR"/>
        </w:rPr>
        <w:t>drugi faktor VIA-IS poniznost-skromnost skale i prvi faktor semantičkog diferencijala</w:t>
      </w:r>
      <w:r w:rsidR="009639EC" w:rsidRPr="00AD0DC8">
        <w:rPr>
          <w:lang w:val="hr-HR"/>
        </w:rPr>
        <w:t>, očekivano,</w:t>
      </w:r>
      <w:r w:rsidR="004C6C8A" w:rsidRPr="00AD0DC8">
        <w:rPr>
          <w:lang w:val="hr-HR"/>
        </w:rPr>
        <w:t xml:space="preserve"> najviše povezani. Ta dva faktora u sebi sadr</w:t>
      </w:r>
      <w:r w:rsidR="00EB209D" w:rsidRPr="00AD0DC8">
        <w:rPr>
          <w:lang w:val="hr-HR"/>
        </w:rPr>
        <w:t>že riječi „ponizan“ i „skroman“ te najjasnije zahvaćaju konstrukt poniznosti.</w:t>
      </w:r>
      <w:r w:rsidR="00E04A14" w:rsidRPr="00AD0DC8">
        <w:rPr>
          <w:lang w:val="hr-HR"/>
        </w:rPr>
        <w:t xml:space="preserve"> Sve tri facete mračne trijade međusobno pozitivno koreliraju, pri čemu je korelacija makijavelizma i psihopatije visoka</w:t>
      </w:r>
      <w:r w:rsidR="00D3777E" w:rsidRPr="00AD0DC8">
        <w:rPr>
          <w:lang w:val="hr-HR"/>
        </w:rPr>
        <w:t xml:space="preserve"> (Jones i Paulhus, 2014)</w:t>
      </w:r>
      <w:r w:rsidR="00E04A14" w:rsidRPr="00AD0DC8">
        <w:rPr>
          <w:lang w:val="hr-HR"/>
        </w:rPr>
        <w:t>. Očekivano, najveće negativne korelacije VIA-IS poniznost-skromnost i prvog faktora semanti</w:t>
      </w:r>
      <w:r w:rsidR="008808BF" w:rsidRPr="00AD0DC8">
        <w:rPr>
          <w:lang w:val="hr-HR"/>
        </w:rPr>
        <w:t xml:space="preserve">čkog diferencijala su upravo s </w:t>
      </w:r>
      <w:r w:rsidR="00E04A14" w:rsidRPr="00AD0DC8">
        <w:rPr>
          <w:lang w:val="hr-HR"/>
        </w:rPr>
        <w:t>narcizmom.</w:t>
      </w:r>
      <w:r w:rsidR="008808BF" w:rsidRPr="00AD0DC8">
        <w:rPr>
          <w:lang w:val="hr-HR"/>
        </w:rPr>
        <w:t xml:space="preserve"> P</w:t>
      </w:r>
      <w:r w:rsidR="00201DB8" w:rsidRPr="00AD0DC8">
        <w:rPr>
          <w:lang w:val="hr-HR"/>
        </w:rPr>
        <w:t xml:space="preserve">oniznost, </w:t>
      </w:r>
      <w:r w:rsidR="002342F3" w:rsidRPr="00AD0DC8">
        <w:rPr>
          <w:lang w:val="hr-HR"/>
        </w:rPr>
        <w:t xml:space="preserve">osim što negativno korelira s mračnom trijadom, </w:t>
      </w:r>
      <w:r w:rsidR="008808BF" w:rsidRPr="00AD0DC8">
        <w:rPr>
          <w:lang w:val="hr-HR"/>
        </w:rPr>
        <w:t>negativno korelira i sa samopoštovanjem</w:t>
      </w:r>
      <w:r w:rsidR="00D3777E" w:rsidRPr="00AD0DC8">
        <w:rPr>
          <w:lang w:val="hr-HR"/>
        </w:rPr>
        <w:t>, što je u skladu s Elliottovim nalazima (2010)</w:t>
      </w:r>
      <w:r w:rsidR="008808BF" w:rsidRPr="00AD0DC8">
        <w:rPr>
          <w:lang w:val="hr-HR"/>
        </w:rPr>
        <w:t>.</w:t>
      </w:r>
      <w:r w:rsidR="001E211E" w:rsidRPr="00AD0DC8">
        <w:rPr>
          <w:lang w:val="hr-HR"/>
        </w:rPr>
        <w:t xml:space="preserve"> </w:t>
      </w:r>
      <w:r w:rsidR="00D3777E" w:rsidRPr="00AD0DC8">
        <w:rPr>
          <w:lang w:val="hr-HR"/>
        </w:rPr>
        <w:t>O</w:t>
      </w:r>
      <w:r w:rsidR="00C002DE" w:rsidRPr="00AD0DC8">
        <w:rPr>
          <w:lang w:val="hr-HR"/>
        </w:rPr>
        <w:t>ba faktora VIA-IS skale, prvi faktor semantičkog diferencijala i kozmička poniznost u negativnom su odnosu sa samopoštovanjem.</w:t>
      </w:r>
      <w:r w:rsidR="008808BF" w:rsidRPr="00AD0DC8">
        <w:rPr>
          <w:lang w:val="hr-HR"/>
        </w:rPr>
        <w:t xml:space="preserve"> </w:t>
      </w:r>
      <w:r w:rsidR="00C002DE" w:rsidRPr="00AD0DC8">
        <w:rPr>
          <w:lang w:val="hr-HR"/>
        </w:rPr>
        <w:t>Nadalje, s</w:t>
      </w:r>
      <w:r w:rsidR="00E04A14" w:rsidRPr="00AD0DC8">
        <w:rPr>
          <w:lang w:val="hr-HR"/>
        </w:rPr>
        <w:t xml:space="preserve">amopoštovanje i samosuosjećanje visoko </w:t>
      </w:r>
      <w:r w:rsidR="008808BF" w:rsidRPr="00AD0DC8">
        <w:rPr>
          <w:lang w:val="hr-HR"/>
        </w:rPr>
        <w:t>su međusobno povezani</w:t>
      </w:r>
      <w:r w:rsidR="00E04A14" w:rsidRPr="00AD0DC8">
        <w:rPr>
          <w:lang w:val="hr-HR"/>
        </w:rPr>
        <w:t>, ali su njihove korelacije s mračnom trijadom ra</w:t>
      </w:r>
      <w:r w:rsidR="009639EC" w:rsidRPr="00AD0DC8">
        <w:rPr>
          <w:lang w:val="hr-HR"/>
        </w:rPr>
        <w:t>zličite. Samopoštovanje</w:t>
      </w:r>
      <w:r w:rsidR="00D3777E" w:rsidRPr="00AD0DC8">
        <w:rPr>
          <w:lang w:val="hr-HR"/>
        </w:rPr>
        <w:t>, kako se i pretpostavilo,</w:t>
      </w:r>
      <w:r w:rsidR="00E04A14" w:rsidRPr="00AD0DC8">
        <w:rPr>
          <w:lang w:val="hr-HR"/>
        </w:rPr>
        <w:t xml:space="preserve"> u većoj mjeri </w:t>
      </w:r>
      <w:r w:rsidR="009639EC" w:rsidRPr="00AD0DC8">
        <w:rPr>
          <w:lang w:val="hr-HR"/>
        </w:rPr>
        <w:t xml:space="preserve">korelira </w:t>
      </w:r>
      <w:r w:rsidR="00E04A14" w:rsidRPr="00AD0DC8">
        <w:rPr>
          <w:lang w:val="hr-HR"/>
        </w:rPr>
        <w:t>s narcizmom nego samosuosjećanje. Samosuosjećanje</w:t>
      </w:r>
      <w:r w:rsidR="009639EC" w:rsidRPr="00AD0DC8">
        <w:rPr>
          <w:lang w:val="hr-HR"/>
        </w:rPr>
        <w:t xml:space="preserve"> je negativno povezano</w:t>
      </w:r>
      <w:r w:rsidR="00E04A14" w:rsidRPr="00AD0DC8">
        <w:rPr>
          <w:lang w:val="hr-HR"/>
        </w:rPr>
        <w:t xml:space="preserve"> s </w:t>
      </w:r>
      <w:r w:rsidR="00E04A14" w:rsidRPr="00AD0DC8">
        <w:rPr>
          <w:lang w:val="hr-HR"/>
        </w:rPr>
        <w:lastRenderedPageBreak/>
        <w:t>makijavelizmom i psihop</w:t>
      </w:r>
      <w:r w:rsidR="009639EC" w:rsidRPr="00AD0DC8">
        <w:rPr>
          <w:lang w:val="hr-HR"/>
        </w:rPr>
        <w:t>atijom, a samopošt</w:t>
      </w:r>
      <w:r w:rsidR="001E211E" w:rsidRPr="00AD0DC8">
        <w:rPr>
          <w:lang w:val="hr-HR"/>
        </w:rPr>
        <w:t>o</w:t>
      </w:r>
      <w:r w:rsidR="009639EC" w:rsidRPr="00AD0DC8">
        <w:rPr>
          <w:lang w:val="hr-HR"/>
        </w:rPr>
        <w:t>vanje uopće nije</w:t>
      </w:r>
      <w:r w:rsidR="008808BF" w:rsidRPr="00AD0DC8">
        <w:rPr>
          <w:lang w:val="hr-HR"/>
        </w:rPr>
        <w:t xml:space="preserve">. Osim toga, samosuosjećanje </w:t>
      </w:r>
      <w:r w:rsidR="009639EC" w:rsidRPr="00AD0DC8">
        <w:rPr>
          <w:lang w:val="hr-HR"/>
        </w:rPr>
        <w:t>nije povezano</w:t>
      </w:r>
      <w:r w:rsidR="00E04A14" w:rsidRPr="00AD0DC8">
        <w:rPr>
          <w:lang w:val="hr-HR"/>
        </w:rPr>
        <w:t xml:space="preserve"> s </w:t>
      </w:r>
      <w:r w:rsidR="001E211E" w:rsidRPr="00AD0DC8">
        <w:rPr>
          <w:lang w:val="hr-HR"/>
        </w:rPr>
        <w:t xml:space="preserve">prvim faktorom </w:t>
      </w:r>
      <w:r w:rsidR="00E04A14" w:rsidRPr="00AD0DC8">
        <w:rPr>
          <w:lang w:val="hr-HR"/>
        </w:rPr>
        <w:t>VIA-IS</w:t>
      </w:r>
      <w:r w:rsidR="009639EC" w:rsidRPr="00AD0DC8">
        <w:rPr>
          <w:lang w:val="hr-HR"/>
        </w:rPr>
        <w:t xml:space="preserve"> poniznost-skromnost, </w:t>
      </w:r>
      <w:r w:rsidR="001E211E" w:rsidRPr="00AD0DC8">
        <w:rPr>
          <w:lang w:val="hr-HR"/>
        </w:rPr>
        <w:t xml:space="preserve">ali jest s drugim faktorom VIA-IS poniznost-skromnost, </w:t>
      </w:r>
      <w:r w:rsidR="00C002DE" w:rsidRPr="00AD0DC8">
        <w:rPr>
          <w:lang w:val="hr-HR"/>
        </w:rPr>
        <w:t xml:space="preserve">kozmičkom poniznošću, </w:t>
      </w:r>
      <w:r w:rsidR="001E211E" w:rsidRPr="00AD0DC8">
        <w:rPr>
          <w:lang w:val="hr-HR"/>
        </w:rPr>
        <w:t>kao i sa</w:t>
      </w:r>
      <w:r w:rsidR="00E04A14" w:rsidRPr="00AD0DC8">
        <w:rPr>
          <w:lang w:val="hr-HR"/>
        </w:rPr>
        <w:t xml:space="preserve"> </w:t>
      </w:r>
      <w:r w:rsidR="00C002DE" w:rsidRPr="00AD0DC8">
        <w:rPr>
          <w:lang w:val="hr-HR"/>
        </w:rPr>
        <w:t>svim faktorima semantičkog</w:t>
      </w:r>
      <w:r w:rsidR="00E04A14" w:rsidRPr="00AD0DC8">
        <w:rPr>
          <w:lang w:val="hr-HR"/>
        </w:rPr>
        <w:t xml:space="preserve"> diferencijal</w:t>
      </w:r>
      <w:r w:rsidR="00C002DE" w:rsidRPr="00AD0DC8">
        <w:rPr>
          <w:lang w:val="hr-HR"/>
        </w:rPr>
        <w:t>a</w:t>
      </w:r>
      <w:r w:rsidR="00E04A14" w:rsidRPr="00AD0DC8">
        <w:rPr>
          <w:lang w:val="hr-HR"/>
        </w:rPr>
        <w:t xml:space="preserve">. Zadovoljstvo životom očekivano je </w:t>
      </w:r>
      <w:r w:rsidR="00C002DE" w:rsidRPr="00AD0DC8">
        <w:rPr>
          <w:lang w:val="hr-HR"/>
        </w:rPr>
        <w:t xml:space="preserve">pozitivno </w:t>
      </w:r>
      <w:r w:rsidR="00E04A14" w:rsidRPr="00AD0DC8">
        <w:rPr>
          <w:lang w:val="hr-HR"/>
        </w:rPr>
        <w:t xml:space="preserve">povezano sa samopoštovanjem i samosuosjećanjem, </w:t>
      </w:r>
      <w:r w:rsidR="00C002DE" w:rsidRPr="00AD0DC8">
        <w:rPr>
          <w:lang w:val="hr-HR"/>
        </w:rPr>
        <w:t>te s narcizmom. Negativnu povezanost ostvaruje s makijavelizmom i psihopatijom</w:t>
      </w:r>
      <w:r w:rsidR="00161F89" w:rsidRPr="00AD0DC8">
        <w:rPr>
          <w:lang w:val="hr-HR"/>
        </w:rPr>
        <w:t xml:space="preserve">. S prvim faktorom VIA-IS poniznost-skromnost </w:t>
      </w:r>
      <w:r w:rsidR="00D40114" w:rsidRPr="00AD0DC8">
        <w:rPr>
          <w:lang w:val="hr-HR"/>
        </w:rPr>
        <w:t xml:space="preserve">zadovoljstvo životom </w:t>
      </w:r>
      <w:r w:rsidR="00161F89" w:rsidRPr="00AD0DC8">
        <w:rPr>
          <w:lang w:val="hr-HR"/>
        </w:rPr>
        <w:t xml:space="preserve">korelira negativno, </w:t>
      </w:r>
      <w:r w:rsidR="006139B5" w:rsidRPr="00AD0DC8">
        <w:rPr>
          <w:lang w:val="hr-HR"/>
        </w:rPr>
        <w:t>a s ostalim faktorima p</w:t>
      </w:r>
      <w:r w:rsidR="00D40114" w:rsidRPr="00AD0DC8">
        <w:rPr>
          <w:lang w:val="hr-HR"/>
        </w:rPr>
        <w:t>oniznosti većinom nije povezano (Rowatt i sur., 2006).</w:t>
      </w:r>
    </w:p>
    <w:p w:rsidR="00A27434" w:rsidRDefault="00A27434" w:rsidP="00161F89">
      <w:pPr>
        <w:pStyle w:val="CommentText"/>
        <w:rPr>
          <w:sz w:val="24"/>
          <w:szCs w:val="24"/>
          <w:lang w:val="hr-HR"/>
        </w:rPr>
      </w:pPr>
      <w:bookmarkStart w:id="91" w:name="_Toc448901714"/>
    </w:p>
    <w:p w:rsidR="00423F0C" w:rsidRPr="00137DD0" w:rsidRDefault="001D6443" w:rsidP="00423F0C">
      <w:pPr>
        <w:pStyle w:val="Heading2"/>
        <w:rPr>
          <w:rFonts w:ascii="Times New Roman" w:hAnsi="Times New Roman" w:cs="Times New Roman"/>
          <w:sz w:val="24"/>
          <w:szCs w:val="24"/>
          <w:lang w:val="hr-HR"/>
        </w:rPr>
      </w:pPr>
      <w:r w:rsidRPr="00137DD0">
        <w:rPr>
          <w:rFonts w:ascii="Times New Roman" w:hAnsi="Times New Roman" w:cs="Times New Roman"/>
          <w:sz w:val="24"/>
          <w:szCs w:val="24"/>
          <w:lang w:val="hr-HR"/>
        </w:rPr>
        <w:t>P</w:t>
      </w:r>
      <w:r w:rsidR="00C5102F" w:rsidRPr="00137DD0">
        <w:rPr>
          <w:rFonts w:ascii="Times New Roman" w:hAnsi="Times New Roman" w:cs="Times New Roman"/>
          <w:sz w:val="24"/>
          <w:szCs w:val="24"/>
          <w:lang w:val="hr-HR"/>
        </w:rPr>
        <w:t>redikcija</w:t>
      </w:r>
      <w:bookmarkEnd w:id="91"/>
      <w:r w:rsidR="00312D46" w:rsidRPr="00137DD0">
        <w:rPr>
          <w:rFonts w:ascii="Times New Roman" w:hAnsi="Times New Roman" w:cs="Times New Roman"/>
          <w:sz w:val="24"/>
          <w:szCs w:val="24"/>
          <w:lang w:val="hr-HR"/>
        </w:rPr>
        <w:t xml:space="preserve"> </w:t>
      </w:r>
      <w:r w:rsidR="004D4170" w:rsidRPr="00137DD0">
        <w:rPr>
          <w:rFonts w:ascii="Times New Roman" w:hAnsi="Times New Roman" w:cs="Times New Roman"/>
          <w:sz w:val="24"/>
          <w:szCs w:val="24"/>
          <w:lang w:val="hr-HR"/>
        </w:rPr>
        <w:t>zadovoljstva</w:t>
      </w:r>
      <w:r w:rsidR="00312D46" w:rsidRPr="00137DD0">
        <w:rPr>
          <w:rFonts w:ascii="Times New Roman" w:hAnsi="Times New Roman" w:cs="Times New Roman"/>
          <w:sz w:val="24"/>
          <w:szCs w:val="24"/>
          <w:lang w:val="hr-HR"/>
        </w:rPr>
        <w:t xml:space="preserve"> životom </w:t>
      </w:r>
    </w:p>
    <w:p w:rsidR="00C87420" w:rsidRDefault="003A3441" w:rsidP="00F607C7">
      <w:pPr>
        <w:spacing w:line="360" w:lineRule="auto"/>
        <w:ind w:firstLine="720"/>
        <w:jc w:val="both"/>
        <w:rPr>
          <w:lang w:val="hr-HR"/>
        </w:rPr>
      </w:pPr>
      <w:r w:rsidRPr="00137DD0">
        <w:rPr>
          <w:lang w:val="hr-HR"/>
        </w:rPr>
        <w:t xml:space="preserve">Prije provođenja </w:t>
      </w:r>
      <w:r w:rsidR="000027DF">
        <w:rPr>
          <w:lang w:val="hr-HR"/>
        </w:rPr>
        <w:t xml:space="preserve">hijerarhijske </w:t>
      </w:r>
      <w:r w:rsidRPr="00137DD0">
        <w:rPr>
          <w:lang w:val="hr-HR"/>
        </w:rPr>
        <w:t>regresijske analize, s kriterijem zadovoljstva životom, potrebno je provjeriti koje varijable je opravdano uvrstiti u analizu. Te varijable su, u većini slučajeva, samo one koje su povezane sa zadovoljstvom životom</w:t>
      </w:r>
      <w:r w:rsidR="005050BE">
        <w:rPr>
          <w:lang w:val="hr-HR"/>
        </w:rPr>
        <w:t xml:space="preserve"> (Tablica 12</w:t>
      </w:r>
      <w:r w:rsidR="00C56916">
        <w:rPr>
          <w:lang w:val="hr-HR"/>
        </w:rPr>
        <w:t>)</w:t>
      </w:r>
      <w:r w:rsidRPr="00137DD0">
        <w:rPr>
          <w:lang w:val="hr-HR"/>
        </w:rPr>
        <w:t xml:space="preserve">. </w:t>
      </w:r>
    </w:p>
    <w:p w:rsidR="00ED3EB0" w:rsidRDefault="00ED3EB0" w:rsidP="00A21148">
      <w:pPr>
        <w:spacing w:line="360" w:lineRule="auto"/>
        <w:jc w:val="both"/>
        <w:rPr>
          <w:lang w:val="hr-HR"/>
        </w:rPr>
      </w:pPr>
    </w:p>
    <w:p w:rsidR="00C87420" w:rsidRPr="0036317E" w:rsidRDefault="00C87420" w:rsidP="00C87420">
      <w:pPr>
        <w:ind w:firstLine="720"/>
        <w:jc w:val="center"/>
        <w:rPr>
          <w:i/>
          <w:sz w:val="22"/>
          <w:szCs w:val="22"/>
          <w:lang w:val="hr-HR"/>
        </w:rPr>
      </w:pPr>
      <w:r w:rsidRPr="0036317E">
        <w:rPr>
          <w:i/>
          <w:sz w:val="22"/>
          <w:szCs w:val="22"/>
          <w:lang w:val="hr-HR"/>
        </w:rPr>
        <w:t>Tabli</w:t>
      </w:r>
      <w:r w:rsidR="005050BE" w:rsidRPr="0036317E">
        <w:rPr>
          <w:i/>
          <w:sz w:val="22"/>
          <w:szCs w:val="22"/>
          <w:lang w:val="hr-HR"/>
        </w:rPr>
        <w:t>ca 12</w:t>
      </w:r>
    </w:p>
    <w:p w:rsidR="00C87420" w:rsidRDefault="00C87420" w:rsidP="00ED3EB0">
      <w:pPr>
        <w:ind w:firstLine="720"/>
        <w:rPr>
          <w:sz w:val="22"/>
          <w:szCs w:val="22"/>
          <w:lang w:val="hr-HR"/>
        </w:rPr>
      </w:pPr>
      <w:r w:rsidRPr="0036317E">
        <w:rPr>
          <w:sz w:val="22"/>
          <w:szCs w:val="22"/>
          <w:lang w:val="hr-HR"/>
        </w:rPr>
        <w:t xml:space="preserve">Vrijednosti korelacija </w:t>
      </w:r>
      <w:r w:rsidR="00CA66B8" w:rsidRPr="0036317E">
        <w:rPr>
          <w:sz w:val="22"/>
          <w:szCs w:val="22"/>
          <w:lang w:val="hr-HR"/>
        </w:rPr>
        <w:t>zadovoljstva životom te sociodemografskih karakteristika</w:t>
      </w:r>
    </w:p>
    <w:p w:rsidR="00B8398F" w:rsidRPr="0036317E" w:rsidRDefault="00B8398F" w:rsidP="00A21148">
      <w:pPr>
        <w:spacing w:line="360" w:lineRule="auto"/>
        <w:jc w:val="both"/>
        <w:rPr>
          <w:sz w:val="22"/>
          <w:szCs w:val="22"/>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039"/>
        <w:gridCol w:w="1057"/>
        <w:gridCol w:w="1406"/>
        <w:gridCol w:w="1432"/>
        <w:gridCol w:w="1252"/>
        <w:gridCol w:w="1227"/>
      </w:tblGrid>
      <w:tr w:rsidR="00B8398F" w:rsidRPr="0036317E" w:rsidTr="0096012E">
        <w:tc>
          <w:tcPr>
            <w:tcW w:w="1443" w:type="dxa"/>
            <w:tcBorders>
              <w:top w:val="single" w:sz="12" w:space="0" w:color="auto"/>
            </w:tcBorders>
          </w:tcPr>
          <w:p w:rsidR="00B8398F" w:rsidRPr="0036317E" w:rsidRDefault="00B8398F" w:rsidP="00A21148">
            <w:pPr>
              <w:spacing w:line="360" w:lineRule="auto"/>
              <w:jc w:val="both"/>
              <w:rPr>
                <w:sz w:val="22"/>
                <w:szCs w:val="22"/>
                <w:lang w:val="hr-HR"/>
              </w:rPr>
            </w:pPr>
          </w:p>
        </w:tc>
        <w:tc>
          <w:tcPr>
            <w:tcW w:w="1039" w:type="dxa"/>
            <w:tcBorders>
              <w:top w:val="single" w:sz="12" w:space="0" w:color="auto"/>
            </w:tcBorders>
          </w:tcPr>
          <w:p w:rsidR="00B8398F" w:rsidRPr="0036317E" w:rsidRDefault="00C13DAC" w:rsidP="00A21148">
            <w:pPr>
              <w:spacing w:line="360" w:lineRule="auto"/>
              <w:jc w:val="both"/>
              <w:rPr>
                <w:sz w:val="22"/>
                <w:szCs w:val="22"/>
                <w:lang w:val="hr-HR"/>
              </w:rPr>
            </w:pPr>
            <w:r w:rsidRPr="0036317E">
              <w:rPr>
                <w:sz w:val="22"/>
                <w:szCs w:val="22"/>
                <w:lang w:val="hr-HR"/>
              </w:rPr>
              <w:t>D</w:t>
            </w:r>
            <w:r w:rsidR="00B8398F" w:rsidRPr="0036317E">
              <w:rPr>
                <w:sz w:val="22"/>
                <w:szCs w:val="22"/>
                <w:lang w:val="hr-HR"/>
              </w:rPr>
              <w:t>ob</w:t>
            </w:r>
          </w:p>
        </w:tc>
        <w:tc>
          <w:tcPr>
            <w:tcW w:w="1057" w:type="dxa"/>
            <w:tcBorders>
              <w:top w:val="single" w:sz="12" w:space="0" w:color="auto"/>
            </w:tcBorders>
          </w:tcPr>
          <w:p w:rsidR="00B8398F" w:rsidRPr="0036317E" w:rsidRDefault="00B3484B" w:rsidP="00A21148">
            <w:pPr>
              <w:spacing w:line="360" w:lineRule="auto"/>
              <w:jc w:val="both"/>
              <w:rPr>
                <w:sz w:val="22"/>
                <w:szCs w:val="22"/>
                <w:lang w:val="hr-HR"/>
              </w:rPr>
            </w:pPr>
            <w:r w:rsidRPr="0036317E">
              <w:rPr>
                <w:sz w:val="22"/>
                <w:szCs w:val="22"/>
                <w:lang w:val="hr-HR"/>
              </w:rPr>
              <w:t>S</w:t>
            </w:r>
            <w:r w:rsidR="00B8398F" w:rsidRPr="0036317E">
              <w:rPr>
                <w:sz w:val="22"/>
                <w:szCs w:val="22"/>
                <w:lang w:val="hr-HR"/>
              </w:rPr>
              <w:t>pol</w:t>
            </w:r>
          </w:p>
        </w:tc>
        <w:tc>
          <w:tcPr>
            <w:tcW w:w="1406" w:type="dxa"/>
            <w:tcBorders>
              <w:top w:val="single" w:sz="12" w:space="0" w:color="auto"/>
            </w:tcBorders>
          </w:tcPr>
          <w:p w:rsidR="00B8398F" w:rsidRPr="0036317E" w:rsidRDefault="00B8398F" w:rsidP="00A21148">
            <w:pPr>
              <w:spacing w:line="360" w:lineRule="auto"/>
              <w:jc w:val="both"/>
              <w:rPr>
                <w:sz w:val="22"/>
                <w:szCs w:val="22"/>
                <w:lang w:val="hr-HR"/>
              </w:rPr>
            </w:pPr>
            <w:r w:rsidRPr="0036317E">
              <w:rPr>
                <w:sz w:val="22"/>
                <w:szCs w:val="22"/>
                <w:lang w:val="hr-HR"/>
              </w:rPr>
              <w:t>mjesto prebivališta</w:t>
            </w:r>
          </w:p>
        </w:tc>
        <w:tc>
          <w:tcPr>
            <w:tcW w:w="1432" w:type="dxa"/>
            <w:tcBorders>
              <w:top w:val="single" w:sz="12" w:space="0" w:color="auto"/>
            </w:tcBorders>
          </w:tcPr>
          <w:p w:rsidR="00B8398F" w:rsidRPr="0036317E" w:rsidRDefault="00B8398F" w:rsidP="00A21148">
            <w:pPr>
              <w:spacing w:line="360" w:lineRule="auto"/>
              <w:jc w:val="both"/>
              <w:rPr>
                <w:sz w:val="22"/>
                <w:szCs w:val="22"/>
                <w:lang w:val="hr-HR"/>
              </w:rPr>
            </w:pPr>
            <w:r w:rsidRPr="0036317E">
              <w:rPr>
                <w:sz w:val="22"/>
                <w:szCs w:val="22"/>
                <w:lang w:val="hr-HR"/>
              </w:rPr>
              <w:t>završeno obrazovanje</w:t>
            </w:r>
          </w:p>
        </w:tc>
        <w:tc>
          <w:tcPr>
            <w:tcW w:w="1252" w:type="dxa"/>
            <w:tcBorders>
              <w:top w:val="single" w:sz="12" w:space="0" w:color="auto"/>
            </w:tcBorders>
          </w:tcPr>
          <w:p w:rsidR="00B8398F" w:rsidRPr="0036317E" w:rsidRDefault="00B8398F" w:rsidP="00A21148">
            <w:pPr>
              <w:spacing w:line="360" w:lineRule="auto"/>
              <w:jc w:val="both"/>
              <w:rPr>
                <w:sz w:val="22"/>
                <w:szCs w:val="22"/>
                <w:lang w:val="hr-HR"/>
              </w:rPr>
            </w:pPr>
            <w:r w:rsidRPr="0036317E">
              <w:rPr>
                <w:sz w:val="22"/>
                <w:szCs w:val="22"/>
                <w:lang w:val="hr-HR"/>
              </w:rPr>
              <w:t>životni standard</w:t>
            </w:r>
          </w:p>
        </w:tc>
        <w:tc>
          <w:tcPr>
            <w:tcW w:w="1227" w:type="dxa"/>
            <w:tcBorders>
              <w:top w:val="single" w:sz="12" w:space="0" w:color="auto"/>
            </w:tcBorders>
          </w:tcPr>
          <w:p w:rsidR="00B8398F" w:rsidRPr="0036317E" w:rsidRDefault="00B8398F" w:rsidP="00A21148">
            <w:pPr>
              <w:spacing w:line="360" w:lineRule="auto"/>
              <w:jc w:val="both"/>
              <w:rPr>
                <w:sz w:val="22"/>
                <w:szCs w:val="22"/>
                <w:lang w:val="hr-HR"/>
              </w:rPr>
            </w:pPr>
            <w:r w:rsidRPr="0036317E">
              <w:rPr>
                <w:sz w:val="22"/>
                <w:szCs w:val="22"/>
                <w:lang w:val="hr-HR"/>
              </w:rPr>
              <w:t>važnost vjere</w:t>
            </w:r>
          </w:p>
        </w:tc>
      </w:tr>
      <w:tr w:rsidR="00B8398F" w:rsidRPr="0036317E" w:rsidTr="0096012E">
        <w:tc>
          <w:tcPr>
            <w:tcW w:w="1443" w:type="dxa"/>
          </w:tcPr>
          <w:p w:rsidR="00B8398F" w:rsidRPr="0036317E" w:rsidRDefault="00B8398F" w:rsidP="00E12CB8">
            <w:pPr>
              <w:spacing w:line="360" w:lineRule="auto"/>
              <w:jc w:val="center"/>
              <w:rPr>
                <w:sz w:val="22"/>
                <w:szCs w:val="22"/>
                <w:lang w:val="hr-HR"/>
              </w:rPr>
            </w:pPr>
            <w:r w:rsidRPr="0036317E">
              <w:rPr>
                <w:sz w:val="22"/>
                <w:szCs w:val="22"/>
                <w:lang w:val="hr-HR"/>
              </w:rPr>
              <w:t>zadovoljstvo životom</w:t>
            </w:r>
          </w:p>
        </w:tc>
        <w:tc>
          <w:tcPr>
            <w:tcW w:w="1039" w:type="dxa"/>
          </w:tcPr>
          <w:p w:rsidR="00B8398F" w:rsidRPr="0036317E" w:rsidRDefault="00B8398F" w:rsidP="00A21148">
            <w:pPr>
              <w:spacing w:line="360" w:lineRule="auto"/>
              <w:jc w:val="both"/>
              <w:rPr>
                <w:sz w:val="22"/>
                <w:szCs w:val="22"/>
                <w:lang w:val="hr-HR"/>
              </w:rPr>
            </w:pPr>
            <w:r w:rsidRPr="0036317E">
              <w:rPr>
                <w:sz w:val="22"/>
                <w:szCs w:val="22"/>
                <w:lang w:val="hr-HR"/>
              </w:rPr>
              <w:t>-.06</w:t>
            </w:r>
          </w:p>
        </w:tc>
        <w:tc>
          <w:tcPr>
            <w:tcW w:w="1057" w:type="dxa"/>
          </w:tcPr>
          <w:p w:rsidR="00B8398F" w:rsidRPr="0036317E" w:rsidRDefault="00B8398F" w:rsidP="00A21148">
            <w:pPr>
              <w:spacing w:line="360" w:lineRule="auto"/>
              <w:jc w:val="both"/>
              <w:rPr>
                <w:sz w:val="22"/>
                <w:szCs w:val="22"/>
                <w:lang w:val="hr-HR"/>
              </w:rPr>
            </w:pPr>
            <w:r w:rsidRPr="0036317E">
              <w:rPr>
                <w:sz w:val="22"/>
                <w:szCs w:val="22"/>
                <w:lang w:val="hr-HR"/>
              </w:rPr>
              <w:t>.01</w:t>
            </w:r>
          </w:p>
        </w:tc>
        <w:tc>
          <w:tcPr>
            <w:tcW w:w="1406" w:type="dxa"/>
          </w:tcPr>
          <w:p w:rsidR="00B8398F" w:rsidRPr="0036317E" w:rsidRDefault="00B8398F" w:rsidP="00A21148">
            <w:pPr>
              <w:spacing w:line="360" w:lineRule="auto"/>
              <w:jc w:val="both"/>
              <w:rPr>
                <w:sz w:val="22"/>
                <w:szCs w:val="22"/>
                <w:lang w:val="hr-HR"/>
              </w:rPr>
            </w:pPr>
            <w:r w:rsidRPr="0036317E">
              <w:rPr>
                <w:sz w:val="22"/>
                <w:szCs w:val="22"/>
                <w:lang w:val="hr-HR"/>
              </w:rPr>
              <w:t>.06</w:t>
            </w:r>
          </w:p>
        </w:tc>
        <w:tc>
          <w:tcPr>
            <w:tcW w:w="1432" w:type="dxa"/>
          </w:tcPr>
          <w:p w:rsidR="00B8398F" w:rsidRPr="0036317E" w:rsidRDefault="00B8398F" w:rsidP="00A21148">
            <w:pPr>
              <w:spacing w:line="360" w:lineRule="auto"/>
              <w:jc w:val="both"/>
              <w:rPr>
                <w:sz w:val="22"/>
                <w:szCs w:val="22"/>
                <w:lang w:val="hr-HR"/>
              </w:rPr>
            </w:pPr>
            <w:r w:rsidRPr="0036317E">
              <w:rPr>
                <w:sz w:val="22"/>
                <w:szCs w:val="22"/>
                <w:lang w:val="hr-HR"/>
              </w:rPr>
              <w:t>.08*</w:t>
            </w:r>
          </w:p>
        </w:tc>
        <w:tc>
          <w:tcPr>
            <w:tcW w:w="1252" w:type="dxa"/>
          </w:tcPr>
          <w:p w:rsidR="00B8398F" w:rsidRPr="0036317E" w:rsidRDefault="00B8398F" w:rsidP="00A21148">
            <w:pPr>
              <w:spacing w:line="360" w:lineRule="auto"/>
              <w:jc w:val="both"/>
              <w:rPr>
                <w:sz w:val="22"/>
                <w:szCs w:val="22"/>
                <w:lang w:val="hr-HR"/>
              </w:rPr>
            </w:pPr>
            <w:r w:rsidRPr="0036317E">
              <w:rPr>
                <w:sz w:val="22"/>
                <w:szCs w:val="22"/>
                <w:lang w:val="hr-HR"/>
              </w:rPr>
              <w:t>.40**</w:t>
            </w:r>
          </w:p>
        </w:tc>
        <w:tc>
          <w:tcPr>
            <w:tcW w:w="1227" w:type="dxa"/>
          </w:tcPr>
          <w:p w:rsidR="00B8398F" w:rsidRPr="0036317E" w:rsidRDefault="00B8398F" w:rsidP="00A21148">
            <w:pPr>
              <w:spacing w:line="360" w:lineRule="auto"/>
              <w:jc w:val="both"/>
              <w:rPr>
                <w:sz w:val="22"/>
                <w:szCs w:val="22"/>
                <w:lang w:val="hr-HR"/>
              </w:rPr>
            </w:pPr>
            <w:r w:rsidRPr="0036317E">
              <w:rPr>
                <w:sz w:val="22"/>
                <w:szCs w:val="22"/>
                <w:lang w:val="hr-HR"/>
              </w:rPr>
              <w:t>.13**</w:t>
            </w:r>
          </w:p>
        </w:tc>
      </w:tr>
    </w:tbl>
    <w:p w:rsidR="00B8398F" w:rsidRPr="0036317E" w:rsidRDefault="00B8398F" w:rsidP="00B8398F">
      <w:pPr>
        <w:jc w:val="both"/>
        <w:rPr>
          <w:sz w:val="22"/>
          <w:szCs w:val="22"/>
          <w:lang w:val="hr-HR"/>
        </w:rPr>
      </w:pPr>
      <w:r w:rsidRPr="0036317E">
        <w:rPr>
          <w:sz w:val="22"/>
          <w:szCs w:val="22"/>
          <w:lang w:val="hr-HR"/>
        </w:rPr>
        <w:t>Napomena: **p&lt;.01, *p&lt;.05; Spol – 1: muškarci, 2: žene.</w:t>
      </w:r>
    </w:p>
    <w:p w:rsidR="00B8398F" w:rsidRDefault="00B8398F" w:rsidP="00A21148">
      <w:pPr>
        <w:spacing w:line="360" w:lineRule="auto"/>
        <w:jc w:val="both"/>
        <w:rPr>
          <w:lang w:val="hr-HR"/>
        </w:rPr>
      </w:pPr>
    </w:p>
    <w:p w:rsidR="003839EC" w:rsidRDefault="003839EC" w:rsidP="00A21148">
      <w:pPr>
        <w:spacing w:line="360" w:lineRule="auto"/>
        <w:jc w:val="both"/>
        <w:rPr>
          <w:lang w:val="hr-HR"/>
        </w:rPr>
      </w:pPr>
    </w:p>
    <w:p w:rsidR="003A3441" w:rsidRPr="00137DD0" w:rsidRDefault="000D6C0A" w:rsidP="00F607C7">
      <w:pPr>
        <w:spacing w:line="360" w:lineRule="auto"/>
        <w:ind w:firstLine="720"/>
        <w:jc w:val="both"/>
        <w:rPr>
          <w:lang w:val="hr-HR"/>
        </w:rPr>
      </w:pPr>
      <w:r>
        <w:rPr>
          <w:lang w:val="hr-HR"/>
        </w:rPr>
        <w:t>Iz p</w:t>
      </w:r>
      <w:r w:rsidR="00E04A14">
        <w:rPr>
          <w:lang w:val="hr-HR"/>
        </w:rPr>
        <w:t>riloga 1</w:t>
      </w:r>
      <w:r w:rsidR="003A3441" w:rsidRPr="00137DD0">
        <w:rPr>
          <w:lang w:val="hr-HR"/>
        </w:rPr>
        <w:t xml:space="preserve"> vidljivo</w:t>
      </w:r>
      <w:r w:rsidR="00E04A14">
        <w:rPr>
          <w:lang w:val="hr-HR"/>
        </w:rPr>
        <w:t xml:space="preserve"> je</w:t>
      </w:r>
      <w:r w:rsidR="003A3441" w:rsidRPr="00137DD0">
        <w:rPr>
          <w:lang w:val="hr-HR"/>
        </w:rPr>
        <w:t xml:space="preserve"> da je</w:t>
      </w:r>
      <w:r w:rsidR="00C5229D" w:rsidRPr="00137DD0">
        <w:rPr>
          <w:lang w:val="hr-HR"/>
        </w:rPr>
        <w:t xml:space="preserve"> na temelju postojanja korelacije s kriterijskom varijablom zadovoljstva životom,</w:t>
      </w:r>
      <w:r w:rsidR="00C13DAC">
        <w:rPr>
          <w:lang w:val="hr-HR"/>
        </w:rPr>
        <w:t xml:space="preserve"> u analizi opravdano</w:t>
      </w:r>
      <w:r w:rsidR="003A3441" w:rsidRPr="00137DD0">
        <w:rPr>
          <w:lang w:val="hr-HR"/>
        </w:rPr>
        <w:t xml:space="preserve"> </w:t>
      </w:r>
      <w:r w:rsidR="001D6443" w:rsidRPr="00137DD0">
        <w:rPr>
          <w:lang w:val="hr-HR"/>
        </w:rPr>
        <w:t>analiziranje</w:t>
      </w:r>
      <w:r w:rsidR="00FB5BC9" w:rsidRPr="00137DD0">
        <w:rPr>
          <w:lang w:val="hr-HR"/>
        </w:rPr>
        <w:t xml:space="preserve"> doprinosa</w:t>
      </w:r>
      <w:r w:rsidR="001D6443" w:rsidRPr="00137DD0">
        <w:rPr>
          <w:lang w:val="hr-HR"/>
        </w:rPr>
        <w:t xml:space="preserve"> faceta mračne trijade, samosuosjećanja i samopoštovanja te prvog faktora VIA-IS poniznost-skromnost</w:t>
      </w:r>
      <w:r w:rsidR="00DF7B88" w:rsidRPr="00137DD0">
        <w:rPr>
          <w:lang w:val="hr-HR"/>
        </w:rPr>
        <w:t xml:space="preserve">. </w:t>
      </w:r>
      <w:r w:rsidR="00FB5BC9" w:rsidRPr="008C0F1C">
        <w:rPr>
          <w:lang w:val="hr-HR"/>
        </w:rPr>
        <w:t>Također</w:t>
      </w:r>
      <w:r w:rsidR="005267A0">
        <w:rPr>
          <w:lang w:val="hr-HR"/>
        </w:rPr>
        <w:t>, iz t</w:t>
      </w:r>
      <w:r w:rsidR="00FD0D3D">
        <w:rPr>
          <w:lang w:val="hr-HR"/>
        </w:rPr>
        <w:t>ablice 12</w:t>
      </w:r>
      <w:r w:rsidR="00FB5BC9" w:rsidRPr="008C0F1C">
        <w:rPr>
          <w:lang w:val="hr-HR"/>
        </w:rPr>
        <w:t>, vidi se da je opravdano uvrstiti sociodemografske karakteristike najvišeg završenog stupnja obrazovanja, životnog standarda i važnosti vjere u životu.</w:t>
      </w:r>
      <w:r w:rsidR="00C7708A">
        <w:rPr>
          <w:lang w:val="hr-HR"/>
        </w:rPr>
        <w:t xml:space="preserve"> Zbog želje za provjeravanjem samostalnog doprinosa u predikciji zadovoljstva životom i zbog </w:t>
      </w:r>
      <w:r w:rsidR="00DF7B88" w:rsidRPr="00137DD0">
        <w:rPr>
          <w:lang w:val="hr-HR"/>
        </w:rPr>
        <w:t xml:space="preserve">pretpostavke o važnosti drugog faktora VIA-IS poniznost-skromnost, na temelju podataka iz literature, i on će se uvrstiti u regresijski model, </w:t>
      </w:r>
      <w:r w:rsidR="002B2055">
        <w:rPr>
          <w:lang w:val="hr-HR"/>
        </w:rPr>
        <w:lastRenderedPageBreak/>
        <w:t xml:space="preserve">umjesto </w:t>
      </w:r>
      <w:r w:rsidR="00C7708A">
        <w:rPr>
          <w:lang w:val="hr-HR"/>
        </w:rPr>
        <w:t xml:space="preserve">drugih faktora poniznosti, </w:t>
      </w:r>
      <w:r w:rsidR="00DF7B88" w:rsidRPr="00137DD0">
        <w:rPr>
          <w:lang w:val="hr-HR"/>
        </w:rPr>
        <w:t>unatoč slaboj korelaciji s kriterijskom varijablom. Niže je prikaz završnog koraka regresijskog modela.</w:t>
      </w:r>
      <w:r w:rsidR="00FB5BC9" w:rsidRPr="00137DD0">
        <w:rPr>
          <w:lang w:val="hr-HR"/>
        </w:rPr>
        <w:t xml:space="preserve"> </w:t>
      </w:r>
    </w:p>
    <w:p w:rsidR="00DF7B88" w:rsidRPr="00137DD0" w:rsidRDefault="00DF7B88" w:rsidP="00A21148">
      <w:pPr>
        <w:spacing w:line="360" w:lineRule="auto"/>
        <w:jc w:val="both"/>
        <w:rPr>
          <w:lang w:val="hr-HR"/>
        </w:rPr>
      </w:pPr>
    </w:p>
    <w:p w:rsidR="00B0621C" w:rsidRPr="0036317E" w:rsidRDefault="00FD0D3D" w:rsidP="0036317E">
      <w:pPr>
        <w:ind w:firstLine="720"/>
        <w:jc w:val="center"/>
        <w:rPr>
          <w:i/>
          <w:sz w:val="22"/>
          <w:szCs w:val="22"/>
          <w:lang w:val="hr-HR"/>
        </w:rPr>
      </w:pPr>
      <w:r w:rsidRPr="0036317E">
        <w:rPr>
          <w:i/>
          <w:sz w:val="22"/>
          <w:szCs w:val="22"/>
          <w:lang w:val="hr-HR"/>
        </w:rPr>
        <w:t>Tablica 13</w:t>
      </w:r>
    </w:p>
    <w:p w:rsidR="00831170" w:rsidRPr="0036317E" w:rsidRDefault="00831170" w:rsidP="00831170">
      <w:pPr>
        <w:ind w:firstLine="720"/>
        <w:jc w:val="center"/>
        <w:rPr>
          <w:sz w:val="22"/>
          <w:szCs w:val="22"/>
          <w:lang w:val="hr-HR"/>
        </w:rPr>
      </w:pPr>
      <w:r w:rsidRPr="0036317E">
        <w:rPr>
          <w:sz w:val="22"/>
          <w:szCs w:val="22"/>
          <w:lang w:val="hr-HR"/>
        </w:rPr>
        <w:t xml:space="preserve">Prikaz </w:t>
      </w:r>
      <w:r w:rsidR="00D3156A" w:rsidRPr="0036317E">
        <w:rPr>
          <w:sz w:val="22"/>
          <w:szCs w:val="22"/>
          <w:lang w:val="hr-HR"/>
        </w:rPr>
        <w:t xml:space="preserve">završnog koraka </w:t>
      </w:r>
      <w:r w:rsidR="004D4170">
        <w:rPr>
          <w:sz w:val="22"/>
          <w:szCs w:val="22"/>
          <w:lang w:val="hr-HR"/>
        </w:rPr>
        <w:t>regresijskog</w:t>
      </w:r>
      <w:r w:rsidRPr="0036317E">
        <w:rPr>
          <w:sz w:val="22"/>
          <w:szCs w:val="22"/>
          <w:lang w:val="hr-HR"/>
        </w:rPr>
        <w:t xml:space="preserve"> modela s kriterijem zadovoljstva životom i </w:t>
      </w:r>
      <w:r w:rsidR="00D3156A" w:rsidRPr="0036317E">
        <w:rPr>
          <w:sz w:val="22"/>
          <w:szCs w:val="22"/>
          <w:lang w:val="hr-HR"/>
        </w:rPr>
        <w:t xml:space="preserve">sljedećim </w:t>
      </w:r>
      <w:r w:rsidRPr="0036317E">
        <w:rPr>
          <w:sz w:val="22"/>
          <w:szCs w:val="22"/>
          <w:lang w:val="hr-HR"/>
        </w:rPr>
        <w:t>prediktorima</w:t>
      </w:r>
      <w:r w:rsidR="00D3156A" w:rsidRPr="0036317E">
        <w:rPr>
          <w:sz w:val="22"/>
          <w:szCs w:val="22"/>
          <w:lang w:val="hr-HR"/>
        </w:rPr>
        <w:t>:</w:t>
      </w:r>
      <w:r w:rsidRPr="0036317E">
        <w:rPr>
          <w:sz w:val="22"/>
          <w:szCs w:val="22"/>
          <w:lang w:val="hr-HR"/>
        </w:rPr>
        <w:t xml:space="preserve"> sociodemografski podaci, oba faktora VIA-IS poniznost-skromnost, </w:t>
      </w:r>
      <w:r w:rsidR="005733B7" w:rsidRPr="0036317E">
        <w:rPr>
          <w:sz w:val="22"/>
          <w:szCs w:val="22"/>
          <w:lang w:val="hr-HR"/>
        </w:rPr>
        <w:t>facete mračne trijade</w:t>
      </w:r>
      <w:r w:rsidRPr="0036317E">
        <w:rPr>
          <w:sz w:val="22"/>
          <w:szCs w:val="22"/>
          <w:lang w:val="hr-HR"/>
        </w:rPr>
        <w:t>, samosuosjećanje i samopoštovanje.</w:t>
      </w:r>
    </w:p>
    <w:p w:rsidR="00B0621C" w:rsidRPr="0036317E" w:rsidRDefault="00B0621C" w:rsidP="0011764C">
      <w:pPr>
        <w:spacing w:line="360" w:lineRule="auto"/>
        <w:ind w:firstLine="720"/>
        <w:jc w:val="both"/>
        <w:rPr>
          <w:sz w:val="22"/>
          <w:szCs w:val="22"/>
          <w:lang w:val="hr-HR"/>
        </w:rPr>
      </w:pPr>
    </w:p>
    <w:tbl>
      <w:tblPr>
        <w:tblpPr w:leftFromText="180" w:rightFromText="180" w:vertAnchor="text" w:tblpY="1"/>
        <w:tblOverlap w:val="never"/>
        <w:tblW w:w="7560" w:type="dxa"/>
        <w:tblBorders>
          <w:top w:val="single" w:sz="2" w:space="0" w:color="000000"/>
          <w:bottom w:val="single" w:sz="2" w:space="0" w:color="000000"/>
          <w:insideH w:val="single" w:sz="2" w:space="0" w:color="000000"/>
        </w:tblBorders>
        <w:tblLayout w:type="fixed"/>
        <w:tblCellMar>
          <w:left w:w="0" w:type="dxa"/>
          <w:right w:w="0" w:type="dxa"/>
        </w:tblCellMar>
        <w:tblLook w:val="0000" w:firstRow="0" w:lastRow="0" w:firstColumn="0" w:lastColumn="0" w:noHBand="0" w:noVBand="0"/>
      </w:tblPr>
      <w:tblGrid>
        <w:gridCol w:w="2957"/>
        <w:gridCol w:w="2268"/>
        <w:gridCol w:w="2335"/>
      </w:tblGrid>
      <w:tr w:rsidR="00A23A97" w:rsidRPr="0036317E" w:rsidTr="00FC7A00">
        <w:trPr>
          <w:cantSplit/>
          <w:trHeight w:val="563"/>
          <w:tblHeader/>
        </w:trPr>
        <w:tc>
          <w:tcPr>
            <w:tcW w:w="2957" w:type="dxa"/>
            <w:tcBorders>
              <w:top w:val="single" w:sz="12" w:space="0" w:color="000000"/>
              <w:bottom w:val="nil"/>
            </w:tcBorders>
            <w:shd w:val="clear" w:color="auto" w:fill="FFFFFF"/>
            <w:vAlign w:val="center"/>
          </w:tcPr>
          <w:p w:rsidR="00A23A97" w:rsidRPr="0036317E" w:rsidRDefault="004251C7" w:rsidP="00BF60A7">
            <w:pPr>
              <w:spacing w:line="360" w:lineRule="auto"/>
              <w:jc w:val="center"/>
              <w:rPr>
                <w:sz w:val="22"/>
                <w:szCs w:val="22"/>
                <w:lang w:val="hr-HR"/>
              </w:rPr>
            </w:pPr>
            <w:r w:rsidRPr="0036317E">
              <w:rPr>
                <w:sz w:val="22"/>
                <w:szCs w:val="22"/>
                <w:lang w:val="hr-HR"/>
              </w:rPr>
              <w:t>P</w:t>
            </w:r>
            <w:r w:rsidR="00A23A97" w:rsidRPr="0036317E">
              <w:rPr>
                <w:sz w:val="22"/>
                <w:szCs w:val="22"/>
                <w:lang w:val="hr-HR"/>
              </w:rPr>
              <w:t>rediktori</w:t>
            </w:r>
          </w:p>
        </w:tc>
        <w:tc>
          <w:tcPr>
            <w:tcW w:w="2268" w:type="dxa"/>
            <w:tcBorders>
              <w:top w:val="single" w:sz="12" w:space="0" w:color="000000"/>
              <w:bottom w:val="nil"/>
            </w:tcBorders>
            <w:shd w:val="clear" w:color="auto" w:fill="FFFFFF"/>
            <w:vAlign w:val="center"/>
          </w:tcPr>
          <w:p w:rsidR="00A23A97" w:rsidRPr="0036317E" w:rsidRDefault="00A23A97" w:rsidP="00BF60A7">
            <w:pPr>
              <w:spacing w:line="360" w:lineRule="auto"/>
              <w:jc w:val="center"/>
              <w:rPr>
                <w:sz w:val="22"/>
                <w:szCs w:val="22"/>
                <w:lang w:val="hr-HR"/>
              </w:rPr>
            </w:pPr>
            <w:r w:rsidRPr="0036317E">
              <w:rPr>
                <w:sz w:val="22"/>
                <w:szCs w:val="22"/>
                <w:lang w:val="hr-HR"/>
              </w:rPr>
              <w:t>standardizirani beta koeficijenti (</w:t>
            </w:r>
            <w:r w:rsidRPr="0036317E">
              <w:rPr>
                <w:i/>
                <w:sz w:val="22"/>
                <w:szCs w:val="22"/>
                <w:lang w:val="hr-HR"/>
              </w:rPr>
              <w:t>ß</w:t>
            </w:r>
            <w:r w:rsidRPr="0036317E">
              <w:rPr>
                <w:sz w:val="22"/>
                <w:szCs w:val="22"/>
                <w:lang w:val="hr-HR"/>
              </w:rPr>
              <w:t>)</w:t>
            </w:r>
          </w:p>
        </w:tc>
        <w:tc>
          <w:tcPr>
            <w:tcW w:w="2335" w:type="dxa"/>
            <w:tcBorders>
              <w:top w:val="single" w:sz="12" w:space="0" w:color="000000"/>
              <w:bottom w:val="nil"/>
            </w:tcBorders>
            <w:shd w:val="clear" w:color="auto" w:fill="FFFFFF"/>
            <w:vAlign w:val="center"/>
          </w:tcPr>
          <w:p w:rsidR="00A23A97" w:rsidRPr="0036317E" w:rsidRDefault="00A23A97" w:rsidP="00E455D9">
            <w:pPr>
              <w:spacing w:line="360" w:lineRule="auto"/>
              <w:jc w:val="center"/>
              <w:rPr>
                <w:sz w:val="22"/>
                <w:szCs w:val="22"/>
                <w:lang w:val="hr-HR"/>
              </w:rPr>
            </w:pPr>
            <w:r w:rsidRPr="0036317E">
              <w:rPr>
                <w:sz w:val="22"/>
                <w:szCs w:val="22"/>
                <w:lang w:val="hr-HR"/>
              </w:rPr>
              <w:t>statistička značajnost</w:t>
            </w:r>
          </w:p>
        </w:tc>
      </w:tr>
      <w:tr w:rsidR="00A23A97" w:rsidRPr="0036317E" w:rsidTr="00FC7A00">
        <w:trPr>
          <w:cantSplit/>
          <w:trHeight w:val="563"/>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Završeno obrazovanje</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-.036</w:t>
            </w:r>
          </w:p>
        </w:tc>
        <w:tc>
          <w:tcPr>
            <w:tcW w:w="2335"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.187</w:t>
            </w:r>
          </w:p>
        </w:tc>
      </w:tr>
      <w:tr w:rsidR="00A23A97" w:rsidRPr="0036317E" w:rsidTr="00FC7A00">
        <w:trPr>
          <w:cantSplit/>
          <w:trHeight w:val="415"/>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Životni standard</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.308</w:t>
            </w:r>
          </w:p>
        </w:tc>
        <w:tc>
          <w:tcPr>
            <w:tcW w:w="2335"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.00</w:t>
            </w:r>
            <w:r w:rsidR="002B2055" w:rsidRPr="0036317E">
              <w:rPr>
                <w:sz w:val="22"/>
                <w:szCs w:val="22"/>
                <w:lang w:val="hr-HR"/>
              </w:rPr>
              <w:t>1</w:t>
            </w:r>
          </w:p>
        </w:tc>
      </w:tr>
      <w:tr w:rsidR="00A23A97" w:rsidRPr="0036317E" w:rsidTr="00FC7A00">
        <w:trPr>
          <w:cantSplit/>
          <w:trHeight w:val="421"/>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Važnost vjere</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.094</w:t>
            </w:r>
          </w:p>
        </w:tc>
        <w:tc>
          <w:tcPr>
            <w:tcW w:w="2335"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.001</w:t>
            </w:r>
          </w:p>
        </w:tc>
      </w:tr>
      <w:tr w:rsidR="00A23A97" w:rsidRPr="0036317E" w:rsidTr="00FC7A00">
        <w:trPr>
          <w:cantSplit/>
          <w:trHeight w:val="568"/>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Makijavelizam</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-.009</w:t>
            </w:r>
          </w:p>
        </w:tc>
        <w:tc>
          <w:tcPr>
            <w:tcW w:w="2335"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.780</w:t>
            </w:r>
          </w:p>
        </w:tc>
      </w:tr>
      <w:tr w:rsidR="00A23A97" w:rsidRPr="0036317E" w:rsidTr="00FC7A00">
        <w:trPr>
          <w:cantSplit/>
          <w:trHeight w:val="419"/>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Narcizam</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-.063</w:t>
            </w:r>
          </w:p>
        </w:tc>
        <w:tc>
          <w:tcPr>
            <w:tcW w:w="2335"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.086</w:t>
            </w:r>
          </w:p>
        </w:tc>
      </w:tr>
      <w:tr w:rsidR="00A23A97" w:rsidRPr="0036317E" w:rsidTr="00FC7A00">
        <w:trPr>
          <w:cantSplit/>
          <w:trHeight w:val="411"/>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Psihopatija</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-.036</w:t>
            </w:r>
          </w:p>
        </w:tc>
        <w:tc>
          <w:tcPr>
            <w:tcW w:w="2335"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.308</w:t>
            </w:r>
          </w:p>
        </w:tc>
      </w:tr>
      <w:tr w:rsidR="00A23A97" w:rsidRPr="0036317E" w:rsidTr="00FC7A00">
        <w:trPr>
          <w:cantSplit/>
          <w:trHeight w:val="418"/>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Samosuosjećanje</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.108</w:t>
            </w:r>
          </w:p>
        </w:tc>
        <w:tc>
          <w:tcPr>
            <w:tcW w:w="2335"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.002</w:t>
            </w:r>
          </w:p>
        </w:tc>
      </w:tr>
      <w:tr w:rsidR="00A23A97" w:rsidRPr="0036317E" w:rsidTr="00FC7A00">
        <w:trPr>
          <w:cantSplit/>
          <w:trHeight w:val="424"/>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Samopoštovanje</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.475</w:t>
            </w:r>
          </w:p>
        </w:tc>
        <w:tc>
          <w:tcPr>
            <w:tcW w:w="2335"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.00</w:t>
            </w:r>
            <w:r w:rsidR="002B2055" w:rsidRPr="0036317E">
              <w:rPr>
                <w:sz w:val="22"/>
                <w:szCs w:val="22"/>
                <w:lang w:val="hr-HR"/>
              </w:rPr>
              <w:t>1</w:t>
            </w:r>
          </w:p>
        </w:tc>
      </w:tr>
      <w:tr w:rsidR="00A23A97" w:rsidRPr="0036317E" w:rsidTr="00FC7A00">
        <w:trPr>
          <w:cantSplit/>
          <w:trHeight w:val="288"/>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VIA-IS prvi faktor</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-.143</w:t>
            </w:r>
          </w:p>
        </w:tc>
        <w:tc>
          <w:tcPr>
            <w:tcW w:w="2335" w:type="dxa"/>
            <w:tcBorders>
              <w:top w:val="nil"/>
              <w:bottom w:val="nil"/>
            </w:tcBorders>
            <w:shd w:val="clear" w:color="auto" w:fill="FFFFFF"/>
            <w:vAlign w:val="center"/>
          </w:tcPr>
          <w:p w:rsidR="00A23A97" w:rsidRPr="0036317E" w:rsidRDefault="00A23A97" w:rsidP="002B2055">
            <w:pPr>
              <w:spacing w:line="360" w:lineRule="auto"/>
              <w:ind w:firstLine="720"/>
              <w:jc w:val="center"/>
              <w:rPr>
                <w:sz w:val="22"/>
                <w:szCs w:val="22"/>
                <w:lang w:val="hr-HR"/>
              </w:rPr>
            </w:pPr>
            <w:r w:rsidRPr="0036317E">
              <w:rPr>
                <w:sz w:val="22"/>
                <w:szCs w:val="22"/>
                <w:lang w:val="hr-HR"/>
              </w:rPr>
              <w:t>.00</w:t>
            </w:r>
            <w:r w:rsidR="002B2055" w:rsidRPr="0036317E">
              <w:rPr>
                <w:sz w:val="22"/>
                <w:szCs w:val="22"/>
                <w:lang w:val="hr-HR"/>
              </w:rPr>
              <w:t>1</w:t>
            </w:r>
          </w:p>
        </w:tc>
      </w:tr>
      <w:tr w:rsidR="00A23A97" w:rsidRPr="0036317E" w:rsidTr="00FC7A00">
        <w:trPr>
          <w:cantSplit/>
          <w:trHeight w:val="294"/>
          <w:tblHeader/>
        </w:trPr>
        <w:tc>
          <w:tcPr>
            <w:tcW w:w="2957" w:type="dxa"/>
            <w:tcBorders>
              <w:top w:val="nil"/>
              <w:bottom w:val="nil"/>
            </w:tcBorders>
            <w:shd w:val="clear" w:color="auto" w:fill="FFFFFF"/>
            <w:vAlign w:val="center"/>
          </w:tcPr>
          <w:p w:rsidR="00A23A97" w:rsidRPr="0036317E" w:rsidRDefault="00A23A97" w:rsidP="00FC7A00">
            <w:pPr>
              <w:spacing w:line="360" w:lineRule="auto"/>
              <w:jc w:val="center"/>
              <w:rPr>
                <w:sz w:val="22"/>
                <w:szCs w:val="22"/>
                <w:lang w:val="hr-HR"/>
              </w:rPr>
            </w:pPr>
            <w:r w:rsidRPr="0036317E">
              <w:rPr>
                <w:sz w:val="22"/>
                <w:szCs w:val="22"/>
                <w:lang w:val="hr-HR"/>
              </w:rPr>
              <w:t>VIA-IS drugi faktor</w:t>
            </w:r>
          </w:p>
        </w:tc>
        <w:tc>
          <w:tcPr>
            <w:tcW w:w="2268" w:type="dxa"/>
            <w:tcBorders>
              <w:top w:val="nil"/>
              <w:bottom w:val="nil"/>
            </w:tcBorders>
            <w:shd w:val="clear" w:color="auto" w:fill="FFFFFF"/>
            <w:vAlign w:val="center"/>
          </w:tcPr>
          <w:p w:rsidR="00A23A97" w:rsidRPr="0036317E" w:rsidRDefault="00A23A97" w:rsidP="007F12E5">
            <w:pPr>
              <w:spacing w:line="360" w:lineRule="auto"/>
              <w:ind w:firstLine="720"/>
              <w:jc w:val="center"/>
              <w:rPr>
                <w:sz w:val="22"/>
                <w:szCs w:val="22"/>
                <w:lang w:val="hr-HR"/>
              </w:rPr>
            </w:pPr>
            <w:r w:rsidRPr="0036317E">
              <w:rPr>
                <w:sz w:val="22"/>
                <w:szCs w:val="22"/>
                <w:lang w:val="hr-HR"/>
              </w:rPr>
              <w:t>.074</w:t>
            </w:r>
          </w:p>
        </w:tc>
        <w:tc>
          <w:tcPr>
            <w:tcW w:w="2335" w:type="dxa"/>
            <w:tcBorders>
              <w:top w:val="nil"/>
              <w:bottom w:val="nil"/>
            </w:tcBorders>
            <w:shd w:val="clear" w:color="auto" w:fill="FFFFFF"/>
            <w:vAlign w:val="center"/>
          </w:tcPr>
          <w:p w:rsidR="00A23A97" w:rsidRPr="0036317E" w:rsidRDefault="0026657E" w:rsidP="007F12E5">
            <w:pPr>
              <w:spacing w:line="360" w:lineRule="auto"/>
              <w:ind w:firstLine="720"/>
              <w:jc w:val="center"/>
              <w:rPr>
                <w:sz w:val="22"/>
                <w:szCs w:val="22"/>
                <w:lang w:val="hr-HR"/>
              </w:rPr>
            </w:pPr>
            <w:r w:rsidRPr="0036317E">
              <w:rPr>
                <w:sz w:val="22"/>
                <w:szCs w:val="22"/>
                <w:lang w:val="hr-HR"/>
              </w:rPr>
              <w:t>.03</w:t>
            </w:r>
            <w:r w:rsidR="00A23A97" w:rsidRPr="0036317E">
              <w:rPr>
                <w:sz w:val="22"/>
                <w:szCs w:val="22"/>
                <w:lang w:val="hr-HR"/>
              </w:rPr>
              <w:t>5</w:t>
            </w:r>
          </w:p>
        </w:tc>
      </w:tr>
    </w:tbl>
    <w:p w:rsidR="00FC7A00" w:rsidRPr="00137DD0" w:rsidRDefault="00A23A97" w:rsidP="0011764C">
      <w:pPr>
        <w:spacing w:line="360" w:lineRule="auto"/>
        <w:ind w:firstLine="720"/>
        <w:jc w:val="both"/>
        <w:rPr>
          <w:sz w:val="22"/>
          <w:szCs w:val="22"/>
          <w:lang w:val="hr-HR"/>
        </w:rPr>
      </w:pPr>
      <w:r w:rsidRPr="00137DD0">
        <w:rPr>
          <w:lang w:val="hr-HR"/>
        </w:rPr>
        <w:br w:type="textWrapping" w:clear="all"/>
      </w:r>
    </w:p>
    <w:p w:rsidR="00B0621C" w:rsidRPr="00137DD0" w:rsidRDefault="00B0621C" w:rsidP="00956884">
      <w:pPr>
        <w:spacing w:line="360" w:lineRule="auto"/>
        <w:jc w:val="both"/>
        <w:rPr>
          <w:lang w:val="hr-HR"/>
        </w:rPr>
      </w:pPr>
    </w:p>
    <w:p w:rsidR="0062463B" w:rsidRPr="00137DD0" w:rsidRDefault="00CB029F" w:rsidP="00F607C7">
      <w:pPr>
        <w:spacing w:line="360" w:lineRule="auto"/>
        <w:ind w:firstLine="720"/>
        <w:jc w:val="both"/>
        <w:rPr>
          <w:lang w:val="hr-HR"/>
        </w:rPr>
      </w:pPr>
      <w:r>
        <w:rPr>
          <w:lang w:val="hr-HR"/>
        </w:rPr>
        <w:t>Hijerarhijskom r</w:t>
      </w:r>
      <w:r w:rsidR="008454AE" w:rsidRPr="00137DD0">
        <w:rPr>
          <w:lang w:val="hr-HR"/>
        </w:rPr>
        <w:t>egresijskom analizom u kojoj je kao kriterij uzeta jednostavna linearna kombinacija čestica upitnika zadovol</w:t>
      </w:r>
      <w:r w:rsidR="00DF7B88" w:rsidRPr="00137DD0">
        <w:rPr>
          <w:lang w:val="hr-HR"/>
        </w:rPr>
        <w:t>jstva životom, a prediktorske blokove čine sociodemografske karakter</w:t>
      </w:r>
      <w:r w:rsidR="008E02F0" w:rsidRPr="00137DD0">
        <w:rPr>
          <w:lang w:val="hr-HR"/>
        </w:rPr>
        <w:t xml:space="preserve">istike, facete mračne trijade, </w:t>
      </w:r>
      <w:r w:rsidR="00DF7B88" w:rsidRPr="00137DD0">
        <w:rPr>
          <w:lang w:val="hr-HR"/>
        </w:rPr>
        <w:t>samosuosjećanje</w:t>
      </w:r>
      <w:r w:rsidR="009A3B1A" w:rsidRPr="00137DD0">
        <w:rPr>
          <w:lang w:val="hr-HR"/>
        </w:rPr>
        <w:t xml:space="preserve"> </w:t>
      </w:r>
      <w:r w:rsidR="004D4170">
        <w:rPr>
          <w:lang w:val="hr-HR"/>
        </w:rPr>
        <w:t>i samopoštovanje, te naposl</w:t>
      </w:r>
      <w:r w:rsidR="008E02F0" w:rsidRPr="00137DD0">
        <w:rPr>
          <w:lang w:val="hr-HR"/>
        </w:rPr>
        <w:t>je</w:t>
      </w:r>
      <w:r w:rsidR="004D4170">
        <w:rPr>
          <w:lang w:val="hr-HR"/>
        </w:rPr>
        <w:t>t</w:t>
      </w:r>
      <w:r w:rsidR="008E02F0" w:rsidRPr="00137DD0">
        <w:rPr>
          <w:lang w:val="hr-HR"/>
        </w:rPr>
        <w:t>ku dva faktora poniznosti VIA-IS skale poniznost-skromnost.</w:t>
      </w:r>
      <w:r w:rsidR="003E395D">
        <w:rPr>
          <w:lang w:val="hr-HR"/>
        </w:rPr>
        <w:t xml:space="preserve"> </w:t>
      </w:r>
      <w:r w:rsidR="003E395D" w:rsidRPr="00137DD0">
        <w:rPr>
          <w:lang w:val="hr-HR"/>
        </w:rPr>
        <w:t>Dobiveni rezultati pokazuju da svi prediktorski blokovi dovode do statistički značajne promjene u postotku objašnjene varijance zadovoljstva životom</w:t>
      </w:r>
      <w:r w:rsidR="003E395D">
        <w:rPr>
          <w:lang w:val="hr-HR"/>
        </w:rPr>
        <w:t>.</w:t>
      </w:r>
      <w:r w:rsidR="008E02F0" w:rsidRPr="00137DD0">
        <w:rPr>
          <w:lang w:val="hr-HR"/>
        </w:rPr>
        <w:t xml:space="preserve"> </w:t>
      </w:r>
      <w:r w:rsidR="003E395D">
        <w:rPr>
          <w:lang w:val="hr-HR"/>
        </w:rPr>
        <w:t>Očekivano, najvažniji prediktori zadovoljstva životom su samopoštovanje i životni standard. Samosuosjećanje i važnost vjere također doprinose objašnjenju varijance zadovoljstva životom. Konačno, oba faktora poniznosti ostvaruju samostalni doprinos u objašnjenju zadovoljstva životom, čak i kada se kontrolira doprinos ostalih varijabli u istraživanju. Pri tome, p</w:t>
      </w:r>
      <w:r w:rsidR="000B5686" w:rsidRPr="00137DD0">
        <w:rPr>
          <w:lang w:val="hr-HR"/>
        </w:rPr>
        <w:t xml:space="preserve">rvi VIA-IS </w:t>
      </w:r>
      <w:r w:rsidR="000B5686" w:rsidRPr="00137DD0">
        <w:rPr>
          <w:lang w:val="hr-HR"/>
        </w:rPr>
        <w:lastRenderedPageBreak/>
        <w:t>faktor</w:t>
      </w:r>
      <w:r w:rsidR="0083200C">
        <w:rPr>
          <w:lang w:val="hr-HR"/>
        </w:rPr>
        <w:t>,</w:t>
      </w:r>
      <w:r w:rsidR="000B5686" w:rsidRPr="00137DD0">
        <w:rPr>
          <w:lang w:val="hr-HR"/>
        </w:rPr>
        <w:t xml:space="preserve"> koji se odnosi na sk</w:t>
      </w:r>
      <w:r w:rsidR="002B2055">
        <w:rPr>
          <w:lang w:val="hr-HR"/>
        </w:rPr>
        <w:t>r</w:t>
      </w:r>
      <w:r w:rsidR="000B5686" w:rsidRPr="00137DD0">
        <w:rPr>
          <w:lang w:val="hr-HR"/>
        </w:rPr>
        <w:t>omnu samoprezentaciju, negativno doprino</w:t>
      </w:r>
      <w:r w:rsidR="008E02F0" w:rsidRPr="00137DD0">
        <w:rPr>
          <w:lang w:val="hr-HR"/>
        </w:rPr>
        <w:t>si zadovoljstvu životom (</w:t>
      </w:r>
      <w:r w:rsidR="008E02F0" w:rsidRPr="00137DD0">
        <w:rPr>
          <w:i/>
          <w:lang w:val="hr-HR"/>
        </w:rPr>
        <w:t>ß</w:t>
      </w:r>
      <w:r w:rsidR="008E02F0" w:rsidRPr="00137DD0">
        <w:rPr>
          <w:lang w:val="hr-HR"/>
        </w:rPr>
        <w:t>=-.143,</w:t>
      </w:r>
      <w:r w:rsidR="008E02F0" w:rsidRPr="00137DD0">
        <w:rPr>
          <w:i/>
          <w:lang w:val="hr-HR"/>
        </w:rPr>
        <w:t xml:space="preserve"> t</w:t>
      </w:r>
      <w:r w:rsidR="008E02F0" w:rsidRPr="00137DD0">
        <w:rPr>
          <w:lang w:val="hr-HR"/>
        </w:rPr>
        <w:t xml:space="preserve">=-3.648, </w:t>
      </w:r>
      <w:r w:rsidR="008E02F0" w:rsidRPr="00137DD0">
        <w:rPr>
          <w:i/>
          <w:lang w:val="hr-HR"/>
        </w:rPr>
        <w:t>p</w:t>
      </w:r>
      <w:r w:rsidR="0083200C">
        <w:rPr>
          <w:lang w:val="hr-HR"/>
        </w:rPr>
        <w:t>&lt;</w:t>
      </w:r>
      <w:r w:rsidR="008E02F0" w:rsidRPr="00137DD0">
        <w:rPr>
          <w:lang w:val="hr-HR"/>
        </w:rPr>
        <w:t>.01</w:t>
      </w:r>
      <w:r w:rsidR="0083200C">
        <w:rPr>
          <w:lang w:val="hr-HR"/>
        </w:rPr>
        <w:t>), dok d</w:t>
      </w:r>
      <w:r w:rsidR="000B5686" w:rsidRPr="00137DD0">
        <w:rPr>
          <w:lang w:val="hr-HR"/>
        </w:rPr>
        <w:t>rugi faktor VIA-IS skale ima pozitivan samostalan doprinos u objašnjava</w:t>
      </w:r>
      <w:r w:rsidR="00083364" w:rsidRPr="00137DD0">
        <w:rPr>
          <w:lang w:val="hr-HR"/>
        </w:rPr>
        <w:t>nju zadovoljstva životom (</w:t>
      </w:r>
      <w:r w:rsidR="00083364" w:rsidRPr="00137DD0">
        <w:rPr>
          <w:i/>
          <w:lang w:val="hr-HR"/>
        </w:rPr>
        <w:t>ß</w:t>
      </w:r>
      <w:r w:rsidR="00083364" w:rsidRPr="00137DD0">
        <w:rPr>
          <w:lang w:val="hr-HR"/>
        </w:rPr>
        <w:t>=.074</w:t>
      </w:r>
      <w:r w:rsidR="0026657E" w:rsidRPr="00137DD0">
        <w:rPr>
          <w:lang w:val="hr-HR"/>
        </w:rPr>
        <w:t xml:space="preserve">, </w:t>
      </w:r>
      <w:r w:rsidR="0026657E" w:rsidRPr="00137DD0">
        <w:rPr>
          <w:i/>
          <w:lang w:val="hr-HR"/>
        </w:rPr>
        <w:t>t</w:t>
      </w:r>
      <w:r w:rsidR="0026657E" w:rsidRPr="00137DD0">
        <w:rPr>
          <w:lang w:val="hr-HR"/>
        </w:rPr>
        <w:t xml:space="preserve">=2.109, </w:t>
      </w:r>
      <w:r w:rsidR="0026657E" w:rsidRPr="00137DD0">
        <w:rPr>
          <w:i/>
          <w:lang w:val="hr-HR"/>
        </w:rPr>
        <w:t>p</w:t>
      </w:r>
      <w:r w:rsidR="0083200C">
        <w:rPr>
          <w:lang w:val="hr-HR"/>
        </w:rPr>
        <w:t>&lt;</w:t>
      </w:r>
      <w:r w:rsidR="0026657E" w:rsidRPr="00137DD0">
        <w:rPr>
          <w:lang w:val="hr-HR"/>
        </w:rPr>
        <w:t>.0</w:t>
      </w:r>
      <w:r w:rsidR="00916811" w:rsidRPr="00137DD0">
        <w:rPr>
          <w:lang w:val="hr-HR"/>
        </w:rPr>
        <w:t xml:space="preserve">5). </w:t>
      </w:r>
    </w:p>
    <w:p w:rsidR="00CF6F97" w:rsidRPr="00137DD0" w:rsidRDefault="00CF6F97" w:rsidP="00CF6F97">
      <w:pPr>
        <w:autoSpaceDE w:val="0"/>
        <w:autoSpaceDN w:val="0"/>
        <w:adjustRightInd w:val="0"/>
        <w:rPr>
          <w:lang w:val="hr-HR"/>
        </w:rPr>
      </w:pPr>
    </w:p>
    <w:p w:rsidR="008454AE" w:rsidRDefault="0098284A" w:rsidP="0063300D">
      <w:pPr>
        <w:pStyle w:val="Heading1"/>
        <w:rPr>
          <w:rFonts w:ascii="Times New Roman" w:hAnsi="Times New Roman" w:cs="Times New Roman"/>
          <w:sz w:val="24"/>
          <w:szCs w:val="24"/>
          <w:lang w:val="hr-HR"/>
        </w:rPr>
      </w:pPr>
      <w:bookmarkStart w:id="92" w:name="_Toc448626853"/>
      <w:bookmarkStart w:id="93" w:name="_Toc448901715"/>
      <w:r w:rsidRPr="00137DD0">
        <w:rPr>
          <w:rFonts w:ascii="Times New Roman" w:hAnsi="Times New Roman" w:cs="Times New Roman"/>
          <w:sz w:val="24"/>
          <w:szCs w:val="24"/>
          <w:lang w:val="hr-HR"/>
        </w:rPr>
        <w:t>R</w:t>
      </w:r>
      <w:r w:rsidR="00E57DE0" w:rsidRPr="00137DD0">
        <w:rPr>
          <w:rFonts w:ascii="Times New Roman" w:hAnsi="Times New Roman" w:cs="Times New Roman"/>
          <w:sz w:val="24"/>
          <w:szCs w:val="24"/>
          <w:lang w:val="hr-HR"/>
        </w:rPr>
        <w:t>ASPRAVA</w:t>
      </w:r>
      <w:bookmarkEnd w:id="92"/>
      <w:bookmarkEnd w:id="93"/>
    </w:p>
    <w:p w:rsidR="00956884" w:rsidRPr="00956884" w:rsidRDefault="00956884" w:rsidP="00956884">
      <w:pPr>
        <w:rPr>
          <w:lang w:val="hr-HR"/>
        </w:rPr>
      </w:pPr>
    </w:p>
    <w:p w:rsidR="006D7A40" w:rsidRPr="00137DD0" w:rsidRDefault="003A028C" w:rsidP="00F607C7">
      <w:pPr>
        <w:spacing w:line="360" w:lineRule="auto"/>
        <w:ind w:firstLine="720"/>
        <w:jc w:val="both"/>
        <w:rPr>
          <w:lang w:val="hr-HR"/>
        </w:rPr>
      </w:pPr>
      <w:r w:rsidRPr="00137DD0">
        <w:rPr>
          <w:lang w:val="hr-HR"/>
        </w:rPr>
        <w:t>Ovim istraživanjem pokušalo se</w:t>
      </w:r>
      <w:r w:rsidR="00932FBA" w:rsidRPr="00137DD0">
        <w:rPr>
          <w:lang w:val="hr-HR"/>
        </w:rPr>
        <w:t xml:space="preserve"> validirati </w:t>
      </w:r>
      <w:r w:rsidR="00B86BCD" w:rsidRPr="00137DD0">
        <w:rPr>
          <w:lang w:val="hr-HR"/>
        </w:rPr>
        <w:t>upitnik VIA-IS poniznost-skromnost</w:t>
      </w:r>
      <w:r w:rsidR="00932FBA" w:rsidRPr="00137DD0">
        <w:rPr>
          <w:lang w:val="hr-HR"/>
        </w:rPr>
        <w:t xml:space="preserve">, </w:t>
      </w:r>
      <w:r w:rsidR="0086511C">
        <w:rPr>
          <w:lang w:val="hr-HR"/>
        </w:rPr>
        <w:t>no analizirani</w:t>
      </w:r>
      <w:r w:rsidR="00932FBA" w:rsidRPr="00137DD0">
        <w:rPr>
          <w:lang w:val="hr-HR"/>
        </w:rPr>
        <w:t xml:space="preserve"> su i </w:t>
      </w:r>
      <w:r w:rsidR="00B86BCD" w:rsidRPr="00137DD0">
        <w:rPr>
          <w:lang w:val="hr-HR"/>
        </w:rPr>
        <w:t xml:space="preserve">drugi upitnici </w:t>
      </w:r>
      <w:r w:rsidR="0086511C">
        <w:rPr>
          <w:lang w:val="hr-HR"/>
        </w:rPr>
        <w:t>koji</w:t>
      </w:r>
      <w:r w:rsidR="00932FBA" w:rsidRPr="00137DD0">
        <w:rPr>
          <w:lang w:val="hr-HR"/>
        </w:rPr>
        <w:t xml:space="preserve"> se tiču koncepta poniznosti, kao što su semantički diferencijal poniznosti naspram arogancije</w:t>
      </w:r>
      <w:r w:rsidR="00B86BCD" w:rsidRPr="00137DD0">
        <w:rPr>
          <w:lang w:val="hr-HR"/>
        </w:rPr>
        <w:t xml:space="preserve"> (Rowatt i sur., 2006)</w:t>
      </w:r>
      <w:r w:rsidR="00932FBA" w:rsidRPr="00137DD0">
        <w:rPr>
          <w:lang w:val="hr-HR"/>
        </w:rPr>
        <w:t xml:space="preserve"> i </w:t>
      </w:r>
      <w:r w:rsidR="00010F62">
        <w:rPr>
          <w:lang w:val="hr-HR"/>
        </w:rPr>
        <w:t>fokus na druge te kozmička poniznost</w:t>
      </w:r>
      <w:r w:rsidR="006520BB" w:rsidRPr="00137DD0">
        <w:rPr>
          <w:lang w:val="hr-HR"/>
        </w:rPr>
        <w:t xml:space="preserve"> </w:t>
      </w:r>
      <w:r w:rsidR="008C1E60" w:rsidRPr="00137DD0">
        <w:rPr>
          <w:lang w:val="hr-HR"/>
        </w:rPr>
        <w:t>(Wright</w:t>
      </w:r>
      <w:r w:rsidR="008E76B4">
        <w:rPr>
          <w:lang w:val="hr-HR"/>
        </w:rPr>
        <w:t xml:space="preserve"> i sur.</w:t>
      </w:r>
      <w:r w:rsidR="00156525">
        <w:rPr>
          <w:lang w:val="hr-HR"/>
        </w:rPr>
        <w:t>, 2015</w:t>
      </w:r>
      <w:r w:rsidR="002E6119" w:rsidRPr="00137DD0">
        <w:rPr>
          <w:lang w:val="hr-HR"/>
        </w:rPr>
        <w:t>)</w:t>
      </w:r>
      <w:r w:rsidR="00B86BCD" w:rsidRPr="00137DD0">
        <w:rPr>
          <w:lang w:val="hr-HR"/>
        </w:rPr>
        <w:t xml:space="preserve">. </w:t>
      </w:r>
      <w:r w:rsidR="00A27434">
        <w:rPr>
          <w:lang w:val="hr-HR"/>
        </w:rPr>
        <w:t xml:space="preserve">Faktorska struktura VIA-IS poniznost-skromnost, na hrvatskom uzorku, je kompleksna i </w:t>
      </w:r>
      <w:r w:rsidR="00E057DB" w:rsidRPr="00137DD0">
        <w:rPr>
          <w:lang w:val="hr-HR"/>
        </w:rPr>
        <w:t>i</w:t>
      </w:r>
      <w:r w:rsidR="00A27434">
        <w:rPr>
          <w:lang w:val="hr-HR"/>
        </w:rPr>
        <w:t>ako se</w:t>
      </w:r>
      <w:r w:rsidR="0035588B" w:rsidRPr="00137DD0">
        <w:rPr>
          <w:lang w:val="hr-HR"/>
        </w:rPr>
        <w:t xml:space="preserve"> iz korespondencije s autorima skale ne doznaje</w:t>
      </w:r>
      <w:r w:rsidR="007E3417" w:rsidRPr="00137DD0">
        <w:rPr>
          <w:lang w:val="hr-HR"/>
        </w:rPr>
        <w:t xml:space="preserve"> o prirodi faktorske strukture</w:t>
      </w:r>
      <w:r w:rsidR="0035588B" w:rsidRPr="00137DD0">
        <w:rPr>
          <w:lang w:val="hr-HR"/>
        </w:rPr>
        <w:t xml:space="preserve"> ove skale u inozemstvu</w:t>
      </w:r>
      <w:r w:rsidR="00A27434">
        <w:rPr>
          <w:lang w:val="hr-HR"/>
        </w:rPr>
        <w:t xml:space="preserve"> (Seligman, osobna komunikacija</w:t>
      </w:r>
      <w:r w:rsidR="0035588B" w:rsidRPr="00137DD0">
        <w:rPr>
          <w:lang w:val="hr-HR"/>
        </w:rPr>
        <w:t>,</w:t>
      </w:r>
      <w:r w:rsidR="00A27434">
        <w:rPr>
          <w:lang w:val="hr-HR"/>
        </w:rPr>
        <w:t xml:space="preserve"> 29. ožujka, 2016)</w:t>
      </w:r>
      <w:r w:rsidR="0035588B" w:rsidRPr="00137DD0">
        <w:rPr>
          <w:lang w:val="hr-HR"/>
        </w:rPr>
        <w:t xml:space="preserve"> </w:t>
      </w:r>
      <w:r w:rsidR="0045531C" w:rsidRPr="00137DD0">
        <w:rPr>
          <w:lang w:val="hr-HR"/>
        </w:rPr>
        <w:t>o njoj</w:t>
      </w:r>
      <w:r w:rsidR="006520BB" w:rsidRPr="00137DD0">
        <w:rPr>
          <w:lang w:val="hr-HR"/>
        </w:rPr>
        <w:t xml:space="preserve"> se </w:t>
      </w:r>
      <w:r w:rsidR="0035588B" w:rsidRPr="00137DD0">
        <w:rPr>
          <w:lang w:val="hr-HR"/>
        </w:rPr>
        <w:t>može</w:t>
      </w:r>
      <w:r w:rsidR="006520BB" w:rsidRPr="00137DD0">
        <w:rPr>
          <w:lang w:val="hr-HR"/>
        </w:rPr>
        <w:t xml:space="preserve"> nagađati.</w:t>
      </w:r>
      <w:r w:rsidR="0035588B" w:rsidRPr="00137DD0">
        <w:rPr>
          <w:lang w:val="hr-HR"/>
        </w:rPr>
        <w:t xml:space="preserve"> </w:t>
      </w:r>
      <w:r w:rsidR="0045531C" w:rsidRPr="00137DD0">
        <w:rPr>
          <w:lang w:val="hr-HR"/>
        </w:rPr>
        <w:t>B</w:t>
      </w:r>
      <w:r w:rsidR="00F3012B" w:rsidRPr="00137DD0">
        <w:rPr>
          <w:lang w:val="hr-HR"/>
        </w:rPr>
        <w:t>udući da je VIA-</w:t>
      </w:r>
      <w:r w:rsidR="006520BB" w:rsidRPr="00137DD0">
        <w:rPr>
          <w:lang w:val="hr-HR"/>
        </w:rPr>
        <w:t xml:space="preserve">IS </w:t>
      </w:r>
      <w:r w:rsidR="00C12F4E" w:rsidRPr="00137DD0">
        <w:rPr>
          <w:lang w:val="hr-HR"/>
        </w:rPr>
        <w:t xml:space="preserve">poniznost-skromnost </w:t>
      </w:r>
      <w:r w:rsidR="006520BB" w:rsidRPr="00137DD0">
        <w:rPr>
          <w:lang w:val="hr-HR"/>
        </w:rPr>
        <w:t xml:space="preserve">konglomerat </w:t>
      </w:r>
      <w:r w:rsidR="00C12F4E" w:rsidRPr="00137DD0">
        <w:rPr>
          <w:lang w:val="hr-HR"/>
        </w:rPr>
        <w:t xml:space="preserve">čestica </w:t>
      </w:r>
      <w:r w:rsidR="006520BB" w:rsidRPr="00137DD0">
        <w:rPr>
          <w:lang w:val="hr-HR"/>
        </w:rPr>
        <w:t xml:space="preserve">poniznosti i skromnosti, nalazak </w:t>
      </w:r>
      <w:r w:rsidR="00C12F4E" w:rsidRPr="00137DD0">
        <w:rPr>
          <w:lang w:val="hr-HR"/>
        </w:rPr>
        <w:t xml:space="preserve">dva faktora </w:t>
      </w:r>
      <w:r w:rsidR="002E6119" w:rsidRPr="00137DD0">
        <w:rPr>
          <w:lang w:val="hr-HR"/>
        </w:rPr>
        <w:t>nije neobičan</w:t>
      </w:r>
      <w:r w:rsidR="007E3417" w:rsidRPr="00137DD0">
        <w:rPr>
          <w:lang w:val="hr-HR"/>
        </w:rPr>
        <w:t>:</w:t>
      </w:r>
      <w:r w:rsidR="002E6119" w:rsidRPr="00137DD0">
        <w:rPr>
          <w:color w:val="FF0000"/>
          <w:lang w:val="hr-HR"/>
        </w:rPr>
        <w:t xml:space="preserve"> </w:t>
      </w:r>
      <w:r w:rsidR="002E6119" w:rsidRPr="00CE7643">
        <w:rPr>
          <w:color w:val="000000" w:themeColor="text1"/>
          <w:lang w:val="hr-HR"/>
        </w:rPr>
        <w:t xml:space="preserve">prvi faktor bi mogao biti poniznost, a drugi skromnost. Međutim, </w:t>
      </w:r>
      <w:r w:rsidR="002E6119" w:rsidRPr="00137DD0">
        <w:rPr>
          <w:lang w:val="hr-HR"/>
        </w:rPr>
        <w:t>p</w:t>
      </w:r>
      <w:r w:rsidR="00C12F4E" w:rsidRPr="00137DD0">
        <w:rPr>
          <w:lang w:val="hr-HR"/>
        </w:rPr>
        <w:t xml:space="preserve">romatrajući sam </w:t>
      </w:r>
      <w:r w:rsidR="006520BB" w:rsidRPr="00137DD0">
        <w:rPr>
          <w:lang w:val="hr-HR"/>
        </w:rPr>
        <w:t>sadržaj čestica,</w:t>
      </w:r>
      <w:r w:rsidR="00C12F4E" w:rsidRPr="00137DD0">
        <w:rPr>
          <w:lang w:val="hr-HR"/>
        </w:rPr>
        <w:t xml:space="preserve"> može se uvidjeti da je prvi faktor </w:t>
      </w:r>
      <w:r w:rsidR="002E6119" w:rsidRPr="00137DD0">
        <w:rPr>
          <w:lang w:val="hr-HR"/>
        </w:rPr>
        <w:t xml:space="preserve">ustvari </w:t>
      </w:r>
      <w:r w:rsidR="00C12F4E" w:rsidRPr="00137DD0">
        <w:rPr>
          <w:lang w:val="hr-HR"/>
        </w:rPr>
        <w:t>odraz skromne samoprezentacije</w:t>
      </w:r>
      <w:r w:rsidR="00041818" w:rsidRPr="00137DD0">
        <w:rPr>
          <w:lang w:val="hr-HR"/>
        </w:rPr>
        <w:t xml:space="preserve"> </w:t>
      </w:r>
      <w:r w:rsidR="00F3012B" w:rsidRPr="00137DD0">
        <w:rPr>
          <w:lang w:val="hr-HR"/>
        </w:rPr>
        <w:t>(Peterson i Seligman, 2004)</w:t>
      </w:r>
      <w:r w:rsidR="002E6119" w:rsidRPr="00137DD0">
        <w:rPr>
          <w:lang w:val="hr-HR"/>
        </w:rPr>
        <w:t xml:space="preserve">, dok je drugi faktor </w:t>
      </w:r>
      <w:r w:rsidR="006D7A40" w:rsidRPr="00137DD0">
        <w:rPr>
          <w:lang w:val="hr-HR"/>
        </w:rPr>
        <w:t xml:space="preserve">zanimljiviji i </w:t>
      </w:r>
      <w:r w:rsidR="002E6119" w:rsidRPr="00137DD0">
        <w:rPr>
          <w:lang w:val="hr-HR"/>
        </w:rPr>
        <w:t>u daljnjim odlomcima će ga se detaljnije opisati, posebice kroz povezanost s drugim varijablama.</w:t>
      </w:r>
    </w:p>
    <w:p w:rsidR="00D8414A" w:rsidRPr="00137DD0" w:rsidRDefault="00D8414A" w:rsidP="00D8414A">
      <w:pPr>
        <w:spacing w:line="360" w:lineRule="auto"/>
        <w:jc w:val="both"/>
        <w:rPr>
          <w:lang w:val="hr-HR"/>
        </w:rPr>
      </w:pPr>
    </w:p>
    <w:p w:rsidR="006520BB" w:rsidRPr="00137DD0" w:rsidRDefault="006520BB" w:rsidP="00F607C7">
      <w:pPr>
        <w:spacing w:line="360" w:lineRule="auto"/>
        <w:ind w:firstLine="720"/>
        <w:jc w:val="both"/>
        <w:rPr>
          <w:lang w:val="hr-HR"/>
        </w:rPr>
      </w:pPr>
      <w:r w:rsidRPr="00137DD0">
        <w:rPr>
          <w:lang w:val="hr-HR"/>
        </w:rPr>
        <w:t>Faktorskom analizom skale semantičkog diferencijala poniznosti naspram arogancije</w:t>
      </w:r>
      <w:r w:rsidR="003E77DC" w:rsidRPr="00137DD0">
        <w:rPr>
          <w:lang w:val="hr-HR"/>
        </w:rPr>
        <w:t>,</w:t>
      </w:r>
      <w:r w:rsidRPr="00137DD0">
        <w:rPr>
          <w:lang w:val="hr-HR"/>
        </w:rPr>
        <w:t xml:space="preserve"> koja je korištena kao mjera ko</w:t>
      </w:r>
      <w:r w:rsidR="00A11677" w:rsidRPr="00137DD0">
        <w:rPr>
          <w:lang w:val="hr-HR"/>
        </w:rPr>
        <w:t>nvergentne valjanosti, dobivena su</w:t>
      </w:r>
      <w:r w:rsidRPr="00137DD0">
        <w:rPr>
          <w:lang w:val="hr-HR"/>
        </w:rPr>
        <w:t xml:space="preserve"> tri fakto</w:t>
      </w:r>
      <w:r w:rsidR="00F400B2" w:rsidRPr="00137DD0">
        <w:rPr>
          <w:lang w:val="hr-HR"/>
        </w:rPr>
        <w:t>ra.</w:t>
      </w:r>
      <w:r w:rsidR="00F36797" w:rsidRPr="00137DD0">
        <w:rPr>
          <w:lang w:val="hr-HR"/>
        </w:rPr>
        <w:t xml:space="preserve"> Prvi faktor semantičkog diferencijala sadržajno je veoma sličan drugom faktoru VIA-IS poniznost-skromnost, s kojim visoko korelira. Zajedno označavaju „poniznost kao osobinu ličnosti”. Drugi faktor s česticama „bez poštovanja – pun poštovanja” i „netolerantan – tolerantan” </w:t>
      </w:r>
      <w:r w:rsidR="007E67DE" w:rsidRPr="00137DD0">
        <w:rPr>
          <w:lang w:val="hr-HR"/>
        </w:rPr>
        <w:t xml:space="preserve">može se opisati kao prihvaćanje drugih, i </w:t>
      </w:r>
      <w:r w:rsidR="003E6FFE" w:rsidRPr="00137DD0">
        <w:rPr>
          <w:lang w:val="hr-HR"/>
        </w:rPr>
        <w:t>djelomično se odnosi na dio</w:t>
      </w:r>
      <w:r w:rsidR="00F36797" w:rsidRPr="00137DD0">
        <w:rPr>
          <w:lang w:val="hr-HR"/>
        </w:rPr>
        <w:t xml:space="preserve"> defi</w:t>
      </w:r>
      <w:r w:rsidR="003E6FFE" w:rsidRPr="00137DD0">
        <w:rPr>
          <w:lang w:val="hr-HR"/>
        </w:rPr>
        <w:t>nicije poniznosti o uviđanju</w:t>
      </w:r>
      <w:r w:rsidR="00F36797" w:rsidRPr="00137DD0">
        <w:rPr>
          <w:lang w:val="hr-HR"/>
        </w:rPr>
        <w:t xml:space="preserve"> vrijednosti svih stvari</w:t>
      </w:r>
      <w:r w:rsidR="007E67DE" w:rsidRPr="00137DD0">
        <w:rPr>
          <w:lang w:val="hr-HR"/>
        </w:rPr>
        <w:t xml:space="preserve">. Od svih faktora semantičkog diferencijala, on najviše korelira s </w:t>
      </w:r>
      <w:r w:rsidR="00612677">
        <w:rPr>
          <w:lang w:val="hr-HR"/>
        </w:rPr>
        <w:t>kozmičkom poniznošću</w:t>
      </w:r>
      <w:r w:rsidR="007E67DE" w:rsidRPr="00137DD0">
        <w:rPr>
          <w:i/>
          <w:lang w:val="hr-HR"/>
        </w:rPr>
        <w:t>.</w:t>
      </w:r>
      <w:r w:rsidR="007E67DE" w:rsidRPr="00137DD0">
        <w:rPr>
          <w:lang w:val="hr-HR"/>
        </w:rPr>
        <w:t xml:space="preserve"> Bitno je naglasiti da je ta korelacija, iako statistički značajna, malena. Tome je razlog podzastupljenost konstrukta. Naime, kozmička poniznost se ne može u potpunosti obuhvatiti dvjema česticama koje se odnose samo na odnos prema drugim ljudima, kada nju sačinjavaju i </w:t>
      </w:r>
      <w:r w:rsidR="007E67DE" w:rsidRPr="00137DD0">
        <w:rPr>
          <w:lang w:val="hr-HR"/>
        </w:rPr>
        <w:lastRenderedPageBreak/>
        <w:t>osjećaj divljenja prema svemiru te uviđanje ljudske prolaznosti</w:t>
      </w:r>
      <w:r w:rsidR="007E3417" w:rsidRPr="00137DD0">
        <w:rPr>
          <w:lang w:val="hr-HR"/>
        </w:rPr>
        <w:t xml:space="preserve"> (Tangney, 2009). </w:t>
      </w:r>
      <w:r w:rsidR="00527250" w:rsidRPr="00137DD0">
        <w:rPr>
          <w:lang w:val="hr-HR"/>
        </w:rPr>
        <w:t xml:space="preserve">Osim s </w:t>
      </w:r>
      <w:r w:rsidR="00010F62">
        <w:rPr>
          <w:lang w:val="hr-HR"/>
        </w:rPr>
        <w:t>kozmičkom poniznošću</w:t>
      </w:r>
      <w:r w:rsidR="00527250" w:rsidRPr="00137DD0">
        <w:rPr>
          <w:i/>
          <w:lang w:val="hr-HR"/>
        </w:rPr>
        <w:t xml:space="preserve">, </w:t>
      </w:r>
      <w:r w:rsidR="00527250" w:rsidRPr="00137DD0">
        <w:rPr>
          <w:lang w:val="hr-HR"/>
        </w:rPr>
        <w:t xml:space="preserve">drugi faktor semantičkog diferencijala umjereno pozitivno korelira i s </w:t>
      </w:r>
      <w:r w:rsidR="00010F62">
        <w:rPr>
          <w:lang w:val="hr-HR"/>
        </w:rPr>
        <w:t>fokusom na druge</w:t>
      </w:r>
      <w:r w:rsidR="00527250" w:rsidRPr="00137DD0">
        <w:rPr>
          <w:i/>
          <w:lang w:val="hr-HR"/>
        </w:rPr>
        <w:t xml:space="preserve">, </w:t>
      </w:r>
      <w:r w:rsidR="00527250" w:rsidRPr="00137DD0">
        <w:rPr>
          <w:lang w:val="hr-HR"/>
        </w:rPr>
        <w:t>što je, ako se u razmatranje uzmu bihevioralne manifestacije fokusa na druge poput prihvaćanja različitosti, želje za pomaganjem te sklonost oprašta</w:t>
      </w:r>
      <w:r w:rsidR="00156525">
        <w:rPr>
          <w:lang w:val="hr-HR"/>
        </w:rPr>
        <w:t>nju i brizi (</w:t>
      </w:r>
      <w:r w:rsidR="000F5E13">
        <w:rPr>
          <w:lang w:val="hr-HR"/>
        </w:rPr>
        <w:t xml:space="preserve">Worthington, 2008; </w:t>
      </w:r>
      <w:r w:rsidR="00156525">
        <w:rPr>
          <w:lang w:val="hr-HR"/>
        </w:rPr>
        <w:t>Wright i sur., 2015</w:t>
      </w:r>
      <w:r w:rsidR="00527250" w:rsidRPr="00137DD0">
        <w:rPr>
          <w:lang w:val="hr-HR"/>
        </w:rPr>
        <w:t xml:space="preserve">), sasvim logično. </w:t>
      </w:r>
      <w:r w:rsidR="007E3417" w:rsidRPr="00137DD0">
        <w:rPr>
          <w:lang w:val="hr-HR"/>
        </w:rPr>
        <w:t>Čestice</w:t>
      </w:r>
      <w:r w:rsidR="00F36797" w:rsidRPr="00137DD0">
        <w:rPr>
          <w:lang w:val="hr-HR"/>
        </w:rPr>
        <w:t xml:space="preserve"> „zaokupljen sobom – nezaokupljen sobom”</w:t>
      </w:r>
      <w:r w:rsidR="007E3417" w:rsidRPr="00137DD0">
        <w:rPr>
          <w:lang w:val="hr-HR"/>
        </w:rPr>
        <w:t>,</w:t>
      </w:r>
      <w:r w:rsidR="00F36797" w:rsidRPr="00137DD0">
        <w:rPr>
          <w:lang w:val="hr-HR"/>
        </w:rPr>
        <w:t xml:space="preserve"> „umišljen – neumišljen”</w:t>
      </w:r>
      <w:r w:rsidR="007E3417" w:rsidRPr="00137DD0">
        <w:rPr>
          <w:lang w:val="hr-HR"/>
        </w:rPr>
        <w:t xml:space="preserve"> i</w:t>
      </w:r>
      <w:r w:rsidR="00F36797" w:rsidRPr="00137DD0">
        <w:rPr>
          <w:lang w:val="hr-HR"/>
        </w:rPr>
        <w:t xml:space="preserve"> „imam predrasude – nemam predrasude”</w:t>
      </w:r>
      <w:r w:rsidR="007E3417" w:rsidRPr="00137DD0">
        <w:rPr>
          <w:lang w:val="hr-HR"/>
        </w:rPr>
        <w:t xml:space="preserve"> sačinjavaju treći faktor koji</w:t>
      </w:r>
      <w:r w:rsidR="00F36797" w:rsidRPr="00137DD0">
        <w:rPr>
          <w:lang w:val="hr-HR"/>
        </w:rPr>
        <w:t xml:space="preserve"> korespondira dijelu definicije vezanom uz </w:t>
      </w:r>
      <w:r w:rsidR="00FF7F65" w:rsidRPr="00137DD0">
        <w:rPr>
          <w:lang w:val="hr-HR"/>
        </w:rPr>
        <w:t>micanj</w:t>
      </w:r>
      <w:r w:rsidR="00FF7F65">
        <w:rPr>
          <w:lang w:val="hr-HR"/>
        </w:rPr>
        <w:t>e</w:t>
      </w:r>
      <w:r w:rsidR="00FF7F65" w:rsidRPr="00137DD0">
        <w:rPr>
          <w:lang w:val="hr-HR"/>
        </w:rPr>
        <w:t xml:space="preserve"> </w:t>
      </w:r>
      <w:r w:rsidR="00F36797" w:rsidRPr="00137DD0">
        <w:rPr>
          <w:lang w:val="hr-HR"/>
        </w:rPr>
        <w:t>sebe iz fokusa</w:t>
      </w:r>
      <w:r w:rsidR="007E67DE" w:rsidRPr="00137DD0">
        <w:rPr>
          <w:lang w:val="hr-HR"/>
        </w:rPr>
        <w:t xml:space="preserve"> </w:t>
      </w:r>
      <w:r w:rsidR="007E3417" w:rsidRPr="00137DD0">
        <w:rPr>
          <w:lang w:val="hr-HR"/>
        </w:rPr>
        <w:t>odnosno</w:t>
      </w:r>
      <w:r w:rsidR="007E67DE" w:rsidRPr="00137DD0">
        <w:rPr>
          <w:lang w:val="hr-HR"/>
        </w:rPr>
        <w:t xml:space="preserve"> neusmjerenost na sebe</w:t>
      </w:r>
      <w:r w:rsidR="00F36797" w:rsidRPr="00137DD0">
        <w:rPr>
          <w:lang w:val="hr-HR"/>
        </w:rPr>
        <w:t xml:space="preserve">. </w:t>
      </w:r>
      <w:r w:rsidR="00410C4E" w:rsidRPr="00137DD0">
        <w:rPr>
          <w:lang w:val="hr-HR"/>
        </w:rPr>
        <w:t xml:space="preserve">Neusmjerenost na sebe i usmjerenost na druge nisu ekvivalenti pa se na temelju korelacije trećeg faktora i </w:t>
      </w:r>
      <w:r w:rsidR="001B0B76">
        <w:rPr>
          <w:lang w:val="hr-HR"/>
        </w:rPr>
        <w:t>skale</w:t>
      </w:r>
      <w:r w:rsidR="00010F62">
        <w:rPr>
          <w:lang w:val="hr-HR"/>
        </w:rPr>
        <w:t xml:space="preserve"> fokusa na druge</w:t>
      </w:r>
      <w:r w:rsidR="001B0B76">
        <w:rPr>
          <w:lang w:val="hr-HR"/>
        </w:rPr>
        <w:t>, ne mogu donositi nikakvi sudovi</w:t>
      </w:r>
      <w:r w:rsidR="00410C4E" w:rsidRPr="00137DD0">
        <w:rPr>
          <w:lang w:val="hr-HR"/>
        </w:rPr>
        <w:t>. Č</w:t>
      </w:r>
      <w:r w:rsidR="00F36797" w:rsidRPr="00137DD0">
        <w:rPr>
          <w:lang w:val="hr-HR"/>
        </w:rPr>
        <w:t>estica</w:t>
      </w:r>
      <w:r w:rsidR="00261D3F" w:rsidRPr="00137DD0">
        <w:rPr>
          <w:lang w:val="hr-HR"/>
        </w:rPr>
        <w:t xml:space="preserve"> vezana uz predrasude </w:t>
      </w:r>
      <w:r w:rsidR="00410C4E" w:rsidRPr="00137DD0">
        <w:rPr>
          <w:lang w:val="hr-HR"/>
        </w:rPr>
        <w:t>naizgled</w:t>
      </w:r>
      <w:r w:rsidR="00261D3F" w:rsidRPr="00137DD0">
        <w:rPr>
          <w:lang w:val="hr-HR"/>
        </w:rPr>
        <w:t xml:space="preserve"> se</w:t>
      </w:r>
      <w:r w:rsidR="00410C4E" w:rsidRPr="00137DD0">
        <w:rPr>
          <w:lang w:val="hr-HR"/>
        </w:rPr>
        <w:t xml:space="preserve"> ne podudara s opisom neusmjerenosti na sebe koji se veže uz treći faktor</w:t>
      </w:r>
      <w:r w:rsidR="005D7C91" w:rsidRPr="00137DD0">
        <w:rPr>
          <w:lang w:val="hr-HR"/>
        </w:rPr>
        <w:t>, kojem pripada</w:t>
      </w:r>
      <w:r w:rsidR="00410C4E" w:rsidRPr="00137DD0">
        <w:rPr>
          <w:lang w:val="hr-HR"/>
        </w:rPr>
        <w:t>.</w:t>
      </w:r>
      <w:r w:rsidR="00410C4E" w:rsidRPr="00137DD0">
        <w:rPr>
          <w:color w:val="FF0000"/>
          <w:lang w:val="hr-HR"/>
        </w:rPr>
        <w:t xml:space="preserve"> </w:t>
      </w:r>
      <w:r w:rsidR="004A0653" w:rsidRPr="00137DD0">
        <w:rPr>
          <w:lang w:val="hr-HR"/>
        </w:rPr>
        <w:t xml:space="preserve">Naime, </w:t>
      </w:r>
      <w:r w:rsidR="00444A18" w:rsidRPr="00137DD0">
        <w:rPr>
          <w:lang w:val="hr-HR"/>
        </w:rPr>
        <w:t>ljudi</w:t>
      </w:r>
      <w:r w:rsidR="00CB3376" w:rsidRPr="00137DD0">
        <w:rPr>
          <w:lang w:val="hr-HR"/>
        </w:rPr>
        <w:t xml:space="preserve"> su skloni samozavaravanju, naročito kada se radi o informacijama koje su relevantne za održavanje vlastite slike o sebi. Za </w:t>
      </w:r>
      <w:r w:rsidR="00444A18" w:rsidRPr="00137DD0">
        <w:rPr>
          <w:lang w:val="hr-HR"/>
        </w:rPr>
        <w:t xml:space="preserve">hrvatsku populaciju je možda </w:t>
      </w:r>
      <w:r w:rsidR="00E92875" w:rsidRPr="00137DD0">
        <w:rPr>
          <w:lang w:val="hr-HR"/>
        </w:rPr>
        <w:t>jednostavnije priznati da ima</w:t>
      </w:r>
      <w:r w:rsidR="004A0653" w:rsidRPr="00137DD0">
        <w:rPr>
          <w:lang w:val="hr-HR"/>
        </w:rPr>
        <w:t xml:space="preserve"> pre</w:t>
      </w:r>
      <w:r w:rsidR="00E92875" w:rsidRPr="00137DD0">
        <w:rPr>
          <w:lang w:val="hr-HR"/>
        </w:rPr>
        <w:t>drasude</w:t>
      </w:r>
      <w:r w:rsidR="00CB3376" w:rsidRPr="00137DD0">
        <w:rPr>
          <w:lang w:val="hr-HR"/>
        </w:rPr>
        <w:t xml:space="preserve"> nego da ne poštuje druge</w:t>
      </w:r>
      <w:r w:rsidR="00E92875" w:rsidRPr="00137DD0">
        <w:rPr>
          <w:lang w:val="hr-HR"/>
        </w:rPr>
        <w:t xml:space="preserve">, </w:t>
      </w:r>
      <w:r w:rsidR="00CB3376" w:rsidRPr="00137DD0">
        <w:rPr>
          <w:lang w:val="hr-HR"/>
        </w:rPr>
        <w:t>budući da se potonje znatno više osuđuje. Već u</w:t>
      </w:r>
      <w:r w:rsidR="004A0653" w:rsidRPr="00137DD0">
        <w:rPr>
          <w:lang w:val="hr-HR"/>
        </w:rPr>
        <w:t xml:space="preserve"> hrvatskom školstvu</w:t>
      </w:r>
      <w:r w:rsidR="00CB3376" w:rsidRPr="00137DD0">
        <w:rPr>
          <w:lang w:val="hr-HR"/>
        </w:rPr>
        <w:t>, veći naglasak se stavljao na poštovanje</w:t>
      </w:r>
      <w:r w:rsidR="004A0653" w:rsidRPr="00137DD0">
        <w:rPr>
          <w:lang w:val="hr-HR"/>
        </w:rPr>
        <w:t xml:space="preserve"> i toleran</w:t>
      </w:r>
      <w:r w:rsidR="00CB3376" w:rsidRPr="00137DD0">
        <w:rPr>
          <w:lang w:val="hr-HR"/>
        </w:rPr>
        <w:t>ciju, a</w:t>
      </w:r>
      <w:r w:rsidR="004A0653" w:rsidRPr="00137DD0">
        <w:rPr>
          <w:lang w:val="hr-HR"/>
        </w:rPr>
        <w:t xml:space="preserve"> sami učitelji nerijetko </w:t>
      </w:r>
      <w:r w:rsidR="00CB3376" w:rsidRPr="00137DD0">
        <w:rPr>
          <w:lang w:val="hr-HR"/>
        </w:rPr>
        <w:t xml:space="preserve">su se izjašnjavali o vlastitim </w:t>
      </w:r>
      <w:r w:rsidR="004A0653" w:rsidRPr="00137DD0">
        <w:rPr>
          <w:lang w:val="hr-HR"/>
        </w:rPr>
        <w:t xml:space="preserve">predrasudama. </w:t>
      </w:r>
      <w:r w:rsidR="005D7C91" w:rsidRPr="00137DD0">
        <w:rPr>
          <w:lang w:val="hr-HR"/>
        </w:rPr>
        <w:t xml:space="preserve">Lako je moguće da je, zbog manje osude spram predrasuda u odnosu na manjak poštovanja, </w:t>
      </w:r>
      <w:r w:rsidR="00E92875" w:rsidRPr="00137DD0">
        <w:rPr>
          <w:lang w:val="hr-HR"/>
        </w:rPr>
        <w:t>sam</w:t>
      </w:r>
      <w:r w:rsidR="005D7C91" w:rsidRPr="00137DD0">
        <w:rPr>
          <w:lang w:val="hr-HR"/>
        </w:rPr>
        <w:t xml:space="preserve">ozavaravanje na </w:t>
      </w:r>
      <w:r w:rsidR="00E92875" w:rsidRPr="00137DD0">
        <w:rPr>
          <w:lang w:val="hr-HR"/>
        </w:rPr>
        <w:t>čestici</w:t>
      </w:r>
      <w:r w:rsidR="005D7C91" w:rsidRPr="00137DD0">
        <w:rPr>
          <w:lang w:val="hr-HR"/>
        </w:rPr>
        <w:t xml:space="preserve"> „imam predrasude – nemam predrasude”</w:t>
      </w:r>
      <w:r w:rsidR="00E92875" w:rsidRPr="00137DD0">
        <w:rPr>
          <w:lang w:val="hr-HR"/>
        </w:rPr>
        <w:t xml:space="preserve"> </w:t>
      </w:r>
      <w:r w:rsidR="005D7C91" w:rsidRPr="00137DD0">
        <w:rPr>
          <w:lang w:val="hr-HR"/>
        </w:rPr>
        <w:t xml:space="preserve">bilo manje </w:t>
      </w:r>
      <w:r w:rsidR="00E92875" w:rsidRPr="00137DD0">
        <w:rPr>
          <w:lang w:val="hr-HR"/>
        </w:rPr>
        <w:t xml:space="preserve">nego na onima </w:t>
      </w:r>
      <w:r w:rsidR="005D7C91" w:rsidRPr="00137DD0">
        <w:rPr>
          <w:lang w:val="hr-HR"/>
        </w:rPr>
        <w:t xml:space="preserve">koje se tiču </w:t>
      </w:r>
      <w:r w:rsidR="00E92875" w:rsidRPr="00137DD0">
        <w:rPr>
          <w:lang w:val="hr-HR"/>
        </w:rPr>
        <w:t>poš</w:t>
      </w:r>
      <w:r w:rsidR="005D7C91" w:rsidRPr="00137DD0">
        <w:rPr>
          <w:lang w:val="hr-HR"/>
        </w:rPr>
        <w:t xml:space="preserve">tovanja i </w:t>
      </w:r>
      <w:r w:rsidR="00FF7F65" w:rsidRPr="00137DD0">
        <w:rPr>
          <w:lang w:val="hr-HR"/>
        </w:rPr>
        <w:t>toleran</w:t>
      </w:r>
      <w:r w:rsidR="00FF7F65">
        <w:rPr>
          <w:lang w:val="hr-HR"/>
        </w:rPr>
        <w:t>cije</w:t>
      </w:r>
      <w:r w:rsidR="00E92875" w:rsidRPr="00137DD0">
        <w:rPr>
          <w:lang w:val="hr-HR"/>
        </w:rPr>
        <w:t>,</w:t>
      </w:r>
      <w:r w:rsidR="005D7C91" w:rsidRPr="00137DD0">
        <w:rPr>
          <w:lang w:val="hr-HR"/>
        </w:rPr>
        <w:t xml:space="preserve"> što je uslijedilo realističnijim odgovorima. Zbog nastale </w:t>
      </w:r>
      <w:r w:rsidR="00E92875" w:rsidRPr="00137DD0">
        <w:rPr>
          <w:lang w:val="hr-HR"/>
        </w:rPr>
        <w:t xml:space="preserve">razlike u varijabilitetu, </w:t>
      </w:r>
      <w:r w:rsidR="005D7C91" w:rsidRPr="00137DD0">
        <w:rPr>
          <w:lang w:val="hr-HR"/>
        </w:rPr>
        <w:t>čestica „imam predrasude – nemam predrasude” dio je trećeg, a ne drugog faktora</w:t>
      </w:r>
      <w:r w:rsidR="00E92875" w:rsidRPr="00137DD0">
        <w:rPr>
          <w:lang w:val="hr-HR"/>
        </w:rPr>
        <w:t>.</w:t>
      </w:r>
      <w:r w:rsidR="005C78C4" w:rsidRPr="00137DD0">
        <w:rPr>
          <w:lang w:val="hr-HR"/>
        </w:rPr>
        <w:t xml:space="preserve"> </w:t>
      </w:r>
      <w:r w:rsidR="005C78C4" w:rsidRPr="00B91885">
        <w:rPr>
          <w:lang w:val="hr-HR"/>
        </w:rPr>
        <w:t xml:space="preserve">Iz elektroničke korespondencije s autorom (Rowatt, </w:t>
      </w:r>
      <w:r w:rsidR="00F87108" w:rsidRPr="00B91885">
        <w:rPr>
          <w:lang w:val="hr-HR"/>
        </w:rPr>
        <w:t xml:space="preserve">30. ožujka, </w:t>
      </w:r>
      <w:r w:rsidR="005C78C4" w:rsidRPr="00B91885">
        <w:rPr>
          <w:lang w:val="hr-HR"/>
        </w:rPr>
        <w:t xml:space="preserve">2016) doznaje se da su u jednom neobjavljenom istraživanju </w:t>
      </w:r>
      <w:r w:rsidR="00FF7F65" w:rsidRPr="00B91885">
        <w:rPr>
          <w:lang w:val="hr-HR"/>
        </w:rPr>
        <w:t xml:space="preserve">također </w:t>
      </w:r>
      <w:r w:rsidR="005C78C4" w:rsidRPr="00B91885">
        <w:rPr>
          <w:lang w:val="hr-HR"/>
        </w:rPr>
        <w:t>dobivena dva faktora</w:t>
      </w:r>
      <w:r w:rsidR="0025558B" w:rsidRPr="00B91885">
        <w:rPr>
          <w:lang w:val="hr-HR"/>
        </w:rPr>
        <w:t xml:space="preserve"> semantičkog diferencijala</w:t>
      </w:r>
      <w:r w:rsidR="005C78C4" w:rsidRPr="00B91885">
        <w:rPr>
          <w:lang w:val="hr-HR"/>
        </w:rPr>
        <w:t xml:space="preserve"> s time da je jedan faktor zasićen česticama „</w:t>
      </w:r>
      <w:r w:rsidR="0025558B" w:rsidRPr="00B91885">
        <w:rPr>
          <w:lang w:val="hr-HR"/>
        </w:rPr>
        <w:t xml:space="preserve">arogantan – </w:t>
      </w:r>
      <w:r w:rsidR="005C78C4" w:rsidRPr="00B91885">
        <w:rPr>
          <w:lang w:val="hr-HR"/>
        </w:rPr>
        <w:t>ponizan”, „neskroman – skroman”, „umišljen – neumišljen”, „netolerantan – tolerantan”, „zaokupljen sobom – nezaokupljen sobom”, a drugi česticama „bez poštovanja – pun poštovanja” i „imam p</w:t>
      </w:r>
      <w:r w:rsidR="00B365A0" w:rsidRPr="00B91885">
        <w:rPr>
          <w:lang w:val="hr-HR"/>
        </w:rPr>
        <w:t xml:space="preserve">redrasude – nemam predrasude”. </w:t>
      </w:r>
      <w:r w:rsidR="005C78C4" w:rsidRPr="00B91885">
        <w:rPr>
          <w:lang w:val="hr-HR"/>
        </w:rPr>
        <w:t>Plauzibilno objašnjenje postojanja razlike među faktorskim strukturama jest različito konotativno značenje pojedinih čestica u našoj i američkoj kulturi</w:t>
      </w:r>
      <w:r w:rsidR="00FF7F65" w:rsidRPr="00B91885">
        <w:rPr>
          <w:lang w:val="hr-HR"/>
        </w:rPr>
        <w:t>, no p</w:t>
      </w:r>
      <w:r w:rsidR="0027443E" w:rsidRPr="00B91885">
        <w:rPr>
          <w:lang w:val="hr-HR"/>
        </w:rPr>
        <w:t xml:space="preserve">otrebna su daljnja istraživanja </w:t>
      </w:r>
      <w:r w:rsidR="00FF7F65" w:rsidRPr="00B91885">
        <w:rPr>
          <w:lang w:val="hr-HR"/>
        </w:rPr>
        <w:t>kako bi se to moglo utvrditi</w:t>
      </w:r>
      <w:r w:rsidR="0027443E" w:rsidRPr="00B91885">
        <w:rPr>
          <w:lang w:val="hr-HR"/>
        </w:rPr>
        <w:t>.</w:t>
      </w:r>
    </w:p>
    <w:p w:rsidR="00D8414A" w:rsidRPr="00137DD0" w:rsidRDefault="00D8414A" w:rsidP="00D8414A">
      <w:pPr>
        <w:spacing w:line="360" w:lineRule="auto"/>
        <w:jc w:val="both"/>
        <w:rPr>
          <w:lang w:val="hr-HR"/>
        </w:rPr>
      </w:pPr>
    </w:p>
    <w:p w:rsidR="00083027" w:rsidRPr="00137DD0" w:rsidRDefault="0027443E" w:rsidP="00F607C7">
      <w:pPr>
        <w:spacing w:line="360" w:lineRule="auto"/>
        <w:ind w:firstLine="720"/>
        <w:jc w:val="both"/>
        <w:rPr>
          <w:lang w:val="hr-HR"/>
        </w:rPr>
      </w:pPr>
      <w:r w:rsidRPr="00137DD0">
        <w:rPr>
          <w:lang w:val="hr-HR"/>
        </w:rPr>
        <w:lastRenderedPageBreak/>
        <w:t>Vraćajući se na spomenutu neobičnost drugog</w:t>
      </w:r>
      <w:r w:rsidR="00F3012B" w:rsidRPr="00137DD0">
        <w:rPr>
          <w:lang w:val="hr-HR"/>
        </w:rPr>
        <w:t xml:space="preserve"> faktora VIA-IS, odnosno prvog fa</w:t>
      </w:r>
      <w:r w:rsidRPr="00137DD0">
        <w:rPr>
          <w:lang w:val="hr-HR"/>
        </w:rPr>
        <w:t>ktora semantičkog diferencijala, treba istaknuti da se oni sastoje od čestica koje sadržavaju riječi „ponizan” i „skroman”. Iako se u uvodu polemiziralo kako skromnost nije poniznost, ovakva faktorska struktura tome ne ide u prilog. Pa ipak, postoje dva moguća objašnjenja za takav nalaz.</w:t>
      </w:r>
      <w:r w:rsidR="00304562" w:rsidRPr="00137DD0">
        <w:rPr>
          <w:lang w:val="hr-HR"/>
        </w:rPr>
        <w:t xml:space="preserve"> Prvo jest </w:t>
      </w:r>
      <w:r w:rsidRPr="00137DD0">
        <w:rPr>
          <w:lang w:val="hr-HR"/>
        </w:rPr>
        <w:t>da poniznost i skromnost</w:t>
      </w:r>
      <w:r w:rsidR="003E77DC" w:rsidRPr="00137DD0">
        <w:rPr>
          <w:lang w:val="hr-HR"/>
        </w:rPr>
        <w:t xml:space="preserve"> uistinu jesu veoma slične</w:t>
      </w:r>
      <w:r w:rsidR="00F3012B" w:rsidRPr="00137DD0">
        <w:rPr>
          <w:lang w:val="hr-HR"/>
        </w:rPr>
        <w:t xml:space="preserve"> kao što tvrde </w:t>
      </w:r>
      <w:r w:rsidR="004208B7" w:rsidRPr="00137DD0">
        <w:rPr>
          <w:lang w:val="hr-HR"/>
        </w:rPr>
        <w:t>Gregg, Hart, Sedikides i Kumashiro (2008)</w:t>
      </w:r>
      <w:r w:rsidR="00304562" w:rsidRPr="00137DD0">
        <w:rPr>
          <w:lang w:val="hr-HR"/>
        </w:rPr>
        <w:t>,</w:t>
      </w:r>
      <w:r w:rsidR="004208B7" w:rsidRPr="00137DD0">
        <w:rPr>
          <w:lang w:val="hr-HR"/>
        </w:rPr>
        <w:t xml:space="preserve"> čiji ispitanici su u opisivanju skromne osobe, većinom koristili pridjeve „ponizan”, „nehvalisav” i </w:t>
      </w:r>
      <w:r w:rsidR="00BF5793" w:rsidRPr="00137DD0">
        <w:rPr>
          <w:lang w:val="hr-HR"/>
        </w:rPr>
        <w:t>„</w:t>
      </w:r>
      <w:r w:rsidR="008E76B4">
        <w:rPr>
          <w:lang w:val="hr-HR"/>
        </w:rPr>
        <w:t>brižan“</w:t>
      </w:r>
      <w:r w:rsidR="00BF5793" w:rsidRPr="00137DD0">
        <w:rPr>
          <w:lang w:val="hr-HR"/>
        </w:rPr>
        <w:t xml:space="preserve">. Skromni ljudi su, prema njima, </w:t>
      </w:r>
      <w:r w:rsidR="004208B7" w:rsidRPr="00137DD0">
        <w:rPr>
          <w:lang w:val="hr-HR"/>
        </w:rPr>
        <w:t>interp</w:t>
      </w:r>
      <w:r w:rsidR="006E61EA" w:rsidRPr="00137DD0">
        <w:rPr>
          <w:lang w:val="hr-HR"/>
        </w:rPr>
        <w:t>ersonalno ugodni, ali nenapadni, n</w:t>
      </w:r>
      <w:r w:rsidR="004208B7" w:rsidRPr="00137DD0">
        <w:rPr>
          <w:lang w:val="hr-HR"/>
        </w:rPr>
        <w:t>isu skloni hvalisanju i sposobni su pokazati iskrenu brigu za ljude oko sebe, što je slično definiciji koju nudi Tangney</w:t>
      </w:r>
      <w:r w:rsidR="006E61EA" w:rsidRPr="00137DD0">
        <w:rPr>
          <w:lang w:val="hr-HR"/>
        </w:rPr>
        <w:t xml:space="preserve"> za ponizne</w:t>
      </w:r>
      <w:r w:rsidR="004208B7" w:rsidRPr="00137DD0">
        <w:rPr>
          <w:lang w:val="hr-HR"/>
        </w:rPr>
        <w:t xml:space="preserve"> (2009). Drugo objašnjenje jest </w:t>
      </w:r>
      <w:r w:rsidR="00304562" w:rsidRPr="00137DD0">
        <w:rPr>
          <w:lang w:val="hr-HR"/>
        </w:rPr>
        <w:t xml:space="preserve">da su obje čestice, </w:t>
      </w:r>
      <w:r w:rsidR="006E61EA" w:rsidRPr="00137DD0">
        <w:rPr>
          <w:lang w:val="hr-HR"/>
        </w:rPr>
        <w:t xml:space="preserve">ili </w:t>
      </w:r>
      <w:r w:rsidR="00304562" w:rsidRPr="00137DD0">
        <w:rPr>
          <w:lang w:val="hr-HR"/>
        </w:rPr>
        <w:t>zbog negativne konotacije riječi</w:t>
      </w:r>
      <w:r w:rsidR="003E77DC" w:rsidRPr="00137DD0">
        <w:rPr>
          <w:lang w:val="hr-HR"/>
        </w:rPr>
        <w:t xml:space="preserve"> „ponizan” i „skroman” u našem društvu</w:t>
      </w:r>
      <w:r w:rsidR="004208B7" w:rsidRPr="00137DD0">
        <w:rPr>
          <w:lang w:val="hr-HR"/>
        </w:rPr>
        <w:t xml:space="preserve"> ili zbog mišljenja da te osobin</w:t>
      </w:r>
      <w:r w:rsidR="006E61EA" w:rsidRPr="00137DD0">
        <w:rPr>
          <w:lang w:val="hr-HR"/>
        </w:rPr>
        <w:t>e nisu primjerene za moderni urbani život, smanjenog varijab</w:t>
      </w:r>
      <w:r w:rsidR="004D4170">
        <w:rPr>
          <w:lang w:val="hr-HR"/>
        </w:rPr>
        <w:t>i</w:t>
      </w:r>
      <w:r w:rsidR="006E61EA" w:rsidRPr="00137DD0">
        <w:rPr>
          <w:lang w:val="hr-HR"/>
        </w:rPr>
        <w:t>liteta. Čak i u slu</w:t>
      </w:r>
      <w:r w:rsidR="00EF6437" w:rsidRPr="00137DD0">
        <w:rPr>
          <w:lang w:val="hr-HR"/>
        </w:rPr>
        <w:t>čaju ne postojanja drugih sličn</w:t>
      </w:r>
      <w:r w:rsidR="006E61EA" w:rsidRPr="00137DD0">
        <w:rPr>
          <w:lang w:val="hr-HR"/>
        </w:rPr>
        <w:t>o</w:t>
      </w:r>
      <w:r w:rsidR="00EF6437" w:rsidRPr="00137DD0">
        <w:rPr>
          <w:lang w:val="hr-HR"/>
        </w:rPr>
        <w:t>s</w:t>
      </w:r>
      <w:r w:rsidR="006E61EA" w:rsidRPr="00137DD0">
        <w:rPr>
          <w:lang w:val="hr-HR"/>
        </w:rPr>
        <w:t xml:space="preserve">ti, ovakvo smanjenje varijabiliteta rezultiralo bi </w:t>
      </w:r>
      <w:r w:rsidR="00304562" w:rsidRPr="00137DD0">
        <w:rPr>
          <w:lang w:val="hr-HR"/>
        </w:rPr>
        <w:t>njihov</w:t>
      </w:r>
      <w:r w:rsidR="00BF5793" w:rsidRPr="00137DD0">
        <w:rPr>
          <w:lang w:val="hr-HR"/>
        </w:rPr>
        <w:t>im grupiranjem</w:t>
      </w:r>
      <w:r w:rsidR="006E61EA" w:rsidRPr="00137DD0">
        <w:rPr>
          <w:lang w:val="hr-HR"/>
        </w:rPr>
        <w:t xml:space="preserve"> na isti faktor. </w:t>
      </w:r>
      <w:r w:rsidR="008B0263" w:rsidRPr="00137DD0">
        <w:rPr>
          <w:lang w:val="hr-HR"/>
        </w:rPr>
        <w:t>U prilog drugom objašnjenju idu definicije poniz</w:t>
      </w:r>
      <w:r w:rsidR="00981B2A" w:rsidRPr="00137DD0">
        <w:rPr>
          <w:lang w:val="hr-HR"/>
        </w:rPr>
        <w:t xml:space="preserve">nosti iz </w:t>
      </w:r>
      <w:r w:rsidR="008B0263" w:rsidRPr="00137DD0">
        <w:rPr>
          <w:lang w:val="hr-HR"/>
        </w:rPr>
        <w:t>R</w:t>
      </w:r>
      <w:r w:rsidR="004208B7" w:rsidRPr="00137DD0">
        <w:rPr>
          <w:lang w:val="hr-HR"/>
        </w:rPr>
        <w:t>ječnik</w:t>
      </w:r>
      <w:r w:rsidR="008B0263" w:rsidRPr="00137DD0">
        <w:rPr>
          <w:lang w:val="hr-HR"/>
        </w:rPr>
        <w:t>a</w:t>
      </w:r>
      <w:r w:rsidR="004208B7" w:rsidRPr="00137DD0">
        <w:rPr>
          <w:lang w:val="hr-HR"/>
        </w:rPr>
        <w:t xml:space="preserve"> hrvatskog jezika (Anić, 1998)</w:t>
      </w:r>
      <w:r w:rsidR="008B0263" w:rsidRPr="00137DD0">
        <w:rPr>
          <w:lang w:val="hr-HR"/>
        </w:rPr>
        <w:t>.</w:t>
      </w:r>
      <w:r w:rsidR="004208B7" w:rsidRPr="00137DD0">
        <w:rPr>
          <w:lang w:val="hr-HR"/>
        </w:rPr>
        <w:t xml:space="preserve"> Ponizan je onaj „koji je pokoran, poslušan, skrušen” i onaj „koji izražava pokornost, poslušnost”, a pod etimologijom se nudi riječ „</w:t>
      </w:r>
      <w:r w:rsidR="008B0263" w:rsidRPr="00137DD0">
        <w:rPr>
          <w:lang w:val="hr-HR"/>
        </w:rPr>
        <w:t>poniziti”. Takve definicije nis</w:t>
      </w:r>
      <w:r w:rsidR="00CF5A16" w:rsidRPr="00137DD0">
        <w:rPr>
          <w:lang w:val="hr-HR"/>
        </w:rPr>
        <w:t>u u skladu s onom u podlozi</w:t>
      </w:r>
      <w:r w:rsidR="008B0263" w:rsidRPr="00137DD0">
        <w:rPr>
          <w:lang w:val="hr-HR"/>
        </w:rPr>
        <w:t xml:space="preserve"> ovog istraživanja (Tangney, 2009). Kao</w:t>
      </w:r>
      <w:r w:rsidR="00EF6437" w:rsidRPr="00137DD0">
        <w:rPr>
          <w:lang w:val="hr-HR"/>
        </w:rPr>
        <w:t xml:space="preserve"> posljedicu ovakve razlike</w:t>
      </w:r>
      <w:r w:rsidR="008B0263" w:rsidRPr="00137DD0">
        <w:rPr>
          <w:lang w:val="hr-HR"/>
        </w:rPr>
        <w:t xml:space="preserve"> među definicijama, zbog koje samoprocjene poniznosti često gube na pouzdanosti i valjanosti (Exline, 2008), </w:t>
      </w:r>
      <w:r w:rsidR="00CF5A16" w:rsidRPr="00137DD0">
        <w:rPr>
          <w:lang w:val="hr-HR"/>
        </w:rPr>
        <w:t xml:space="preserve">Exline i Geyer (2004) </w:t>
      </w:r>
      <w:r w:rsidR="004208B7" w:rsidRPr="00137DD0">
        <w:rPr>
          <w:lang w:val="hr-HR"/>
        </w:rPr>
        <w:t xml:space="preserve">istraživali </w:t>
      </w:r>
      <w:r w:rsidR="00CF5A16" w:rsidRPr="00137DD0">
        <w:rPr>
          <w:lang w:val="hr-HR"/>
        </w:rPr>
        <w:t xml:space="preserve">su </w:t>
      </w:r>
      <w:r w:rsidR="004208B7" w:rsidRPr="00137DD0">
        <w:rPr>
          <w:lang w:val="hr-HR"/>
        </w:rPr>
        <w:t xml:space="preserve">doživljava li se </w:t>
      </w:r>
      <w:r w:rsidR="00EF292C">
        <w:rPr>
          <w:lang w:val="hr-HR"/>
        </w:rPr>
        <w:t>poniznost kao vrlina ili mana</w:t>
      </w:r>
      <w:r w:rsidR="004208B7" w:rsidRPr="00137DD0">
        <w:rPr>
          <w:lang w:val="hr-HR"/>
        </w:rPr>
        <w:t xml:space="preserve"> te cijeni li se ona kod svih ljudi. Induciranjem osjećaja poniznosti kroz pisanje o vlastitom iskustvu kada su se osjećal</w:t>
      </w:r>
      <w:r w:rsidR="0025691F" w:rsidRPr="00137DD0">
        <w:rPr>
          <w:lang w:val="hr-HR"/>
        </w:rPr>
        <w:t xml:space="preserve">i poniznima, </w:t>
      </w:r>
      <w:r w:rsidR="00185B29" w:rsidRPr="00137DD0">
        <w:rPr>
          <w:lang w:val="hr-HR"/>
        </w:rPr>
        <w:t xml:space="preserve">dobiveno je da neki </w:t>
      </w:r>
      <w:r w:rsidR="00880F66" w:rsidRPr="00137DD0">
        <w:rPr>
          <w:lang w:val="hr-HR"/>
        </w:rPr>
        <w:t xml:space="preserve">ljudi </w:t>
      </w:r>
      <w:r w:rsidR="0025691F" w:rsidRPr="00137DD0">
        <w:rPr>
          <w:lang w:val="hr-HR"/>
        </w:rPr>
        <w:t xml:space="preserve">poniznost </w:t>
      </w:r>
      <w:r w:rsidR="00185B29" w:rsidRPr="00137DD0">
        <w:rPr>
          <w:lang w:val="hr-HR"/>
        </w:rPr>
        <w:t>asociraju</w:t>
      </w:r>
      <w:r w:rsidR="0025691F" w:rsidRPr="00137DD0">
        <w:rPr>
          <w:lang w:val="hr-HR"/>
        </w:rPr>
        <w:t xml:space="preserve"> s poniže</w:t>
      </w:r>
      <w:r w:rsidR="00871230" w:rsidRPr="00137DD0">
        <w:rPr>
          <w:lang w:val="hr-HR"/>
        </w:rPr>
        <w:t>njem ili posramljenošću (10</w:t>
      </w:r>
      <w:r w:rsidR="0025691F" w:rsidRPr="00137DD0">
        <w:rPr>
          <w:lang w:val="hr-HR"/>
        </w:rPr>
        <w:t>%) te submisivnim ili pasivnim</w:t>
      </w:r>
      <w:r w:rsidR="00871230" w:rsidRPr="00137DD0">
        <w:rPr>
          <w:lang w:val="hr-HR"/>
        </w:rPr>
        <w:t xml:space="preserve"> stavom (5</w:t>
      </w:r>
      <w:r w:rsidR="0025691F" w:rsidRPr="00137DD0">
        <w:rPr>
          <w:lang w:val="hr-HR"/>
        </w:rPr>
        <w:t>%).</w:t>
      </w:r>
      <w:r w:rsidR="00DA074E" w:rsidRPr="00137DD0">
        <w:rPr>
          <w:lang w:val="hr-HR"/>
        </w:rPr>
        <w:t xml:space="preserve"> </w:t>
      </w:r>
      <w:r w:rsidR="00FF7F65">
        <w:rPr>
          <w:lang w:val="hr-HR"/>
        </w:rPr>
        <w:t>S druge strane, a</w:t>
      </w:r>
      <w:r w:rsidR="00DA074E" w:rsidRPr="00137DD0">
        <w:rPr>
          <w:lang w:val="hr-HR"/>
        </w:rPr>
        <w:t>utori nalaze da</w:t>
      </w:r>
      <w:r w:rsidR="004208B7" w:rsidRPr="00137DD0">
        <w:rPr>
          <w:lang w:val="hr-HR"/>
        </w:rPr>
        <w:t xml:space="preserve"> većina sudionika </w:t>
      </w:r>
      <w:r w:rsidR="00DA074E" w:rsidRPr="00137DD0">
        <w:rPr>
          <w:lang w:val="hr-HR"/>
        </w:rPr>
        <w:t>vjeruje kako je poniznost</w:t>
      </w:r>
      <w:r w:rsidR="004208B7" w:rsidRPr="00137DD0">
        <w:rPr>
          <w:lang w:val="hr-HR"/>
        </w:rPr>
        <w:t xml:space="preserve"> karakte</w:t>
      </w:r>
      <w:r w:rsidR="00533A97" w:rsidRPr="00137DD0">
        <w:rPr>
          <w:lang w:val="hr-HR"/>
        </w:rPr>
        <w:t>ristika koja više odgovara specifičnim tipovima</w:t>
      </w:r>
      <w:r w:rsidR="004208B7" w:rsidRPr="00137DD0">
        <w:rPr>
          <w:lang w:val="hr-HR"/>
        </w:rPr>
        <w:t xml:space="preserve"> ljudi, npr. spiritualnim vođama, osobnim prijateljima i podređenima nego ljudima poput političkih vođa</w:t>
      </w:r>
      <w:r w:rsidR="0025691F" w:rsidRPr="00137DD0">
        <w:rPr>
          <w:lang w:val="hr-HR"/>
        </w:rPr>
        <w:t>, menadžera</w:t>
      </w:r>
      <w:r w:rsidR="005E0FC9">
        <w:rPr>
          <w:lang w:val="hr-HR"/>
        </w:rPr>
        <w:t xml:space="preserve"> i zabavljača. S</w:t>
      </w:r>
      <w:r w:rsidR="004208B7" w:rsidRPr="00137DD0">
        <w:rPr>
          <w:lang w:val="hr-HR"/>
        </w:rPr>
        <w:t xml:space="preserve">tudenti </w:t>
      </w:r>
      <w:r w:rsidR="005E0FC9">
        <w:rPr>
          <w:lang w:val="hr-HR"/>
        </w:rPr>
        <w:t xml:space="preserve">u njihovom istraživanju </w:t>
      </w:r>
      <w:r w:rsidR="004208B7" w:rsidRPr="00137DD0">
        <w:rPr>
          <w:lang w:val="hr-HR"/>
        </w:rPr>
        <w:t>misle da je poniznost slična skromnosti, a ne niskom samop</w:t>
      </w:r>
      <w:r w:rsidR="00EF6437" w:rsidRPr="00137DD0">
        <w:rPr>
          <w:lang w:val="hr-HR"/>
        </w:rPr>
        <w:t>oštovanju, sramu ili ponižen</w:t>
      </w:r>
      <w:r w:rsidR="00DB4840">
        <w:rPr>
          <w:lang w:val="hr-HR"/>
        </w:rPr>
        <w:t>ju, a u opisima se referiraju</w:t>
      </w:r>
      <w:r w:rsidR="00EF6437" w:rsidRPr="00137DD0">
        <w:rPr>
          <w:lang w:val="hr-HR"/>
        </w:rPr>
        <w:t xml:space="preserve"> na</w:t>
      </w:r>
      <w:r w:rsidR="004208B7" w:rsidRPr="00137DD0">
        <w:rPr>
          <w:lang w:val="hr-HR"/>
        </w:rPr>
        <w:t xml:space="preserve"> skromna ponašanja, nesebičnost i</w:t>
      </w:r>
      <w:r w:rsidR="00EF6437" w:rsidRPr="00137DD0">
        <w:rPr>
          <w:lang w:val="hr-HR"/>
        </w:rPr>
        <w:t xml:space="preserve"> manjak arogancije, što </w:t>
      </w:r>
      <w:r w:rsidR="00185B29" w:rsidRPr="00137DD0">
        <w:rPr>
          <w:lang w:val="hr-HR"/>
        </w:rPr>
        <w:t>poniznost i jest (Tangney, 2009).</w:t>
      </w:r>
      <w:r w:rsidR="008A11C0" w:rsidRPr="00137DD0">
        <w:rPr>
          <w:lang w:val="hr-HR"/>
        </w:rPr>
        <w:t xml:space="preserve"> </w:t>
      </w:r>
      <w:r w:rsidR="00F128A4" w:rsidRPr="00137DD0">
        <w:rPr>
          <w:lang w:val="hr-HR"/>
        </w:rPr>
        <w:t xml:space="preserve">Mlačić i Ostendorf (2005) </w:t>
      </w:r>
      <w:r w:rsidR="00EF6664" w:rsidRPr="00137DD0">
        <w:rPr>
          <w:lang w:val="hr-HR"/>
        </w:rPr>
        <w:t>također</w:t>
      </w:r>
      <w:r w:rsidR="00F128A4" w:rsidRPr="00137DD0">
        <w:rPr>
          <w:lang w:val="hr-HR"/>
        </w:rPr>
        <w:t xml:space="preserve"> su</w:t>
      </w:r>
      <w:r w:rsidR="00EF6664" w:rsidRPr="00137DD0">
        <w:rPr>
          <w:lang w:val="hr-HR"/>
        </w:rPr>
        <w:t xml:space="preserve"> </w:t>
      </w:r>
      <w:r w:rsidR="00304562" w:rsidRPr="00137DD0">
        <w:rPr>
          <w:lang w:val="hr-HR"/>
        </w:rPr>
        <w:t xml:space="preserve">željeli podrobnije ispitati koje pridjeve se veže uz riječ „ponizan“ te su koristeći samoprocjene i procjene bliskih osoba pronašli da se riječ „poniznost” vezuje uz riječi </w:t>
      </w:r>
      <w:r w:rsidR="00304562" w:rsidRPr="00137DD0">
        <w:rPr>
          <w:lang w:val="hr-HR"/>
        </w:rPr>
        <w:lastRenderedPageBreak/>
        <w:t>sućutan, dobrodušan, obazriv, human, dobronamjeran, pošten, velikodušan, pravičan, milosrdan i širokogrudan</w:t>
      </w:r>
      <w:r w:rsidR="005B7043">
        <w:rPr>
          <w:lang w:val="hr-HR"/>
        </w:rPr>
        <w:t>. U</w:t>
      </w:r>
      <w:r w:rsidR="00262750" w:rsidRPr="00137DD0">
        <w:rPr>
          <w:lang w:val="hr-HR"/>
        </w:rPr>
        <w:t xml:space="preserve"> leksičkim studijama drugih jezika najčešći definirajući pridje</w:t>
      </w:r>
      <w:r w:rsidR="003E77DC" w:rsidRPr="00137DD0">
        <w:rPr>
          <w:lang w:val="hr-HR"/>
        </w:rPr>
        <w:t>vi su iskren, lojalan i s</w:t>
      </w:r>
      <w:r w:rsidR="00EF6664" w:rsidRPr="00137DD0">
        <w:rPr>
          <w:lang w:val="hr-HR"/>
        </w:rPr>
        <w:t>kroman, ali u hrvatskom jeziku, s</w:t>
      </w:r>
      <w:r w:rsidR="006A2150" w:rsidRPr="00137DD0">
        <w:rPr>
          <w:lang w:val="hr-HR"/>
        </w:rPr>
        <w:t xml:space="preserve">uprotno Greggu i njegovim </w:t>
      </w:r>
      <w:r w:rsidR="008A11C0" w:rsidRPr="00137DD0">
        <w:rPr>
          <w:lang w:val="hr-HR"/>
        </w:rPr>
        <w:t>suradnicima (2008), Mlačić i Ost</w:t>
      </w:r>
      <w:r w:rsidR="00A024C6">
        <w:rPr>
          <w:lang w:val="hr-HR"/>
        </w:rPr>
        <w:t>endorf</w:t>
      </w:r>
      <w:r w:rsidR="008A11C0" w:rsidRPr="00137DD0">
        <w:rPr>
          <w:lang w:val="hr-HR"/>
        </w:rPr>
        <w:t xml:space="preserve"> (2005) </w:t>
      </w:r>
      <w:r w:rsidR="006A2150" w:rsidRPr="00137DD0">
        <w:rPr>
          <w:lang w:val="hr-HR"/>
        </w:rPr>
        <w:t xml:space="preserve">ne nalaze </w:t>
      </w:r>
      <w:r w:rsidR="008A11C0" w:rsidRPr="00137DD0">
        <w:rPr>
          <w:lang w:val="hr-HR"/>
        </w:rPr>
        <w:t>riječ „</w:t>
      </w:r>
      <w:r w:rsidR="006A2150" w:rsidRPr="00137DD0">
        <w:rPr>
          <w:lang w:val="hr-HR"/>
        </w:rPr>
        <w:t>s</w:t>
      </w:r>
      <w:r w:rsidR="008A11C0" w:rsidRPr="00137DD0">
        <w:rPr>
          <w:lang w:val="hr-HR"/>
        </w:rPr>
        <w:t>k</w:t>
      </w:r>
      <w:r w:rsidR="006A2150" w:rsidRPr="00137DD0">
        <w:rPr>
          <w:lang w:val="hr-HR"/>
        </w:rPr>
        <w:t>roman</w:t>
      </w:r>
      <w:r w:rsidR="008A11C0" w:rsidRPr="00137DD0">
        <w:rPr>
          <w:lang w:val="hr-HR"/>
        </w:rPr>
        <w:t>“</w:t>
      </w:r>
      <w:r w:rsidR="006A2150" w:rsidRPr="00137DD0">
        <w:rPr>
          <w:lang w:val="hr-HR"/>
        </w:rPr>
        <w:t xml:space="preserve"> kao atribut koji</w:t>
      </w:r>
      <w:r w:rsidR="00EF6664" w:rsidRPr="00137DD0">
        <w:rPr>
          <w:lang w:val="hr-HR"/>
        </w:rPr>
        <w:t>m se</w:t>
      </w:r>
      <w:r w:rsidR="00083027" w:rsidRPr="00137DD0">
        <w:rPr>
          <w:lang w:val="hr-HR"/>
        </w:rPr>
        <w:t xml:space="preserve"> opisuje poniznu osobu, što također ide u prilog drugom objašnjenju.</w:t>
      </w:r>
    </w:p>
    <w:p w:rsidR="00DE3F5C" w:rsidRPr="00137DD0" w:rsidRDefault="00DE3F5C" w:rsidP="00083027">
      <w:pPr>
        <w:spacing w:line="360" w:lineRule="auto"/>
        <w:jc w:val="both"/>
        <w:rPr>
          <w:lang w:val="hr-HR"/>
        </w:rPr>
      </w:pPr>
    </w:p>
    <w:p w:rsidR="004358B4" w:rsidRPr="00137DD0" w:rsidRDefault="003A028C" w:rsidP="00F607C7">
      <w:pPr>
        <w:spacing w:line="360" w:lineRule="auto"/>
        <w:ind w:firstLine="720"/>
        <w:jc w:val="both"/>
        <w:rPr>
          <w:lang w:val="hr-HR"/>
        </w:rPr>
      </w:pPr>
      <w:r w:rsidRPr="00137DD0">
        <w:rPr>
          <w:lang w:val="hr-HR"/>
        </w:rPr>
        <w:t>Wright</w:t>
      </w:r>
      <w:r w:rsidR="008A11C0" w:rsidRPr="00137DD0">
        <w:rPr>
          <w:lang w:val="hr-HR"/>
        </w:rPr>
        <w:t xml:space="preserve"> i suradnici</w:t>
      </w:r>
      <w:r w:rsidR="00156525">
        <w:rPr>
          <w:lang w:val="hr-HR"/>
        </w:rPr>
        <w:t xml:space="preserve"> (2015</w:t>
      </w:r>
      <w:r w:rsidR="00083027" w:rsidRPr="00137DD0">
        <w:rPr>
          <w:lang w:val="hr-HR"/>
        </w:rPr>
        <w:t>)</w:t>
      </w:r>
      <w:r w:rsidR="008A11C0" w:rsidRPr="00137DD0">
        <w:rPr>
          <w:lang w:val="hr-HR"/>
        </w:rPr>
        <w:t xml:space="preserve">, traživši </w:t>
      </w:r>
      <w:r w:rsidR="00D31401" w:rsidRPr="00137DD0">
        <w:rPr>
          <w:lang w:val="hr-HR"/>
        </w:rPr>
        <w:t>jednostavniju</w:t>
      </w:r>
      <w:r w:rsidR="008A11C0" w:rsidRPr="00137DD0">
        <w:rPr>
          <w:lang w:val="hr-HR"/>
        </w:rPr>
        <w:t xml:space="preserve"> operacionalizaciju poniznosti, odmaknuli su se od leksičkih studija</w:t>
      </w:r>
      <w:r w:rsidR="00D61818" w:rsidRPr="00137DD0">
        <w:rPr>
          <w:lang w:val="hr-HR"/>
        </w:rPr>
        <w:t xml:space="preserve"> i usmjerili  na </w:t>
      </w:r>
      <w:r w:rsidR="00456C2F" w:rsidRPr="00137DD0">
        <w:rPr>
          <w:lang w:val="hr-HR"/>
        </w:rPr>
        <w:t>„</w:t>
      </w:r>
      <w:r w:rsidR="00D61818" w:rsidRPr="00137DD0">
        <w:rPr>
          <w:lang w:val="hr-HR"/>
        </w:rPr>
        <w:t>fokus na druge</w:t>
      </w:r>
      <w:r w:rsidR="00456C2F" w:rsidRPr="00137DD0">
        <w:rPr>
          <w:lang w:val="hr-HR"/>
        </w:rPr>
        <w:t>“</w:t>
      </w:r>
      <w:r w:rsidR="00D61818" w:rsidRPr="00137DD0">
        <w:rPr>
          <w:lang w:val="hr-HR"/>
        </w:rPr>
        <w:t xml:space="preserve"> i </w:t>
      </w:r>
      <w:r w:rsidR="00456C2F" w:rsidRPr="00137DD0">
        <w:rPr>
          <w:lang w:val="hr-HR"/>
        </w:rPr>
        <w:t>„</w:t>
      </w:r>
      <w:r w:rsidR="00D61818" w:rsidRPr="00137DD0">
        <w:rPr>
          <w:lang w:val="hr-HR"/>
        </w:rPr>
        <w:t>fokus na sebe</w:t>
      </w:r>
      <w:r w:rsidR="00456C2F" w:rsidRPr="00137DD0">
        <w:rPr>
          <w:lang w:val="hr-HR"/>
        </w:rPr>
        <w:t>“</w:t>
      </w:r>
      <w:r w:rsidR="00D61818" w:rsidRPr="00137DD0">
        <w:rPr>
          <w:lang w:val="hr-HR"/>
        </w:rPr>
        <w:t>, kao glavne odlike poniznosti</w:t>
      </w:r>
      <w:r w:rsidR="008F6C84" w:rsidRPr="00137DD0">
        <w:rPr>
          <w:lang w:val="hr-HR"/>
        </w:rPr>
        <w:t xml:space="preserve">. </w:t>
      </w:r>
      <w:r w:rsidRPr="00137DD0">
        <w:rPr>
          <w:lang w:val="hr-HR"/>
        </w:rPr>
        <w:t>Ponizni će</w:t>
      </w:r>
      <w:r w:rsidR="008F6C84" w:rsidRPr="00137DD0">
        <w:rPr>
          <w:lang w:val="hr-HR"/>
        </w:rPr>
        <w:t>, u skladu s Tangney (2009), biti</w:t>
      </w:r>
      <w:r w:rsidRPr="00137DD0">
        <w:rPr>
          <w:lang w:val="hr-HR"/>
        </w:rPr>
        <w:t xml:space="preserve"> više us</w:t>
      </w:r>
      <w:r w:rsidR="00D61818" w:rsidRPr="00137DD0">
        <w:rPr>
          <w:lang w:val="hr-HR"/>
        </w:rPr>
        <w:t>mjereni na druge od neponiznih</w:t>
      </w:r>
      <w:r w:rsidR="00CF5A16" w:rsidRPr="00137DD0">
        <w:rPr>
          <w:lang w:val="hr-HR"/>
        </w:rPr>
        <w:t xml:space="preserve">. </w:t>
      </w:r>
      <w:r w:rsidR="008F6C84" w:rsidRPr="00137DD0">
        <w:rPr>
          <w:lang w:val="hr-HR"/>
        </w:rPr>
        <w:t xml:space="preserve">Kako se moglo i pretpostaviti, </w:t>
      </w:r>
      <w:r w:rsidR="00D61818" w:rsidRPr="00137DD0">
        <w:rPr>
          <w:lang w:val="hr-HR"/>
        </w:rPr>
        <w:t>obje mjere poniznosti, VIA-IS poniznost-skromnost i semantički diferencijal, kao i njihovi faktori, pozitivno su povezani sa</w:t>
      </w:r>
      <w:r w:rsidR="00644F71">
        <w:rPr>
          <w:lang w:val="hr-HR"/>
        </w:rPr>
        <w:t xml:space="preserve"> skalom usmjerenosti na druge, tj. skalom fokusa na druge</w:t>
      </w:r>
      <w:r w:rsidR="00D61818" w:rsidRPr="00137DD0">
        <w:rPr>
          <w:i/>
          <w:lang w:val="hr-HR"/>
        </w:rPr>
        <w:t xml:space="preserve"> </w:t>
      </w:r>
      <w:r w:rsidR="00D61818" w:rsidRPr="00137DD0">
        <w:rPr>
          <w:lang w:val="hr-HR"/>
        </w:rPr>
        <w:t>s time da faktori poniznosti kao osobine ličnosti (</w:t>
      </w:r>
      <w:r w:rsidRPr="00137DD0">
        <w:rPr>
          <w:lang w:val="hr-HR"/>
        </w:rPr>
        <w:t xml:space="preserve">drugi faktor VIA-IS </w:t>
      </w:r>
      <w:r w:rsidR="00D61818" w:rsidRPr="00137DD0">
        <w:rPr>
          <w:lang w:val="hr-HR"/>
        </w:rPr>
        <w:t xml:space="preserve">poniznost-skromnost </w:t>
      </w:r>
      <w:r w:rsidR="008F6C84" w:rsidRPr="00137DD0">
        <w:rPr>
          <w:lang w:val="hr-HR"/>
        </w:rPr>
        <w:t>i</w:t>
      </w:r>
      <w:r w:rsidRPr="00137DD0">
        <w:rPr>
          <w:lang w:val="hr-HR"/>
        </w:rPr>
        <w:t xml:space="preserve"> njemu veoma sličan prvi faktor semantičkog diferencijala</w:t>
      </w:r>
      <w:r w:rsidR="00D61818" w:rsidRPr="00137DD0">
        <w:rPr>
          <w:lang w:val="hr-HR"/>
        </w:rPr>
        <w:t>),</w:t>
      </w:r>
      <w:r w:rsidR="0017414C" w:rsidRPr="00137DD0">
        <w:rPr>
          <w:lang w:val="hr-HR"/>
        </w:rPr>
        <w:t xml:space="preserve"> s njom</w:t>
      </w:r>
      <w:r w:rsidRPr="00137DD0">
        <w:rPr>
          <w:lang w:val="hr-HR"/>
        </w:rPr>
        <w:t xml:space="preserve"> koreliraj</w:t>
      </w:r>
      <w:r w:rsidR="00D61818" w:rsidRPr="00137DD0">
        <w:rPr>
          <w:lang w:val="hr-HR"/>
        </w:rPr>
        <w:t xml:space="preserve">u najviše. </w:t>
      </w:r>
      <w:r w:rsidR="00FB6DB2">
        <w:rPr>
          <w:lang w:val="hr-HR"/>
        </w:rPr>
        <w:t>Ipak,</w:t>
      </w:r>
      <w:r w:rsidR="00644F71">
        <w:rPr>
          <w:lang w:val="hr-HR"/>
        </w:rPr>
        <w:t xml:space="preserve"> korelacija fokusa na druge</w:t>
      </w:r>
      <w:r w:rsidR="004A11C5" w:rsidRPr="00137DD0">
        <w:rPr>
          <w:i/>
          <w:lang w:val="hr-HR"/>
        </w:rPr>
        <w:t xml:space="preserve"> </w:t>
      </w:r>
      <w:r w:rsidR="004A11C5" w:rsidRPr="00137DD0">
        <w:rPr>
          <w:lang w:val="hr-HR"/>
        </w:rPr>
        <w:t xml:space="preserve">i jednostavne linearne kombinacije čestica VIA-IS poniznost-skromnost skale, </w:t>
      </w:r>
      <w:r w:rsidR="00456C2F" w:rsidRPr="00137DD0">
        <w:rPr>
          <w:lang w:val="hr-HR"/>
        </w:rPr>
        <w:t>manja je u odnosu na teoretsku,</w:t>
      </w:r>
      <w:r w:rsidR="004A11C5" w:rsidRPr="00137DD0">
        <w:rPr>
          <w:lang w:val="hr-HR"/>
        </w:rPr>
        <w:t xml:space="preserve"> navedenu u </w:t>
      </w:r>
      <w:r w:rsidR="003C1F44" w:rsidRPr="00137DD0">
        <w:rPr>
          <w:lang w:val="hr-HR"/>
        </w:rPr>
        <w:t>odjeljku s mjernim instrumentima ovog istraživanja</w:t>
      </w:r>
      <w:r w:rsidR="004A11C5" w:rsidRPr="00137DD0">
        <w:rPr>
          <w:lang w:val="hr-HR"/>
        </w:rPr>
        <w:t xml:space="preserve"> </w:t>
      </w:r>
      <w:r w:rsidR="003C1F44" w:rsidRPr="00137DD0">
        <w:rPr>
          <w:lang w:val="hr-HR"/>
        </w:rPr>
        <w:t xml:space="preserve">(Wright i </w:t>
      </w:r>
      <w:r w:rsidR="004A11C5" w:rsidRPr="00137DD0">
        <w:rPr>
          <w:lang w:val="hr-HR"/>
        </w:rPr>
        <w:t>sur</w:t>
      </w:r>
      <w:r w:rsidR="003C1F44" w:rsidRPr="00137DD0">
        <w:rPr>
          <w:lang w:val="hr-HR"/>
        </w:rPr>
        <w:t xml:space="preserve">., </w:t>
      </w:r>
      <w:r w:rsidR="00156525">
        <w:rPr>
          <w:lang w:val="hr-HR"/>
        </w:rPr>
        <w:t>2015</w:t>
      </w:r>
      <w:r w:rsidR="004A11C5" w:rsidRPr="00137DD0">
        <w:rPr>
          <w:lang w:val="hr-HR"/>
        </w:rPr>
        <w:t xml:space="preserve">). </w:t>
      </w:r>
      <w:r w:rsidR="00610DDD" w:rsidRPr="00137DD0">
        <w:rPr>
          <w:lang w:val="hr-HR"/>
        </w:rPr>
        <w:t xml:space="preserve">Isti je slučaj s kozmičkom poniznošću, </w:t>
      </w:r>
      <w:r w:rsidR="00FB6DB2">
        <w:rPr>
          <w:lang w:val="hr-HR"/>
        </w:rPr>
        <w:t>koja obuhvaća posljednji, često izostavljan, dio</w:t>
      </w:r>
      <w:r w:rsidR="00187271">
        <w:rPr>
          <w:lang w:val="hr-HR"/>
        </w:rPr>
        <w:t xml:space="preserve"> </w:t>
      </w:r>
      <w:r w:rsidR="00456C2F" w:rsidRPr="00137DD0">
        <w:rPr>
          <w:lang w:val="hr-HR"/>
        </w:rPr>
        <w:t xml:space="preserve">definicije </w:t>
      </w:r>
      <w:r w:rsidR="00E644A3">
        <w:rPr>
          <w:lang w:val="hr-HR"/>
        </w:rPr>
        <w:t xml:space="preserve">poniznosti </w:t>
      </w:r>
      <w:r w:rsidR="00456C2F" w:rsidRPr="00137DD0">
        <w:rPr>
          <w:lang w:val="hr-HR"/>
        </w:rPr>
        <w:t>(</w:t>
      </w:r>
      <w:r w:rsidR="00187271">
        <w:rPr>
          <w:lang w:val="hr-HR"/>
        </w:rPr>
        <w:t xml:space="preserve">Tangney, </w:t>
      </w:r>
      <w:r w:rsidR="00456C2F" w:rsidRPr="00137DD0">
        <w:rPr>
          <w:lang w:val="hr-HR"/>
        </w:rPr>
        <w:t>2009).</w:t>
      </w:r>
      <w:r w:rsidR="00610DDD" w:rsidRPr="00137DD0">
        <w:rPr>
          <w:lang w:val="hr-HR"/>
        </w:rPr>
        <w:t xml:space="preserve"> </w:t>
      </w:r>
      <w:r w:rsidR="00E644A3" w:rsidRPr="006C05F9">
        <w:rPr>
          <w:lang w:val="hr-HR"/>
        </w:rPr>
        <w:t xml:space="preserve">To se moglo javiti kao pojava pristranosti uzorka, o kojoj će više biti riječi u odjeljku s </w:t>
      </w:r>
      <w:r w:rsidR="004D4170" w:rsidRPr="006C05F9">
        <w:rPr>
          <w:lang w:val="hr-HR"/>
        </w:rPr>
        <w:t>metodološkim</w:t>
      </w:r>
      <w:r w:rsidR="00E644A3" w:rsidRPr="006C05F9">
        <w:rPr>
          <w:lang w:val="hr-HR"/>
        </w:rPr>
        <w:t xml:space="preserve"> ograničenjima. </w:t>
      </w:r>
      <w:r w:rsidR="00E644A3">
        <w:rPr>
          <w:lang w:val="hr-HR"/>
        </w:rPr>
        <w:t>VIA-IS skala ima nekoliko specifičnosti,</w:t>
      </w:r>
      <w:r w:rsidR="00BB1532" w:rsidRPr="00137DD0">
        <w:rPr>
          <w:lang w:val="hr-HR"/>
        </w:rPr>
        <w:t xml:space="preserve"> poput one da je samo </w:t>
      </w:r>
      <w:r w:rsidR="00A071F0" w:rsidRPr="00137DD0">
        <w:rPr>
          <w:lang w:val="hr-HR"/>
        </w:rPr>
        <w:t>drugi faktor</w:t>
      </w:r>
      <w:r w:rsidR="006D54A5" w:rsidRPr="00137DD0">
        <w:rPr>
          <w:lang w:val="hr-HR"/>
        </w:rPr>
        <w:t xml:space="preserve"> VIS-IS</w:t>
      </w:r>
      <w:r w:rsidR="00D61818" w:rsidRPr="00137DD0">
        <w:rPr>
          <w:lang w:val="hr-HR"/>
        </w:rPr>
        <w:t xml:space="preserve"> poniznost-skromnost,</w:t>
      </w:r>
      <w:r w:rsidR="00456C2F" w:rsidRPr="00137DD0">
        <w:rPr>
          <w:lang w:val="hr-HR"/>
        </w:rPr>
        <w:t xml:space="preserve"> odnosno poniznost k</w:t>
      </w:r>
      <w:r w:rsidR="00C60D4F" w:rsidRPr="00137DD0">
        <w:rPr>
          <w:lang w:val="hr-HR"/>
        </w:rPr>
        <w:t>ao osobina ličnosti</w:t>
      </w:r>
      <w:r w:rsidR="00BB1532" w:rsidRPr="00137DD0">
        <w:rPr>
          <w:lang w:val="hr-HR"/>
        </w:rPr>
        <w:t>,</w:t>
      </w:r>
      <w:r w:rsidR="00C60D4F" w:rsidRPr="00137DD0">
        <w:rPr>
          <w:lang w:val="hr-HR"/>
        </w:rPr>
        <w:t xml:space="preserve"> pozitivno povezan</w:t>
      </w:r>
      <w:r w:rsidR="00644F71">
        <w:rPr>
          <w:lang w:val="hr-HR"/>
        </w:rPr>
        <w:t xml:space="preserve"> sa skalom kozmičke poniznosti</w:t>
      </w:r>
      <w:r w:rsidR="00C60D4F" w:rsidRPr="00137DD0">
        <w:rPr>
          <w:lang w:val="hr-HR"/>
        </w:rPr>
        <w:t>. Objašnjenje tome je</w:t>
      </w:r>
      <w:r w:rsidR="006D54A5" w:rsidRPr="00137DD0">
        <w:rPr>
          <w:lang w:val="hr-HR"/>
        </w:rPr>
        <w:t xml:space="preserve"> mogućnost postojanja ko</w:t>
      </w:r>
      <w:r w:rsidR="004A11C5" w:rsidRPr="00137DD0">
        <w:rPr>
          <w:lang w:val="hr-HR"/>
        </w:rPr>
        <w:t>nstruktno irelevantne varijance kod prvog VIA-IS poniznost-skromnost faktora.</w:t>
      </w:r>
      <w:r w:rsidR="006D54A5" w:rsidRPr="00137DD0">
        <w:rPr>
          <w:color w:val="FF0000"/>
          <w:lang w:val="hr-HR"/>
        </w:rPr>
        <w:t xml:space="preserve"> </w:t>
      </w:r>
      <w:r w:rsidR="006D54A5" w:rsidRPr="00137DD0">
        <w:rPr>
          <w:lang w:val="hr-HR"/>
        </w:rPr>
        <w:t xml:space="preserve">Naime, prvi faktor VIA-IS </w:t>
      </w:r>
      <w:r w:rsidR="00D61818" w:rsidRPr="00137DD0">
        <w:rPr>
          <w:lang w:val="hr-HR"/>
        </w:rPr>
        <w:t xml:space="preserve">poniznost-skromnost </w:t>
      </w:r>
      <w:r w:rsidR="006D54A5" w:rsidRPr="00137DD0">
        <w:rPr>
          <w:lang w:val="hr-HR"/>
        </w:rPr>
        <w:t xml:space="preserve">skale, koji se tiče </w:t>
      </w:r>
      <w:r w:rsidR="00DE3753" w:rsidRPr="00137DD0">
        <w:rPr>
          <w:lang w:val="hr-HR"/>
        </w:rPr>
        <w:t>skromne samoprezentacije</w:t>
      </w:r>
      <w:r w:rsidR="006D54A5" w:rsidRPr="00137DD0">
        <w:rPr>
          <w:lang w:val="hr-HR"/>
        </w:rPr>
        <w:t xml:space="preserve">, statistički značajno negativno korelira sa zadovoljstvom životom i sa samopoštovanjem. </w:t>
      </w:r>
      <w:r w:rsidR="00637358">
        <w:rPr>
          <w:lang w:val="hr-HR"/>
        </w:rPr>
        <w:t>To nije sasvim neočekivano, ako uzmemo u obzir da p</w:t>
      </w:r>
      <w:r w:rsidR="006D54A5" w:rsidRPr="00137DD0">
        <w:rPr>
          <w:lang w:val="hr-HR"/>
        </w:rPr>
        <w:t>oniznost ima neobičan odnos sa samopoštova</w:t>
      </w:r>
      <w:r w:rsidR="00F87108">
        <w:rPr>
          <w:lang w:val="hr-HR"/>
        </w:rPr>
        <w:t xml:space="preserve">njem. U nekim istraživanjima </w:t>
      </w:r>
      <w:r w:rsidR="006D54A5" w:rsidRPr="00137DD0">
        <w:rPr>
          <w:lang w:val="hr-HR"/>
        </w:rPr>
        <w:t xml:space="preserve">vidi </w:t>
      </w:r>
      <w:r w:rsidR="00F87108">
        <w:rPr>
          <w:lang w:val="hr-HR"/>
        </w:rPr>
        <w:t xml:space="preserve">se </w:t>
      </w:r>
      <w:r w:rsidR="006D54A5" w:rsidRPr="00137DD0">
        <w:rPr>
          <w:lang w:val="hr-HR"/>
        </w:rPr>
        <w:t>pozitivna korelacija</w:t>
      </w:r>
      <w:r w:rsidR="009D707F" w:rsidRPr="00137DD0">
        <w:rPr>
          <w:lang w:val="hr-HR"/>
        </w:rPr>
        <w:t xml:space="preserve"> </w:t>
      </w:r>
      <w:r w:rsidR="001F5D16" w:rsidRPr="00137DD0">
        <w:rPr>
          <w:lang w:val="hr-HR"/>
        </w:rPr>
        <w:t>(</w:t>
      </w:r>
      <w:r w:rsidR="009D707F" w:rsidRPr="00137DD0">
        <w:rPr>
          <w:lang w:val="hr-HR"/>
        </w:rPr>
        <w:t>Rowatt</w:t>
      </w:r>
      <w:r w:rsidR="00DE3753" w:rsidRPr="00137DD0">
        <w:rPr>
          <w:lang w:val="hr-HR"/>
        </w:rPr>
        <w:t xml:space="preserve"> i sur.</w:t>
      </w:r>
      <w:r w:rsidR="009D707F" w:rsidRPr="00137DD0">
        <w:rPr>
          <w:lang w:val="hr-HR"/>
        </w:rPr>
        <w:t>, 2006)</w:t>
      </w:r>
      <w:r w:rsidR="00746A1D" w:rsidRPr="00137DD0">
        <w:rPr>
          <w:lang w:val="hr-HR"/>
        </w:rPr>
        <w:t xml:space="preserve">, </w:t>
      </w:r>
      <w:r w:rsidR="006D54A5" w:rsidRPr="00137DD0">
        <w:rPr>
          <w:lang w:val="hr-HR"/>
        </w:rPr>
        <w:t>u nekima je ona negativna s objašnjenjem da je visoko samopoštovanje sklono obranama ega i samozavaravanju</w:t>
      </w:r>
      <w:r w:rsidR="007647B3">
        <w:rPr>
          <w:lang w:val="hr-HR"/>
        </w:rPr>
        <w:t xml:space="preserve"> </w:t>
      </w:r>
      <w:r w:rsidR="007647B3" w:rsidRPr="007647B3">
        <w:rPr>
          <w:lang w:val="hr-HR"/>
        </w:rPr>
        <w:t xml:space="preserve">(Baumeister, Smart i Boden, </w:t>
      </w:r>
      <w:r w:rsidR="007647B3">
        <w:rPr>
          <w:lang w:val="hr-HR"/>
        </w:rPr>
        <w:t>1996)</w:t>
      </w:r>
      <w:r w:rsidR="006D54A5" w:rsidRPr="007647B3">
        <w:rPr>
          <w:lang w:val="hr-HR"/>
        </w:rPr>
        <w:t>,</w:t>
      </w:r>
      <w:r w:rsidR="006D54A5" w:rsidRPr="00137DD0">
        <w:rPr>
          <w:lang w:val="hr-HR"/>
        </w:rPr>
        <w:t xml:space="preserve"> dok su ponizni ljudi ustvari</w:t>
      </w:r>
      <w:r w:rsidR="001F5D16" w:rsidRPr="00137DD0">
        <w:rPr>
          <w:lang w:val="hr-HR"/>
        </w:rPr>
        <w:t xml:space="preserve"> realistični uslijed čega </w:t>
      </w:r>
      <w:r w:rsidR="00DE3753" w:rsidRPr="00137DD0">
        <w:rPr>
          <w:lang w:val="hr-HR"/>
        </w:rPr>
        <w:t>nastaje prividna</w:t>
      </w:r>
      <w:r w:rsidR="006D54A5" w:rsidRPr="00137DD0">
        <w:rPr>
          <w:lang w:val="hr-HR"/>
        </w:rPr>
        <w:t xml:space="preserve"> negativna povezanost</w:t>
      </w:r>
      <w:r w:rsidR="00DE3753" w:rsidRPr="00137DD0">
        <w:rPr>
          <w:lang w:val="hr-HR"/>
        </w:rPr>
        <w:t xml:space="preserve"> (Elliott, 2010)</w:t>
      </w:r>
      <w:r w:rsidR="00CF5A16" w:rsidRPr="00137DD0">
        <w:rPr>
          <w:lang w:val="hr-HR"/>
        </w:rPr>
        <w:t xml:space="preserve">. Exline i Geyer (2004) pak ne nalaze povezanost poniznosti i </w:t>
      </w:r>
      <w:r w:rsidR="00CF5A16" w:rsidRPr="00137DD0">
        <w:rPr>
          <w:lang w:val="hr-HR"/>
        </w:rPr>
        <w:lastRenderedPageBreak/>
        <w:t>samopoštovanja</w:t>
      </w:r>
      <w:r w:rsidR="006D54A5" w:rsidRPr="00137DD0">
        <w:rPr>
          <w:lang w:val="hr-HR"/>
        </w:rPr>
        <w:t>. Budući da skala samopoštovanja i skala z</w:t>
      </w:r>
      <w:r w:rsidR="005A753F" w:rsidRPr="00137DD0">
        <w:rPr>
          <w:lang w:val="hr-HR"/>
        </w:rPr>
        <w:t xml:space="preserve">adovoljstva životom visoko pozitivno koreliraju </w:t>
      </w:r>
      <w:r w:rsidR="00637358">
        <w:rPr>
          <w:lang w:val="hr-HR"/>
        </w:rPr>
        <w:t>moguće</w:t>
      </w:r>
      <w:r w:rsidR="00637358" w:rsidRPr="00137DD0">
        <w:rPr>
          <w:lang w:val="hr-HR"/>
        </w:rPr>
        <w:t xml:space="preserve"> </w:t>
      </w:r>
      <w:r w:rsidR="006D54A5" w:rsidRPr="00137DD0">
        <w:rPr>
          <w:lang w:val="hr-HR"/>
        </w:rPr>
        <w:t>je da poniznost korelira negativno sa zadovoljstvom životom ako je samopoštovanje medijator</w:t>
      </w:r>
      <w:r w:rsidR="00637358">
        <w:rPr>
          <w:lang w:val="hr-HR"/>
        </w:rPr>
        <w:t xml:space="preserve"> te</w:t>
      </w:r>
      <w:r w:rsidR="00DE3753" w:rsidRPr="00137DD0">
        <w:rPr>
          <w:lang w:val="hr-HR"/>
        </w:rPr>
        <w:t xml:space="preserve"> povezanost</w:t>
      </w:r>
      <w:r w:rsidR="00637358">
        <w:rPr>
          <w:lang w:val="hr-HR"/>
        </w:rPr>
        <w:t>i</w:t>
      </w:r>
      <w:r w:rsidR="006D54A5" w:rsidRPr="00137DD0">
        <w:rPr>
          <w:lang w:val="hr-HR"/>
        </w:rPr>
        <w:t xml:space="preserve">. </w:t>
      </w:r>
      <w:r w:rsidR="00DE3753" w:rsidRPr="00137DD0">
        <w:rPr>
          <w:lang w:val="hr-HR"/>
        </w:rPr>
        <w:t xml:space="preserve">No, </w:t>
      </w:r>
      <w:r w:rsidR="00C32911" w:rsidRPr="00137DD0">
        <w:rPr>
          <w:lang w:val="hr-HR"/>
        </w:rPr>
        <w:t>ia</w:t>
      </w:r>
      <w:r w:rsidR="00317FD0">
        <w:rPr>
          <w:lang w:val="hr-HR"/>
        </w:rPr>
        <w:t xml:space="preserve">ko </w:t>
      </w:r>
      <w:r w:rsidR="00A479FF">
        <w:rPr>
          <w:lang w:val="hr-HR"/>
        </w:rPr>
        <w:t xml:space="preserve">se iz ovog </w:t>
      </w:r>
      <w:r w:rsidR="004D4170">
        <w:rPr>
          <w:lang w:val="hr-HR"/>
        </w:rPr>
        <w:t>istraživanja</w:t>
      </w:r>
      <w:r w:rsidR="00A479FF">
        <w:rPr>
          <w:lang w:val="hr-HR"/>
        </w:rPr>
        <w:t xml:space="preserve"> može zaključiti da poniznost </w:t>
      </w:r>
      <w:r w:rsidR="00C32911" w:rsidRPr="00137DD0">
        <w:rPr>
          <w:lang w:val="hr-HR"/>
        </w:rPr>
        <w:t>nije jednaka poniženju te da ona nije jedn</w:t>
      </w:r>
      <w:r w:rsidR="00C60D4F" w:rsidRPr="00137DD0">
        <w:rPr>
          <w:lang w:val="hr-HR"/>
        </w:rPr>
        <w:t>ak</w:t>
      </w:r>
      <w:r w:rsidR="00C32911" w:rsidRPr="00137DD0">
        <w:rPr>
          <w:lang w:val="hr-HR"/>
        </w:rPr>
        <w:t xml:space="preserve">a niskom samopoštovanju, </w:t>
      </w:r>
      <w:r w:rsidR="006D54A5" w:rsidRPr="00137DD0">
        <w:rPr>
          <w:lang w:val="hr-HR"/>
        </w:rPr>
        <w:t>postoji mogućn</w:t>
      </w:r>
      <w:r w:rsidR="005A753F" w:rsidRPr="00137DD0">
        <w:rPr>
          <w:lang w:val="hr-HR"/>
        </w:rPr>
        <w:t>ost da prvi faktor VIA-IS upitnika</w:t>
      </w:r>
      <w:r w:rsidR="006D54A5" w:rsidRPr="00137DD0">
        <w:rPr>
          <w:lang w:val="hr-HR"/>
        </w:rPr>
        <w:t xml:space="preserve">, </w:t>
      </w:r>
      <w:r w:rsidR="00DE3753" w:rsidRPr="00137DD0">
        <w:rPr>
          <w:lang w:val="hr-HR"/>
        </w:rPr>
        <w:t xml:space="preserve">skromna </w:t>
      </w:r>
      <w:r w:rsidR="00753792">
        <w:rPr>
          <w:lang w:val="hr-HR"/>
        </w:rPr>
        <w:t xml:space="preserve">samoprezentacija, kada primijenjen na hrvatskom uzorku, </w:t>
      </w:r>
      <w:r w:rsidR="00C32911" w:rsidRPr="00137DD0">
        <w:rPr>
          <w:lang w:val="hr-HR"/>
        </w:rPr>
        <w:t>ne mjeri poniznost, već upravo neke aspekte niskog samopoštovanja. Čestice „radije puštam druge da govore o sebi” ili „ne volim se isticati u gomili</w:t>
      </w:r>
      <w:r w:rsidR="005A753F" w:rsidRPr="00137DD0">
        <w:rPr>
          <w:lang w:val="hr-HR"/>
        </w:rPr>
        <w:t>”</w:t>
      </w:r>
      <w:r w:rsidR="00C32911" w:rsidRPr="00137DD0">
        <w:rPr>
          <w:lang w:val="hr-HR"/>
        </w:rPr>
        <w:t xml:space="preserve"> mogu</w:t>
      </w:r>
      <w:r w:rsidR="005A753F" w:rsidRPr="00137DD0">
        <w:rPr>
          <w:lang w:val="hr-HR"/>
        </w:rPr>
        <w:t xml:space="preserve"> se</w:t>
      </w:r>
      <w:r w:rsidR="00C32911" w:rsidRPr="00137DD0">
        <w:rPr>
          <w:lang w:val="hr-HR"/>
        </w:rPr>
        <w:t xml:space="preserve"> odnositi </w:t>
      </w:r>
      <w:r w:rsidR="005A753F" w:rsidRPr="00137DD0">
        <w:rPr>
          <w:lang w:val="hr-HR"/>
        </w:rPr>
        <w:t xml:space="preserve">na </w:t>
      </w:r>
      <w:r w:rsidR="00497483" w:rsidRPr="00137DD0">
        <w:rPr>
          <w:lang w:val="hr-HR"/>
        </w:rPr>
        <w:t xml:space="preserve">osjećaj smanjenje vrijednosti. „Radije puštam druge da govore o sebi“ bi za poniznu osobu značilo „nemam potrebu pričati o sebi“, ona se decentrira jer uviđa da na ovome svijetu ima toliko puno stvari o kojima se može pričati da nema potrebu govoriti o sebi, </w:t>
      </w:r>
      <w:r w:rsidR="00FD379E" w:rsidRPr="00137DD0">
        <w:rPr>
          <w:lang w:val="hr-HR"/>
        </w:rPr>
        <w:t xml:space="preserve">ona je u stanju nalik meditaciji ili </w:t>
      </w:r>
      <w:r w:rsidR="00FD379E" w:rsidRPr="00137DD0">
        <w:rPr>
          <w:i/>
          <w:lang w:val="hr-HR"/>
        </w:rPr>
        <w:t>flow-</w:t>
      </w:r>
      <w:r w:rsidR="00FD379E" w:rsidRPr="00137DD0">
        <w:rPr>
          <w:lang w:val="hr-HR"/>
        </w:rPr>
        <w:t>u kada je razmišljanje o sebi utihnulo i osoba je usmjerena na ono što radi</w:t>
      </w:r>
      <w:r w:rsidR="00220E3B" w:rsidRPr="00137DD0">
        <w:rPr>
          <w:lang w:val="hr-HR"/>
        </w:rPr>
        <w:t xml:space="preserve"> (Leary, Adams i Tate</w:t>
      </w:r>
      <w:r w:rsidR="00CF5A16" w:rsidRPr="00137DD0">
        <w:rPr>
          <w:lang w:val="hr-HR"/>
        </w:rPr>
        <w:t>, 2006</w:t>
      </w:r>
      <w:r w:rsidR="00505681">
        <w:rPr>
          <w:lang w:val="hr-HR"/>
        </w:rPr>
        <w:t>;</w:t>
      </w:r>
      <w:r w:rsidR="00220E3B" w:rsidRPr="00137DD0">
        <w:rPr>
          <w:lang w:val="hr-HR"/>
        </w:rPr>
        <w:t xml:space="preserve"> prema Elliott, 2010)</w:t>
      </w:r>
      <w:r w:rsidR="00FD379E" w:rsidRPr="00137DD0">
        <w:rPr>
          <w:lang w:val="hr-HR"/>
        </w:rPr>
        <w:t>. N</w:t>
      </w:r>
      <w:r w:rsidR="00497483" w:rsidRPr="00137DD0">
        <w:rPr>
          <w:lang w:val="hr-HR"/>
        </w:rPr>
        <w:t>etko s niskim samopošt</w:t>
      </w:r>
      <w:r w:rsidR="00FD379E" w:rsidRPr="00137DD0">
        <w:rPr>
          <w:lang w:val="hr-HR"/>
        </w:rPr>
        <w:t>o</w:t>
      </w:r>
      <w:r w:rsidR="00497483" w:rsidRPr="00137DD0">
        <w:rPr>
          <w:lang w:val="hr-HR"/>
        </w:rPr>
        <w:t xml:space="preserve">vanjem </w:t>
      </w:r>
      <w:r w:rsidR="00FD379E" w:rsidRPr="00137DD0">
        <w:rPr>
          <w:lang w:val="hr-HR"/>
        </w:rPr>
        <w:t xml:space="preserve">bi pri čitanju gore spomenute rečenice </w:t>
      </w:r>
      <w:r w:rsidR="00497483" w:rsidRPr="00137DD0">
        <w:rPr>
          <w:lang w:val="hr-HR"/>
        </w:rPr>
        <w:t>pomislio „pustit ću druge da pričaju o sebi jer ja nisam dovoljno zanimljiv da bi me itko slušao.“ Razlika između te dv</w:t>
      </w:r>
      <w:r w:rsidR="001F5D16" w:rsidRPr="00137DD0">
        <w:rPr>
          <w:lang w:val="hr-HR"/>
        </w:rPr>
        <w:t xml:space="preserve">ije pozadinske misli je </w:t>
      </w:r>
      <w:r w:rsidR="005A753F" w:rsidRPr="00137DD0">
        <w:rPr>
          <w:lang w:val="hr-HR"/>
        </w:rPr>
        <w:t xml:space="preserve">ogromna. </w:t>
      </w:r>
      <w:r w:rsidR="00EC0EBC" w:rsidRPr="00137DD0">
        <w:rPr>
          <w:lang w:val="hr-HR"/>
        </w:rPr>
        <w:t>Unatoč</w:t>
      </w:r>
      <w:r w:rsidR="00E644A3">
        <w:rPr>
          <w:lang w:val="hr-HR"/>
        </w:rPr>
        <w:t xml:space="preserve"> tome</w:t>
      </w:r>
      <w:r w:rsidR="005A753F" w:rsidRPr="00137DD0">
        <w:rPr>
          <w:lang w:val="hr-HR"/>
        </w:rPr>
        <w:t>,</w:t>
      </w:r>
      <w:r w:rsidR="001F5D16" w:rsidRPr="00137DD0">
        <w:rPr>
          <w:lang w:val="hr-HR"/>
        </w:rPr>
        <w:t xml:space="preserve"> </w:t>
      </w:r>
      <w:r w:rsidR="005A753F" w:rsidRPr="00137DD0">
        <w:rPr>
          <w:lang w:val="hr-HR"/>
        </w:rPr>
        <w:t xml:space="preserve">prvi </w:t>
      </w:r>
      <w:r w:rsidR="00EC0EBC" w:rsidRPr="00137DD0">
        <w:rPr>
          <w:lang w:val="hr-HR"/>
        </w:rPr>
        <w:t xml:space="preserve">faktor </w:t>
      </w:r>
      <w:r w:rsidR="005A753F" w:rsidRPr="00137DD0">
        <w:rPr>
          <w:lang w:val="hr-HR"/>
        </w:rPr>
        <w:t xml:space="preserve">VIA-IS skale </w:t>
      </w:r>
      <w:r w:rsidR="00EC0EBC" w:rsidRPr="00137DD0">
        <w:rPr>
          <w:lang w:val="hr-HR"/>
        </w:rPr>
        <w:t xml:space="preserve">korelira s </w:t>
      </w:r>
      <w:r w:rsidR="00644F71">
        <w:rPr>
          <w:lang w:val="hr-HR"/>
        </w:rPr>
        <w:t>fokusom na druge</w:t>
      </w:r>
      <w:r w:rsidR="00EC0EBC" w:rsidRPr="00137DD0">
        <w:rPr>
          <w:i/>
          <w:lang w:val="hr-HR"/>
        </w:rPr>
        <w:t xml:space="preserve">, </w:t>
      </w:r>
      <w:r w:rsidR="00EC0EBC" w:rsidRPr="00137DD0">
        <w:rPr>
          <w:lang w:val="hr-HR"/>
        </w:rPr>
        <w:t xml:space="preserve">ali taj fokus na druge </w:t>
      </w:r>
      <w:r w:rsidR="00E644A3">
        <w:rPr>
          <w:lang w:val="hr-HR"/>
        </w:rPr>
        <w:t xml:space="preserve">u tom slučaju, </w:t>
      </w:r>
      <w:r w:rsidR="00EC0EBC" w:rsidRPr="00137DD0">
        <w:rPr>
          <w:lang w:val="hr-HR"/>
        </w:rPr>
        <w:t xml:space="preserve">nije rezultat smanjenog fokusa na sebe, kako to biva kod poniznih pojedinaca, već </w:t>
      </w:r>
      <w:r w:rsidR="005A753F" w:rsidRPr="00137DD0">
        <w:rPr>
          <w:lang w:val="hr-HR"/>
        </w:rPr>
        <w:t>se događa istovremeno s visokim fokusom na sebe. Nekome tko ima lošu sliku o sebi, usmjerenost na druge nudi za nj bitne povr</w:t>
      </w:r>
      <w:r w:rsidR="00EC0EBC" w:rsidRPr="00137DD0">
        <w:rPr>
          <w:lang w:val="hr-HR"/>
        </w:rPr>
        <w:t>atne informacije o vlastitoj vrijednosti.</w:t>
      </w:r>
      <w:r w:rsidR="00EC0EBC" w:rsidRPr="00137DD0">
        <w:rPr>
          <w:color w:val="FF0000"/>
          <w:lang w:val="hr-HR"/>
        </w:rPr>
        <w:t xml:space="preserve"> </w:t>
      </w:r>
      <w:r w:rsidR="00015349" w:rsidRPr="00137DD0">
        <w:rPr>
          <w:lang w:val="hr-HR"/>
        </w:rPr>
        <w:t>U prilog pretpostav</w:t>
      </w:r>
      <w:r w:rsidR="00CF5A16" w:rsidRPr="00137DD0">
        <w:rPr>
          <w:lang w:val="hr-HR"/>
        </w:rPr>
        <w:t>c</w:t>
      </w:r>
      <w:r w:rsidR="00F87108">
        <w:rPr>
          <w:lang w:val="hr-HR"/>
        </w:rPr>
        <w:t>i da</w:t>
      </w:r>
      <w:r w:rsidR="00F047D5">
        <w:rPr>
          <w:lang w:val="hr-HR"/>
        </w:rPr>
        <w:t xml:space="preserve"> čestice</w:t>
      </w:r>
      <w:r w:rsidR="00015349" w:rsidRPr="00137DD0">
        <w:rPr>
          <w:lang w:val="hr-HR"/>
        </w:rPr>
        <w:t xml:space="preserve"> prvog VIA-IS faktora </w:t>
      </w:r>
      <w:r w:rsidR="00F87108">
        <w:rPr>
          <w:lang w:val="hr-HR"/>
        </w:rPr>
        <w:t>imaju drugačije značenje u Republici Hrvatskoj,</w:t>
      </w:r>
      <w:r w:rsidR="00F047D5">
        <w:rPr>
          <w:lang w:val="hr-HR"/>
        </w:rPr>
        <w:t xml:space="preserve"> idu i činjenica</w:t>
      </w:r>
      <w:r w:rsidR="00015349" w:rsidRPr="00137DD0">
        <w:rPr>
          <w:lang w:val="hr-HR"/>
        </w:rPr>
        <w:t xml:space="preserve"> da je to j</w:t>
      </w:r>
      <w:r w:rsidR="00CF5A16" w:rsidRPr="00137DD0">
        <w:rPr>
          <w:lang w:val="hr-HR"/>
        </w:rPr>
        <w:t>edini faktor poniznosti koji</w:t>
      </w:r>
      <w:r w:rsidR="00015349" w:rsidRPr="00137DD0">
        <w:rPr>
          <w:lang w:val="hr-HR"/>
        </w:rPr>
        <w:t xml:space="preserve"> negativno ko</w:t>
      </w:r>
      <w:r w:rsidR="005A753F" w:rsidRPr="00137DD0">
        <w:rPr>
          <w:lang w:val="hr-HR"/>
        </w:rPr>
        <w:t xml:space="preserve">relira sa zadovoljstvom životom, </w:t>
      </w:r>
      <w:r w:rsidR="00317AFC" w:rsidRPr="00137DD0">
        <w:rPr>
          <w:lang w:val="hr-HR"/>
        </w:rPr>
        <w:t xml:space="preserve">dok istovremeno drugi </w:t>
      </w:r>
      <w:r w:rsidR="00E644A3">
        <w:rPr>
          <w:lang w:val="hr-HR"/>
        </w:rPr>
        <w:t xml:space="preserve">istraživači </w:t>
      </w:r>
      <w:r w:rsidR="00317AFC" w:rsidRPr="00137DD0">
        <w:rPr>
          <w:lang w:val="hr-HR"/>
        </w:rPr>
        <w:t>ne nalaze p</w:t>
      </w:r>
      <w:r w:rsidR="00F87108">
        <w:rPr>
          <w:lang w:val="hr-HR"/>
        </w:rPr>
        <w:t>ovez</w:t>
      </w:r>
      <w:r w:rsidR="00F047D5">
        <w:rPr>
          <w:lang w:val="hr-HR"/>
        </w:rPr>
        <w:t>anost (Rowatt i sur., 2006), te nešto manja</w:t>
      </w:r>
      <w:r w:rsidR="00BB1532" w:rsidRPr="00137DD0">
        <w:rPr>
          <w:lang w:val="hr-HR"/>
        </w:rPr>
        <w:t xml:space="preserve"> povezanost jednostavne linearne kombinacije VIA-IS skale i skala</w:t>
      </w:r>
      <w:r w:rsidR="00F8550F" w:rsidRPr="00137DD0">
        <w:rPr>
          <w:lang w:val="hr-HR"/>
        </w:rPr>
        <w:t xml:space="preserve"> </w:t>
      </w:r>
      <w:r w:rsidR="00644F71">
        <w:rPr>
          <w:lang w:val="hr-HR"/>
        </w:rPr>
        <w:t>fokusa na druge, kozmičke poniznosti</w:t>
      </w:r>
      <w:r w:rsidR="00F8550F" w:rsidRPr="00137DD0">
        <w:rPr>
          <w:lang w:val="hr-HR"/>
        </w:rPr>
        <w:t xml:space="preserve"> </w:t>
      </w:r>
      <w:r w:rsidR="00644F71">
        <w:rPr>
          <w:lang w:val="hr-HR"/>
        </w:rPr>
        <w:t xml:space="preserve">te </w:t>
      </w:r>
      <w:r w:rsidR="00BB1532" w:rsidRPr="00137DD0">
        <w:rPr>
          <w:lang w:val="hr-HR"/>
        </w:rPr>
        <w:t>samosuosjećanja</w:t>
      </w:r>
      <w:r w:rsidR="00F047D5">
        <w:rPr>
          <w:lang w:val="hr-HR"/>
        </w:rPr>
        <w:t xml:space="preserve"> u odnosu na njihovu povezanost u stranim istraživanjima (Wright i sur., 2015)</w:t>
      </w:r>
      <w:r w:rsidR="00BB1532" w:rsidRPr="00137DD0">
        <w:rPr>
          <w:lang w:val="hr-HR"/>
        </w:rPr>
        <w:t xml:space="preserve">. </w:t>
      </w:r>
    </w:p>
    <w:p w:rsidR="00895897" w:rsidRPr="00137DD0" w:rsidRDefault="00895897" w:rsidP="00895897">
      <w:pPr>
        <w:spacing w:line="360" w:lineRule="auto"/>
        <w:jc w:val="both"/>
        <w:rPr>
          <w:lang w:val="hr-HR"/>
        </w:rPr>
      </w:pPr>
    </w:p>
    <w:p w:rsidR="004A57F7" w:rsidRPr="00137DD0" w:rsidRDefault="00895897" w:rsidP="00F607C7">
      <w:pPr>
        <w:spacing w:line="360" w:lineRule="auto"/>
        <w:ind w:firstLine="720"/>
        <w:jc w:val="both"/>
        <w:rPr>
          <w:lang w:val="hr-HR"/>
        </w:rPr>
      </w:pPr>
      <w:r w:rsidRPr="00137DD0">
        <w:rPr>
          <w:lang w:val="hr-HR"/>
        </w:rPr>
        <w:t>Kako bi se poniznost</w:t>
      </w:r>
      <w:r w:rsidR="00664C85" w:rsidRPr="00137DD0">
        <w:rPr>
          <w:lang w:val="hr-HR"/>
        </w:rPr>
        <w:t xml:space="preserve"> lakše istraživala, bitno ju je razdvojiti od njoj sličnih </w:t>
      </w:r>
      <w:r w:rsidR="004D4170" w:rsidRPr="00137DD0">
        <w:rPr>
          <w:lang w:val="hr-HR"/>
        </w:rPr>
        <w:t>konstrukta</w:t>
      </w:r>
      <w:r w:rsidR="00664C85" w:rsidRPr="00137DD0">
        <w:rPr>
          <w:lang w:val="hr-HR"/>
        </w:rPr>
        <w:t xml:space="preserve"> zbog čega je</w:t>
      </w:r>
      <w:r w:rsidR="005D5CB6" w:rsidRPr="00137DD0">
        <w:rPr>
          <w:lang w:val="hr-HR"/>
        </w:rPr>
        <w:t xml:space="preserve"> </w:t>
      </w:r>
      <w:r w:rsidR="0029158B" w:rsidRPr="00137DD0">
        <w:rPr>
          <w:lang w:val="hr-HR"/>
        </w:rPr>
        <w:t>provjeravana</w:t>
      </w:r>
      <w:r w:rsidR="004A57F7" w:rsidRPr="00137DD0">
        <w:rPr>
          <w:lang w:val="hr-HR"/>
        </w:rPr>
        <w:t xml:space="preserve"> </w:t>
      </w:r>
      <w:r w:rsidR="00664C85" w:rsidRPr="00137DD0">
        <w:rPr>
          <w:lang w:val="hr-HR"/>
        </w:rPr>
        <w:t xml:space="preserve">njezina povezanost sa </w:t>
      </w:r>
      <w:r w:rsidR="005D5CB6" w:rsidRPr="00137DD0">
        <w:rPr>
          <w:lang w:val="hr-HR"/>
        </w:rPr>
        <w:t>samosuosjeć</w:t>
      </w:r>
      <w:r w:rsidR="00664C85" w:rsidRPr="00137DD0">
        <w:rPr>
          <w:lang w:val="hr-HR"/>
        </w:rPr>
        <w:t>anjem</w:t>
      </w:r>
      <w:r w:rsidR="005D5CB6" w:rsidRPr="00137DD0">
        <w:rPr>
          <w:lang w:val="hr-HR"/>
        </w:rPr>
        <w:t>.</w:t>
      </w:r>
      <w:r w:rsidR="00DD03C1" w:rsidRPr="00137DD0">
        <w:rPr>
          <w:lang w:val="hr-HR"/>
        </w:rPr>
        <w:t xml:space="preserve"> </w:t>
      </w:r>
      <w:r w:rsidR="00557791" w:rsidRPr="00137DD0">
        <w:rPr>
          <w:bCs/>
          <w:lang w:val="hr-HR"/>
        </w:rPr>
        <w:t>Osjećaj da nismo jedini kojima se nešto događa, manjak opterećivanja samim sobom i vlastitim nedaćama</w:t>
      </w:r>
      <w:r w:rsidR="009128DC" w:rsidRPr="00137DD0">
        <w:rPr>
          <w:bCs/>
          <w:lang w:val="hr-HR"/>
        </w:rPr>
        <w:t xml:space="preserve"> te</w:t>
      </w:r>
      <w:r w:rsidR="00557791" w:rsidRPr="00137DD0">
        <w:rPr>
          <w:bCs/>
          <w:lang w:val="hr-HR"/>
        </w:rPr>
        <w:t xml:space="preserve"> blagost prema sebi unatoč manama </w:t>
      </w:r>
      <w:r w:rsidR="005C5BC9" w:rsidRPr="00137DD0">
        <w:rPr>
          <w:bCs/>
          <w:lang w:val="hr-HR"/>
        </w:rPr>
        <w:t xml:space="preserve">(Neff, 2003) </w:t>
      </w:r>
      <w:r w:rsidR="00557791" w:rsidRPr="00137DD0">
        <w:rPr>
          <w:bCs/>
          <w:lang w:val="hr-HR"/>
        </w:rPr>
        <w:t xml:space="preserve">zajednički </w:t>
      </w:r>
      <w:r w:rsidR="00B91A72" w:rsidRPr="00137DD0">
        <w:rPr>
          <w:bCs/>
          <w:lang w:val="hr-HR"/>
        </w:rPr>
        <w:t xml:space="preserve">su </w:t>
      </w:r>
      <w:r w:rsidR="00B91A72" w:rsidRPr="00137DD0">
        <w:rPr>
          <w:bCs/>
          <w:lang w:val="hr-HR"/>
        </w:rPr>
        <w:lastRenderedPageBreak/>
        <w:t xml:space="preserve">samosuosjećanju i </w:t>
      </w:r>
      <w:r w:rsidR="00557791" w:rsidRPr="00137DD0">
        <w:rPr>
          <w:bCs/>
          <w:lang w:val="hr-HR"/>
        </w:rPr>
        <w:t>ponizno</w:t>
      </w:r>
      <w:r w:rsidR="00664C85" w:rsidRPr="00137DD0">
        <w:rPr>
          <w:bCs/>
          <w:lang w:val="hr-HR"/>
        </w:rPr>
        <w:t>sti</w:t>
      </w:r>
      <w:r w:rsidR="00557791" w:rsidRPr="00137DD0">
        <w:rPr>
          <w:bCs/>
          <w:lang w:val="hr-HR"/>
        </w:rPr>
        <w:t>.</w:t>
      </w:r>
      <w:r w:rsidR="0082358B" w:rsidRPr="00137DD0">
        <w:rPr>
          <w:bCs/>
          <w:lang w:val="hr-HR"/>
        </w:rPr>
        <w:t xml:space="preserve"> </w:t>
      </w:r>
      <w:r w:rsidR="00713FD0" w:rsidRPr="00137DD0">
        <w:rPr>
          <w:lang w:val="hr-HR"/>
        </w:rPr>
        <w:t xml:space="preserve">U ovom istraživanju dobivena je </w:t>
      </w:r>
      <w:r w:rsidR="00DD03C1" w:rsidRPr="00137DD0">
        <w:rPr>
          <w:lang w:val="hr-HR"/>
        </w:rPr>
        <w:t xml:space="preserve">pozitivna korelacija </w:t>
      </w:r>
      <w:r w:rsidR="00664C85" w:rsidRPr="00137DD0">
        <w:rPr>
          <w:lang w:val="hr-HR"/>
        </w:rPr>
        <w:t xml:space="preserve">samosuosjećanja </w:t>
      </w:r>
      <w:r w:rsidR="00DD03C1" w:rsidRPr="00137DD0">
        <w:rPr>
          <w:lang w:val="hr-HR"/>
        </w:rPr>
        <w:t>sa životnim zadovoljstvom i samopoštovanjem</w:t>
      </w:r>
      <w:r w:rsidR="00675D46" w:rsidRPr="00137DD0">
        <w:rPr>
          <w:lang w:val="hr-HR"/>
        </w:rPr>
        <w:t>, što je u skladu s literaturom (Neff</w:t>
      </w:r>
      <w:r w:rsidR="005C5BC9" w:rsidRPr="00137DD0">
        <w:rPr>
          <w:lang w:val="hr-HR"/>
        </w:rPr>
        <w:t>, 2003).</w:t>
      </w:r>
      <w:r w:rsidR="00372B4E">
        <w:rPr>
          <w:lang w:val="hr-HR"/>
        </w:rPr>
        <w:t xml:space="preserve"> </w:t>
      </w:r>
      <w:r w:rsidR="005B4DE1" w:rsidRPr="00137DD0">
        <w:rPr>
          <w:lang w:val="hr-HR"/>
        </w:rPr>
        <w:t>Prvi VIA-IS</w:t>
      </w:r>
      <w:r w:rsidR="00675D46" w:rsidRPr="00137DD0">
        <w:rPr>
          <w:lang w:val="hr-HR"/>
        </w:rPr>
        <w:t xml:space="preserve"> </w:t>
      </w:r>
      <w:r w:rsidR="00713FD0" w:rsidRPr="00137DD0">
        <w:rPr>
          <w:lang w:val="hr-HR"/>
        </w:rPr>
        <w:t>faktor</w:t>
      </w:r>
      <w:r w:rsidR="00675D46" w:rsidRPr="00137DD0">
        <w:rPr>
          <w:lang w:val="hr-HR"/>
        </w:rPr>
        <w:t xml:space="preserve"> ne </w:t>
      </w:r>
      <w:r w:rsidR="00963745" w:rsidRPr="00137DD0">
        <w:rPr>
          <w:lang w:val="hr-HR"/>
        </w:rPr>
        <w:t>korelira</w:t>
      </w:r>
      <w:r w:rsidR="00675D46" w:rsidRPr="00137DD0">
        <w:rPr>
          <w:lang w:val="hr-HR"/>
        </w:rPr>
        <w:t xml:space="preserve"> sa samosuosjećanjem</w:t>
      </w:r>
      <w:r w:rsidR="005B4DE1" w:rsidRPr="00137DD0">
        <w:rPr>
          <w:lang w:val="hr-HR"/>
        </w:rPr>
        <w:t xml:space="preserve">, što dodatno doprinosi </w:t>
      </w:r>
      <w:r w:rsidR="00675ED8">
        <w:rPr>
          <w:lang w:val="hr-HR"/>
        </w:rPr>
        <w:t>spomenutoj pretpostavci o drugačijem konotativnom značenju njegovih čestica u hrvatskoj populaciji</w:t>
      </w:r>
      <w:r w:rsidR="005B4DE1" w:rsidRPr="00137DD0">
        <w:rPr>
          <w:lang w:val="hr-HR"/>
        </w:rPr>
        <w:t xml:space="preserve">, dok drugi VIA-IS faktor </w:t>
      </w:r>
      <w:r w:rsidR="00664C85" w:rsidRPr="00137DD0">
        <w:rPr>
          <w:lang w:val="hr-HR"/>
        </w:rPr>
        <w:t>korelira</w:t>
      </w:r>
      <w:r w:rsidR="00675ED8">
        <w:rPr>
          <w:lang w:val="hr-HR"/>
        </w:rPr>
        <w:t xml:space="preserve"> sa samosuosjećanjem</w:t>
      </w:r>
      <w:r w:rsidR="00664C85" w:rsidRPr="00137DD0">
        <w:rPr>
          <w:lang w:val="hr-HR"/>
        </w:rPr>
        <w:t xml:space="preserve">, </w:t>
      </w:r>
      <w:r w:rsidR="005B4DE1" w:rsidRPr="00137DD0">
        <w:rPr>
          <w:lang w:val="hr-HR"/>
        </w:rPr>
        <w:t xml:space="preserve">kao i </w:t>
      </w:r>
      <w:r w:rsidR="00675ED8">
        <w:rPr>
          <w:lang w:val="hr-HR"/>
        </w:rPr>
        <w:t xml:space="preserve">fokus na druge, kozmička poniznost te </w:t>
      </w:r>
      <w:r w:rsidR="005B4DE1" w:rsidRPr="00137DD0">
        <w:rPr>
          <w:lang w:val="hr-HR"/>
        </w:rPr>
        <w:t>s</w:t>
      </w:r>
      <w:r w:rsidR="00675D46" w:rsidRPr="00137DD0">
        <w:rPr>
          <w:lang w:val="hr-HR"/>
        </w:rPr>
        <w:t>va tri faktora semantičkog diferencijala</w:t>
      </w:r>
      <w:r w:rsidR="005B4DE1" w:rsidRPr="00137DD0">
        <w:rPr>
          <w:i/>
          <w:lang w:val="hr-HR"/>
        </w:rPr>
        <w:t>.</w:t>
      </w:r>
      <w:r w:rsidR="00713FD0" w:rsidRPr="00137DD0">
        <w:rPr>
          <w:lang w:val="hr-HR"/>
        </w:rPr>
        <w:t xml:space="preserve"> Ovime se potvrđuje </w:t>
      </w:r>
      <w:r w:rsidR="000C6FCA">
        <w:rPr>
          <w:lang w:val="hr-HR"/>
        </w:rPr>
        <w:t xml:space="preserve">pretpostavka </w:t>
      </w:r>
      <w:r w:rsidR="00713FD0" w:rsidRPr="00137DD0">
        <w:rPr>
          <w:lang w:val="hr-HR"/>
        </w:rPr>
        <w:t>da poniznost i samosuosjećanje nisu isti konstrukt, iako dijele neke sličnosti.</w:t>
      </w:r>
    </w:p>
    <w:p w:rsidR="00675D46" w:rsidRPr="00137DD0" w:rsidRDefault="00713FD0" w:rsidP="00895897">
      <w:pPr>
        <w:spacing w:line="360" w:lineRule="auto"/>
        <w:jc w:val="both"/>
        <w:rPr>
          <w:lang w:val="hr-HR"/>
        </w:rPr>
      </w:pPr>
      <w:r w:rsidRPr="00137DD0">
        <w:rPr>
          <w:lang w:val="hr-HR"/>
        </w:rPr>
        <w:t xml:space="preserve"> </w:t>
      </w:r>
    </w:p>
    <w:p w:rsidR="00372046" w:rsidRPr="00C75C4C" w:rsidRDefault="000E5104" w:rsidP="00F607C7">
      <w:pPr>
        <w:spacing w:line="360" w:lineRule="auto"/>
        <w:ind w:firstLine="720"/>
        <w:jc w:val="both"/>
        <w:rPr>
          <w:lang w:val="hr-HR"/>
        </w:rPr>
      </w:pPr>
      <w:r w:rsidRPr="00137DD0">
        <w:rPr>
          <w:lang w:val="hr-HR"/>
        </w:rPr>
        <w:t>Dosad je već postalo evidentno</w:t>
      </w:r>
      <w:r w:rsidR="004A57F7" w:rsidRPr="00137DD0">
        <w:rPr>
          <w:lang w:val="hr-HR"/>
        </w:rPr>
        <w:t xml:space="preserve"> da nije lako </w:t>
      </w:r>
      <w:r w:rsidR="00675D46" w:rsidRPr="00137DD0">
        <w:rPr>
          <w:lang w:val="hr-HR"/>
        </w:rPr>
        <w:t>izmjeriti prisutnost poniznosti</w:t>
      </w:r>
      <w:r w:rsidR="004A57F7" w:rsidRPr="00137DD0">
        <w:rPr>
          <w:lang w:val="hr-HR"/>
        </w:rPr>
        <w:t xml:space="preserve"> zbog čega su </w:t>
      </w:r>
      <w:r w:rsidR="004A57F7" w:rsidRPr="00BF47E1">
        <w:rPr>
          <w:lang w:val="hr-HR"/>
        </w:rPr>
        <w:t>Exline, Baumeister, Bushman, Campbell i Finkel (2004)</w:t>
      </w:r>
      <w:r w:rsidR="004A57F7" w:rsidRPr="00137DD0">
        <w:rPr>
          <w:lang w:val="hr-HR"/>
        </w:rPr>
        <w:t xml:space="preserve"> </w:t>
      </w:r>
      <w:r w:rsidR="00675D46" w:rsidRPr="00137DD0">
        <w:rPr>
          <w:lang w:val="hr-HR"/>
        </w:rPr>
        <w:t>predlož</w:t>
      </w:r>
      <w:r w:rsidR="004A57F7" w:rsidRPr="00137DD0">
        <w:rPr>
          <w:lang w:val="hr-HR"/>
        </w:rPr>
        <w:t>ili</w:t>
      </w:r>
      <w:r w:rsidR="00675D46" w:rsidRPr="00137DD0">
        <w:rPr>
          <w:lang w:val="hr-HR"/>
        </w:rPr>
        <w:t xml:space="preserve"> da </w:t>
      </w:r>
      <w:r w:rsidR="004A57F7" w:rsidRPr="00137DD0">
        <w:rPr>
          <w:lang w:val="hr-HR"/>
        </w:rPr>
        <w:t xml:space="preserve">je </w:t>
      </w:r>
      <w:r w:rsidR="00675D46" w:rsidRPr="00137DD0">
        <w:rPr>
          <w:lang w:val="hr-HR"/>
        </w:rPr>
        <w:t>se mjeri preko onoga što ona nije</w:t>
      </w:r>
      <w:r w:rsidRPr="00137DD0">
        <w:rPr>
          <w:lang w:val="hr-HR"/>
        </w:rPr>
        <w:t xml:space="preserve"> tvrdeći da je n</w:t>
      </w:r>
      <w:r w:rsidR="00957745" w:rsidRPr="00137DD0">
        <w:rPr>
          <w:lang w:val="hr-HR"/>
        </w:rPr>
        <w:t>arcizam konstrukt koji je možda najviše povezan s poniznošću jer narcisima očito nedostaje poniznosti. Opisi narcizma obično podrazumijevaju grandioznost, preuveličan osjećaj važnosti</w:t>
      </w:r>
      <w:r w:rsidRPr="00137DD0">
        <w:rPr>
          <w:lang w:val="hr-HR"/>
        </w:rPr>
        <w:t xml:space="preserve"> i</w:t>
      </w:r>
      <w:r w:rsidR="00957745" w:rsidRPr="00137DD0">
        <w:rPr>
          <w:lang w:val="hr-HR"/>
        </w:rPr>
        <w:t xml:space="preserve"> precje</w:t>
      </w:r>
      <w:r w:rsidR="009D707F" w:rsidRPr="00137DD0">
        <w:rPr>
          <w:lang w:val="hr-HR"/>
        </w:rPr>
        <w:t>njivanje vlastitih sposobnosti</w:t>
      </w:r>
      <w:r w:rsidRPr="00137DD0">
        <w:rPr>
          <w:lang w:val="hr-HR"/>
        </w:rPr>
        <w:t xml:space="preserve">. </w:t>
      </w:r>
      <w:r w:rsidR="00957745" w:rsidRPr="00137DD0">
        <w:rPr>
          <w:lang w:val="hr-HR"/>
        </w:rPr>
        <w:t>Pojam narcizam se koristi i u kliničkoj psihologiji kao opis psihopatologije i tada se odnosi na patološki oblik pervazivnog fokusa na sebe, nemogućnost</w:t>
      </w:r>
      <w:r w:rsidRPr="00137DD0">
        <w:rPr>
          <w:lang w:val="hr-HR"/>
        </w:rPr>
        <w:t>i</w:t>
      </w:r>
      <w:r w:rsidR="00957745" w:rsidRPr="00137DD0">
        <w:rPr>
          <w:lang w:val="hr-HR"/>
        </w:rPr>
        <w:t xml:space="preserve"> empatije i fluktuirajućeg uvida</w:t>
      </w:r>
      <w:r w:rsidRPr="00137DD0">
        <w:rPr>
          <w:lang w:val="hr-HR"/>
        </w:rPr>
        <w:t>. Narcistične osobe dobivaju rezultate visoko na ljestvici natjecateljstva (Watson, Morris i Miller, 1997</w:t>
      </w:r>
      <w:r w:rsidR="007C45D4">
        <w:rPr>
          <w:lang w:val="hr-HR"/>
        </w:rPr>
        <w:t>;</w:t>
      </w:r>
      <w:r w:rsidRPr="00137DD0">
        <w:rPr>
          <w:lang w:val="hr-HR"/>
        </w:rPr>
        <w:t xml:space="preserve"> prema Elliott, 2010), dominantnosti (Emmons, 1984</w:t>
      </w:r>
      <w:r w:rsidR="007C45D4">
        <w:rPr>
          <w:lang w:val="hr-HR"/>
        </w:rPr>
        <w:t>;</w:t>
      </w:r>
      <w:r w:rsidRPr="00137DD0">
        <w:rPr>
          <w:lang w:val="hr-HR"/>
        </w:rPr>
        <w:t xml:space="preserve"> prema Elliott, 2010) i superiornosti (Watson, Morris i Miller, 1997</w:t>
      </w:r>
      <w:r w:rsidR="007C45D4">
        <w:rPr>
          <w:lang w:val="hr-HR"/>
        </w:rPr>
        <w:t>;</w:t>
      </w:r>
      <w:r w:rsidRPr="00137DD0">
        <w:rPr>
          <w:lang w:val="hr-HR"/>
        </w:rPr>
        <w:t xml:space="preserve"> prema Elliott, 2010), a veoma niske na skalama poniznosti (Exline i Geyer, 2004; Rowatt i sur., 2006</w:t>
      </w:r>
      <w:r w:rsidR="00E936CB">
        <w:rPr>
          <w:lang w:val="hr-HR"/>
        </w:rPr>
        <w:t xml:space="preserve">). </w:t>
      </w:r>
      <w:r w:rsidR="002324E7">
        <w:rPr>
          <w:lang w:val="hr-HR"/>
        </w:rPr>
        <w:t>N</w:t>
      </w:r>
      <w:r w:rsidRPr="00137DD0">
        <w:rPr>
          <w:lang w:val="hr-HR"/>
        </w:rPr>
        <w:t xml:space="preserve">arcizam, kao i druge facete mračne trijade, poslužio </w:t>
      </w:r>
      <w:r w:rsidR="002324E7">
        <w:rPr>
          <w:lang w:val="hr-HR"/>
        </w:rPr>
        <w:t xml:space="preserve">je </w:t>
      </w:r>
      <w:r w:rsidRPr="00137DD0">
        <w:rPr>
          <w:lang w:val="hr-HR"/>
        </w:rPr>
        <w:t>kao diskriminantni podatak za podupiranje konstruktne valjanosti VIA-IS poniznost-skromnost i semantičkog diferencijala poniznos</w:t>
      </w:r>
      <w:r w:rsidR="00343AA8">
        <w:rPr>
          <w:lang w:val="hr-HR"/>
        </w:rPr>
        <w:t>ti naspram arogancije. Očekivano,</w:t>
      </w:r>
      <w:r w:rsidRPr="00137DD0">
        <w:rPr>
          <w:lang w:val="hr-HR"/>
        </w:rPr>
        <w:t xml:space="preserve"> narcizam negativno korelira sa svim mjerama poniznosti iz ovog istraživanja.</w:t>
      </w:r>
      <w:r w:rsidR="003632DC" w:rsidRPr="00137DD0">
        <w:rPr>
          <w:lang w:val="hr-HR"/>
        </w:rPr>
        <w:t xml:space="preserve"> U ovom trenutku, prikladno je naglasiti da još uvijek nije jasno jesu li oni </w:t>
      </w:r>
      <w:r w:rsidR="00957745" w:rsidRPr="00137DD0">
        <w:rPr>
          <w:lang w:val="hr-HR"/>
        </w:rPr>
        <w:t>nisko na narcizmu ujedno i ponizni.</w:t>
      </w:r>
      <w:r w:rsidRPr="00137DD0">
        <w:rPr>
          <w:lang w:val="hr-HR"/>
        </w:rPr>
        <w:t xml:space="preserve"> Koliko bi nizak narcizam trebao</w:t>
      </w:r>
      <w:r w:rsidR="00A024C6">
        <w:rPr>
          <w:lang w:val="hr-HR"/>
        </w:rPr>
        <w:t xml:space="preserve"> biti da bi osoba bila ponizna?</w:t>
      </w:r>
      <w:r w:rsidRPr="00137DD0">
        <w:rPr>
          <w:lang w:val="hr-HR"/>
        </w:rPr>
        <w:t xml:space="preserve"> Sasvim je moguće da pojedinci s niskom razinom narcizma nemaju </w:t>
      </w:r>
      <w:r w:rsidR="00957745" w:rsidRPr="00137DD0">
        <w:rPr>
          <w:lang w:val="hr-HR"/>
        </w:rPr>
        <w:t>točne procjene vlastitih sposobnosti i uspjeha</w:t>
      </w:r>
      <w:r w:rsidRPr="00137DD0">
        <w:rPr>
          <w:lang w:val="hr-HR"/>
        </w:rPr>
        <w:t xml:space="preserve"> i ne </w:t>
      </w:r>
      <w:r w:rsidRPr="00C75C4C">
        <w:rPr>
          <w:lang w:val="hr-HR"/>
        </w:rPr>
        <w:t>uvažavaju druga bića, što su karakteristike poniznosti</w:t>
      </w:r>
      <w:r w:rsidR="00957745" w:rsidRPr="00C75C4C">
        <w:rPr>
          <w:lang w:val="hr-HR"/>
        </w:rPr>
        <w:t>.</w:t>
      </w:r>
      <w:r w:rsidR="003632DC" w:rsidRPr="00C75C4C">
        <w:rPr>
          <w:lang w:val="hr-HR"/>
        </w:rPr>
        <w:t xml:space="preserve"> Ova pitanja prelaze okvire ovog istraživanja, ali mogu poslužiti kao inspiracija za buduć</w:t>
      </w:r>
      <w:r w:rsidR="000C6FCA" w:rsidRPr="00C75C4C">
        <w:rPr>
          <w:lang w:val="hr-HR"/>
        </w:rPr>
        <w:t>a</w:t>
      </w:r>
      <w:r w:rsidR="003632DC" w:rsidRPr="00C75C4C">
        <w:rPr>
          <w:lang w:val="hr-HR"/>
        </w:rPr>
        <w:t>.</w:t>
      </w:r>
      <w:r w:rsidR="00957745" w:rsidRPr="00C75C4C">
        <w:rPr>
          <w:lang w:val="hr-HR"/>
        </w:rPr>
        <w:t xml:space="preserve"> </w:t>
      </w:r>
    </w:p>
    <w:p w:rsidR="00D16458" w:rsidRPr="00C75C4C" w:rsidRDefault="00D16458" w:rsidP="00372046">
      <w:pPr>
        <w:spacing w:line="360" w:lineRule="auto"/>
        <w:jc w:val="both"/>
        <w:rPr>
          <w:lang w:val="hr-HR"/>
        </w:rPr>
      </w:pPr>
    </w:p>
    <w:p w:rsidR="00705F04" w:rsidRPr="00137DD0" w:rsidRDefault="00FD674E" w:rsidP="00F607C7">
      <w:pPr>
        <w:spacing w:line="360" w:lineRule="auto"/>
        <w:ind w:firstLine="720"/>
        <w:jc w:val="both"/>
        <w:rPr>
          <w:lang w:val="hr-HR"/>
        </w:rPr>
      </w:pPr>
      <w:r w:rsidRPr="00C75C4C">
        <w:rPr>
          <w:lang w:val="hr-HR"/>
        </w:rPr>
        <w:lastRenderedPageBreak/>
        <w:t>Koliko su Hrvati ponizni?</w:t>
      </w:r>
      <w:r w:rsidR="00F607C7" w:rsidRPr="00C75C4C">
        <w:rPr>
          <w:lang w:val="hr-HR"/>
        </w:rPr>
        <w:t xml:space="preserve"> </w:t>
      </w:r>
      <w:r w:rsidRPr="00C75C4C">
        <w:rPr>
          <w:lang w:val="hr-HR"/>
        </w:rPr>
        <w:t>Prema rezultatima ovog istraživanja</w:t>
      </w:r>
      <w:r w:rsidR="00DF22E7" w:rsidRPr="00C75C4C">
        <w:rPr>
          <w:lang w:val="hr-HR"/>
        </w:rPr>
        <w:t xml:space="preserve">, </w:t>
      </w:r>
      <w:r w:rsidR="00950534" w:rsidRPr="00C75C4C">
        <w:rPr>
          <w:lang w:val="hr-HR"/>
        </w:rPr>
        <w:t xml:space="preserve">Hrvati su umjereno ponizni, ali </w:t>
      </w:r>
      <w:r w:rsidR="00DF22E7" w:rsidRPr="00C75C4C">
        <w:rPr>
          <w:lang w:val="hr-HR"/>
        </w:rPr>
        <w:t xml:space="preserve">manje </w:t>
      </w:r>
      <w:r w:rsidR="00950534" w:rsidRPr="00C75C4C">
        <w:rPr>
          <w:lang w:val="hr-HR"/>
        </w:rPr>
        <w:t xml:space="preserve">ponizni </w:t>
      </w:r>
      <w:r w:rsidR="00DF22E7" w:rsidRPr="00C75C4C">
        <w:rPr>
          <w:lang w:val="hr-HR"/>
        </w:rPr>
        <w:t>nego stanovnici Sjedinjenih Američkih Država</w:t>
      </w:r>
      <w:r w:rsidR="00E936CB" w:rsidRPr="00C75C4C">
        <w:rPr>
          <w:lang w:val="hr-HR"/>
        </w:rPr>
        <w:t xml:space="preserve"> </w:t>
      </w:r>
      <w:r w:rsidR="005C2E6F" w:rsidRPr="00C75C4C">
        <w:rPr>
          <w:lang w:val="hr-HR"/>
        </w:rPr>
        <w:t>(Peters, Rowatt i Johnson, 2011</w:t>
      </w:r>
      <w:r w:rsidR="00156525" w:rsidRPr="00C75C4C">
        <w:rPr>
          <w:lang w:val="hr-HR"/>
        </w:rPr>
        <w:t>; Wright i sur., 2015</w:t>
      </w:r>
      <w:r w:rsidR="005C2E6F" w:rsidRPr="00C75C4C">
        <w:rPr>
          <w:lang w:val="hr-HR"/>
        </w:rPr>
        <w:t>)</w:t>
      </w:r>
      <w:r w:rsidRPr="00C75C4C">
        <w:rPr>
          <w:lang w:val="hr-HR"/>
        </w:rPr>
        <w:t xml:space="preserve">. Diskrepanca se mogla javiti kao rezultat </w:t>
      </w:r>
      <w:r w:rsidR="00343AA8" w:rsidRPr="00C75C4C">
        <w:rPr>
          <w:lang w:val="hr-HR"/>
        </w:rPr>
        <w:t xml:space="preserve">različitog konotativnog značenja čestica </w:t>
      </w:r>
      <w:r w:rsidRPr="00C75C4C">
        <w:rPr>
          <w:lang w:val="hr-HR"/>
        </w:rPr>
        <w:t>prvog faktora skale VIA-IS poniznost-skromnost, ali i kao rezultat stvarnih razlika</w:t>
      </w:r>
      <w:r w:rsidR="00343AA8" w:rsidRPr="00C75C4C">
        <w:rPr>
          <w:lang w:val="hr-HR"/>
        </w:rPr>
        <w:t xml:space="preserve"> među populacijama</w:t>
      </w:r>
      <w:r w:rsidRPr="00C75C4C">
        <w:rPr>
          <w:lang w:val="hr-HR"/>
        </w:rPr>
        <w:t xml:space="preserve">. Prema </w:t>
      </w:r>
      <w:r w:rsidR="00442B2E" w:rsidRPr="00C75C4C">
        <w:rPr>
          <w:lang w:val="hr-HR"/>
        </w:rPr>
        <w:t>Hofstedeu (2001</w:t>
      </w:r>
      <w:r w:rsidRPr="00C75C4C">
        <w:rPr>
          <w:lang w:val="hr-HR"/>
        </w:rPr>
        <w:t>)</w:t>
      </w:r>
      <w:r w:rsidR="00DF22E7" w:rsidRPr="00C75C4C">
        <w:rPr>
          <w:lang w:val="hr-HR"/>
        </w:rPr>
        <w:t xml:space="preserve"> Sjedinjene Američke Države </w:t>
      </w:r>
      <w:r w:rsidRPr="00C75C4C">
        <w:rPr>
          <w:lang w:val="hr-HR"/>
        </w:rPr>
        <w:t>individualistička</w:t>
      </w:r>
      <w:r w:rsidRPr="00137DD0">
        <w:rPr>
          <w:lang w:val="hr-HR"/>
        </w:rPr>
        <w:t xml:space="preserve"> </w:t>
      </w:r>
      <w:r w:rsidR="00DF22E7" w:rsidRPr="00137DD0">
        <w:rPr>
          <w:lang w:val="hr-HR"/>
        </w:rPr>
        <w:t xml:space="preserve">su </w:t>
      </w:r>
      <w:r w:rsidRPr="00137DD0">
        <w:rPr>
          <w:lang w:val="hr-HR"/>
        </w:rPr>
        <w:t>zemlja</w:t>
      </w:r>
      <w:r w:rsidR="00DF22E7" w:rsidRPr="00137DD0">
        <w:rPr>
          <w:lang w:val="hr-HR"/>
        </w:rPr>
        <w:t xml:space="preserve"> s čak 91 od 100 bodova na skali individualizma. Hrvatska je, za usporedbu</w:t>
      </w:r>
      <w:r w:rsidRPr="00137DD0">
        <w:rPr>
          <w:lang w:val="hr-HR"/>
        </w:rPr>
        <w:t>,</w:t>
      </w:r>
      <w:r w:rsidR="00DF22E7" w:rsidRPr="00137DD0">
        <w:rPr>
          <w:lang w:val="hr-HR"/>
        </w:rPr>
        <w:t xml:space="preserve"> dobila tek 33 boda. Osim toga, Hrvatska je, u odnosu na Sjedinjene Američke Države, više feminina država što znači da je </w:t>
      </w:r>
      <w:r w:rsidR="00A13192" w:rsidRPr="00137DD0">
        <w:rPr>
          <w:lang w:val="hr-HR"/>
        </w:rPr>
        <w:t xml:space="preserve">veći </w:t>
      </w:r>
      <w:r w:rsidR="00DF22E7" w:rsidRPr="00137DD0">
        <w:rPr>
          <w:lang w:val="hr-HR"/>
        </w:rPr>
        <w:t xml:space="preserve">fokus na solidarnosti, kompromisu, pregovaranju i </w:t>
      </w:r>
      <w:r w:rsidR="00A13192" w:rsidRPr="00137DD0">
        <w:rPr>
          <w:lang w:val="hr-HR"/>
        </w:rPr>
        <w:t>usmjeravanju na dobrobit nego</w:t>
      </w:r>
      <w:r w:rsidR="00DF22E7" w:rsidRPr="00137DD0">
        <w:rPr>
          <w:lang w:val="hr-HR"/>
        </w:rPr>
        <w:t xml:space="preserve"> na status</w:t>
      </w:r>
      <w:r w:rsidR="00A13192" w:rsidRPr="00137DD0">
        <w:rPr>
          <w:lang w:val="hr-HR"/>
        </w:rPr>
        <w:t>u.</w:t>
      </w:r>
      <w:r w:rsidR="00DF22E7" w:rsidRPr="00137DD0">
        <w:rPr>
          <w:lang w:val="hr-HR"/>
        </w:rPr>
        <w:t xml:space="preserve"> S obzi</w:t>
      </w:r>
      <w:r w:rsidR="00F447E5" w:rsidRPr="00137DD0">
        <w:rPr>
          <w:lang w:val="hr-HR"/>
        </w:rPr>
        <w:t>rom na ove podatke, bilo bi logi</w:t>
      </w:r>
      <w:r w:rsidR="00DF22E7" w:rsidRPr="00137DD0">
        <w:rPr>
          <w:lang w:val="hr-HR"/>
        </w:rPr>
        <w:t>čno da s</w:t>
      </w:r>
      <w:r w:rsidR="00A13192" w:rsidRPr="00137DD0">
        <w:rPr>
          <w:lang w:val="hr-HR"/>
        </w:rPr>
        <w:t xml:space="preserve">u Hrvati </w:t>
      </w:r>
      <w:r w:rsidR="00F447E5" w:rsidRPr="00137DD0">
        <w:rPr>
          <w:lang w:val="hr-HR"/>
        </w:rPr>
        <w:t xml:space="preserve">više usmjereni na druge. No, </w:t>
      </w:r>
      <w:r w:rsidR="004D4170" w:rsidRPr="00137DD0">
        <w:rPr>
          <w:lang w:val="hr-HR"/>
        </w:rPr>
        <w:t>usmjerenost</w:t>
      </w:r>
      <w:r w:rsidR="00F447E5" w:rsidRPr="00137DD0">
        <w:rPr>
          <w:lang w:val="hr-HR"/>
        </w:rPr>
        <w:t xml:space="preserve"> na druge nije dovoljan preduvjet</w:t>
      </w:r>
      <w:r w:rsidR="00A13192" w:rsidRPr="00137DD0">
        <w:rPr>
          <w:lang w:val="hr-HR"/>
        </w:rPr>
        <w:t xml:space="preserve"> za poniznost</w:t>
      </w:r>
      <w:r w:rsidR="00F447E5" w:rsidRPr="00137DD0">
        <w:rPr>
          <w:lang w:val="hr-HR"/>
        </w:rPr>
        <w:t xml:space="preserve">. </w:t>
      </w:r>
      <w:r w:rsidR="00DF22E7" w:rsidRPr="00137DD0">
        <w:rPr>
          <w:lang w:val="hr-HR"/>
        </w:rPr>
        <w:t>Hrvatska je</w:t>
      </w:r>
      <w:r w:rsidR="00F447E5" w:rsidRPr="00137DD0">
        <w:rPr>
          <w:lang w:val="hr-HR"/>
        </w:rPr>
        <w:t>, također,</w:t>
      </w:r>
      <w:r w:rsidR="00DF22E7" w:rsidRPr="00137DD0">
        <w:rPr>
          <w:lang w:val="hr-HR"/>
        </w:rPr>
        <w:t xml:space="preserve"> dobila</w:t>
      </w:r>
      <w:r w:rsidR="005E7AF4" w:rsidRPr="00137DD0">
        <w:rPr>
          <w:lang w:val="hr-HR"/>
        </w:rPr>
        <w:t xml:space="preserve"> viši rezultat na distanci moći, ali i na izbjegavanju neizvjesnosti</w:t>
      </w:r>
      <w:r w:rsidR="00B72CEB" w:rsidRPr="00137DD0">
        <w:rPr>
          <w:lang w:val="hr-HR"/>
        </w:rPr>
        <w:t xml:space="preserve"> </w:t>
      </w:r>
      <w:r w:rsidR="00DF22E7" w:rsidRPr="00137DD0">
        <w:rPr>
          <w:lang w:val="hr-HR"/>
        </w:rPr>
        <w:t>od Sjedinjenih Američkih Drž</w:t>
      </w:r>
      <w:r w:rsidR="006A67D3">
        <w:rPr>
          <w:lang w:val="hr-HR"/>
        </w:rPr>
        <w:t>ava. Drugim riječima, prihvaća se hijerarhijska struktura</w:t>
      </w:r>
      <w:r w:rsidR="00DF22E7" w:rsidRPr="00137DD0">
        <w:rPr>
          <w:lang w:val="hr-HR"/>
        </w:rPr>
        <w:t xml:space="preserve"> bez ikakvih dodatnih objašnjenja</w:t>
      </w:r>
      <w:r w:rsidR="005E7AF4" w:rsidRPr="00137DD0">
        <w:rPr>
          <w:lang w:val="hr-HR"/>
        </w:rPr>
        <w:t xml:space="preserve"> i bitn</w:t>
      </w:r>
      <w:r w:rsidR="006A67D3">
        <w:rPr>
          <w:lang w:val="hr-HR"/>
        </w:rPr>
        <w:t>a</w:t>
      </w:r>
      <w:r w:rsidR="00BB3C32">
        <w:rPr>
          <w:lang w:val="hr-HR"/>
        </w:rPr>
        <w:t xml:space="preserve"> su </w:t>
      </w:r>
      <w:r w:rsidR="005E7AF4" w:rsidRPr="00137DD0">
        <w:rPr>
          <w:lang w:val="hr-HR"/>
        </w:rPr>
        <w:t>pravila, čak i ako su rigidna ili pomalo ortodoksna</w:t>
      </w:r>
      <w:r w:rsidR="006A67D3">
        <w:rPr>
          <w:lang w:val="hr-HR"/>
        </w:rPr>
        <w:t>,</w:t>
      </w:r>
      <w:r w:rsidR="009511F7" w:rsidRPr="00137DD0">
        <w:rPr>
          <w:lang w:val="hr-HR"/>
        </w:rPr>
        <w:t xml:space="preserve"> što je negativno povezano s poniznošću (</w:t>
      </w:r>
      <w:r w:rsidR="009511F7" w:rsidRPr="002363F4">
        <w:rPr>
          <w:lang w:val="hr-HR"/>
        </w:rPr>
        <w:t>Lee i sur., 2010)</w:t>
      </w:r>
      <w:r w:rsidR="00DF22E7" w:rsidRPr="00137DD0">
        <w:rPr>
          <w:lang w:val="hr-HR"/>
        </w:rPr>
        <w:t>.</w:t>
      </w:r>
      <w:r w:rsidR="005E7AF4" w:rsidRPr="00137DD0">
        <w:rPr>
          <w:lang w:val="hr-HR"/>
        </w:rPr>
        <w:t xml:space="preserve"> </w:t>
      </w:r>
      <w:r w:rsidR="00211527">
        <w:rPr>
          <w:lang w:val="hr-HR"/>
        </w:rPr>
        <w:t>Z</w:t>
      </w:r>
      <w:r w:rsidR="00950534">
        <w:rPr>
          <w:lang w:val="hr-HR"/>
        </w:rPr>
        <w:t xml:space="preserve">bog </w:t>
      </w:r>
      <w:r w:rsidR="00211527">
        <w:rPr>
          <w:lang w:val="hr-HR"/>
        </w:rPr>
        <w:t>nemogućnosti odgovornog zaključivanja o porijeklu ovih razlika, preporuka je nastaviti</w:t>
      </w:r>
      <w:r w:rsidR="005E7AF4" w:rsidRPr="00137DD0">
        <w:rPr>
          <w:lang w:val="hr-HR"/>
        </w:rPr>
        <w:t xml:space="preserve"> </w:t>
      </w:r>
      <w:r w:rsidR="006A67D3">
        <w:rPr>
          <w:lang w:val="hr-HR"/>
        </w:rPr>
        <w:t>istraživanja poniznosti na</w:t>
      </w:r>
      <w:r w:rsidR="005E7AF4" w:rsidRPr="00137DD0">
        <w:rPr>
          <w:lang w:val="hr-HR"/>
        </w:rPr>
        <w:t xml:space="preserve"> području</w:t>
      </w:r>
      <w:r w:rsidR="006A67D3">
        <w:rPr>
          <w:lang w:val="hr-HR"/>
        </w:rPr>
        <w:t xml:space="preserve"> Republike Hrvatske</w:t>
      </w:r>
      <w:r w:rsidR="00150A01">
        <w:rPr>
          <w:lang w:val="hr-HR"/>
        </w:rPr>
        <w:t>. Moguće je da su Hrvati više ponizni nego što rezultati ove studije pokazuju</w:t>
      </w:r>
      <w:r w:rsidR="00C466A7" w:rsidRPr="00137DD0">
        <w:rPr>
          <w:lang w:val="hr-HR"/>
        </w:rPr>
        <w:t>.</w:t>
      </w:r>
      <w:r w:rsidR="00A479FF">
        <w:rPr>
          <w:lang w:val="hr-HR"/>
        </w:rPr>
        <w:t xml:space="preserve"> </w:t>
      </w:r>
      <w:r w:rsidR="00150A01">
        <w:rPr>
          <w:lang w:val="hr-HR"/>
        </w:rPr>
        <w:t xml:space="preserve">Kao i u priči o dvjema mladim ribama (Wallace, 2009), </w:t>
      </w:r>
      <w:r w:rsidR="000B5DBE" w:rsidRPr="00150A01">
        <w:rPr>
          <w:lang w:val="hr-HR"/>
        </w:rPr>
        <w:t>ponizna osoba ne vidi svoju poniznosti već se ona manifestira kroz njezino ponašanje i doživljavanje, bez da je ona deklarativna</w:t>
      </w:r>
      <w:r w:rsidR="00150A01" w:rsidRPr="00150A01">
        <w:rPr>
          <w:lang w:val="hr-HR"/>
        </w:rPr>
        <w:t xml:space="preserve"> zbog čega na upitnicima samoprocjene niječe svoju poniznost.</w:t>
      </w:r>
      <w:r w:rsidR="005218A3">
        <w:rPr>
          <w:lang w:val="hr-HR"/>
        </w:rPr>
        <w:t xml:space="preserve"> </w:t>
      </w:r>
      <w:r w:rsidR="005218A3" w:rsidRPr="005218A3">
        <w:rPr>
          <w:lang w:val="hr-HR"/>
        </w:rPr>
        <w:t xml:space="preserve">Ovo </w:t>
      </w:r>
      <w:r w:rsidR="00F9218D" w:rsidRPr="005218A3">
        <w:rPr>
          <w:lang w:val="hr-HR"/>
        </w:rPr>
        <w:t>istraživanje</w:t>
      </w:r>
      <w:r w:rsidR="00F9218D" w:rsidRPr="00137DD0">
        <w:rPr>
          <w:lang w:val="hr-HR"/>
        </w:rPr>
        <w:t xml:space="preserve"> ipak nudi uvid u dobnu, rodnu i ine </w:t>
      </w:r>
      <w:r w:rsidR="00E224CC" w:rsidRPr="00137DD0">
        <w:rPr>
          <w:lang w:val="hr-HR"/>
        </w:rPr>
        <w:t>strukture uzorka. Spol n</w:t>
      </w:r>
      <w:r w:rsidR="00451100" w:rsidRPr="00137DD0">
        <w:rPr>
          <w:lang w:val="hr-HR"/>
        </w:rPr>
        <w:t>i na VIA-IS poniznost-skromnost skali</w:t>
      </w:r>
      <w:r w:rsidR="00E224CC" w:rsidRPr="00137DD0">
        <w:rPr>
          <w:lang w:val="hr-HR"/>
        </w:rPr>
        <w:t>, niti u literaturi (Exline i Geyer, 2004) nije povezan sa stupnjem poniznosti, iako žene imaju statistički značajno viši rezultat na</w:t>
      </w:r>
      <w:r w:rsidR="00451100" w:rsidRPr="00137DD0">
        <w:rPr>
          <w:lang w:val="hr-HR"/>
        </w:rPr>
        <w:t xml:space="preserve"> semantičkom diferencijalu i na</w:t>
      </w:r>
      <w:r w:rsidR="00E224CC" w:rsidRPr="00137DD0">
        <w:rPr>
          <w:lang w:val="hr-HR"/>
        </w:rPr>
        <w:t xml:space="preserve"> skali </w:t>
      </w:r>
      <w:r w:rsidR="00DF6F94">
        <w:rPr>
          <w:lang w:val="hr-HR"/>
        </w:rPr>
        <w:t>fokusa na druge</w:t>
      </w:r>
      <w:r w:rsidR="00284784" w:rsidRPr="00137DD0">
        <w:rPr>
          <w:lang w:val="hr-HR"/>
        </w:rPr>
        <w:t xml:space="preserve">, </w:t>
      </w:r>
      <w:r w:rsidR="00E224CC" w:rsidRPr="00137DD0">
        <w:rPr>
          <w:lang w:val="hr-HR"/>
        </w:rPr>
        <w:t xml:space="preserve">tj. više </w:t>
      </w:r>
      <w:r w:rsidR="00284784" w:rsidRPr="00137DD0">
        <w:rPr>
          <w:lang w:val="hr-HR"/>
        </w:rPr>
        <w:t xml:space="preserve">su usmjerene </w:t>
      </w:r>
      <w:r w:rsidR="00E224CC" w:rsidRPr="00137DD0">
        <w:rPr>
          <w:lang w:val="hr-HR"/>
        </w:rPr>
        <w:t>na druge u odnosu na muškarce što se može objasniti socijalizacijskim utjecajem</w:t>
      </w:r>
      <w:r w:rsidR="004968A9">
        <w:rPr>
          <w:lang w:val="hr-HR"/>
        </w:rPr>
        <w:t xml:space="preserve"> i međuzavisnim pogledom na </w:t>
      </w:r>
      <w:r w:rsidR="004968A9" w:rsidRPr="00B543DE">
        <w:rPr>
          <w:lang w:val="hr-HR"/>
        </w:rPr>
        <w:t>svijet</w:t>
      </w:r>
      <w:r w:rsidR="00E224CC" w:rsidRPr="00B543DE">
        <w:rPr>
          <w:lang w:val="hr-HR"/>
        </w:rPr>
        <w:t xml:space="preserve"> (</w:t>
      </w:r>
      <w:r w:rsidR="00B543DE">
        <w:rPr>
          <w:lang w:val="hr-HR"/>
        </w:rPr>
        <w:t>Aronson, 2005</w:t>
      </w:r>
      <w:r w:rsidR="00E224CC" w:rsidRPr="00B543DE">
        <w:rPr>
          <w:lang w:val="hr-HR"/>
        </w:rPr>
        <w:t>).</w:t>
      </w:r>
      <w:r w:rsidR="00284784" w:rsidRPr="00137DD0">
        <w:rPr>
          <w:lang w:val="hr-HR"/>
        </w:rPr>
        <w:t xml:space="preserve"> Dob je</w:t>
      </w:r>
      <w:r w:rsidR="00451100" w:rsidRPr="00137DD0">
        <w:rPr>
          <w:lang w:val="hr-HR"/>
        </w:rPr>
        <w:t xml:space="preserve"> također </w:t>
      </w:r>
      <w:r w:rsidR="00284784" w:rsidRPr="00137DD0">
        <w:rPr>
          <w:lang w:val="hr-HR"/>
        </w:rPr>
        <w:t xml:space="preserve">povezana s usmjerenošću na druge te </w:t>
      </w:r>
      <w:r w:rsidR="00A13192" w:rsidRPr="00137DD0">
        <w:rPr>
          <w:lang w:val="hr-HR"/>
        </w:rPr>
        <w:t>semantičkim diferencijalom, točnije njegovim trećim faktorom</w:t>
      </w:r>
      <w:r w:rsidR="00284784" w:rsidRPr="00137DD0">
        <w:rPr>
          <w:lang w:val="hr-HR"/>
        </w:rPr>
        <w:t xml:space="preserve"> koji se tiče predrasuda, umišljenosti i zaokupljenosti s</w:t>
      </w:r>
      <w:r w:rsidR="00DE271D" w:rsidRPr="00137DD0">
        <w:rPr>
          <w:lang w:val="hr-HR"/>
        </w:rPr>
        <w:t>obom.</w:t>
      </w:r>
      <w:r w:rsidR="00284784" w:rsidRPr="00137DD0">
        <w:rPr>
          <w:lang w:val="hr-HR"/>
        </w:rPr>
        <w:t xml:space="preserve"> Iako su te korelacije malene one pokazuju da fokus na druge raste u funkciji dobi</w:t>
      </w:r>
      <w:r w:rsidR="00451100" w:rsidRPr="00137DD0">
        <w:rPr>
          <w:lang w:val="hr-HR"/>
        </w:rPr>
        <w:t xml:space="preserve"> što je za očekivati s obzirom na Eriksonove faze psihosocijalnog razvoja</w:t>
      </w:r>
      <w:r w:rsidR="00D5021E" w:rsidRPr="00137DD0">
        <w:rPr>
          <w:lang w:val="hr-HR"/>
        </w:rPr>
        <w:t xml:space="preserve"> (Berk, 2007)</w:t>
      </w:r>
      <w:r w:rsidR="00451100" w:rsidRPr="00137DD0">
        <w:rPr>
          <w:lang w:val="hr-HR"/>
        </w:rPr>
        <w:t>. U mlađoj dobi, ljudi su orijentirani na sebe i svoju bližu okolinu, pokušavajuć</w:t>
      </w:r>
      <w:r w:rsidR="00B14785" w:rsidRPr="00137DD0">
        <w:rPr>
          <w:lang w:val="hr-HR"/>
        </w:rPr>
        <w:t>i se afirmirati i pronaći intimu</w:t>
      </w:r>
      <w:r w:rsidR="00451100" w:rsidRPr="00137DD0">
        <w:rPr>
          <w:lang w:val="hr-HR"/>
        </w:rPr>
        <w:t xml:space="preserve">. S odmicanjem dobi, </w:t>
      </w:r>
      <w:r w:rsidR="00A01BD5" w:rsidRPr="00137DD0">
        <w:rPr>
          <w:lang w:val="hr-HR"/>
        </w:rPr>
        <w:t xml:space="preserve">ljudi dolaze do faze </w:t>
      </w:r>
      <w:r w:rsidR="00A01BD5" w:rsidRPr="00137DD0">
        <w:rPr>
          <w:lang w:val="hr-HR"/>
        </w:rPr>
        <w:lastRenderedPageBreak/>
        <w:t>produktivnosti čije karakteristike su roditeljstvo i društveni do</w:t>
      </w:r>
      <w:r w:rsidR="000C6FCA">
        <w:rPr>
          <w:lang w:val="hr-HR"/>
        </w:rPr>
        <w:t>p</w:t>
      </w:r>
      <w:r w:rsidR="00A01BD5" w:rsidRPr="00137DD0">
        <w:rPr>
          <w:lang w:val="hr-HR"/>
        </w:rPr>
        <w:t xml:space="preserve">rinos, te faze ego integriteta s vrlinom </w:t>
      </w:r>
      <w:r w:rsidR="00451100" w:rsidRPr="00137DD0">
        <w:rPr>
          <w:lang w:val="hr-HR"/>
        </w:rPr>
        <w:t xml:space="preserve">mudrosti, </w:t>
      </w:r>
      <w:r w:rsidR="00A01BD5" w:rsidRPr="00137DD0">
        <w:rPr>
          <w:lang w:val="hr-HR"/>
        </w:rPr>
        <w:t xml:space="preserve">koju je </w:t>
      </w:r>
      <w:r w:rsidR="00B14785" w:rsidRPr="00137DD0">
        <w:rPr>
          <w:lang w:val="hr-HR"/>
        </w:rPr>
        <w:t xml:space="preserve">sam </w:t>
      </w:r>
      <w:r w:rsidR="00A01BD5" w:rsidRPr="00137DD0">
        <w:rPr>
          <w:lang w:val="hr-HR"/>
        </w:rPr>
        <w:t>Erik</w:t>
      </w:r>
      <w:r w:rsidR="00705F04" w:rsidRPr="00137DD0">
        <w:rPr>
          <w:lang w:val="hr-HR"/>
        </w:rPr>
        <w:t>s</w:t>
      </w:r>
      <w:r w:rsidR="00A01BD5" w:rsidRPr="00137DD0">
        <w:rPr>
          <w:lang w:val="hr-HR"/>
        </w:rPr>
        <w:t xml:space="preserve">on opisao kao </w:t>
      </w:r>
      <w:r w:rsidR="00B14785" w:rsidRPr="00137DD0">
        <w:rPr>
          <w:lang w:val="hr-HR"/>
        </w:rPr>
        <w:t>oprečnu</w:t>
      </w:r>
      <w:r w:rsidR="00A01BD5" w:rsidRPr="00137DD0">
        <w:rPr>
          <w:lang w:val="hr-HR"/>
        </w:rPr>
        <w:t xml:space="preserve"> nadutom ponosu i prijeziru. </w:t>
      </w:r>
      <w:r w:rsidR="00DE271D" w:rsidRPr="00137DD0">
        <w:rPr>
          <w:lang w:val="hr-HR"/>
        </w:rPr>
        <w:t>Možda je upravo iz tih razloga i na VIA-IS poniznost-skromnost rezultat starijih veći u odn</w:t>
      </w:r>
      <w:r w:rsidR="005218A3">
        <w:rPr>
          <w:lang w:val="hr-HR"/>
        </w:rPr>
        <w:t>osu na rezultat mlađih. P</w:t>
      </w:r>
      <w:r w:rsidR="00B14785" w:rsidRPr="00137DD0">
        <w:rPr>
          <w:lang w:val="hr-HR"/>
        </w:rPr>
        <w:t>onos i arogancija su dijametralno suprotni</w:t>
      </w:r>
      <w:r w:rsidR="00A01BD5" w:rsidRPr="00137DD0">
        <w:rPr>
          <w:lang w:val="hr-HR"/>
        </w:rPr>
        <w:t xml:space="preserve"> poniznosti pa je moguće da mudrost i poniznost dijele neke zajedničke crte. </w:t>
      </w:r>
      <w:r w:rsidR="0028099E">
        <w:rPr>
          <w:lang w:val="hr-HR"/>
        </w:rPr>
        <w:t>Najviši završeni stupanj obrazovanja</w:t>
      </w:r>
      <w:r w:rsidR="00B14785" w:rsidRPr="00137DD0">
        <w:rPr>
          <w:lang w:val="hr-HR"/>
        </w:rPr>
        <w:t xml:space="preserve"> negativno </w:t>
      </w:r>
      <w:r w:rsidR="0028099E">
        <w:rPr>
          <w:lang w:val="hr-HR"/>
        </w:rPr>
        <w:t>je povezan</w:t>
      </w:r>
      <w:r w:rsidR="00B14785" w:rsidRPr="00137DD0">
        <w:rPr>
          <w:lang w:val="hr-HR"/>
        </w:rPr>
        <w:t xml:space="preserve"> s </w:t>
      </w:r>
      <w:r w:rsidR="00DF6F94">
        <w:rPr>
          <w:lang w:val="hr-HR"/>
        </w:rPr>
        <w:t>kozmičkom poniznošću</w:t>
      </w:r>
      <w:r w:rsidR="00B14785" w:rsidRPr="00137DD0">
        <w:rPr>
          <w:lang w:val="hr-HR"/>
        </w:rPr>
        <w:t xml:space="preserve">. Razlog tome je vrlo vjerojatno pomalo ezoterična narav skale, s prizvucima </w:t>
      </w:r>
      <w:r w:rsidR="00705F04" w:rsidRPr="00137DD0">
        <w:rPr>
          <w:i/>
          <w:lang w:val="hr-HR"/>
        </w:rPr>
        <w:t>hipijevskih</w:t>
      </w:r>
      <w:r w:rsidR="00705F04" w:rsidRPr="00137DD0">
        <w:rPr>
          <w:lang w:val="hr-HR"/>
        </w:rPr>
        <w:t xml:space="preserve"> ideala ili religioznosti. Zanimljivo je da važnost vjere nije povezana jedino s tom skalom. Pojedinci s višim rezultatom na ska</w:t>
      </w:r>
      <w:r w:rsidR="0028099E">
        <w:rPr>
          <w:lang w:val="hr-HR"/>
        </w:rPr>
        <w:t>li religioznosti imaju</w:t>
      </w:r>
      <w:r w:rsidR="00705F04" w:rsidRPr="00137DD0">
        <w:rPr>
          <w:lang w:val="hr-HR"/>
        </w:rPr>
        <w:t xml:space="preserve"> pozitivnije predodžbe poniznosti (Ellio</w:t>
      </w:r>
      <w:r w:rsidR="004D4170">
        <w:rPr>
          <w:lang w:val="hr-HR"/>
        </w:rPr>
        <w:t>t</w:t>
      </w:r>
      <w:r w:rsidR="00705F04" w:rsidRPr="00137DD0">
        <w:rPr>
          <w:lang w:val="hr-HR"/>
        </w:rPr>
        <w:t xml:space="preserve">t, 2010) što je potvrđeno ovim istraživanjem. </w:t>
      </w:r>
      <w:r w:rsidR="00F607C7">
        <w:rPr>
          <w:lang w:val="hr-HR"/>
        </w:rPr>
        <w:t>Većina religija</w:t>
      </w:r>
      <w:r w:rsidR="00705F04" w:rsidRPr="00137DD0">
        <w:rPr>
          <w:lang w:val="hr-HR"/>
        </w:rPr>
        <w:t xml:space="preserve"> temelji</w:t>
      </w:r>
      <w:r w:rsidR="00F607C7">
        <w:rPr>
          <w:lang w:val="hr-HR"/>
        </w:rPr>
        <w:t xml:space="preserve"> se</w:t>
      </w:r>
      <w:r w:rsidR="00705F04" w:rsidRPr="00137DD0">
        <w:rPr>
          <w:lang w:val="hr-HR"/>
        </w:rPr>
        <w:t xml:space="preserve"> na brizi za drugoga, odmicanju od prevelikog fokusa na sebe i uviđanja krhkosti ljudskog postojanja. Poniznost je </w:t>
      </w:r>
      <w:r w:rsidR="0028099E">
        <w:rPr>
          <w:lang w:val="hr-HR"/>
        </w:rPr>
        <w:t xml:space="preserve">tome </w:t>
      </w:r>
      <w:r w:rsidR="00705F04" w:rsidRPr="00137DD0">
        <w:rPr>
          <w:lang w:val="hr-HR"/>
        </w:rPr>
        <w:t xml:space="preserve">veoma slična, samo što vjerovanje u Boga ili neka druga </w:t>
      </w:r>
      <w:r w:rsidR="000C6FCA">
        <w:rPr>
          <w:lang w:val="hr-HR"/>
        </w:rPr>
        <w:t>b</w:t>
      </w:r>
      <w:r w:rsidR="00705F04" w:rsidRPr="00137DD0">
        <w:rPr>
          <w:lang w:val="hr-HR"/>
        </w:rPr>
        <w:t>ožanstva, n</w:t>
      </w:r>
      <w:r w:rsidR="004D4170">
        <w:rPr>
          <w:lang w:val="hr-HR"/>
        </w:rPr>
        <w:t>ije njezin sastavni dio. Naposl</w:t>
      </w:r>
      <w:r w:rsidR="00705F04" w:rsidRPr="00137DD0">
        <w:rPr>
          <w:lang w:val="hr-HR"/>
        </w:rPr>
        <w:t xml:space="preserve">jetku, ponizni Hrvati češće prebivaju u manjim mjestima nego u Zagrebu. </w:t>
      </w:r>
      <w:r w:rsidR="00D16458" w:rsidRPr="00137DD0">
        <w:rPr>
          <w:lang w:val="hr-HR"/>
        </w:rPr>
        <w:t>Pretpostavlja se medijatorski utjecaj vjere na odnos veličine mjesta i stupnja poniznosti na VIA-IS skali.</w:t>
      </w:r>
    </w:p>
    <w:p w:rsidR="005E7AF4" w:rsidRPr="00137DD0" w:rsidRDefault="005E7AF4" w:rsidP="00DF22E7">
      <w:pPr>
        <w:spacing w:line="360" w:lineRule="auto"/>
        <w:jc w:val="both"/>
        <w:rPr>
          <w:color w:val="FF0000"/>
          <w:lang w:val="hr-HR"/>
        </w:rPr>
      </w:pPr>
    </w:p>
    <w:p w:rsidR="00C466A7" w:rsidRPr="00137DD0" w:rsidRDefault="00262041" w:rsidP="005936F8">
      <w:pPr>
        <w:spacing w:line="360" w:lineRule="auto"/>
        <w:ind w:firstLine="720"/>
        <w:jc w:val="both"/>
        <w:rPr>
          <w:lang w:val="hr-HR"/>
        </w:rPr>
      </w:pPr>
      <w:r w:rsidRPr="00137DD0">
        <w:rPr>
          <w:lang w:val="hr-HR"/>
        </w:rPr>
        <w:t>Rezultati</w:t>
      </w:r>
      <w:r w:rsidR="004F09B8" w:rsidRPr="00137DD0">
        <w:rPr>
          <w:lang w:val="hr-HR"/>
        </w:rPr>
        <w:t xml:space="preserve"> </w:t>
      </w:r>
      <w:r w:rsidR="00DE6D4E">
        <w:rPr>
          <w:lang w:val="hr-HR"/>
        </w:rPr>
        <w:t xml:space="preserve">hijerarhijske </w:t>
      </w:r>
      <w:r w:rsidR="00AA2C49">
        <w:rPr>
          <w:lang w:val="hr-HR"/>
        </w:rPr>
        <w:t>regresijske analize</w:t>
      </w:r>
      <w:r w:rsidR="004F09B8" w:rsidRPr="00137DD0">
        <w:rPr>
          <w:lang w:val="hr-HR"/>
        </w:rPr>
        <w:t xml:space="preserve"> </w:t>
      </w:r>
      <w:r w:rsidRPr="00137DD0">
        <w:rPr>
          <w:lang w:val="hr-HR"/>
        </w:rPr>
        <w:t>pokazuju</w:t>
      </w:r>
      <w:r w:rsidR="004F09B8" w:rsidRPr="00137DD0">
        <w:rPr>
          <w:lang w:val="hr-HR"/>
        </w:rPr>
        <w:t xml:space="preserve"> samostalan doprinos </w:t>
      </w:r>
      <w:r w:rsidRPr="00137DD0">
        <w:rPr>
          <w:lang w:val="hr-HR"/>
        </w:rPr>
        <w:t xml:space="preserve">poniznosti </w:t>
      </w:r>
      <w:r w:rsidR="004F09B8" w:rsidRPr="00137DD0">
        <w:rPr>
          <w:lang w:val="hr-HR"/>
        </w:rPr>
        <w:t>u objašnjavanju zadovoljstva životom</w:t>
      </w:r>
      <w:r w:rsidR="000C6FCA">
        <w:rPr>
          <w:lang w:val="hr-HR"/>
        </w:rPr>
        <w:t xml:space="preserve"> čak i nakon što se kontrolira doprinos brojnih sociodemografskih i srodnih psiholoških varijabli</w:t>
      </w:r>
      <w:r w:rsidR="004F09B8" w:rsidRPr="00137DD0">
        <w:rPr>
          <w:lang w:val="hr-HR"/>
        </w:rPr>
        <w:t>. Prvi faktor VIA-IS skromne samoprezentacije</w:t>
      </w:r>
      <w:r w:rsidR="00F257E2" w:rsidRPr="00137DD0">
        <w:rPr>
          <w:lang w:val="hr-HR"/>
        </w:rPr>
        <w:t xml:space="preserve"> prediktivan je za nisko zadovoljstvo</w:t>
      </w:r>
      <w:r w:rsidR="004E5E14" w:rsidRPr="00137DD0">
        <w:rPr>
          <w:lang w:val="hr-HR"/>
        </w:rPr>
        <w:t xml:space="preserve"> životom. </w:t>
      </w:r>
      <w:r w:rsidR="004E5E14" w:rsidRPr="00887C7A">
        <w:rPr>
          <w:lang w:val="hr-HR"/>
        </w:rPr>
        <w:t xml:space="preserve">Takav nalaz podupire pretpostavku da se </w:t>
      </w:r>
      <w:r w:rsidR="004F09B8" w:rsidRPr="00887C7A">
        <w:rPr>
          <w:lang w:val="hr-HR"/>
        </w:rPr>
        <w:t>radi o faktoru</w:t>
      </w:r>
      <w:r w:rsidR="00887C7A" w:rsidRPr="00887C7A">
        <w:rPr>
          <w:lang w:val="hr-HR"/>
        </w:rPr>
        <w:t>, čiji sadržaj, u hrvatskoj kulturi, nosi drugačije konotativno zna</w:t>
      </w:r>
      <w:r w:rsidR="005936F8">
        <w:rPr>
          <w:lang w:val="hr-HR"/>
        </w:rPr>
        <w:t>čenje u odnosu na druge kulture.</w:t>
      </w:r>
      <w:r w:rsidR="00887C7A">
        <w:rPr>
          <w:color w:val="0070C0"/>
          <w:lang w:val="hr-HR"/>
        </w:rPr>
        <w:t xml:space="preserve"> </w:t>
      </w:r>
      <w:r w:rsidR="00887C7A">
        <w:rPr>
          <w:lang w:val="hr-HR"/>
        </w:rPr>
        <w:t>S</w:t>
      </w:r>
      <w:r w:rsidR="004E5E14" w:rsidRPr="00137DD0">
        <w:rPr>
          <w:lang w:val="hr-HR"/>
        </w:rPr>
        <w:t>asvim je logično da će osoba niskog samopoštovanja, s lošom slikom o se</w:t>
      </w:r>
      <w:r w:rsidR="005936F8">
        <w:rPr>
          <w:lang w:val="hr-HR"/>
        </w:rPr>
        <w:t xml:space="preserve">bi </w:t>
      </w:r>
      <w:r w:rsidR="004E5E14" w:rsidRPr="00137DD0">
        <w:rPr>
          <w:lang w:val="hr-HR"/>
        </w:rPr>
        <w:t>biti manje zadovoljna ž</w:t>
      </w:r>
      <w:r w:rsidR="00A85B53">
        <w:rPr>
          <w:lang w:val="hr-HR"/>
        </w:rPr>
        <w:t>ivotom. Drugi faktor, poniznost</w:t>
      </w:r>
      <w:r w:rsidR="004E5E14" w:rsidRPr="00137DD0">
        <w:rPr>
          <w:lang w:val="hr-HR"/>
        </w:rPr>
        <w:t xml:space="preserve"> kao osobine ličnosti, također predviđa zadovoljstv</w:t>
      </w:r>
      <w:r w:rsidR="000C6FCA">
        <w:rPr>
          <w:lang w:val="hr-HR"/>
        </w:rPr>
        <w:t>o</w:t>
      </w:r>
      <w:r w:rsidR="00A85B53">
        <w:rPr>
          <w:lang w:val="hr-HR"/>
        </w:rPr>
        <w:t xml:space="preserve"> životom i to u pozitivnom smjeru. </w:t>
      </w:r>
      <w:r w:rsidR="00A76E45">
        <w:rPr>
          <w:lang w:val="hr-HR"/>
        </w:rPr>
        <w:t>Sasvim je plauzibilno</w:t>
      </w:r>
      <w:r w:rsidR="00C466A7" w:rsidRPr="00137DD0">
        <w:rPr>
          <w:lang w:val="hr-HR"/>
        </w:rPr>
        <w:t xml:space="preserve"> da je poniznost u</w:t>
      </w:r>
      <w:r w:rsidR="00A76E45">
        <w:rPr>
          <w:lang w:val="hr-HR"/>
        </w:rPr>
        <w:t>stvari u</w:t>
      </w:r>
      <w:r w:rsidR="00C466A7" w:rsidRPr="00137DD0">
        <w:rPr>
          <w:lang w:val="hr-HR"/>
        </w:rPr>
        <w:t xml:space="preserve"> podlozi drugih vrlina poput opraštanja, empatije, samosuosjećanja, iskrenosti i bro</w:t>
      </w:r>
      <w:r w:rsidR="00A76E45">
        <w:rPr>
          <w:lang w:val="hr-HR"/>
        </w:rPr>
        <w:t>jnih drugih te da je ona</w:t>
      </w:r>
      <w:r w:rsidR="00C466A7" w:rsidRPr="00137DD0">
        <w:rPr>
          <w:lang w:val="hr-HR"/>
        </w:rPr>
        <w:t xml:space="preserve"> temelj iz kojega nastaju spomenute vrline</w:t>
      </w:r>
      <w:r w:rsidR="00547DC2">
        <w:rPr>
          <w:lang w:val="hr-HR"/>
        </w:rPr>
        <w:t xml:space="preserve"> (Worthington, 2008; Wright i sur., 2015)</w:t>
      </w:r>
      <w:r w:rsidR="00C466A7" w:rsidRPr="00137DD0">
        <w:rPr>
          <w:lang w:val="hr-HR"/>
        </w:rPr>
        <w:t>. U tom slučaju, njezin utjecaj bi bio pervazivan, ali teško uočljiv.</w:t>
      </w:r>
      <w:r w:rsidR="00482B26" w:rsidRPr="00137DD0">
        <w:rPr>
          <w:lang w:val="hr-HR"/>
        </w:rPr>
        <w:t xml:space="preserve"> Osim poniznosti, predviđanju zadovoljstva života, d</w:t>
      </w:r>
      <w:r w:rsidR="00633C15">
        <w:rPr>
          <w:lang w:val="hr-HR"/>
        </w:rPr>
        <w:t>oprinose viši životni standard,</w:t>
      </w:r>
      <w:r w:rsidR="00482B26" w:rsidRPr="00137DD0">
        <w:rPr>
          <w:lang w:val="hr-HR"/>
        </w:rPr>
        <w:t xml:space="preserve"> važnost vjere u životu, samosuosjećanje i samopoštovanje.</w:t>
      </w:r>
    </w:p>
    <w:p w:rsidR="00A85B53" w:rsidRDefault="00DE0003" w:rsidP="00A52FA6">
      <w:pPr>
        <w:pStyle w:val="Heading2"/>
        <w:rPr>
          <w:rFonts w:ascii="Times New Roman" w:hAnsi="Times New Roman" w:cs="Times New Roman"/>
          <w:sz w:val="24"/>
          <w:szCs w:val="24"/>
          <w:lang w:val="hr-HR"/>
        </w:rPr>
      </w:pPr>
      <w:bookmarkStart w:id="94" w:name="_Toc448901716"/>
      <w:r w:rsidRPr="00137DD0">
        <w:rPr>
          <w:rFonts w:ascii="Times New Roman" w:hAnsi="Times New Roman" w:cs="Times New Roman"/>
          <w:sz w:val="24"/>
          <w:szCs w:val="24"/>
          <w:lang w:val="hr-HR"/>
        </w:rPr>
        <w:lastRenderedPageBreak/>
        <w:t>Metodološka ograničenja</w:t>
      </w:r>
      <w:bookmarkEnd w:id="94"/>
    </w:p>
    <w:p w:rsidR="006315F8" w:rsidRPr="006315F8" w:rsidRDefault="006315F8" w:rsidP="006315F8">
      <w:pPr>
        <w:rPr>
          <w:lang w:val="hr-HR"/>
        </w:rPr>
      </w:pPr>
    </w:p>
    <w:p w:rsidR="00A76E45" w:rsidRPr="005E7118" w:rsidRDefault="00A76E45" w:rsidP="00F858EB">
      <w:pPr>
        <w:spacing w:line="360" w:lineRule="auto"/>
        <w:ind w:firstLine="720"/>
        <w:jc w:val="both"/>
        <w:rPr>
          <w:color w:val="4F81BD" w:themeColor="accent1"/>
          <w:lang w:val="hr-HR"/>
        </w:rPr>
      </w:pPr>
      <w:r w:rsidRPr="00137DD0">
        <w:rPr>
          <w:lang w:val="hr-HR"/>
        </w:rPr>
        <w:t>Poniznost je složen koncept koji je veoma teško razložiti i mjeriti. Opažanje je komplicirano jer se ne može sa sigurnošću tvrditi o kognitivnim i afektivnim stanjima promatrajući samo ono ponašajno (Wright</w:t>
      </w:r>
      <w:r>
        <w:rPr>
          <w:lang w:val="hr-HR"/>
        </w:rPr>
        <w:t xml:space="preserve"> i sur.</w:t>
      </w:r>
      <w:r w:rsidR="00156525">
        <w:rPr>
          <w:lang w:val="hr-HR"/>
        </w:rPr>
        <w:t>, 2015</w:t>
      </w:r>
      <w:r w:rsidRPr="00137DD0">
        <w:rPr>
          <w:lang w:val="hr-HR"/>
        </w:rPr>
        <w:t xml:space="preserve">). Netko se, primjerice, može ponašati velikodušno bez da je uistinu takav, npr. može redovito donirati materijalna dobra jer nekoga želi impresionirati. Analogno tome, osoba se može ponašati ponizno, bez da je uistinu ponizna. Introspekcija je također komplicirana kada se radi o poniznosti jer je upitno kako će se uistinu ponizna osoba naspram ne-ponizne osobe procijeniti na tvrdnji  poput “Ja sam veoma ponizan.” Hoće li ponizna osoba za sebe reći da je ponizna ili je moguće da ona svoje ponašanje ne vidi niti kao ponizno niti kao ne-ponizno, pa bi iz svoje poniznosti, na upitniku ustvari negirala da je ponizna? </w:t>
      </w:r>
      <w:r w:rsidR="00EB6059" w:rsidRPr="009C5AF7">
        <w:rPr>
          <w:lang w:val="hr-HR"/>
        </w:rPr>
        <w:t xml:space="preserve">Problematiku samoprocjene čini i </w:t>
      </w:r>
      <w:r w:rsidR="0005705C" w:rsidRPr="009C5AF7">
        <w:rPr>
          <w:lang w:val="hr-HR"/>
        </w:rPr>
        <w:t>socijalno poželjno odgovaranje</w:t>
      </w:r>
      <w:r w:rsidR="00EB6059" w:rsidRPr="009C5AF7">
        <w:rPr>
          <w:lang w:val="hr-HR"/>
        </w:rPr>
        <w:t>. Paulhus (2002; prema Galić i Jerneić, 2006) socijalno poželjno odgovaranje definira kao tendenciju davanja pretjerano pozitivnih opisa vlastitih osobina, usklađenih s trenutačnim socijalnim normama i standardima, a ono se dijeli na samozava</w:t>
      </w:r>
      <w:r w:rsidR="00A07C56" w:rsidRPr="009C5AF7">
        <w:rPr>
          <w:lang w:val="hr-HR"/>
        </w:rPr>
        <w:t xml:space="preserve">ravanje i upravljanje dojmovima. </w:t>
      </w:r>
      <w:r w:rsidR="00EB6059" w:rsidRPr="009C5AF7">
        <w:rPr>
          <w:lang w:val="hr-HR"/>
        </w:rPr>
        <w:t>Samozavaravanje je nesvjesna tendencija pojedinca d</w:t>
      </w:r>
      <w:r w:rsidR="00102A9A" w:rsidRPr="009C5AF7">
        <w:rPr>
          <w:lang w:val="hr-HR"/>
        </w:rPr>
        <w:t xml:space="preserve">a se vidi u pozitivnom svjetlu </w:t>
      </w:r>
      <w:r w:rsidR="00EB6059" w:rsidRPr="009C5AF7">
        <w:rPr>
          <w:lang w:val="hr-HR"/>
        </w:rPr>
        <w:t>iako je njegovo odgovaranje iskreno, ono je ustvari pretjerano pozitivno u doživlja</w:t>
      </w:r>
      <w:r w:rsidR="0005705C" w:rsidRPr="009C5AF7">
        <w:rPr>
          <w:lang w:val="hr-HR"/>
        </w:rPr>
        <w:t xml:space="preserve">vanju i opisivanju samoga sebe i čini dio osobina ličnosti, no mogućnost prisutnosti </w:t>
      </w:r>
      <w:r w:rsidR="00660E38" w:rsidRPr="009C5AF7">
        <w:rPr>
          <w:lang w:val="hr-HR"/>
        </w:rPr>
        <w:t>svjesnog iskrivljavanja, tj. upravljanja dojmovima, unatoč naglašenoj anonimnosti, ne može se provjeriti.</w:t>
      </w:r>
      <w:r w:rsidR="00A07C56" w:rsidRPr="009C5AF7">
        <w:rPr>
          <w:lang w:val="hr-HR"/>
        </w:rPr>
        <w:t xml:space="preserve"> Spomenuto ograničenje, prisutno je kod većine upitnika samoprocjene.</w:t>
      </w:r>
    </w:p>
    <w:p w:rsidR="00A76E45" w:rsidRPr="00A76E45" w:rsidRDefault="00A76E45" w:rsidP="00A76E45">
      <w:pPr>
        <w:rPr>
          <w:lang w:val="hr-HR"/>
        </w:rPr>
      </w:pPr>
    </w:p>
    <w:p w:rsidR="00006584" w:rsidRDefault="00DE0003" w:rsidP="006F53E4">
      <w:pPr>
        <w:spacing w:line="360" w:lineRule="auto"/>
        <w:ind w:firstLine="720"/>
        <w:jc w:val="both"/>
        <w:rPr>
          <w:lang w:val="hr-HR"/>
        </w:rPr>
      </w:pPr>
      <w:r w:rsidRPr="00137DD0">
        <w:rPr>
          <w:lang w:val="hr-HR"/>
        </w:rPr>
        <w:t xml:space="preserve">Online istraživanja </w:t>
      </w:r>
      <w:r w:rsidR="008F722C">
        <w:rPr>
          <w:lang w:val="hr-HR"/>
        </w:rPr>
        <w:t>postala</w:t>
      </w:r>
      <w:r w:rsidR="00E9532B">
        <w:rPr>
          <w:lang w:val="hr-HR"/>
        </w:rPr>
        <w:t xml:space="preserve"> su</w:t>
      </w:r>
      <w:r w:rsidR="008F722C">
        <w:rPr>
          <w:lang w:val="hr-HR"/>
        </w:rPr>
        <w:t xml:space="preserve"> sve popularnija tehnika provođenja istraživanja jer </w:t>
      </w:r>
      <w:r w:rsidRPr="00137DD0">
        <w:rPr>
          <w:lang w:val="hr-HR"/>
        </w:rPr>
        <w:t xml:space="preserve">omogućuju pristup različitim populacijama te su financijski i </w:t>
      </w:r>
      <w:r w:rsidRPr="00AD0DC8">
        <w:rPr>
          <w:lang w:val="hr-HR"/>
        </w:rPr>
        <w:t>organizacijski manje zahtjevna</w:t>
      </w:r>
      <w:r w:rsidR="006F5867" w:rsidRPr="00AD0DC8">
        <w:rPr>
          <w:lang w:val="hr-HR"/>
        </w:rPr>
        <w:t xml:space="preserve"> od papir-olovka istraživanja</w:t>
      </w:r>
      <w:r w:rsidR="008F722C" w:rsidRPr="00AD0DC8">
        <w:rPr>
          <w:lang w:val="hr-HR"/>
        </w:rPr>
        <w:t>, no ona imaju i svoja ograničenja.</w:t>
      </w:r>
      <w:r w:rsidR="00425DA4" w:rsidRPr="00AD0DC8">
        <w:rPr>
          <w:lang w:val="hr-HR"/>
        </w:rPr>
        <w:t xml:space="preserve"> Najveće </w:t>
      </w:r>
      <w:r w:rsidR="005B076D" w:rsidRPr="00AD0DC8">
        <w:rPr>
          <w:lang w:val="hr-HR"/>
        </w:rPr>
        <w:t xml:space="preserve">ograničenje </w:t>
      </w:r>
      <w:r w:rsidR="00425DA4" w:rsidRPr="00AD0DC8">
        <w:rPr>
          <w:lang w:val="hr-HR"/>
        </w:rPr>
        <w:t xml:space="preserve">je prigodnost i nereprezentativnost uzorka </w:t>
      </w:r>
      <w:r w:rsidR="005B076D" w:rsidRPr="00AD0DC8">
        <w:rPr>
          <w:lang w:val="hr-HR"/>
        </w:rPr>
        <w:t>koje za posljedicu ima</w:t>
      </w:r>
      <w:r w:rsidR="00425DA4" w:rsidRPr="00AD0DC8">
        <w:rPr>
          <w:lang w:val="hr-HR"/>
        </w:rPr>
        <w:t xml:space="preserve"> uzorak s većinskim udjelom mladih, </w:t>
      </w:r>
      <w:r w:rsidR="00516BCE" w:rsidRPr="00AD0DC8">
        <w:rPr>
          <w:lang w:val="hr-HR"/>
        </w:rPr>
        <w:t xml:space="preserve">žena te pojedinaca </w:t>
      </w:r>
      <w:r w:rsidR="00425DA4" w:rsidRPr="00AD0DC8">
        <w:rPr>
          <w:lang w:val="hr-HR"/>
        </w:rPr>
        <w:t>visoke stručne spreme, što je prisutno i u ovom istraživanju.</w:t>
      </w:r>
      <w:r w:rsidR="00425DA4">
        <w:rPr>
          <w:lang w:val="hr-HR"/>
        </w:rPr>
        <w:t xml:space="preserve"> </w:t>
      </w:r>
      <w:r w:rsidR="00AC42B6">
        <w:rPr>
          <w:lang w:val="hr-HR"/>
        </w:rPr>
        <w:t>Budući da poniznost raste u funkciji dobi, t</w:t>
      </w:r>
      <w:r w:rsidR="005B076D">
        <w:rPr>
          <w:lang w:val="hr-HR"/>
        </w:rPr>
        <w:t xml:space="preserve">akav uzorak </w:t>
      </w:r>
      <w:r w:rsidR="00516BCE">
        <w:rPr>
          <w:lang w:val="hr-HR"/>
        </w:rPr>
        <w:t xml:space="preserve">mogao </w:t>
      </w:r>
      <w:r w:rsidR="00735661">
        <w:rPr>
          <w:lang w:val="hr-HR"/>
        </w:rPr>
        <w:t>je</w:t>
      </w:r>
      <w:r w:rsidR="00D22207">
        <w:rPr>
          <w:lang w:val="hr-HR"/>
        </w:rPr>
        <w:t xml:space="preserve"> </w:t>
      </w:r>
      <w:r w:rsidR="005B076D">
        <w:rPr>
          <w:lang w:val="hr-HR"/>
        </w:rPr>
        <w:t>rezultirati nižom povezanošću</w:t>
      </w:r>
      <w:r w:rsidR="00516BCE">
        <w:rPr>
          <w:lang w:val="hr-HR"/>
        </w:rPr>
        <w:t xml:space="preserve"> fokusa na druge i kozmičke poniznosti s VIA-IS skalom od očekivane</w:t>
      </w:r>
      <w:r w:rsidR="00AC42B6">
        <w:rPr>
          <w:lang w:val="hr-HR"/>
        </w:rPr>
        <w:t>, te</w:t>
      </w:r>
      <w:r w:rsidR="00D22207">
        <w:rPr>
          <w:lang w:val="hr-HR"/>
        </w:rPr>
        <w:t xml:space="preserve"> općenito niž</w:t>
      </w:r>
      <w:r w:rsidR="00612686">
        <w:rPr>
          <w:lang w:val="hr-HR"/>
        </w:rPr>
        <w:t>om</w:t>
      </w:r>
      <w:r w:rsidR="00516BCE">
        <w:rPr>
          <w:lang w:val="hr-HR"/>
        </w:rPr>
        <w:t xml:space="preserve"> aritmetičk</w:t>
      </w:r>
      <w:r w:rsidR="00612686">
        <w:rPr>
          <w:lang w:val="hr-HR"/>
        </w:rPr>
        <w:t>om</w:t>
      </w:r>
      <w:r w:rsidR="00D22207">
        <w:rPr>
          <w:lang w:val="hr-HR"/>
        </w:rPr>
        <w:t xml:space="preserve"> sredin</w:t>
      </w:r>
      <w:r w:rsidR="00612686">
        <w:rPr>
          <w:lang w:val="hr-HR"/>
        </w:rPr>
        <w:t>om</w:t>
      </w:r>
      <w:r w:rsidR="00516BCE">
        <w:rPr>
          <w:lang w:val="hr-HR"/>
        </w:rPr>
        <w:t xml:space="preserve"> poniznosti analizirane hrvatske populacije</w:t>
      </w:r>
      <w:r w:rsidR="005E7118">
        <w:rPr>
          <w:lang w:val="hr-HR"/>
        </w:rPr>
        <w:t xml:space="preserve">. </w:t>
      </w:r>
      <w:r w:rsidR="00D137D0">
        <w:rPr>
          <w:lang w:val="hr-HR"/>
        </w:rPr>
        <w:t>P</w:t>
      </w:r>
      <w:r w:rsidR="006F5867" w:rsidRPr="005E7118">
        <w:rPr>
          <w:lang w:val="hr-HR"/>
        </w:rPr>
        <w:t>oveznica</w:t>
      </w:r>
      <w:r w:rsidR="006F5867" w:rsidRPr="00137DD0">
        <w:rPr>
          <w:lang w:val="hr-HR"/>
        </w:rPr>
        <w:t xml:space="preserve"> za istraživanje </w:t>
      </w:r>
      <w:r w:rsidRPr="00137DD0">
        <w:rPr>
          <w:lang w:val="hr-HR"/>
        </w:rPr>
        <w:t xml:space="preserve">dijeljena </w:t>
      </w:r>
      <w:r w:rsidR="006F5867" w:rsidRPr="00137DD0">
        <w:rPr>
          <w:lang w:val="hr-HR"/>
        </w:rPr>
        <w:t xml:space="preserve">je </w:t>
      </w:r>
      <w:r w:rsidRPr="00137DD0">
        <w:rPr>
          <w:lang w:val="hr-HR"/>
        </w:rPr>
        <w:t xml:space="preserve">po društvenim mrežama, forumima, nekim web-stranicama te </w:t>
      </w:r>
      <w:r w:rsidR="006F5867" w:rsidRPr="00137DD0">
        <w:rPr>
          <w:lang w:val="hr-HR"/>
        </w:rPr>
        <w:t>e-</w:t>
      </w:r>
      <w:r w:rsidRPr="00137DD0">
        <w:rPr>
          <w:lang w:val="hr-HR"/>
        </w:rPr>
        <w:t>ma</w:t>
      </w:r>
      <w:r w:rsidR="006F5867" w:rsidRPr="00137DD0">
        <w:rPr>
          <w:lang w:val="hr-HR"/>
        </w:rPr>
        <w:t xml:space="preserve">ilom što podrazumijeva da su ovim istraživanjem </w:t>
      </w:r>
      <w:r w:rsidRPr="00137DD0">
        <w:rPr>
          <w:lang w:val="hr-HR"/>
        </w:rPr>
        <w:lastRenderedPageBreak/>
        <w:t xml:space="preserve">obuhvaćeni korisnici </w:t>
      </w:r>
      <w:r w:rsidR="004D4170" w:rsidRPr="00137DD0">
        <w:rPr>
          <w:lang w:val="hr-HR"/>
        </w:rPr>
        <w:t>Interneta</w:t>
      </w:r>
      <w:r w:rsidRPr="00137DD0">
        <w:rPr>
          <w:lang w:val="hr-HR"/>
        </w:rPr>
        <w:t xml:space="preserve"> i ne može se zaključivati o odgovorima onih koji </w:t>
      </w:r>
      <w:r w:rsidR="006F5867" w:rsidRPr="00137DD0">
        <w:rPr>
          <w:lang w:val="hr-HR"/>
        </w:rPr>
        <w:t>nisu imali pristup</w:t>
      </w:r>
      <w:r w:rsidR="008F722C">
        <w:rPr>
          <w:lang w:val="hr-HR"/>
        </w:rPr>
        <w:t xml:space="preserve"> anketi</w:t>
      </w:r>
      <w:r w:rsidR="006F5867" w:rsidRPr="00137DD0">
        <w:rPr>
          <w:lang w:val="hr-HR"/>
        </w:rPr>
        <w:t>, bilo zbog slabije računalne pismenost</w:t>
      </w:r>
      <w:r w:rsidR="000C6FCA">
        <w:rPr>
          <w:lang w:val="hr-HR"/>
        </w:rPr>
        <w:t>i</w:t>
      </w:r>
      <w:r w:rsidR="006F5867" w:rsidRPr="00137DD0">
        <w:rPr>
          <w:lang w:val="hr-HR"/>
        </w:rPr>
        <w:t xml:space="preserve">, geografske izoliranosti ili nemogućnosti </w:t>
      </w:r>
      <w:r w:rsidR="000C6FCA" w:rsidRPr="00137DD0">
        <w:rPr>
          <w:lang w:val="hr-HR"/>
        </w:rPr>
        <w:t>stalno</w:t>
      </w:r>
      <w:r w:rsidR="000C6FCA">
        <w:rPr>
          <w:lang w:val="hr-HR"/>
        </w:rPr>
        <w:t>g</w:t>
      </w:r>
      <w:r w:rsidR="000C6FCA" w:rsidRPr="00137DD0">
        <w:rPr>
          <w:lang w:val="hr-HR"/>
        </w:rPr>
        <w:t xml:space="preserve"> pristup</w:t>
      </w:r>
      <w:r w:rsidR="000C6FCA">
        <w:rPr>
          <w:lang w:val="hr-HR"/>
        </w:rPr>
        <w:t>a</w:t>
      </w:r>
      <w:r w:rsidR="000C6FCA" w:rsidRPr="00137DD0">
        <w:rPr>
          <w:lang w:val="hr-HR"/>
        </w:rPr>
        <w:t xml:space="preserve"> </w:t>
      </w:r>
      <w:r w:rsidR="004D4170" w:rsidRPr="00137DD0">
        <w:rPr>
          <w:lang w:val="hr-HR"/>
        </w:rPr>
        <w:t>Internetu</w:t>
      </w:r>
      <w:r w:rsidR="006F5867" w:rsidRPr="00137DD0">
        <w:rPr>
          <w:lang w:val="hr-HR"/>
        </w:rPr>
        <w:t>.</w:t>
      </w:r>
      <w:r w:rsidRPr="00137DD0">
        <w:rPr>
          <w:lang w:val="hr-HR"/>
        </w:rPr>
        <w:t xml:space="preserve"> </w:t>
      </w:r>
      <w:r w:rsidR="00FB71F8">
        <w:rPr>
          <w:lang w:val="hr-HR"/>
        </w:rPr>
        <w:t>U</w:t>
      </w:r>
      <w:r w:rsidR="006F5867" w:rsidRPr="00137DD0">
        <w:rPr>
          <w:lang w:val="hr-HR"/>
        </w:rPr>
        <w:t xml:space="preserve"> ovom istraživanju</w:t>
      </w:r>
      <w:r w:rsidRPr="00137DD0">
        <w:rPr>
          <w:lang w:val="hr-HR"/>
        </w:rPr>
        <w:t xml:space="preserve"> javlja se</w:t>
      </w:r>
      <w:r w:rsidR="006F5867" w:rsidRPr="00137DD0">
        <w:rPr>
          <w:lang w:val="hr-HR"/>
        </w:rPr>
        <w:t xml:space="preserve"> </w:t>
      </w:r>
      <w:r w:rsidR="00FB71F8">
        <w:rPr>
          <w:lang w:val="hr-HR"/>
        </w:rPr>
        <w:t xml:space="preserve">i </w:t>
      </w:r>
      <w:r w:rsidR="006F5867" w:rsidRPr="00137DD0">
        <w:rPr>
          <w:lang w:val="hr-HR"/>
        </w:rPr>
        <w:t>problem autoselekcije. S</w:t>
      </w:r>
      <w:r w:rsidRPr="00137DD0">
        <w:rPr>
          <w:lang w:val="hr-HR"/>
        </w:rPr>
        <w:t xml:space="preserve">udionici koji su rješavali anketu, </w:t>
      </w:r>
      <w:r w:rsidR="006F5867" w:rsidRPr="00137DD0">
        <w:rPr>
          <w:lang w:val="hr-HR"/>
        </w:rPr>
        <w:t xml:space="preserve">vrlo vjerojatno su </w:t>
      </w:r>
      <w:r w:rsidRPr="00137DD0">
        <w:rPr>
          <w:lang w:val="hr-HR"/>
        </w:rPr>
        <w:t>bili motivirani</w:t>
      </w:r>
      <w:r w:rsidR="006F5867" w:rsidRPr="00137DD0">
        <w:rPr>
          <w:lang w:val="hr-HR"/>
        </w:rPr>
        <w:t xml:space="preserve"> i ne može se reći razlikuju li se od onih koji su odbili sudjelovati u istraživanj</w:t>
      </w:r>
      <w:r w:rsidR="00377163" w:rsidRPr="00137DD0">
        <w:rPr>
          <w:lang w:val="hr-HR"/>
        </w:rPr>
        <w:t>u</w:t>
      </w:r>
      <w:r w:rsidR="00E9532B">
        <w:rPr>
          <w:lang w:val="hr-HR"/>
        </w:rPr>
        <w:t xml:space="preserve">. </w:t>
      </w:r>
      <w:r w:rsidR="00D137D0">
        <w:rPr>
          <w:lang w:val="hr-HR"/>
        </w:rPr>
        <w:t>Obzirom da se</w:t>
      </w:r>
      <w:r w:rsidR="00377163" w:rsidRPr="00137DD0">
        <w:rPr>
          <w:lang w:val="hr-HR"/>
        </w:rPr>
        <w:t xml:space="preserve"> radi o online istraživanju</w:t>
      </w:r>
      <w:r w:rsidR="00377163" w:rsidRPr="00E95E27">
        <w:rPr>
          <w:lang w:val="hr-HR"/>
        </w:rPr>
        <w:t>, kojim je zagarantirana anonimnost zbog čega se, posljedično, očekuje već</w:t>
      </w:r>
      <w:r w:rsidR="00A31C4D" w:rsidRPr="00E95E27">
        <w:rPr>
          <w:lang w:val="hr-HR"/>
        </w:rPr>
        <w:t xml:space="preserve">i stupanj iskrenog odgovaranja i smanjenje </w:t>
      </w:r>
      <w:r w:rsidR="00EB6059" w:rsidRPr="00E95E27">
        <w:rPr>
          <w:lang w:val="hr-HR"/>
        </w:rPr>
        <w:t xml:space="preserve">svjesnih oblika </w:t>
      </w:r>
      <w:r w:rsidR="00A31C4D" w:rsidRPr="00E95E27">
        <w:rPr>
          <w:lang w:val="hr-HR"/>
        </w:rPr>
        <w:t>socijalno poželjnog odgovaranja,</w:t>
      </w:r>
      <w:r w:rsidR="00EB6059" w:rsidRPr="00E95E27">
        <w:rPr>
          <w:lang w:val="hr-HR"/>
        </w:rPr>
        <w:t xml:space="preserve"> </w:t>
      </w:r>
      <w:r w:rsidR="006F53E4" w:rsidRPr="00E95E27">
        <w:rPr>
          <w:lang w:val="hr-HR"/>
        </w:rPr>
        <w:t xml:space="preserve">nemoguće je </w:t>
      </w:r>
      <w:r w:rsidR="00BB36F2" w:rsidRPr="00E95E27">
        <w:rPr>
          <w:lang w:val="hr-HR"/>
        </w:rPr>
        <w:t>provjeriti</w:t>
      </w:r>
      <w:r w:rsidR="006F53E4">
        <w:rPr>
          <w:color w:val="4F81BD" w:themeColor="accent1"/>
          <w:lang w:val="hr-HR"/>
        </w:rPr>
        <w:t xml:space="preserve"> </w:t>
      </w:r>
      <w:r w:rsidR="00377163" w:rsidRPr="00137DD0">
        <w:rPr>
          <w:lang w:val="hr-HR"/>
        </w:rPr>
        <w:t xml:space="preserve">jesu li </w:t>
      </w:r>
      <w:r w:rsidR="006F53E4">
        <w:rPr>
          <w:lang w:val="hr-HR"/>
        </w:rPr>
        <w:t xml:space="preserve">sudionici </w:t>
      </w:r>
      <w:r w:rsidR="00377163" w:rsidRPr="00137DD0">
        <w:rPr>
          <w:lang w:val="hr-HR"/>
        </w:rPr>
        <w:t xml:space="preserve">dobro shvatili tvrdnje i uputu već se polazi od pretpostavke da su svi sudionici imali jednaku ili barem normalno distribuiranu razinu razumijevanja ankete. </w:t>
      </w:r>
      <w:r w:rsidR="00633C15">
        <w:rPr>
          <w:lang w:val="hr-HR"/>
        </w:rPr>
        <w:t xml:space="preserve">Drugim riječima, smanjen je stupanj kontrole nad uvjetima istraživanja. </w:t>
      </w:r>
      <w:r w:rsidR="00623949">
        <w:rPr>
          <w:lang w:val="hr-HR"/>
        </w:rPr>
        <w:t>Ner</w:t>
      </w:r>
      <w:r w:rsidR="00377163" w:rsidRPr="00137DD0">
        <w:rPr>
          <w:lang w:val="hr-HR"/>
        </w:rPr>
        <w:t>azumijevanje je moglo stvoriti problem</w:t>
      </w:r>
      <w:r w:rsidR="00144EC0">
        <w:rPr>
          <w:lang w:val="hr-HR"/>
        </w:rPr>
        <w:t>,</w:t>
      </w:r>
      <w:r w:rsidR="00377163" w:rsidRPr="00137DD0">
        <w:rPr>
          <w:lang w:val="hr-HR"/>
        </w:rPr>
        <w:t xml:space="preserve"> ne samo pri rješavanju</w:t>
      </w:r>
      <w:r w:rsidR="00144EC0">
        <w:rPr>
          <w:lang w:val="hr-HR"/>
        </w:rPr>
        <w:t xml:space="preserve"> ankete</w:t>
      </w:r>
      <w:r w:rsidR="00377163" w:rsidRPr="00137DD0">
        <w:rPr>
          <w:lang w:val="hr-HR"/>
        </w:rPr>
        <w:t>, već i pri prevođenju u sklopu fokus</w:t>
      </w:r>
      <w:r w:rsidR="000C6FCA">
        <w:rPr>
          <w:lang w:val="hr-HR"/>
        </w:rPr>
        <w:t>nih</w:t>
      </w:r>
      <w:r w:rsidR="00377163" w:rsidRPr="00137DD0">
        <w:rPr>
          <w:lang w:val="hr-HR"/>
        </w:rPr>
        <w:t xml:space="preserve"> grupa. Iako su prijevodi rečenica i tvrdnji stranih upitnika </w:t>
      </w:r>
      <w:r w:rsidR="00144EC0">
        <w:rPr>
          <w:lang w:val="hr-HR"/>
        </w:rPr>
        <w:t xml:space="preserve">leksički </w:t>
      </w:r>
      <w:r w:rsidR="00377163" w:rsidRPr="00137DD0">
        <w:rPr>
          <w:lang w:val="hr-HR"/>
        </w:rPr>
        <w:t xml:space="preserve">točni, postoji vjerojatnost različitog konotativnog značenja pojedinih čestica u našoj kulturi u odnosu na onu Sjedinjenih Američkih Država. </w:t>
      </w:r>
      <w:r w:rsidR="008F722C">
        <w:rPr>
          <w:lang w:val="hr-HR"/>
        </w:rPr>
        <w:t>Naime,</w:t>
      </w:r>
      <w:r w:rsidR="00633C15">
        <w:rPr>
          <w:lang w:val="hr-HR"/>
        </w:rPr>
        <w:t xml:space="preserve"> poniznost</w:t>
      </w:r>
      <w:r w:rsidR="008F722C">
        <w:rPr>
          <w:lang w:val="hr-HR"/>
        </w:rPr>
        <w:t xml:space="preserve"> se nerijetko poistovjećuje</w:t>
      </w:r>
      <w:r w:rsidR="00D6574A">
        <w:rPr>
          <w:lang w:val="hr-HR"/>
        </w:rPr>
        <w:t xml:space="preserve"> s poniženjem i niskim samopoštovanjem (Elliott, 2010).</w:t>
      </w:r>
      <w:r w:rsidR="008F722C">
        <w:rPr>
          <w:lang w:val="hr-HR"/>
        </w:rPr>
        <w:t xml:space="preserve"> </w:t>
      </w:r>
      <w:r w:rsidR="00377163" w:rsidRPr="00137DD0">
        <w:rPr>
          <w:lang w:val="hr-HR"/>
        </w:rPr>
        <w:t>Upravo</w:t>
      </w:r>
      <w:r w:rsidR="00D6574A">
        <w:rPr>
          <w:lang w:val="hr-HR"/>
        </w:rPr>
        <w:t xml:space="preserve"> ta problematika </w:t>
      </w:r>
      <w:r w:rsidR="00144EC0">
        <w:rPr>
          <w:lang w:val="hr-HR"/>
        </w:rPr>
        <w:t xml:space="preserve">negativne </w:t>
      </w:r>
      <w:r w:rsidR="00D6574A">
        <w:rPr>
          <w:lang w:val="hr-HR"/>
        </w:rPr>
        <w:t>konotacije</w:t>
      </w:r>
      <w:r w:rsidR="00377163" w:rsidRPr="00137DD0">
        <w:rPr>
          <w:lang w:val="hr-HR"/>
        </w:rPr>
        <w:t xml:space="preserve">, </w:t>
      </w:r>
      <w:r w:rsidR="00144EC0">
        <w:rPr>
          <w:lang w:val="hr-HR"/>
        </w:rPr>
        <w:t>mogla je biti uzrokom</w:t>
      </w:r>
      <w:r w:rsidR="00E9532B">
        <w:rPr>
          <w:lang w:val="hr-HR"/>
        </w:rPr>
        <w:t xml:space="preserve"> različitosti</w:t>
      </w:r>
      <w:r w:rsidR="00377163" w:rsidRPr="00137DD0">
        <w:rPr>
          <w:lang w:val="hr-HR"/>
        </w:rPr>
        <w:t xml:space="preserve"> prvog faktora skale VIA-IS </w:t>
      </w:r>
      <w:r w:rsidR="00E9532B">
        <w:rPr>
          <w:lang w:val="hr-HR"/>
        </w:rPr>
        <w:t>u Hrvatskoj u odnosu na inozemstvo</w:t>
      </w:r>
      <w:r w:rsidR="00144EC0">
        <w:rPr>
          <w:lang w:val="hr-HR"/>
        </w:rPr>
        <w:t>. B</w:t>
      </w:r>
      <w:r w:rsidR="00A01426">
        <w:rPr>
          <w:lang w:val="hr-HR"/>
        </w:rPr>
        <w:t xml:space="preserve">itno </w:t>
      </w:r>
      <w:r w:rsidR="00144EC0">
        <w:rPr>
          <w:lang w:val="hr-HR"/>
        </w:rPr>
        <w:t xml:space="preserve">je </w:t>
      </w:r>
      <w:r w:rsidR="00377163" w:rsidRPr="00137DD0">
        <w:rPr>
          <w:lang w:val="hr-HR"/>
        </w:rPr>
        <w:t>spomenuti činjenicu d</w:t>
      </w:r>
      <w:r w:rsidR="00144EC0">
        <w:rPr>
          <w:lang w:val="hr-HR"/>
        </w:rPr>
        <w:t>a je zbog dugotrajnog rješavanja upitnika</w:t>
      </w:r>
      <w:r w:rsidR="00377163" w:rsidRPr="00137DD0">
        <w:rPr>
          <w:lang w:val="hr-HR"/>
        </w:rPr>
        <w:t xml:space="preserve"> moglo doći do efekta sazrijevanja u vidu zamora, pada motivacije i nekonziste</w:t>
      </w:r>
      <w:r w:rsidR="00144EC0">
        <w:rPr>
          <w:lang w:val="hr-HR"/>
        </w:rPr>
        <w:t>ntnosti u odgovaranju. S</w:t>
      </w:r>
      <w:r w:rsidR="00377163" w:rsidRPr="00137DD0">
        <w:rPr>
          <w:lang w:val="hr-HR"/>
        </w:rPr>
        <w:t xml:space="preserve"> obzirom da se radi o postupku validacije, bilo je gotovo nemoguće napraviti anketu kraćeg vremenskog trajanja i manjeg opsega.</w:t>
      </w:r>
      <w:r w:rsidR="004A0F44" w:rsidRPr="00137DD0">
        <w:rPr>
          <w:lang w:val="hr-HR"/>
        </w:rPr>
        <w:t xml:space="preserve"> </w:t>
      </w:r>
      <w:r w:rsidR="004D4170">
        <w:rPr>
          <w:lang w:val="hr-HR"/>
        </w:rPr>
        <w:t>Naposljetku</w:t>
      </w:r>
      <w:r w:rsidR="00144EC0">
        <w:rPr>
          <w:lang w:val="hr-HR"/>
        </w:rPr>
        <w:t>, z</w:t>
      </w:r>
      <w:r w:rsidR="004A0F44" w:rsidRPr="00137DD0">
        <w:rPr>
          <w:lang w:val="hr-HR"/>
        </w:rPr>
        <w:t xml:space="preserve">bog same veličine uzorka, moguće je da su niske korelacije bile statistički značajne, iako u stvari povezanost ne postoji. </w:t>
      </w:r>
    </w:p>
    <w:p w:rsidR="00633C15" w:rsidRPr="00137DD0" w:rsidRDefault="00633C15" w:rsidP="006F5867">
      <w:pPr>
        <w:spacing w:line="360" w:lineRule="auto"/>
        <w:jc w:val="both"/>
        <w:rPr>
          <w:lang w:val="hr-HR"/>
        </w:rPr>
      </w:pPr>
    </w:p>
    <w:p w:rsidR="00E5630A" w:rsidRDefault="005C1077" w:rsidP="00F858EB">
      <w:pPr>
        <w:spacing w:line="360" w:lineRule="auto"/>
        <w:ind w:firstLine="720"/>
        <w:jc w:val="both"/>
        <w:rPr>
          <w:lang w:val="hr-HR"/>
        </w:rPr>
      </w:pPr>
      <w:r>
        <w:rPr>
          <w:lang w:val="hr-HR"/>
        </w:rPr>
        <w:t>Nekoliko je sugestija za buduće istraživače poniznosti</w:t>
      </w:r>
      <w:r w:rsidR="00FC2ED9" w:rsidRPr="00137DD0">
        <w:rPr>
          <w:lang w:val="hr-HR"/>
        </w:rPr>
        <w:t xml:space="preserve">. U slučaju želje za opetovanim validiranjem upitnika, umjesto </w:t>
      </w:r>
      <w:r w:rsidR="00FC2ED9" w:rsidRPr="00137DD0">
        <w:rPr>
          <w:i/>
          <w:lang w:val="hr-HR"/>
        </w:rPr>
        <w:t xml:space="preserve">Short Dark Triad </w:t>
      </w:r>
      <w:r w:rsidR="00FC2ED9" w:rsidRPr="00137DD0">
        <w:rPr>
          <w:lang w:val="hr-HR"/>
        </w:rPr>
        <w:t xml:space="preserve">mjere mračne trijade, mogla bi se koristiti kraća mjera </w:t>
      </w:r>
      <w:r w:rsidR="00FC2ED9" w:rsidRPr="00137DD0">
        <w:rPr>
          <w:i/>
          <w:lang w:val="hr-HR"/>
        </w:rPr>
        <w:t>The Dirty Dozen</w:t>
      </w:r>
      <w:r w:rsidR="001D7A50" w:rsidRPr="00137DD0">
        <w:rPr>
          <w:i/>
          <w:lang w:val="hr-HR"/>
        </w:rPr>
        <w:t xml:space="preserve"> </w:t>
      </w:r>
      <w:r w:rsidR="001D7A50" w:rsidRPr="00137DD0">
        <w:rPr>
          <w:lang w:val="hr-HR"/>
        </w:rPr>
        <w:t>(Jonason i Webster, 2010)</w:t>
      </w:r>
      <w:r w:rsidR="00FC2ED9" w:rsidRPr="00137DD0">
        <w:rPr>
          <w:i/>
          <w:lang w:val="hr-HR"/>
        </w:rPr>
        <w:t>.</w:t>
      </w:r>
      <w:r w:rsidR="00FC2ED9" w:rsidRPr="00137DD0">
        <w:rPr>
          <w:lang w:val="hr-HR"/>
        </w:rPr>
        <w:t xml:space="preserve"> Ona u ovom istraživanju nije korištena zbog lošijih metrijskih karakteristika, ali u situaciji vremenske ograničenosti ili želje za manjom količinom sadržaja ankete, mogla bi</w:t>
      </w:r>
      <w:r w:rsidR="00914986">
        <w:rPr>
          <w:lang w:val="hr-HR"/>
        </w:rPr>
        <w:t xml:space="preserve"> se pokazati korisnom. P</w:t>
      </w:r>
      <w:r w:rsidR="00FA504C" w:rsidRPr="00137DD0">
        <w:rPr>
          <w:lang w:val="hr-HR"/>
        </w:rPr>
        <w:t>otrebno je rotirati sve upitničke mjere i provjeriti konotat</w:t>
      </w:r>
      <w:r w:rsidR="00633C15">
        <w:rPr>
          <w:lang w:val="hr-HR"/>
        </w:rPr>
        <w:t xml:space="preserve">ivna značenja riječi „ponizan“ </w:t>
      </w:r>
      <w:r w:rsidR="00FA504C" w:rsidRPr="00137DD0">
        <w:rPr>
          <w:lang w:val="hr-HR"/>
        </w:rPr>
        <w:t xml:space="preserve">kako bi se izbjegla kontaminacija rezultata negativnim konotacijama. </w:t>
      </w:r>
      <w:r w:rsidR="00FA504C" w:rsidRPr="00137DD0">
        <w:rPr>
          <w:lang w:val="hr-HR"/>
        </w:rPr>
        <w:lastRenderedPageBreak/>
        <w:t>Preporučuje se i korištenje samoprocjena i procjena drugih bliskih osoba</w:t>
      </w:r>
      <w:r w:rsidR="00633C15">
        <w:rPr>
          <w:lang w:val="hr-HR"/>
        </w:rPr>
        <w:t>. Budući da</w:t>
      </w:r>
      <w:r w:rsidR="00FA504C" w:rsidRPr="00137DD0">
        <w:rPr>
          <w:lang w:val="hr-HR"/>
        </w:rPr>
        <w:t xml:space="preserve"> ponizni pojedinci</w:t>
      </w:r>
      <w:r w:rsidR="00633C15">
        <w:rPr>
          <w:lang w:val="hr-HR"/>
        </w:rPr>
        <w:t xml:space="preserve"> imaju</w:t>
      </w:r>
      <w:r w:rsidR="00FB3759" w:rsidRPr="00137DD0">
        <w:rPr>
          <w:lang w:val="hr-HR"/>
        </w:rPr>
        <w:t xml:space="preserve"> realističnu sliku o sebi, svojim sposobnostima i svojim manam</w:t>
      </w:r>
      <w:r w:rsidR="00FA504C" w:rsidRPr="00137DD0">
        <w:rPr>
          <w:lang w:val="hr-HR"/>
        </w:rPr>
        <w:t>a, očekuje</w:t>
      </w:r>
      <w:r w:rsidR="00FB3759" w:rsidRPr="00137DD0">
        <w:rPr>
          <w:lang w:val="hr-HR"/>
        </w:rPr>
        <w:t xml:space="preserve"> </w:t>
      </w:r>
      <w:r w:rsidR="00633C15">
        <w:rPr>
          <w:lang w:val="hr-HR"/>
        </w:rPr>
        <w:t xml:space="preserve">se </w:t>
      </w:r>
      <w:r w:rsidR="00FB3759" w:rsidRPr="00137DD0">
        <w:rPr>
          <w:lang w:val="hr-HR"/>
        </w:rPr>
        <w:t>visoko slaganje između njihovih p</w:t>
      </w:r>
      <w:r w:rsidR="00FA504C" w:rsidRPr="00137DD0">
        <w:rPr>
          <w:lang w:val="hr-HR"/>
        </w:rPr>
        <w:t>rocjena sebe i procjena koje o n</w:t>
      </w:r>
      <w:r w:rsidR="00FB3759" w:rsidRPr="00137DD0">
        <w:rPr>
          <w:lang w:val="hr-HR"/>
        </w:rPr>
        <w:t>j</w:t>
      </w:r>
      <w:r w:rsidR="00FA504C" w:rsidRPr="00137DD0">
        <w:rPr>
          <w:lang w:val="hr-HR"/>
        </w:rPr>
        <w:t>im</w:t>
      </w:r>
      <w:r w:rsidR="00FB3759" w:rsidRPr="00137DD0">
        <w:rPr>
          <w:lang w:val="hr-HR"/>
        </w:rPr>
        <w:t>a daju drugi</w:t>
      </w:r>
      <w:r w:rsidR="00633C15">
        <w:rPr>
          <w:lang w:val="hr-HR"/>
        </w:rPr>
        <w:t xml:space="preserve"> bliski ljudi</w:t>
      </w:r>
      <w:r w:rsidR="00FB3759" w:rsidRPr="00137DD0">
        <w:rPr>
          <w:lang w:val="hr-HR"/>
        </w:rPr>
        <w:t xml:space="preserve">. </w:t>
      </w:r>
    </w:p>
    <w:p w:rsidR="00AA2C49" w:rsidRDefault="00AA2C49" w:rsidP="00572AE1">
      <w:pPr>
        <w:spacing w:line="360" w:lineRule="auto"/>
        <w:jc w:val="both"/>
        <w:rPr>
          <w:lang w:val="hr-HR"/>
        </w:rPr>
      </w:pPr>
    </w:p>
    <w:p w:rsidR="00754D06" w:rsidRPr="00137DD0" w:rsidRDefault="00735661" w:rsidP="00F858EB">
      <w:pPr>
        <w:spacing w:line="360" w:lineRule="auto"/>
        <w:ind w:firstLine="720"/>
        <w:jc w:val="both"/>
        <w:rPr>
          <w:lang w:val="hr-HR"/>
        </w:rPr>
      </w:pPr>
      <w:r>
        <w:rPr>
          <w:lang w:val="hr-HR"/>
        </w:rPr>
        <w:t>Unatoč</w:t>
      </w:r>
      <w:r w:rsidR="00C47F75">
        <w:rPr>
          <w:lang w:val="hr-HR"/>
        </w:rPr>
        <w:t xml:space="preserve"> ograničenjima, </w:t>
      </w:r>
      <w:r w:rsidR="00DF25A8">
        <w:rPr>
          <w:lang w:val="hr-HR"/>
        </w:rPr>
        <w:t xml:space="preserve">ovo istraživanje ukazuje na važnost poniznosti kao konstrukta koji </w:t>
      </w:r>
      <w:r w:rsidR="0065420C">
        <w:rPr>
          <w:lang w:val="hr-HR"/>
        </w:rPr>
        <w:t>doprinosi većem zadovoljstvu životom</w:t>
      </w:r>
      <w:r>
        <w:rPr>
          <w:lang w:val="hr-HR"/>
        </w:rPr>
        <w:t xml:space="preserve">. U nas se, za razliku od drugih kultura, </w:t>
      </w:r>
      <w:r w:rsidR="0065420C">
        <w:rPr>
          <w:lang w:val="hr-HR"/>
        </w:rPr>
        <w:t>pokazao složenim, što otvara mogućnost dodatnih istraživanja, naročito onih konotativnog značenja poniznosti. U ovom istraživanju p</w:t>
      </w:r>
      <w:r w:rsidR="0065420C" w:rsidRPr="00137DD0">
        <w:rPr>
          <w:lang w:val="hr-HR"/>
        </w:rPr>
        <w:t>revedene su četiri mjere poniznosti, jedna je služ</w:t>
      </w:r>
      <w:r w:rsidR="0065420C">
        <w:rPr>
          <w:lang w:val="hr-HR"/>
        </w:rPr>
        <w:t>beno validirana, ali su prezentirani</w:t>
      </w:r>
      <w:r w:rsidR="0065420C" w:rsidRPr="00137DD0">
        <w:rPr>
          <w:lang w:val="hr-HR"/>
        </w:rPr>
        <w:t xml:space="preserve"> konvergentni i diskriminantni podaci i drugih mjera poniznosti. Uveden je nov konstrukt u psihološka istraživanja </w:t>
      </w:r>
      <w:r w:rsidR="0065420C">
        <w:rPr>
          <w:lang w:val="hr-HR"/>
        </w:rPr>
        <w:t xml:space="preserve">u Hrvatskoj </w:t>
      </w:r>
      <w:r w:rsidR="0065420C" w:rsidRPr="00137DD0">
        <w:rPr>
          <w:lang w:val="hr-HR"/>
        </w:rPr>
        <w:t>i postavljen je</w:t>
      </w:r>
      <w:r w:rsidR="0065420C">
        <w:rPr>
          <w:lang w:val="hr-HR"/>
        </w:rPr>
        <w:t xml:space="preserve"> temelj za daljnja istraživanja ovog relevantnog konstrukta</w:t>
      </w:r>
      <w:r w:rsidR="00C63754">
        <w:rPr>
          <w:lang w:val="hr-HR"/>
        </w:rPr>
        <w:t xml:space="preserve">. </w:t>
      </w:r>
      <w:r w:rsidR="001A7ECB">
        <w:rPr>
          <w:lang w:val="hr-HR"/>
        </w:rPr>
        <w:t xml:space="preserve">Validirani upitnik pruža alat za pletoru drugih istraživanja poput </w:t>
      </w:r>
      <w:r w:rsidR="00C63754">
        <w:rPr>
          <w:lang w:val="hr-HR"/>
        </w:rPr>
        <w:t>proučavanj</w:t>
      </w:r>
      <w:r w:rsidR="001A7ECB">
        <w:rPr>
          <w:lang w:val="hr-HR"/>
        </w:rPr>
        <w:t>a</w:t>
      </w:r>
      <w:r w:rsidR="0065420C">
        <w:rPr>
          <w:lang w:val="hr-HR"/>
        </w:rPr>
        <w:t xml:space="preserve"> </w:t>
      </w:r>
      <w:r w:rsidR="00D6574A">
        <w:rPr>
          <w:lang w:val="hr-HR"/>
        </w:rPr>
        <w:t>razvoj</w:t>
      </w:r>
      <w:r w:rsidR="0065420C">
        <w:rPr>
          <w:lang w:val="hr-HR"/>
        </w:rPr>
        <w:t>a</w:t>
      </w:r>
      <w:r w:rsidR="00D6574A">
        <w:rPr>
          <w:lang w:val="hr-HR"/>
        </w:rPr>
        <w:t xml:space="preserve"> poniznosti</w:t>
      </w:r>
      <w:r w:rsidR="00556C92">
        <w:rPr>
          <w:lang w:val="hr-HR"/>
        </w:rPr>
        <w:t xml:space="preserve"> </w:t>
      </w:r>
      <w:r>
        <w:rPr>
          <w:lang w:val="hr-HR"/>
        </w:rPr>
        <w:t>(</w:t>
      </w:r>
      <w:r w:rsidR="00556C92">
        <w:rPr>
          <w:lang w:val="hr-HR"/>
        </w:rPr>
        <w:t>kod djece ili u funkciji dobi</w:t>
      </w:r>
      <w:r>
        <w:rPr>
          <w:lang w:val="hr-HR"/>
        </w:rPr>
        <w:t>)</w:t>
      </w:r>
      <w:r w:rsidR="00556C92">
        <w:rPr>
          <w:lang w:val="hr-HR"/>
        </w:rPr>
        <w:t>;</w:t>
      </w:r>
      <w:r w:rsidR="00D6574A">
        <w:rPr>
          <w:lang w:val="hr-HR"/>
        </w:rPr>
        <w:t xml:space="preserve"> </w:t>
      </w:r>
      <w:r w:rsidR="00C63754">
        <w:rPr>
          <w:lang w:val="hr-HR"/>
        </w:rPr>
        <w:t>longitudinalno</w:t>
      </w:r>
      <w:r w:rsidR="001A7ECB">
        <w:rPr>
          <w:lang w:val="hr-HR"/>
        </w:rPr>
        <w:t>g</w:t>
      </w:r>
      <w:r w:rsidR="00C63754">
        <w:rPr>
          <w:lang w:val="hr-HR"/>
        </w:rPr>
        <w:t xml:space="preserve"> praćenj</w:t>
      </w:r>
      <w:r w:rsidR="001A7ECB">
        <w:rPr>
          <w:lang w:val="hr-HR"/>
        </w:rPr>
        <w:t>a</w:t>
      </w:r>
      <w:r w:rsidR="00C63754">
        <w:rPr>
          <w:lang w:val="hr-HR"/>
        </w:rPr>
        <w:t xml:space="preserve"> </w:t>
      </w:r>
      <w:r>
        <w:rPr>
          <w:lang w:val="hr-HR"/>
        </w:rPr>
        <w:t>(</w:t>
      </w:r>
      <w:r w:rsidR="00C63754">
        <w:rPr>
          <w:lang w:val="hr-HR"/>
        </w:rPr>
        <w:t>s obzirom na to da je Hrvatska zemlja u tranziciji</w:t>
      </w:r>
      <w:r>
        <w:rPr>
          <w:lang w:val="hr-HR"/>
        </w:rPr>
        <w:t>)</w:t>
      </w:r>
      <w:r w:rsidR="00C63754">
        <w:rPr>
          <w:lang w:val="hr-HR"/>
        </w:rPr>
        <w:t xml:space="preserve">; </w:t>
      </w:r>
      <w:r w:rsidR="001A7ECB">
        <w:rPr>
          <w:lang w:val="hr-HR"/>
        </w:rPr>
        <w:t>provjeru</w:t>
      </w:r>
      <w:r w:rsidR="00C63754">
        <w:rPr>
          <w:lang w:val="hr-HR"/>
        </w:rPr>
        <w:t xml:space="preserve"> razine</w:t>
      </w:r>
      <w:r w:rsidR="00D6574A">
        <w:rPr>
          <w:lang w:val="hr-HR"/>
        </w:rPr>
        <w:t xml:space="preserve"> poniznosti hrvatske popula</w:t>
      </w:r>
      <w:r w:rsidR="00C63754">
        <w:rPr>
          <w:lang w:val="hr-HR"/>
        </w:rPr>
        <w:t>cije u odnosu na</w:t>
      </w:r>
      <w:r w:rsidR="00D6574A">
        <w:rPr>
          <w:lang w:val="hr-HR"/>
        </w:rPr>
        <w:t xml:space="preserve"> </w:t>
      </w:r>
      <w:r w:rsidR="00C63754">
        <w:rPr>
          <w:lang w:val="hr-HR"/>
        </w:rPr>
        <w:t>Hofstedeove</w:t>
      </w:r>
      <w:r w:rsidR="00E5630A" w:rsidRPr="00137DD0">
        <w:rPr>
          <w:lang w:val="hr-HR"/>
        </w:rPr>
        <w:t xml:space="preserve"> </w:t>
      </w:r>
      <w:r w:rsidR="00C63754">
        <w:rPr>
          <w:lang w:val="hr-HR"/>
        </w:rPr>
        <w:t>kulturalne</w:t>
      </w:r>
      <w:r w:rsidR="00D6574A">
        <w:rPr>
          <w:lang w:val="hr-HR"/>
        </w:rPr>
        <w:t xml:space="preserve"> </w:t>
      </w:r>
      <w:r w:rsidR="00E5630A" w:rsidRPr="00137DD0">
        <w:rPr>
          <w:lang w:val="hr-HR"/>
        </w:rPr>
        <w:t>dimenz</w:t>
      </w:r>
      <w:r w:rsidR="00C63754">
        <w:rPr>
          <w:lang w:val="hr-HR"/>
        </w:rPr>
        <w:t>ije</w:t>
      </w:r>
      <w:r w:rsidR="00556C92">
        <w:rPr>
          <w:lang w:val="hr-HR"/>
        </w:rPr>
        <w:t>;</w:t>
      </w:r>
      <w:r w:rsidR="00C63754">
        <w:rPr>
          <w:lang w:val="hr-HR"/>
        </w:rPr>
        <w:t xml:space="preserve"> kreira</w:t>
      </w:r>
      <w:r w:rsidR="001A7ECB">
        <w:rPr>
          <w:lang w:val="hr-HR"/>
        </w:rPr>
        <w:t>nja</w:t>
      </w:r>
      <w:r w:rsidR="00C63754">
        <w:rPr>
          <w:lang w:val="hr-HR"/>
        </w:rPr>
        <w:t xml:space="preserve"> nove, kvalitetnije mjere</w:t>
      </w:r>
      <w:r w:rsidR="00D6574A">
        <w:rPr>
          <w:lang w:val="hr-HR"/>
        </w:rPr>
        <w:t xml:space="preserve"> poniznosti</w:t>
      </w:r>
      <w:r w:rsidR="00C63754">
        <w:rPr>
          <w:lang w:val="hr-HR"/>
        </w:rPr>
        <w:t xml:space="preserve"> prilagođene hrvatskoj populaciji i njezinim kulturalnim vrijednostima</w:t>
      </w:r>
      <w:r w:rsidR="001A7ECB">
        <w:rPr>
          <w:lang w:val="hr-HR"/>
        </w:rPr>
        <w:t>;</w:t>
      </w:r>
      <w:r w:rsidR="00E5630A" w:rsidRPr="00137DD0">
        <w:rPr>
          <w:lang w:val="hr-HR"/>
        </w:rPr>
        <w:t xml:space="preserve"> </w:t>
      </w:r>
      <w:r w:rsidR="00C63754">
        <w:rPr>
          <w:lang w:val="hr-HR"/>
        </w:rPr>
        <w:t>provjer</w:t>
      </w:r>
      <w:r w:rsidR="000B5DBE">
        <w:rPr>
          <w:lang w:val="hr-HR"/>
        </w:rPr>
        <w:t>e</w:t>
      </w:r>
      <w:r w:rsidR="00C63754" w:rsidRPr="00137DD0">
        <w:rPr>
          <w:lang w:val="hr-HR"/>
        </w:rPr>
        <w:t xml:space="preserve"> povezanost</w:t>
      </w:r>
      <w:r>
        <w:rPr>
          <w:lang w:val="hr-HR"/>
        </w:rPr>
        <w:t>i</w:t>
      </w:r>
      <w:r w:rsidR="00C63754" w:rsidRPr="00137DD0">
        <w:rPr>
          <w:lang w:val="hr-HR"/>
        </w:rPr>
        <w:t xml:space="preserve"> </w:t>
      </w:r>
      <w:r w:rsidR="00C63754">
        <w:rPr>
          <w:lang w:val="hr-HR"/>
        </w:rPr>
        <w:t xml:space="preserve">psihofizičkog </w:t>
      </w:r>
      <w:r w:rsidR="00C63754" w:rsidRPr="00137DD0">
        <w:rPr>
          <w:lang w:val="hr-HR"/>
        </w:rPr>
        <w:t>zdravlja i poniznosti</w:t>
      </w:r>
      <w:r w:rsidR="000B5DBE">
        <w:rPr>
          <w:lang w:val="hr-HR"/>
        </w:rPr>
        <w:t xml:space="preserve">; ispitivanja razlike u stupnju samozavaravanja s obzirom na poniznost </w:t>
      </w:r>
      <w:r>
        <w:rPr>
          <w:lang w:val="hr-HR"/>
        </w:rPr>
        <w:t>(</w:t>
      </w:r>
      <w:r w:rsidR="000B5DBE">
        <w:rPr>
          <w:lang w:val="hr-HR"/>
        </w:rPr>
        <w:t>budući da je s</w:t>
      </w:r>
      <w:r w:rsidR="000B5DBE" w:rsidRPr="00137DD0">
        <w:rPr>
          <w:lang w:val="hr-HR"/>
        </w:rPr>
        <w:t xml:space="preserve">amozavaravanje nesvjesna tendencija pojedinca </w:t>
      </w:r>
      <w:r w:rsidR="009D00F2">
        <w:rPr>
          <w:lang w:val="hr-HR"/>
        </w:rPr>
        <w:t xml:space="preserve">da </w:t>
      </w:r>
      <w:r w:rsidR="000B5DBE" w:rsidRPr="00137DD0">
        <w:rPr>
          <w:lang w:val="hr-HR"/>
        </w:rPr>
        <w:t xml:space="preserve">pretjerano pozitivno </w:t>
      </w:r>
      <w:r w:rsidR="009D00F2">
        <w:rPr>
          <w:lang w:val="hr-HR"/>
        </w:rPr>
        <w:t>doživljava i opisuje samoga sebe</w:t>
      </w:r>
      <w:r w:rsidR="000B5DBE">
        <w:rPr>
          <w:lang w:val="hr-HR"/>
        </w:rPr>
        <w:t xml:space="preserve">, </w:t>
      </w:r>
      <w:r w:rsidR="009D00F2">
        <w:rPr>
          <w:lang w:val="hr-HR"/>
        </w:rPr>
        <w:t>za razliku od poniznih, koji su pritom, prema Tangney (2009) realistični)</w:t>
      </w:r>
      <w:r w:rsidR="000B5DBE">
        <w:rPr>
          <w:lang w:val="hr-HR"/>
        </w:rPr>
        <w:t>.</w:t>
      </w:r>
      <w:r w:rsidR="000B5DBE" w:rsidRPr="00137DD0">
        <w:rPr>
          <w:lang w:val="hr-HR"/>
        </w:rPr>
        <w:t xml:space="preserve"> </w:t>
      </w:r>
      <w:r w:rsidR="004D4170">
        <w:rPr>
          <w:lang w:val="hr-HR"/>
        </w:rPr>
        <w:t>Naposljetku</w:t>
      </w:r>
      <w:r w:rsidR="00C63754">
        <w:rPr>
          <w:lang w:val="hr-HR"/>
        </w:rPr>
        <w:t xml:space="preserve">, </w:t>
      </w:r>
      <w:r w:rsidR="001A7ECB">
        <w:rPr>
          <w:lang w:val="hr-HR"/>
        </w:rPr>
        <w:t xml:space="preserve">na temelju nalaza ovog istraživanja, </w:t>
      </w:r>
      <w:r w:rsidR="00AB7ED4">
        <w:rPr>
          <w:lang w:val="hr-HR"/>
        </w:rPr>
        <w:t>bilo bi zanimljivo</w:t>
      </w:r>
      <w:r w:rsidR="00C63754">
        <w:rPr>
          <w:lang w:val="hr-HR"/>
        </w:rPr>
        <w:t xml:space="preserve"> </w:t>
      </w:r>
      <w:r w:rsidR="00E5630A" w:rsidRPr="00137DD0">
        <w:rPr>
          <w:lang w:val="hr-HR"/>
        </w:rPr>
        <w:t>okušati se u istraživanjima s implicitnim mjerama poniznosti</w:t>
      </w:r>
      <w:r w:rsidR="00754D06" w:rsidRPr="00137DD0">
        <w:rPr>
          <w:lang w:val="hr-HR"/>
        </w:rPr>
        <w:t>,</w:t>
      </w:r>
      <w:r w:rsidR="00556C92">
        <w:rPr>
          <w:lang w:val="hr-HR"/>
        </w:rPr>
        <w:t xml:space="preserve"> kao što je to u inozemstvu v</w:t>
      </w:r>
      <w:r w:rsidR="00C63754">
        <w:rPr>
          <w:lang w:val="hr-HR"/>
        </w:rPr>
        <w:t>eć rađeno (Rowatt i sur., 2006)</w:t>
      </w:r>
      <w:r w:rsidR="00754D06" w:rsidRPr="00137DD0">
        <w:rPr>
          <w:lang w:val="hr-HR"/>
        </w:rPr>
        <w:t xml:space="preserve">. </w:t>
      </w:r>
      <w:r w:rsidR="00AB7ED4" w:rsidRPr="00137DD0">
        <w:rPr>
          <w:lang w:val="hr-HR"/>
        </w:rPr>
        <w:t>Prakti</w:t>
      </w:r>
      <w:r w:rsidR="00B829D4">
        <w:rPr>
          <w:lang w:val="hr-HR"/>
        </w:rPr>
        <w:t>čnih</w:t>
      </w:r>
      <w:r w:rsidR="009D00F2">
        <w:rPr>
          <w:lang w:val="hr-HR"/>
        </w:rPr>
        <w:t xml:space="preserve"> implikacija je mnogo. Osim boljih</w:t>
      </w:r>
      <w:r w:rsidR="005C211F">
        <w:rPr>
          <w:lang w:val="hr-HR"/>
        </w:rPr>
        <w:t xml:space="preserve"> i čvršćih </w:t>
      </w:r>
      <w:r w:rsidR="005C211F" w:rsidRPr="005C211F">
        <w:rPr>
          <w:lang w:val="hr-HR"/>
        </w:rPr>
        <w:t>interpersonalnih odnosa (Exline i sur., 2003), lakšeg rješavanja konflikata i bržeg opraštanja (Worthington, 2008), visoke i efikasne razine samokontrole (Baumeister i Exline, 1999), usmjerenosti na druge (Wright i sur., 2015), doprinosa grupnoj dobrobiti (Kunz, 2002; prema Elliott, 2010), sklonosti liberalnim vrijednostima (Lee i sur., 2010) te čak boljim ocjenama tijekom studija (Rowatt i sur., 2006),</w:t>
      </w:r>
      <w:r w:rsidR="005C211F">
        <w:rPr>
          <w:color w:val="B2A1C7" w:themeColor="accent4" w:themeTint="99"/>
          <w:lang w:val="hr-HR"/>
        </w:rPr>
        <w:t xml:space="preserve"> </w:t>
      </w:r>
      <w:r w:rsidR="00B829D4">
        <w:rPr>
          <w:lang w:val="hr-HR"/>
        </w:rPr>
        <w:t>poniznost utječe čak i</w:t>
      </w:r>
      <w:r w:rsidR="00AB7ED4" w:rsidRPr="00137DD0">
        <w:rPr>
          <w:lang w:val="hr-HR"/>
        </w:rPr>
        <w:t xml:space="preserve"> </w:t>
      </w:r>
      <w:r w:rsidR="00B829D4">
        <w:rPr>
          <w:lang w:val="hr-HR"/>
        </w:rPr>
        <w:t xml:space="preserve">na </w:t>
      </w:r>
      <w:r w:rsidR="00AB7ED4" w:rsidRPr="00137DD0">
        <w:rPr>
          <w:lang w:val="hr-HR"/>
        </w:rPr>
        <w:t>područje savjetovanja i psihoterapije. Uz promicanje opraštanja i poboljšanje interpersonalnih odnosa, ponizno</w:t>
      </w:r>
      <w:r w:rsidR="00AB7ED4">
        <w:rPr>
          <w:lang w:val="hr-HR"/>
        </w:rPr>
        <w:t xml:space="preserve">st bi mogla postati dio </w:t>
      </w:r>
      <w:r w:rsidR="00AB7ED4" w:rsidRPr="00137DD0">
        <w:rPr>
          <w:lang w:val="hr-HR"/>
        </w:rPr>
        <w:t>tre</w:t>
      </w:r>
      <w:r w:rsidR="00AB7ED4">
        <w:rPr>
          <w:lang w:val="hr-HR"/>
        </w:rPr>
        <w:t>ninga terapeuta i savjetodavaca s naglaskom na razumijevanju</w:t>
      </w:r>
      <w:r w:rsidR="00AB7ED4" w:rsidRPr="00137DD0">
        <w:rPr>
          <w:lang w:val="hr-HR"/>
        </w:rPr>
        <w:t xml:space="preserve"> i prihvaćanju </w:t>
      </w:r>
      <w:r w:rsidR="00AB7ED4" w:rsidRPr="00137DD0">
        <w:rPr>
          <w:lang w:val="hr-HR"/>
        </w:rPr>
        <w:lastRenderedPageBreak/>
        <w:t>vlastitih ograničenja</w:t>
      </w:r>
      <w:r w:rsidR="005C211F">
        <w:rPr>
          <w:lang w:val="hr-HR"/>
        </w:rPr>
        <w:t xml:space="preserve"> </w:t>
      </w:r>
      <w:r w:rsidR="005C211F" w:rsidRPr="00137DD0">
        <w:rPr>
          <w:lang w:val="hr-HR"/>
        </w:rPr>
        <w:t>(Jennings, Sovereign, Bottorff, Mussel i Vye, 2005</w:t>
      </w:r>
      <w:r w:rsidR="005C211F">
        <w:rPr>
          <w:lang w:val="hr-HR"/>
        </w:rPr>
        <w:t>;</w:t>
      </w:r>
      <w:r w:rsidR="005C211F" w:rsidRPr="00137DD0">
        <w:rPr>
          <w:lang w:val="hr-HR"/>
        </w:rPr>
        <w:t xml:space="preserve"> prema Elliott, 20</w:t>
      </w:r>
      <w:r w:rsidR="005C211F">
        <w:rPr>
          <w:lang w:val="hr-HR"/>
        </w:rPr>
        <w:t>10)</w:t>
      </w:r>
      <w:r w:rsidR="00AB7ED4" w:rsidRPr="00137DD0">
        <w:rPr>
          <w:lang w:val="hr-HR"/>
        </w:rPr>
        <w:t>. Takav stav može</w:t>
      </w:r>
      <w:r w:rsidR="00AB7ED4">
        <w:rPr>
          <w:lang w:val="hr-HR"/>
        </w:rPr>
        <w:t>,</w:t>
      </w:r>
      <w:r w:rsidR="00AB7ED4" w:rsidRPr="00137DD0">
        <w:rPr>
          <w:lang w:val="hr-HR"/>
        </w:rPr>
        <w:t xml:space="preserve"> kroz orijentaciju prema učenju i </w:t>
      </w:r>
      <w:r w:rsidR="005C211F">
        <w:rPr>
          <w:lang w:val="hr-HR"/>
        </w:rPr>
        <w:t>profesionalnom i osobnom razvoju</w:t>
      </w:r>
      <w:r w:rsidR="00AB7ED4">
        <w:rPr>
          <w:lang w:val="hr-HR"/>
        </w:rPr>
        <w:t>,</w:t>
      </w:r>
      <w:r w:rsidR="00AB7ED4" w:rsidRPr="00137DD0">
        <w:rPr>
          <w:lang w:val="hr-HR"/>
        </w:rPr>
        <w:t xml:space="preserve"> spriječiti nastanak nezdr</w:t>
      </w:r>
      <w:r w:rsidR="00B829D4">
        <w:rPr>
          <w:lang w:val="hr-HR"/>
        </w:rPr>
        <w:t>a</w:t>
      </w:r>
      <w:r w:rsidR="005C211F">
        <w:rPr>
          <w:lang w:val="hr-HR"/>
        </w:rPr>
        <w:t>ve profesionalne arogancije,</w:t>
      </w:r>
      <w:r w:rsidR="00AB7ED4" w:rsidRPr="00137DD0">
        <w:rPr>
          <w:lang w:val="hr-HR"/>
        </w:rPr>
        <w:t xml:space="preserve"> subjektivnost</w:t>
      </w:r>
      <w:r w:rsidR="005C211F">
        <w:rPr>
          <w:lang w:val="hr-HR"/>
        </w:rPr>
        <w:t>i te</w:t>
      </w:r>
      <w:r w:rsidR="00AB7ED4" w:rsidRPr="00137DD0">
        <w:rPr>
          <w:lang w:val="hr-HR"/>
        </w:rPr>
        <w:t xml:space="preserve"> uključiv</w:t>
      </w:r>
      <w:r w:rsidR="005C211F">
        <w:rPr>
          <w:lang w:val="hr-HR"/>
        </w:rPr>
        <w:t>anja</w:t>
      </w:r>
      <w:r w:rsidR="00AB7ED4" w:rsidRPr="00137DD0">
        <w:rPr>
          <w:lang w:val="hr-HR"/>
        </w:rPr>
        <w:t xml:space="preserve"> terapeutovog ega (Zausner, 2003</w:t>
      </w:r>
      <w:r w:rsidR="00AB7ED4">
        <w:rPr>
          <w:lang w:val="hr-HR"/>
        </w:rPr>
        <w:t>;</w:t>
      </w:r>
      <w:r w:rsidR="00AB7ED4" w:rsidRPr="00137DD0">
        <w:rPr>
          <w:lang w:val="hr-HR"/>
        </w:rPr>
        <w:t xml:space="preserve"> prema Elliott, 2010). </w:t>
      </w:r>
      <w:r w:rsidR="00B16F08">
        <w:rPr>
          <w:lang w:val="hr-HR"/>
        </w:rPr>
        <w:t>Opcije za pr</w:t>
      </w:r>
      <w:r w:rsidR="005C211F">
        <w:rPr>
          <w:lang w:val="hr-HR"/>
        </w:rPr>
        <w:t>oučavanje poni</w:t>
      </w:r>
      <w:r w:rsidR="00B16F08">
        <w:rPr>
          <w:lang w:val="hr-HR"/>
        </w:rPr>
        <w:t xml:space="preserve">znosti su </w:t>
      </w:r>
      <w:r w:rsidR="00556C92">
        <w:rPr>
          <w:lang w:val="hr-HR"/>
        </w:rPr>
        <w:t>mnogo</w:t>
      </w:r>
      <w:r w:rsidR="00C33B0A">
        <w:rPr>
          <w:lang w:val="hr-HR"/>
        </w:rPr>
        <w:t>brojne i upravo u njima leži vrijednost</w:t>
      </w:r>
      <w:r w:rsidR="00556C92">
        <w:rPr>
          <w:lang w:val="hr-HR"/>
        </w:rPr>
        <w:t xml:space="preserve"> ovog istraživanja</w:t>
      </w:r>
      <w:r w:rsidR="00C63754">
        <w:rPr>
          <w:lang w:val="hr-HR"/>
        </w:rPr>
        <w:t xml:space="preserve"> – </w:t>
      </w:r>
      <w:r w:rsidR="00636D57">
        <w:rPr>
          <w:lang w:val="hr-HR"/>
        </w:rPr>
        <w:t xml:space="preserve">ono je otvorilo </w:t>
      </w:r>
      <w:r w:rsidR="00E734E9">
        <w:rPr>
          <w:lang w:val="hr-HR"/>
        </w:rPr>
        <w:t>vrata za nešto sasvim novo</w:t>
      </w:r>
      <w:r w:rsidR="00556C92">
        <w:rPr>
          <w:lang w:val="hr-HR"/>
        </w:rPr>
        <w:t xml:space="preserve">. </w:t>
      </w:r>
    </w:p>
    <w:p w:rsidR="00006584" w:rsidRPr="00137DD0" w:rsidRDefault="00006584" w:rsidP="00DE0003">
      <w:pPr>
        <w:rPr>
          <w:lang w:val="hr-HR"/>
        </w:rPr>
      </w:pPr>
    </w:p>
    <w:p w:rsidR="009D31D1" w:rsidRDefault="009D31D1" w:rsidP="009D31D1">
      <w:pPr>
        <w:pStyle w:val="Heading1"/>
        <w:rPr>
          <w:rFonts w:ascii="Times New Roman" w:hAnsi="Times New Roman" w:cs="Times New Roman"/>
          <w:sz w:val="24"/>
          <w:szCs w:val="24"/>
          <w:lang w:val="hr-HR"/>
        </w:rPr>
      </w:pPr>
      <w:bookmarkStart w:id="95" w:name="_Toc448626854"/>
      <w:bookmarkStart w:id="96" w:name="_Toc448901717"/>
      <w:r w:rsidRPr="00137DD0">
        <w:rPr>
          <w:rFonts w:ascii="Times New Roman" w:hAnsi="Times New Roman" w:cs="Times New Roman"/>
          <w:sz w:val="24"/>
          <w:szCs w:val="24"/>
          <w:lang w:val="hr-HR"/>
        </w:rPr>
        <w:t>ZAKLJUČAK</w:t>
      </w:r>
      <w:bookmarkEnd w:id="95"/>
      <w:bookmarkEnd w:id="96"/>
    </w:p>
    <w:p w:rsidR="00084B2D" w:rsidRPr="00084B2D" w:rsidRDefault="00084B2D" w:rsidP="00084B2D">
      <w:pPr>
        <w:rPr>
          <w:lang w:val="hr-HR"/>
        </w:rPr>
      </w:pPr>
    </w:p>
    <w:p w:rsidR="000B1AE6" w:rsidRPr="00137DD0" w:rsidRDefault="00F36797" w:rsidP="00F858EB">
      <w:pPr>
        <w:spacing w:line="360" w:lineRule="auto"/>
        <w:ind w:firstLine="708"/>
        <w:jc w:val="both"/>
        <w:rPr>
          <w:lang w:val="hr-HR"/>
        </w:rPr>
      </w:pPr>
      <w:r w:rsidRPr="00D17A88">
        <w:rPr>
          <w:i/>
          <w:lang w:val="hr-HR"/>
        </w:rPr>
        <w:t>In nuce,</w:t>
      </w:r>
      <w:r w:rsidRPr="00137DD0">
        <w:rPr>
          <w:lang w:val="hr-HR"/>
        </w:rPr>
        <w:t xml:space="preserve"> </w:t>
      </w:r>
      <w:r w:rsidR="00A6692E">
        <w:rPr>
          <w:lang w:val="hr-HR"/>
        </w:rPr>
        <w:t xml:space="preserve">cilj ovog istraživanja bio je </w:t>
      </w:r>
      <w:r w:rsidR="00A6692E" w:rsidRPr="00137DD0">
        <w:rPr>
          <w:lang w:val="hr-HR"/>
        </w:rPr>
        <w:t>ispitati prikladnost upitnika poniznosti-skromnosti iz Values in Action I</w:t>
      </w:r>
      <w:r w:rsidR="00A6692E">
        <w:rPr>
          <w:lang w:val="hr-HR"/>
        </w:rPr>
        <w:t>nventory of Strengths (VIA-IS; Peterson i Seligman, 2004) na hrvatskom uzorku</w:t>
      </w:r>
      <w:r w:rsidR="00A6692E" w:rsidRPr="00137DD0">
        <w:rPr>
          <w:lang w:val="hr-HR"/>
        </w:rPr>
        <w:t>.</w:t>
      </w:r>
      <w:r w:rsidR="00367E76">
        <w:rPr>
          <w:lang w:val="hr-HR"/>
        </w:rPr>
        <w:t xml:space="preserve"> Podaci su prikupljeni putem online ankete, a r</w:t>
      </w:r>
      <w:r w:rsidR="009D31D1" w:rsidRPr="00137DD0">
        <w:rPr>
          <w:lang w:val="hr-HR"/>
        </w:rPr>
        <w:t xml:space="preserve">ezultati </w:t>
      </w:r>
      <w:r w:rsidR="00A6692E">
        <w:rPr>
          <w:lang w:val="hr-HR"/>
        </w:rPr>
        <w:t xml:space="preserve">ovog istraživanja ukazuju </w:t>
      </w:r>
      <w:r w:rsidR="009D31D1" w:rsidRPr="00137DD0">
        <w:rPr>
          <w:lang w:val="hr-HR"/>
        </w:rPr>
        <w:t>da j</w:t>
      </w:r>
      <w:r w:rsidR="00556C92">
        <w:rPr>
          <w:lang w:val="hr-HR"/>
        </w:rPr>
        <w:t xml:space="preserve">edan od dva faktora </w:t>
      </w:r>
      <w:r w:rsidR="00A6692E">
        <w:rPr>
          <w:lang w:val="hr-HR"/>
        </w:rPr>
        <w:t xml:space="preserve">validirane VIA-IS skale </w:t>
      </w:r>
      <w:r w:rsidR="00556C92">
        <w:rPr>
          <w:lang w:val="hr-HR"/>
        </w:rPr>
        <w:t>uistinu jest</w:t>
      </w:r>
      <w:r w:rsidR="009D31D1" w:rsidRPr="00137DD0">
        <w:rPr>
          <w:lang w:val="hr-HR"/>
        </w:rPr>
        <w:t xml:space="preserve"> mjera poniznosti, o čemu se zaključuje na temelju</w:t>
      </w:r>
      <w:r w:rsidR="00167E5C" w:rsidRPr="00137DD0">
        <w:rPr>
          <w:lang w:val="hr-HR"/>
        </w:rPr>
        <w:t xml:space="preserve"> ko</w:t>
      </w:r>
      <w:r w:rsidR="004577FA">
        <w:rPr>
          <w:lang w:val="hr-HR"/>
        </w:rPr>
        <w:t>n</w:t>
      </w:r>
      <w:r w:rsidR="00167E5C" w:rsidRPr="00137DD0">
        <w:rPr>
          <w:lang w:val="hr-HR"/>
        </w:rPr>
        <w:t>vergentnih i diskriminantnih</w:t>
      </w:r>
      <w:r w:rsidR="009D31D1" w:rsidRPr="00137DD0">
        <w:rPr>
          <w:lang w:val="hr-HR"/>
        </w:rPr>
        <w:t xml:space="preserve"> podataka. </w:t>
      </w:r>
      <w:r w:rsidR="00367E76">
        <w:rPr>
          <w:lang w:val="hr-HR"/>
        </w:rPr>
        <w:t xml:space="preserve">Nadalje, poniznost samostalno doprinosi objašnjenju zadovoljstva životom, povrh sociodemografskih karakteristika, samopoštovanja, samosuosjećanja i mračne trijade. </w:t>
      </w:r>
      <w:r w:rsidR="00A6692E">
        <w:rPr>
          <w:lang w:val="hr-HR"/>
        </w:rPr>
        <w:t>V</w:t>
      </w:r>
      <w:r w:rsidR="00A6692E" w:rsidRPr="00137DD0">
        <w:rPr>
          <w:lang w:val="hr-HR"/>
        </w:rPr>
        <w:t xml:space="preserve">alidacija </w:t>
      </w:r>
      <w:r w:rsidR="00A6692E">
        <w:rPr>
          <w:lang w:val="hr-HR"/>
        </w:rPr>
        <w:t xml:space="preserve">spomenutog upitnika </w:t>
      </w:r>
      <w:r w:rsidR="00A6692E" w:rsidRPr="00137DD0">
        <w:rPr>
          <w:lang w:val="hr-HR"/>
        </w:rPr>
        <w:t xml:space="preserve">otvorila je mnoga pitanja opravdanosti korištenja mjera samoprocjena u istraživanju konstrukta poniznosti. </w:t>
      </w:r>
      <w:r w:rsidR="008E216C">
        <w:rPr>
          <w:lang w:val="hr-HR"/>
        </w:rPr>
        <w:t>O</w:t>
      </w:r>
      <w:r w:rsidR="009D31D1" w:rsidRPr="00137DD0">
        <w:rPr>
          <w:lang w:val="hr-HR"/>
        </w:rPr>
        <w:t>sim same validac</w:t>
      </w:r>
      <w:r w:rsidR="00556C92">
        <w:rPr>
          <w:lang w:val="hr-HR"/>
        </w:rPr>
        <w:t>ije upitnika</w:t>
      </w:r>
      <w:r w:rsidR="00367E76">
        <w:rPr>
          <w:lang w:val="hr-HR"/>
        </w:rPr>
        <w:t xml:space="preserve">, ideja </w:t>
      </w:r>
      <w:r w:rsidR="008E216C">
        <w:rPr>
          <w:lang w:val="hr-HR"/>
        </w:rPr>
        <w:t>ovog istraživanja</w:t>
      </w:r>
      <w:r w:rsidR="00556C92">
        <w:rPr>
          <w:lang w:val="hr-HR"/>
        </w:rPr>
        <w:t xml:space="preserve"> bila </w:t>
      </w:r>
      <w:r w:rsidR="008E216C">
        <w:rPr>
          <w:lang w:val="hr-HR"/>
        </w:rPr>
        <w:t xml:space="preserve">je </w:t>
      </w:r>
      <w:r w:rsidR="00556C92">
        <w:rPr>
          <w:lang w:val="hr-HR"/>
        </w:rPr>
        <w:t>i potaknuti</w:t>
      </w:r>
      <w:r w:rsidR="009D31D1" w:rsidRPr="00137DD0">
        <w:rPr>
          <w:lang w:val="hr-HR"/>
        </w:rPr>
        <w:t xml:space="preserve"> </w:t>
      </w:r>
      <w:r w:rsidR="008E216C">
        <w:rPr>
          <w:lang w:val="hr-HR"/>
        </w:rPr>
        <w:t xml:space="preserve">daljnje </w:t>
      </w:r>
      <w:r w:rsidR="009D31D1" w:rsidRPr="00137DD0">
        <w:rPr>
          <w:lang w:val="hr-HR"/>
        </w:rPr>
        <w:t>istraživanje konstruk</w:t>
      </w:r>
      <w:r w:rsidR="00DE0E93" w:rsidRPr="00137DD0">
        <w:rPr>
          <w:lang w:val="hr-HR"/>
        </w:rPr>
        <w:t>ta poniznosti u Republici Hrvatskoj</w:t>
      </w:r>
      <w:r w:rsidR="008E216C">
        <w:rPr>
          <w:lang w:val="hr-HR"/>
        </w:rPr>
        <w:t xml:space="preserve"> pa </w:t>
      </w:r>
      <w:r w:rsidR="00367E76">
        <w:rPr>
          <w:lang w:val="hr-HR"/>
        </w:rPr>
        <w:t>se stoga</w:t>
      </w:r>
      <w:r w:rsidR="008E216C">
        <w:rPr>
          <w:lang w:val="hr-HR"/>
        </w:rPr>
        <w:t xml:space="preserve"> p</w:t>
      </w:r>
      <w:r w:rsidR="00367E76">
        <w:rPr>
          <w:lang w:val="hr-HR"/>
        </w:rPr>
        <w:t>redlaže</w:t>
      </w:r>
      <w:r w:rsidR="009D31D1" w:rsidRPr="00137DD0">
        <w:rPr>
          <w:lang w:val="hr-HR"/>
        </w:rPr>
        <w:t xml:space="preserve"> nastavak istraživanja konstrukta poniznosti zbog njegovog šarolikog utjecaja na ljudski život, ali i zbog svih idiosinkratičnosti koje njegova neuhvatljiva priroda nosi.</w:t>
      </w:r>
    </w:p>
    <w:p w:rsidR="00D17F1B" w:rsidRDefault="00D17F1B">
      <w:pPr>
        <w:rPr>
          <w:b/>
          <w:bCs/>
          <w:kern w:val="32"/>
          <w:lang w:val="hr-HR"/>
        </w:rPr>
      </w:pPr>
      <w:bookmarkStart w:id="97" w:name="_Toc448626855"/>
      <w:bookmarkStart w:id="98" w:name="_Toc448901718"/>
      <w:r>
        <w:rPr>
          <w:lang w:val="hr-HR"/>
        </w:rPr>
        <w:br w:type="page"/>
      </w:r>
    </w:p>
    <w:p w:rsidR="00705ADC" w:rsidRDefault="00CA7A61" w:rsidP="00CA7A61">
      <w:pPr>
        <w:pStyle w:val="Heading1"/>
        <w:rPr>
          <w:rFonts w:ascii="Times New Roman" w:hAnsi="Times New Roman" w:cs="Times New Roman"/>
          <w:sz w:val="24"/>
          <w:szCs w:val="24"/>
          <w:lang w:val="hr-HR"/>
        </w:rPr>
      </w:pPr>
      <w:r w:rsidRPr="00137DD0">
        <w:rPr>
          <w:rFonts w:ascii="Times New Roman" w:hAnsi="Times New Roman" w:cs="Times New Roman"/>
          <w:sz w:val="24"/>
          <w:szCs w:val="24"/>
          <w:lang w:val="hr-HR"/>
        </w:rPr>
        <w:lastRenderedPageBreak/>
        <w:t>Sažetak</w:t>
      </w:r>
      <w:bookmarkEnd w:id="97"/>
      <w:bookmarkEnd w:id="98"/>
    </w:p>
    <w:p w:rsidR="00BF7D36" w:rsidRDefault="003268C5" w:rsidP="003268C5">
      <w:pPr>
        <w:rPr>
          <w:lang w:val="hr-HR"/>
        </w:rPr>
      </w:pPr>
      <w:r>
        <w:rPr>
          <w:lang w:val="hr-HR"/>
        </w:rPr>
        <w:t xml:space="preserve">Autorica: Jasmina </w:t>
      </w:r>
      <w:proofErr w:type="spellStart"/>
      <w:r>
        <w:rPr>
          <w:lang w:val="hr-HR"/>
        </w:rPr>
        <w:t>Mehulić</w:t>
      </w:r>
      <w:proofErr w:type="spellEnd"/>
      <w:r>
        <w:rPr>
          <w:lang w:val="hr-HR"/>
        </w:rPr>
        <w:t xml:space="preserve"> </w:t>
      </w:r>
    </w:p>
    <w:p w:rsidR="00BF7D36" w:rsidRDefault="00BF7D36" w:rsidP="003268C5">
      <w:pPr>
        <w:rPr>
          <w:lang w:val="hr-HR"/>
        </w:rPr>
      </w:pPr>
    </w:p>
    <w:p w:rsidR="003268C5" w:rsidRDefault="003268C5" w:rsidP="003268C5">
      <w:pPr>
        <w:rPr>
          <w:lang w:val="hr-HR"/>
        </w:rPr>
      </w:pPr>
      <w:r>
        <w:rPr>
          <w:lang w:val="hr-HR"/>
        </w:rPr>
        <w:t xml:space="preserve">Naslov rada: Validacija upitničke mjere </w:t>
      </w:r>
      <w:r w:rsidR="004D4170">
        <w:rPr>
          <w:lang w:val="hr-HR"/>
        </w:rPr>
        <w:t>konstrukta</w:t>
      </w:r>
      <w:r>
        <w:rPr>
          <w:lang w:val="hr-HR"/>
        </w:rPr>
        <w:t xml:space="preserve"> poniznosti</w:t>
      </w:r>
    </w:p>
    <w:p w:rsidR="00BF7D36" w:rsidRPr="003268C5" w:rsidRDefault="00BF7D36" w:rsidP="003268C5">
      <w:pPr>
        <w:rPr>
          <w:lang w:val="hr-HR"/>
        </w:rPr>
      </w:pPr>
    </w:p>
    <w:p w:rsidR="004C40F7" w:rsidRPr="00137DD0" w:rsidRDefault="004C40F7" w:rsidP="001E74FD">
      <w:pPr>
        <w:spacing w:line="360" w:lineRule="auto"/>
        <w:jc w:val="both"/>
        <w:rPr>
          <w:lang w:val="hr-HR"/>
        </w:rPr>
      </w:pPr>
      <w:r w:rsidRPr="00137DD0">
        <w:rPr>
          <w:lang w:val="hr-HR"/>
        </w:rPr>
        <w:t xml:space="preserve">Cilj ovog istraživanja bio je ispitati </w:t>
      </w:r>
      <w:r w:rsidR="00717BDE" w:rsidRPr="00137DD0">
        <w:rPr>
          <w:lang w:val="hr-HR"/>
        </w:rPr>
        <w:t xml:space="preserve">prikladnost upitnika poniznosti-skromnosti </w:t>
      </w:r>
      <w:r w:rsidRPr="00137DD0">
        <w:rPr>
          <w:lang w:val="hr-HR"/>
        </w:rPr>
        <w:t>iz Values in Action I</w:t>
      </w:r>
      <w:r w:rsidR="003E0255">
        <w:rPr>
          <w:lang w:val="hr-HR"/>
        </w:rPr>
        <w:t xml:space="preserve">nventory of Strengths (VIA-IS; </w:t>
      </w:r>
      <w:r w:rsidR="002905A6">
        <w:rPr>
          <w:lang w:val="hr-HR"/>
        </w:rPr>
        <w:t>Peterson i Seligman, 2004)</w:t>
      </w:r>
      <w:r w:rsidRPr="00137DD0">
        <w:rPr>
          <w:lang w:val="hr-HR"/>
        </w:rPr>
        <w:t xml:space="preserve"> na hrvatskom uzorku te prikazati </w:t>
      </w:r>
      <w:r w:rsidR="001E74FD" w:rsidRPr="00137DD0">
        <w:rPr>
          <w:lang w:val="hr-HR"/>
        </w:rPr>
        <w:t xml:space="preserve">metrijske karakteristike istog. </w:t>
      </w:r>
      <w:r w:rsidR="002905A6">
        <w:rPr>
          <w:lang w:val="hr-HR"/>
        </w:rPr>
        <w:t xml:space="preserve">Podaci su prikupljeni online anketom. </w:t>
      </w:r>
      <w:r w:rsidR="001E74FD" w:rsidRPr="00137DD0">
        <w:rPr>
          <w:lang w:val="hr-HR"/>
        </w:rPr>
        <w:t>Ispitivane su pouzdanost unutarnje konzistencije i faktorska struktura te su provjeravane</w:t>
      </w:r>
      <w:r w:rsidRPr="00137DD0">
        <w:rPr>
          <w:lang w:val="hr-HR"/>
        </w:rPr>
        <w:t xml:space="preserve"> konvergentna valjanost, koreliranjem s još jednom mjerom poniznosti</w:t>
      </w:r>
      <w:r w:rsidR="001E74FD" w:rsidRPr="00137DD0">
        <w:rPr>
          <w:lang w:val="hr-HR"/>
        </w:rPr>
        <w:t xml:space="preserve"> – semantičkim diferencijalom poniznosti naspram arogancije</w:t>
      </w:r>
      <w:r w:rsidRPr="00137DD0">
        <w:rPr>
          <w:lang w:val="hr-HR"/>
        </w:rPr>
        <w:t>, također prevedenom z</w:t>
      </w:r>
      <w:r w:rsidR="001E74FD" w:rsidRPr="00137DD0">
        <w:rPr>
          <w:lang w:val="hr-HR"/>
        </w:rPr>
        <w:t xml:space="preserve">a potrebe ovog istraživanja, i </w:t>
      </w:r>
      <w:r w:rsidRPr="00137DD0">
        <w:rPr>
          <w:lang w:val="hr-HR"/>
        </w:rPr>
        <w:t xml:space="preserve">diskriminantna valjanost u vidu korelacije s mjerom mračne trijade. Osim toga, provjeravao se samostalan doprinos poniznosti u ukupnom rezultatu zadovoljstva životom. </w:t>
      </w:r>
      <w:r w:rsidR="00827E89" w:rsidRPr="00137DD0">
        <w:rPr>
          <w:lang w:val="hr-HR"/>
        </w:rPr>
        <w:t>Dobiveni rezultati ukazuju na postojanje dva faktora VIA-IS skale pri čemu jedan ima samostalni pozitivni doprinos u objašnjavanju zadovoljstva životom, dok je drugi negativan.</w:t>
      </w:r>
      <w:r w:rsidR="00CE5F8F" w:rsidRPr="00137DD0">
        <w:rPr>
          <w:lang w:val="hr-HR"/>
        </w:rPr>
        <w:t xml:space="preserve"> Zaključno, poniznost je bitna za zadovoljniji život, ali zbog prirode konstrukta i njezine potencijalno negativne konotacije u hrvatskom jeziku, potrebna su daljnja istraživanja.</w:t>
      </w:r>
    </w:p>
    <w:p w:rsidR="000D4BE5" w:rsidRDefault="000D4BE5" w:rsidP="0036317E">
      <w:pPr>
        <w:spacing w:line="360" w:lineRule="auto"/>
        <w:jc w:val="both"/>
        <w:rPr>
          <w:lang w:val="hr-HR"/>
        </w:rPr>
      </w:pPr>
    </w:p>
    <w:p w:rsidR="004C40F7" w:rsidRDefault="004C40F7" w:rsidP="0036317E">
      <w:pPr>
        <w:spacing w:line="360" w:lineRule="auto"/>
        <w:jc w:val="both"/>
        <w:rPr>
          <w:lang w:val="hr-HR"/>
        </w:rPr>
      </w:pPr>
      <w:r w:rsidRPr="00137DD0">
        <w:rPr>
          <w:lang w:val="hr-HR"/>
        </w:rPr>
        <w:t>Ključne</w:t>
      </w:r>
      <w:r w:rsidR="00920F4A">
        <w:rPr>
          <w:lang w:val="hr-HR"/>
        </w:rPr>
        <w:t xml:space="preserve"> riječi: poniznost,</w:t>
      </w:r>
      <w:r w:rsidRPr="00137DD0">
        <w:rPr>
          <w:lang w:val="hr-HR"/>
        </w:rPr>
        <w:t xml:space="preserve"> mračna trijada</w:t>
      </w:r>
      <w:r w:rsidR="00827E89" w:rsidRPr="00137DD0">
        <w:rPr>
          <w:lang w:val="hr-HR"/>
        </w:rPr>
        <w:t>, VIA-IS</w:t>
      </w:r>
      <w:r w:rsidR="000426F6">
        <w:rPr>
          <w:lang w:val="hr-HR"/>
        </w:rPr>
        <w:t>, zadovoljstvo životom</w:t>
      </w:r>
    </w:p>
    <w:p w:rsidR="0036317E" w:rsidRDefault="0036317E"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BF7D36" w:rsidRDefault="00BF7D36" w:rsidP="0036317E">
      <w:pPr>
        <w:spacing w:line="360" w:lineRule="auto"/>
        <w:jc w:val="both"/>
        <w:rPr>
          <w:lang w:val="hr-HR"/>
        </w:rPr>
      </w:pPr>
    </w:p>
    <w:p w:rsidR="004B5C4D" w:rsidRDefault="001056BF" w:rsidP="004B5C4D">
      <w:pPr>
        <w:spacing w:line="360" w:lineRule="auto"/>
        <w:rPr>
          <w:b/>
          <w:bCs/>
          <w:lang w:val="hr-HR"/>
        </w:rPr>
      </w:pPr>
      <w:bookmarkStart w:id="99" w:name="_GoBack"/>
      <w:bookmarkEnd w:id="99"/>
      <w:r w:rsidRPr="00137DD0">
        <w:rPr>
          <w:b/>
          <w:bCs/>
          <w:lang w:val="hr-HR"/>
        </w:rPr>
        <w:lastRenderedPageBreak/>
        <w:t>Summary</w:t>
      </w:r>
    </w:p>
    <w:p w:rsidR="00BF7D36" w:rsidRDefault="003268C5" w:rsidP="004B5C4D">
      <w:pPr>
        <w:spacing w:line="360" w:lineRule="auto"/>
        <w:rPr>
          <w:bCs/>
          <w:lang w:val="hr-HR"/>
        </w:rPr>
      </w:pPr>
      <w:r>
        <w:rPr>
          <w:bCs/>
          <w:lang w:val="hr-HR"/>
        </w:rPr>
        <w:t xml:space="preserve">Author: Jasmina </w:t>
      </w:r>
      <w:proofErr w:type="spellStart"/>
      <w:r>
        <w:rPr>
          <w:bCs/>
          <w:lang w:val="hr-HR"/>
        </w:rPr>
        <w:t>Mehulić</w:t>
      </w:r>
      <w:proofErr w:type="spellEnd"/>
      <w:r>
        <w:rPr>
          <w:bCs/>
          <w:lang w:val="hr-HR"/>
        </w:rPr>
        <w:t xml:space="preserve"> </w:t>
      </w:r>
    </w:p>
    <w:p w:rsidR="003268C5" w:rsidRDefault="003268C5" w:rsidP="004B5C4D">
      <w:pPr>
        <w:spacing w:line="360" w:lineRule="auto"/>
        <w:rPr>
          <w:bCs/>
          <w:lang w:val="hr-HR"/>
        </w:rPr>
      </w:pPr>
      <w:r>
        <w:rPr>
          <w:bCs/>
          <w:lang w:val="hr-HR"/>
        </w:rPr>
        <w:t>Title: Validation of a humility questionnaire</w:t>
      </w:r>
    </w:p>
    <w:p w:rsidR="00BF7D36" w:rsidRPr="003268C5" w:rsidRDefault="00BF7D36" w:rsidP="004B5C4D">
      <w:pPr>
        <w:spacing w:line="360" w:lineRule="auto"/>
        <w:rPr>
          <w:bCs/>
          <w:lang w:val="hr-HR"/>
        </w:rPr>
      </w:pPr>
    </w:p>
    <w:p w:rsidR="0036317E" w:rsidRDefault="004B5C4D" w:rsidP="000426F6">
      <w:pPr>
        <w:spacing w:line="360" w:lineRule="auto"/>
        <w:jc w:val="both"/>
        <w:rPr>
          <w:bCs/>
          <w:lang w:val="hr-HR"/>
        </w:rPr>
      </w:pPr>
      <w:r w:rsidRPr="00137DD0">
        <w:rPr>
          <w:bCs/>
          <w:lang w:val="hr-HR"/>
        </w:rPr>
        <w:t xml:space="preserve">The goal of </w:t>
      </w:r>
      <w:proofErr w:type="spellStart"/>
      <w:r w:rsidRPr="00137DD0">
        <w:rPr>
          <w:bCs/>
          <w:lang w:val="hr-HR"/>
        </w:rPr>
        <w:t>this</w:t>
      </w:r>
      <w:proofErr w:type="spellEnd"/>
      <w:r w:rsidRPr="00137DD0">
        <w:rPr>
          <w:bCs/>
          <w:lang w:val="hr-HR"/>
        </w:rPr>
        <w:t xml:space="preserve"> </w:t>
      </w:r>
      <w:proofErr w:type="spellStart"/>
      <w:r w:rsidRPr="00137DD0">
        <w:rPr>
          <w:bCs/>
          <w:lang w:val="hr-HR"/>
        </w:rPr>
        <w:t>reasearch</w:t>
      </w:r>
      <w:proofErr w:type="spellEnd"/>
      <w:r w:rsidRPr="00137DD0">
        <w:rPr>
          <w:bCs/>
          <w:lang w:val="hr-HR"/>
        </w:rPr>
        <w:t xml:space="preserve"> </w:t>
      </w:r>
      <w:proofErr w:type="spellStart"/>
      <w:r w:rsidRPr="00137DD0">
        <w:rPr>
          <w:bCs/>
          <w:lang w:val="hr-HR"/>
        </w:rPr>
        <w:t>was</w:t>
      </w:r>
      <w:proofErr w:type="spellEnd"/>
      <w:r w:rsidRPr="00137DD0">
        <w:rPr>
          <w:bCs/>
          <w:lang w:val="hr-HR"/>
        </w:rPr>
        <w:t xml:space="preserve"> to </w:t>
      </w:r>
      <w:proofErr w:type="spellStart"/>
      <w:r w:rsidRPr="00137DD0">
        <w:rPr>
          <w:bCs/>
          <w:lang w:val="hr-HR"/>
        </w:rPr>
        <w:t>assess</w:t>
      </w:r>
      <w:proofErr w:type="spellEnd"/>
      <w:r w:rsidRPr="00137DD0">
        <w:rPr>
          <w:bCs/>
          <w:lang w:val="hr-HR"/>
        </w:rPr>
        <w:t xml:space="preserve"> the </w:t>
      </w:r>
      <w:proofErr w:type="spellStart"/>
      <w:r w:rsidRPr="00137DD0">
        <w:rPr>
          <w:bCs/>
          <w:lang w:val="hr-HR"/>
        </w:rPr>
        <w:t>suitability</w:t>
      </w:r>
      <w:proofErr w:type="spellEnd"/>
      <w:r w:rsidRPr="00137DD0">
        <w:rPr>
          <w:bCs/>
          <w:lang w:val="hr-HR"/>
        </w:rPr>
        <w:t xml:space="preserve"> of the Values in Action Inventory of Strengths (VIA-IS) Humility-Modesty subscale (Peterson &amp; Seligman, 2004) on a </w:t>
      </w:r>
      <w:proofErr w:type="spellStart"/>
      <w:r w:rsidRPr="00137DD0">
        <w:rPr>
          <w:bCs/>
          <w:lang w:val="hr-HR"/>
        </w:rPr>
        <w:t>Croatian</w:t>
      </w:r>
      <w:proofErr w:type="spellEnd"/>
      <w:r w:rsidRPr="00137DD0">
        <w:rPr>
          <w:bCs/>
          <w:lang w:val="hr-HR"/>
        </w:rPr>
        <w:t xml:space="preserve"> </w:t>
      </w:r>
      <w:proofErr w:type="spellStart"/>
      <w:r w:rsidRPr="00137DD0">
        <w:rPr>
          <w:bCs/>
          <w:lang w:val="hr-HR"/>
        </w:rPr>
        <w:t>sample</w:t>
      </w:r>
      <w:proofErr w:type="spellEnd"/>
      <w:r w:rsidRPr="00137DD0">
        <w:rPr>
          <w:bCs/>
          <w:lang w:val="hr-HR"/>
        </w:rPr>
        <w:t xml:space="preserve">, as </w:t>
      </w:r>
      <w:proofErr w:type="spellStart"/>
      <w:r w:rsidRPr="00137DD0">
        <w:rPr>
          <w:bCs/>
          <w:lang w:val="hr-HR"/>
        </w:rPr>
        <w:t>well</w:t>
      </w:r>
      <w:proofErr w:type="spellEnd"/>
      <w:r w:rsidRPr="00137DD0">
        <w:rPr>
          <w:bCs/>
          <w:lang w:val="hr-HR"/>
        </w:rPr>
        <w:t xml:space="preserve"> as to </w:t>
      </w:r>
      <w:proofErr w:type="spellStart"/>
      <w:r w:rsidRPr="00137DD0">
        <w:rPr>
          <w:bCs/>
          <w:lang w:val="hr-HR"/>
        </w:rPr>
        <w:t>present</w:t>
      </w:r>
      <w:proofErr w:type="spellEnd"/>
      <w:r w:rsidRPr="00137DD0">
        <w:rPr>
          <w:bCs/>
          <w:lang w:val="hr-HR"/>
        </w:rPr>
        <w:t xml:space="preserve"> </w:t>
      </w:r>
      <w:proofErr w:type="spellStart"/>
      <w:r w:rsidRPr="00137DD0">
        <w:rPr>
          <w:bCs/>
          <w:lang w:val="hr-HR"/>
        </w:rPr>
        <w:t>its</w:t>
      </w:r>
      <w:proofErr w:type="spellEnd"/>
      <w:r w:rsidRPr="00137DD0">
        <w:rPr>
          <w:bCs/>
          <w:lang w:val="hr-HR"/>
        </w:rPr>
        <w:t xml:space="preserve"> </w:t>
      </w:r>
      <w:proofErr w:type="spellStart"/>
      <w:r w:rsidRPr="00137DD0">
        <w:rPr>
          <w:bCs/>
          <w:lang w:val="hr-HR"/>
        </w:rPr>
        <w:t>psychometric</w:t>
      </w:r>
      <w:proofErr w:type="spellEnd"/>
      <w:r w:rsidRPr="00137DD0">
        <w:rPr>
          <w:bCs/>
          <w:lang w:val="hr-HR"/>
        </w:rPr>
        <w:t xml:space="preserve"> </w:t>
      </w:r>
      <w:proofErr w:type="spellStart"/>
      <w:r w:rsidRPr="00137DD0">
        <w:rPr>
          <w:bCs/>
          <w:lang w:val="hr-HR"/>
        </w:rPr>
        <w:t>characteristics</w:t>
      </w:r>
      <w:proofErr w:type="spellEnd"/>
      <w:r w:rsidRPr="00137DD0">
        <w:rPr>
          <w:bCs/>
          <w:lang w:val="hr-HR"/>
        </w:rPr>
        <w:t xml:space="preserve"> </w:t>
      </w:r>
      <w:proofErr w:type="spellStart"/>
      <w:r w:rsidRPr="00137DD0">
        <w:rPr>
          <w:bCs/>
          <w:lang w:val="hr-HR"/>
        </w:rPr>
        <w:t>such</w:t>
      </w:r>
      <w:proofErr w:type="spellEnd"/>
      <w:r w:rsidRPr="00137DD0">
        <w:rPr>
          <w:bCs/>
          <w:lang w:val="hr-HR"/>
        </w:rPr>
        <w:t xml:space="preserve"> as </w:t>
      </w:r>
      <w:proofErr w:type="spellStart"/>
      <w:r w:rsidRPr="00137DD0">
        <w:rPr>
          <w:bCs/>
          <w:lang w:val="hr-HR"/>
        </w:rPr>
        <w:t>internal</w:t>
      </w:r>
      <w:proofErr w:type="spellEnd"/>
      <w:r w:rsidRPr="00137DD0">
        <w:rPr>
          <w:bCs/>
          <w:lang w:val="hr-HR"/>
        </w:rPr>
        <w:t xml:space="preserve"> </w:t>
      </w:r>
      <w:proofErr w:type="spellStart"/>
      <w:r w:rsidRPr="00137DD0">
        <w:rPr>
          <w:bCs/>
          <w:lang w:val="hr-HR"/>
        </w:rPr>
        <w:t>consistency</w:t>
      </w:r>
      <w:proofErr w:type="spellEnd"/>
      <w:r w:rsidRPr="00137DD0">
        <w:rPr>
          <w:bCs/>
          <w:lang w:val="hr-HR"/>
        </w:rPr>
        <w:t xml:space="preserve"> </w:t>
      </w:r>
      <w:proofErr w:type="spellStart"/>
      <w:r w:rsidRPr="00137DD0">
        <w:rPr>
          <w:bCs/>
          <w:lang w:val="hr-HR"/>
        </w:rPr>
        <w:t>reliability</w:t>
      </w:r>
      <w:proofErr w:type="spellEnd"/>
      <w:r w:rsidRPr="00137DD0">
        <w:rPr>
          <w:bCs/>
          <w:lang w:val="hr-HR"/>
        </w:rPr>
        <w:t xml:space="preserve"> </w:t>
      </w:r>
      <w:proofErr w:type="spellStart"/>
      <w:r w:rsidRPr="00137DD0">
        <w:rPr>
          <w:bCs/>
          <w:lang w:val="hr-HR"/>
        </w:rPr>
        <w:t>and</w:t>
      </w:r>
      <w:proofErr w:type="spellEnd"/>
      <w:r w:rsidRPr="00137DD0">
        <w:rPr>
          <w:bCs/>
          <w:lang w:val="hr-HR"/>
        </w:rPr>
        <w:t xml:space="preserve"> </w:t>
      </w:r>
      <w:proofErr w:type="spellStart"/>
      <w:r w:rsidRPr="00137DD0">
        <w:rPr>
          <w:bCs/>
          <w:lang w:val="hr-HR"/>
        </w:rPr>
        <w:t>factor</w:t>
      </w:r>
      <w:proofErr w:type="spellEnd"/>
      <w:r w:rsidRPr="00137DD0">
        <w:rPr>
          <w:bCs/>
          <w:lang w:val="hr-HR"/>
        </w:rPr>
        <w:t xml:space="preserve"> </w:t>
      </w:r>
      <w:proofErr w:type="spellStart"/>
      <w:r w:rsidRPr="00137DD0">
        <w:rPr>
          <w:bCs/>
          <w:lang w:val="hr-HR"/>
        </w:rPr>
        <w:t>structure</w:t>
      </w:r>
      <w:proofErr w:type="spellEnd"/>
      <w:r w:rsidRPr="00137DD0">
        <w:rPr>
          <w:bCs/>
          <w:lang w:val="hr-HR"/>
        </w:rPr>
        <w:t xml:space="preserve">, </w:t>
      </w:r>
      <w:proofErr w:type="spellStart"/>
      <w:r w:rsidRPr="00137DD0">
        <w:rPr>
          <w:bCs/>
          <w:lang w:val="hr-HR"/>
        </w:rPr>
        <w:t>along</w:t>
      </w:r>
      <w:proofErr w:type="spellEnd"/>
      <w:r w:rsidRPr="00137DD0">
        <w:rPr>
          <w:bCs/>
          <w:lang w:val="hr-HR"/>
        </w:rPr>
        <w:t xml:space="preserve"> with </w:t>
      </w:r>
      <w:proofErr w:type="spellStart"/>
      <w:r w:rsidRPr="00137DD0">
        <w:rPr>
          <w:bCs/>
          <w:lang w:val="hr-HR"/>
        </w:rPr>
        <w:t>convergent</w:t>
      </w:r>
      <w:proofErr w:type="spellEnd"/>
      <w:r w:rsidRPr="00137DD0">
        <w:rPr>
          <w:bCs/>
          <w:lang w:val="hr-HR"/>
        </w:rPr>
        <w:t xml:space="preserve"> </w:t>
      </w:r>
      <w:proofErr w:type="spellStart"/>
      <w:r w:rsidRPr="00137DD0">
        <w:rPr>
          <w:bCs/>
          <w:lang w:val="hr-HR"/>
        </w:rPr>
        <w:t>validity</w:t>
      </w:r>
      <w:proofErr w:type="spellEnd"/>
      <w:r w:rsidRPr="00137DD0">
        <w:rPr>
          <w:bCs/>
          <w:lang w:val="hr-HR"/>
        </w:rPr>
        <w:t xml:space="preserve"> </w:t>
      </w:r>
      <w:proofErr w:type="spellStart"/>
      <w:r w:rsidRPr="00137DD0">
        <w:rPr>
          <w:bCs/>
          <w:lang w:val="hr-HR"/>
        </w:rPr>
        <w:t>through</w:t>
      </w:r>
      <w:proofErr w:type="spellEnd"/>
      <w:r w:rsidRPr="00137DD0">
        <w:rPr>
          <w:bCs/>
          <w:lang w:val="hr-HR"/>
        </w:rPr>
        <w:t xml:space="preserve"> </w:t>
      </w:r>
      <w:proofErr w:type="spellStart"/>
      <w:r w:rsidRPr="00137DD0">
        <w:rPr>
          <w:bCs/>
          <w:lang w:val="hr-HR"/>
        </w:rPr>
        <w:t>correlation</w:t>
      </w:r>
      <w:proofErr w:type="spellEnd"/>
      <w:r w:rsidRPr="00137DD0">
        <w:rPr>
          <w:bCs/>
          <w:lang w:val="hr-HR"/>
        </w:rPr>
        <w:t xml:space="preserve"> with </w:t>
      </w:r>
      <w:proofErr w:type="spellStart"/>
      <w:r w:rsidRPr="00137DD0">
        <w:rPr>
          <w:bCs/>
          <w:lang w:val="hr-HR"/>
        </w:rPr>
        <w:t>another</w:t>
      </w:r>
      <w:proofErr w:type="spellEnd"/>
      <w:r w:rsidRPr="00137DD0">
        <w:rPr>
          <w:bCs/>
          <w:lang w:val="hr-HR"/>
        </w:rPr>
        <w:t xml:space="preserve"> measure of humility, Humility-Arrogance Semantic Differential, </w:t>
      </w:r>
      <w:proofErr w:type="spellStart"/>
      <w:r w:rsidRPr="00137DD0">
        <w:rPr>
          <w:bCs/>
          <w:lang w:val="hr-HR"/>
        </w:rPr>
        <w:t>an</w:t>
      </w:r>
      <w:r w:rsidR="003151BF">
        <w:rPr>
          <w:bCs/>
          <w:lang w:val="hr-HR"/>
        </w:rPr>
        <w:t>d</w:t>
      </w:r>
      <w:proofErr w:type="spellEnd"/>
      <w:r w:rsidR="003151BF">
        <w:rPr>
          <w:bCs/>
          <w:lang w:val="hr-HR"/>
        </w:rPr>
        <w:t xml:space="preserve"> </w:t>
      </w:r>
      <w:proofErr w:type="spellStart"/>
      <w:r w:rsidR="003151BF">
        <w:rPr>
          <w:bCs/>
          <w:lang w:val="hr-HR"/>
        </w:rPr>
        <w:t>discriminant</w:t>
      </w:r>
      <w:proofErr w:type="spellEnd"/>
      <w:r w:rsidR="003151BF">
        <w:rPr>
          <w:bCs/>
          <w:lang w:val="hr-HR"/>
        </w:rPr>
        <w:t xml:space="preserve"> </w:t>
      </w:r>
      <w:proofErr w:type="spellStart"/>
      <w:r w:rsidR="003151BF">
        <w:rPr>
          <w:bCs/>
          <w:lang w:val="hr-HR"/>
        </w:rPr>
        <w:t>validity</w:t>
      </w:r>
      <w:proofErr w:type="spellEnd"/>
      <w:r w:rsidR="003151BF">
        <w:rPr>
          <w:bCs/>
          <w:lang w:val="hr-HR"/>
        </w:rPr>
        <w:t xml:space="preserve"> </w:t>
      </w:r>
      <w:proofErr w:type="spellStart"/>
      <w:r w:rsidR="003151BF">
        <w:rPr>
          <w:bCs/>
          <w:lang w:val="hr-HR"/>
        </w:rPr>
        <w:t>through</w:t>
      </w:r>
      <w:proofErr w:type="spellEnd"/>
      <w:r w:rsidRPr="00137DD0">
        <w:rPr>
          <w:bCs/>
          <w:lang w:val="hr-HR"/>
        </w:rPr>
        <w:t xml:space="preserve"> </w:t>
      </w:r>
      <w:proofErr w:type="spellStart"/>
      <w:r w:rsidRPr="00137DD0">
        <w:rPr>
          <w:bCs/>
          <w:lang w:val="hr-HR"/>
        </w:rPr>
        <w:t>association</w:t>
      </w:r>
      <w:proofErr w:type="spellEnd"/>
      <w:r w:rsidRPr="00137DD0">
        <w:rPr>
          <w:bCs/>
          <w:lang w:val="hr-HR"/>
        </w:rPr>
        <w:t xml:space="preserve"> with the dark triad. </w:t>
      </w:r>
      <w:proofErr w:type="spellStart"/>
      <w:r w:rsidRPr="00137DD0">
        <w:rPr>
          <w:bCs/>
          <w:lang w:val="hr-HR"/>
        </w:rPr>
        <w:t>Apart</w:t>
      </w:r>
      <w:proofErr w:type="spellEnd"/>
      <w:r w:rsidRPr="00137DD0">
        <w:rPr>
          <w:bCs/>
          <w:lang w:val="hr-HR"/>
        </w:rPr>
        <w:t xml:space="preserve"> </w:t>
      </w:r>
      <w:proofErr w:type="spellStart"/>
      <w:r w:rsidRPr="00137DD0">
        <w:rPr>
          <w:bCs/>
          <w:lang w:val="hr-HR"/>
        </w:rPr>
        <w:t>from</w:t>
      </w:r>
      <w:proofErr w:type="spellEnd"/>
      <w:r w:rsidRPr="00137DD0">
        <w:rPr>
          <w:bCs/>
          <w:lang w:val="hr-HR"/>
        </w:rPr>
        <w:t xml:space="preserve"> the </w:t>
      </w:r>
      <w:proofErr w:type="spellStart"/>
      <w:r w:rsidRPr="00137DD0">
        <w:rPr>
          <w:bCs/>
          <w:lang w:val="hr-HR"/>
        </w:rPr>
        <w:t>above</w:t>
      </w:r>
      <w:proofErr w:type="spellEnd"/>
      <w:r w:rsidRPr="00137DD0">
        <w:rPr>
          <w:bCs/>
          <w:lang w:val="hr-HR"/>
        </w:rPr>
        <w:t xml:space="preserve"> </w:t>
      </w:r>
      <w:proofErr w:type="spellStart"/>
      <w:r w:rsidRPr="00137DD0">
        <w:rPr>
          <w:bCs/>
          <w:lang w:val="hr-HR"/>
        </w:rPr>
        <w:t>mentioned</w:t>
      </w:r>
      <w:proofErr w:type="spellEnd"/>
      <w:r w:rsidRPr="00137DD0">
        <w:rPr>
          <w:bCs/>
          <w:lang w:val="hr-HR"/>
        </w:rPr>
        <w:t xml:space="preserve">, a </w:t>
      </w:r>
      <w:proofErr w:type="spellStart"/>
      <w:r w:rsidRPr="00137DD0">
        <w:rPr>
          <w:bCs/>
          <w:lang w:val="hr-HR"/>
        </w:rPr>
        <w:t>multiple</w:t>
      </w:r>
      <w:proofErr w:type="spellEnd"/>
      <w:r w:rsidRPr="00137DD0">
        <w:rPr>
          <w:bCs/>
          <w:lang w:val="hr-HR"/>
        </w:rPr>
        <w:t xml:space="preserve"> </w:t>
      </w:r>
      <w:proofErr w:type="spellStart"/>
      <w:r w:rsidRPr="00137DD0">
        <w:rPr>
          <w:bCs/>
          <w:lang w:val="hr-HR"/>
        </w:rPr>
        <w:t>regression</w:t>
      </w:r>
      <w:proofErr w:type="spellEnd"/>
      <w:r w:rsidRPr="00137DD0">
        <w:rPr>
          <w:bCs/>
          <w:lang w:val="hr-HR"/>
        </w:rPr>
        <w:t xml:space="preserve"> </w:t>
      </w:r>
      <w:proofErr w:type="spellStart"/>
      <w:r w:rsidRPr="00137DD0">
        <w:rPr>
          <w:bCs/>
          <w:lang w:val="hr-HR"/>
        </w:rPr>
        <w:t>analysis</w:t>
      </w:r>
      <w:proofErr w:type="spellEnd"/>
      <w:r w:rsidRPr="00137DD0">
        <w:rPr>
          <w:bCs/>
          <w:lang w:val="hr-HR"/>
        </w:rPr>
        <w:t xml:space="preserve"> </w:t>
      </w:r>
      <w:proofErr w:type="spellStart"/>
      <w:r w:rsidRPr="00137DD0">
        <w:rPr>
          <w:bCs/>
          <w:lang w:val="hr-HR"/>
        </w:rPr>
        <w:t>has</w:t>
      </w:r>
      <w:proofErr w:type="spellEnd"/>
      <w:r w:rsidRPr="00137DD0">
        <w:rPr>
          <w:bCs/>
          <w:lang w:val="hr-HR"/>
        </w:rPr>
        <w:t xml:space="preserve"> </w:t>
      </w:r>
      <w:proofErr w:type="spellStart"/>
      <w:r w:rsidRPr="00137DD0">
        <w:rPr>
          <w:bCs/>
          <w:lang w:val="hr-HR"/>
        </w:rPr>
        <w:t>been</w:t>
      </w:r>
      <w:proofErr w:type="spellEnd"/>
      <w:r w:rsidRPr="00137DD0">
        <w:rPr>
          <w:bCs/>
          <w:lang w:val="hr-HR"/>
        </w:rPr>
        <w:t xml:space="preserve"> </w:t>
      </w:r>
      <w:proofErr w:type="spellStart"/>
      <w:r w:rsidRPr="00137DD0">
        <w:rPr>
          <w:bCs/>
          <w:lang w:val="hr-HR"/>
        </w:rPr>
        <w:t>conducted</w:t>
      </w:r>
      <w:proofErr w:type="spellEnd"/>
      <w:r w:rsidRPr="00137DD0">
        <w:rPr>
          <w:bCs/>
          <w:lang w:val="hr-HR"/>
        </w:rPr>
        <w:t xml:space="preserve"> in </w:t>
      </w:r>
      <w:proofErr w:type="spellStart"/>
      <w:r w:rsidRPr="00137DD0">
        <w:rPr>
          <w:bCs/>
          <w:lang w:val="hr-HR"/>
        </w:rPr>
        <w:t>order</w:t>
      </w:r>
      <w:proofErr w:type="spellEnd"/>
      <w:r w:rsidRPr="00137DD0">
        <w:rPr>
          <w:bCs/>
          <w:lang w:val="hr-HR"/>
        </w:rPr>
        <w:t xml:space="preserve"> to test </w:t>
      </w:r>
      <w:proofErr w:type="spellStart"/>
      <w:r w:rsidRPr="00137DD0">
        <w:rPr>
          <w:bCs/>
          <w:lang w:val="hr-HR"/>
        </w:rPr>
        <w:t>whether</w:t>
      </w:r>
      <w:proofErr w:type="spellEnd"/>
      <w:r w:rsidRPr="00137DD0">
        <w:rPr>
          <w:bCs/>
          <w:lang w:val="hr-HR"/>
        </w:rPr>
        <w:t xml:space="preserve"> humility </w:t>
      </w:r>
      <w:proofErr w:type="spellStart"/>
      <w:r w:rsidRPr="00137DD0">
        <w:rPr>
          <w:bCs/>
          <w:lang w:val="hr-HR"/>
        </w:rPr>
        <w:t>has</w:t>
      </w:r>
      <w:proofErr w:type="spellEnd"/>
      <w:r w:rsidRPr="00137DD0">
        <w:rPr>
          <w:bCs/>
          <w:lang w:val="hr-HR"/>
        </w:rPr>
        <w:t xml:space="preserve"> a </w:t>
      </w:r>
      <w:proofErr w:type="spellStart"/>
      <w:r w:rsidRPr="00137DD0">
        <w:rPr>
          <w:bCs/>
          <w:lang w:val="hr-HR"/>
        </w:rPr>
        <w:t>statistically</w:t>
      </w:r>
      <w:proofErr w:type="spellEnd"/>
      <w:r w:rsidRPr="00137DD0">
        <w:rPr>
          <w:bCs/>
          <w:lang w:val="hr-HR"/>
        </w:rPr>
        <w:t xml:space="preserve"> </w:t>
      </w:r>
      <w:proofErr w:type="spellStart"/>
      <w:r w:rsidRPr="00137DD0">
        <w:rPr>
          <w:bCs/>
          <w:lang w:val="hr-HR"/>
        </w:rPr>
        <w:t>significant</w:t>
      </w:r>
      <w:proofErr w:type="spellEnd"/>
      <w:r w:rsidRPr="00137DD0">
        <w:rPr>
          <w:bCs/>
          <w:lang w:val="hr-HR"/>
        </w:rPr>
        <w:t xml:space="preserve"> </w:t>
      </w:r>
      <w:proofErr w:type="spellStart"/>
      <w:r w:rsidRPr="00137DD0">
        <w:rPr>
          <w:bCs/>
          <w:lang w:val="hr-HR"/>
        </w:rPr>
        <w:t>contribution</w:t>
      </w:r>
      <w:proofErr w:type="spellEnd"/>
      <w:r w:rsidRPr="00137DD0">
        <w:rPr>
          <w:bCs/>
          <w:lang w:val="hr-HR"/>
        </w:rPr>
        <w:t xml:space="preserve"> in </w:t>
      </w:r>
      <w:proofErr w:type="spellStart"/>
      <w:r w:rsidRPr="00137DD0">
        <w:rPr>
          <w:bCs/>
          <w:lang w:val="hr-HR"/>
        </w:rPr>
        <w:t>explaining</w:t>
      </w:r>
      <w:proofErr w:type="spellEnd"/>
      <w:r w:rsidRPr="00137DD0">
        <w:rPr>
          <w:bCs/>
          <w:lang w:val="hr-HR"/>
        </w:rPr>
        <w:t xml:space="preserve"> the </w:t>
      </w:r>
      <w:proofErr w:type="spellStart"/>
      <w:r w:rsidRPr="00137DD0">
        <w:rPr>
          <w:bCs/>
          <w:lang w:val="hr-HR"/>
        </w:rPr>
        <w:t>variance</w:t>
      </w:r>
      <w:proofErr w:type="spellEnd"/>
      <w:r w:rsidRPr="00137DD0">
        <w:rPr>
          <w:bCs/>
          <w:lang w:val="hr-HR"/>
        </w:rPr>
        <w:t xml:space="preserve"> of </w:t>
      </w:r>
      <w:proofErr w:type="spellStart"/>
      <w:r w:rsidRPr="00137DD0">
        <w:rPr>
          <w:bCs/>
          <w:lang w:val="hr-HR"/>
        </w:rPr>
        <w:t>overall</w:t>
      </w:r>
      <w:proofErr w:type="spellEnd"/>
      <w:r w:rsidRPr="00137DD0">
        <w:rPr>
          <w:bCs/>
          <w:lang w:val="hr-HR"/>
        </w:rPr>
        <w:t xml:space="preserve"> </w:t>
      </w:r>
      <w:proofErr w:type="spellStart"/>
      <w:r w:rsidRPr="00137DD0">
        <w:rPr>
          <w:bCs/>
          <w:lang w:val="hr-HR"/>
        </w:rPr>
        <w:t>life</w:t>
      </w:r>
      <w:proofErr w:type="spellEnd"/>
      <w:r w:rsidRPr="00137DD0">
        <w:rPr>
          <w:bCs/>
          <w:lang w:val="hr-HR"/>
        </w:rPr>
        <w:t xml:space="preserve"> satisfaction. </w:t>
      </w:r>
      <w:proofErr w:type="spellStart"/>
      <w:r w:rsidRPr="00137DD0">
        <w:rPr>
          <w:bCs/>
          <w:lang w:val="hr-HR"/>
        </w:rPr>
        <w:t>Exploratory</w:t>
      </w:r>
      <w:proofErr w:type="spellEnd"/>
      <w:r w:rsidRPr="00137DD0">
        <w:rPr>
          <w:bCs/>
          <w:lang w:val="hr-HR"/>
        </w:rPr>
        <w:t xml:space="preserve"> </w:t>
      </w:r>
      <w:proofErr w:type="spellStart"/>
      <w:r w:rsidRPr="00137DD0">
        <w:rPr>
          <w:bCs/>
          <w:lang w:val="hr-HR"/>
        </w:rPr>
        <w:t>factor</w:t>
      </w:r>
      <w:proofErr w:type="spellEnd"/>
      <w:r w:rsidRPr="00137DD0">
        <w:rPr>
          <w:bCs/>
          <w:lang w:val="hr-HR"/>
        </w:rPr>
        <w:t xml:space="preserve"> </w:t>
      </w:r>
      <w:proofErr w:type="spellStart"/>
      <w:r w:rsidRPr="00137DD0">
        <w:rPr>
          <w:bCs/>
          <w:lang w:val="hr-HR"/>
        </w:rPr>
        <w:t>analysis</w:t>
      </w:r>
      <w:proofErr w:type="spellEnd"/>
      <w:r w:rsidRPr="00137DD0">
        <w:rPr>
          <w:bCs/>
          <w:lang w:val="hr-HR"/>
        </w:rPr>
        <w:t xml:space="preserve"> </w:t>
      </w:r>
      <w:proofErr w:type="spellStart"/>
      <w:r w:rsidRPr="00137DD0">
        <w:rPr>
          <w:bCs/>
          <w:lang w:val="hr-HR"/>
        </w:rPr>
        <w:t>indicates</w:t>
      </w:r>
      <w:proofErr w:type="spellEnd"/>
      <w:r w:rsidRPr="00137DD0">
        <w:rPr>
          <w:bCs/>
          <w:lang w:val="hr-HR"/>
        </w:rPr>
        <w:t xml:space="preserve"> </w:t>
      </w:r>
      <w:proofErr w:type="spellStart"/>
      <w:r w:rsidRPr="00137DD0">
        <w:rPr>
          <w:bCs/>
          <w:lang w:val="hr-HR"/>
        </w:rPr>
        <w:t>two</w:t>
      </w:r>
      <w:proofErr w:type="spellEnd"/>
      <w:r w:rsidRPr="00137DD0">
        <w:rPr>
          <w:bCs/>
          <w:lang w:val="hr-HR"/>
        </w:rPr>
        <w:t xml:space="preserve"> </w:t>
      </w:r>
      <w:proofErr w:type="spellStart"/>
      <w:r w:rsidRPr="00137DD0">
        <w:rPr>
          <w:bCs/>
          <w:lang w:val="hr-HR"/>
        </w:rPr>
        <w:t>factors</w:t>
      </w:r>
      <w:proofErr w:type="spellEnd"/>
      <w:r w:rsidRPr="00137DD0">
        <w:rPr>
          <w:bCs/>
          <w:lang w:val="hr-HR"/>
        </w:rPr>
        <w:t xml:space="preserve"> in the </w:t>
      </w:r>
      <w:proofErr w:type="spellStart"/>
      <w:r w:rsidRPr="00137DD0">
        <w:rPr>
          <w:bCs/>
          <w:lang w:val="hr-HR"/>
        </w:rPr>
        <w:t>background</w:t>
      </w:r>
      <w:proofErr w:type="spellEnd"/>
      <w:r w:rsidRPr="00137DD0">
        <w:rPr>
          <w:bCs/>
          <w:lang w:val="hr-HR"/>
        </w:rPr>
        <w:t xml:space="preserve"> of the VIA-IS Humility-Modesty subscale. The </w:t>
      </w:r>
      <w:proofErr w:type="spellStart"/>
      <w:r w:rsidRPr="00137DD0">
        <w:rPr>
          <w:bCs/>
          <w:lang w:val="hr-HR"/>
        </w:rPr>
        <w:t>first</w:t>
      </w:r>
      <w:proofErr w:type="spellEnd"/>
      <w:r w:rsidRPr="00137DD0">
        <w:rPr>
          <w:bCs/>
          <w:lang w:val="hr-HR"/>
        </w:rPr>
        <w:t xml:space="preserve"> </w:t>
      </w:r>
      <w:proofErr w:type="spellStart"/>
      <w:r w:rsidRPr="00137DD0">
        <w:rPr>
          <w:bCs/>
          <w:lang w:val="hr-HR"/>
        </w:rPr>
        <w:t>factor</w:t>
      </w:r>
      <w:proofErr w:type="spellEnd"/>
      <w:r w:rsidRPr="00137DD0">
        <w:rPr>
          <w:bCs/>
          <w:lang w:val="hr-HR"/>
        </w:rPr>
        <w:t xml:space="preserve"> </w:t>
      </w:r>
      <w:proofErr w:type="spellStart"/>
      <w:r w:rsidRPr="00137DD0">
        <w:rPr>
          <w:bCs/>
          <w:lang w:val="hr-HR"/>
        </w:rPr>
        <w:t>represents</w:t>
      </w:r>
      <w:proofErr w:type="spellEnd"/>
      <w:r w:rsidRPr="00137DD0">
        <w:rPr>
          <w:bCs/>
          <w:lang w:val="hr-HR"/>
        </w:rPr>
        <w:t xml:space="preserve"> </w:t>
      </w:r>
      <w:proofErr w:type="spellStart"/>
      <w:r w:rsidRPr="00137DD0">
        <w:rPr>
          <w:bCs/>
          <w:lang w:val="hr-HR"/>
        </w:rPr>
        <w:t>modest</w:t>
      </w:r>
      <w:proofErr w:type="spellEnd"/>
      <w:r w:rsidRPr="00137DD0">
        <w:rPr>
          <w:bCs/>
          <w:lang w:val="hr-HR"/>
        </w:rPr>
        <w:t xml:space="preserve"> self-</w:t>
      </w:r>
      <w:proofErr w:type="spellStart"/>
      <w:r w:rsidRPr="00137DD0">
        <w:rPr>
          <w:bCs/>
          <w:lang w:val="hr-HR"/>
        </w:rPr>
        <w:t>presentation</w:t>
      </w:r>
      <w:proofErr w:type="spellEnd"/>
      <w:r w:rsidRPr="00137DD0">
        <w:rPr>
          <w:bCs/>
          <w:lang w:val="hr-HR"/>
        </w:rPr>
        <w:t xml:space="preserve">, </w:t>
      </w:r>
      <w:proofErr w:type="spellStart"/>
      <w:r w:rsidRPr="00137DD0">
        <w:rPr>
          <w:bCs/>
          <w:lang w:val="hr-HR"/>
        </w:rPr>
        <w:t>while</w:t>
      </w:r>
      <w:proofErr w:type="spellEnd"/>
      <w:r w:rsidRPr="00137DD0">
        <w:rPr>
          <w:bCs/>
          <w:lang w:val="hr-HR"/>
        </w:rPr>
        <w:t xml:space="preserve"> the other </w:t>
      </w:r>
      <w:proofErr w:type="spellStart"/>
      <w:r w:rsidRPr="00137DD0">
        <w:rPr>
          <w:bCs/>
          <w:lang w:val="hr-HR"/>
        </w:rPr>
        <w:t>pertains</w:t>
      </w:r>
      <w:proofErr w:type="spellEnd"/>
      <w:r w:rsidRPr="00137DD0">
        <w:rPr>
          <w:bCs/>
          <w:lang w:val="hr-HR"/>
        </w:rPr>
        <w:t xml:space="preserve"> to </w:t>
      </w:r>
      <w:proofErr w:type="spellStart"/>
      <w:r w:rsidRPr="00137DD0">
        <w:rPr>
          <w:bCs/>
          <w:lang w:val="hr-HR"/>
        </w:rPr>
        <w:t>an</w:t>
      </w:r>
      <w:proofErr w:type="spellEnd"/>
      <w:r w:rsidRPr="00137DD0">
        <w:rPr>
          <w:bCs/>
          <w:lang w:val="hr-HR"/>
        </w:rPr>
        <w:t xml:space="preserve"> </w:t>
      </w:r>
      <w:proofErr w:type="spellStart"/>
      <w:r w:rsidRPr="00137DD0">
        <w:rPr>
          <w:bCs/>
          <w:lang w:val="hr-HR"/>
        </w:rPr>
        <w:t>individual</w:t>
      </w:r>
      <w:proofErr w:type="spellEnd"/>
      <w:r w:rsidRPr="00137DD0">
        <w:rPr>
          <w:bCs/>
          <w:lang w:val="hr-HR"/>
        </w:rPr>
        <w:t xml:space="preserve">'s </w:t>
      </w:r>
      <w:proofErr w:type="spellStart"/>
      <w:r w:rsidRPr="00137DD0">
        <w:rPr>
          <w:bCs/>
          <w:lang w:val="hr-HR"/>
        </w:rPr>
        <w:t>view</w:t>
      </w:r>
      <w:proofErr w:type="spellEnd"/>
      <w:r w:rsidRPr="00137DD0">
        <w:rPr>
          <w:bCs/>
          <w:lang w:val="hr-HR"/>
        </w:rPr>
        <w:t xml:space="preserve"> of </w:t>
      </w:r>
      <w:proofErr w:type="spellStart"/>
      <w:r w:rsidRPr="00137DD0">
        <w:rPr>
          <w:bCs/>
          <w:lang w:val="hr-HR"/>
        </w:rPr>
        <w:t>oneself</w:t>
      </w:r>
      <w:proofErr w:type="spellEnd"/>
      <w:r w:rsidRPr="00137DD0">
        <w:rPr>
          <w:bCs/>
          <w:lang w:val="hr-HR"/>
        </w:rPr>
        <w:t xml:space="preserve"> as </w:t>
      </w:r>
      <w:proofErr w:type="spellStart"/>
      <w:r w:rsidRPr="00137DD0">
        <w:rPr>
          <w:bCs/>
          <w:lang w:val="hr-HR"/>
        </w:rPr>
        <w:t>humble</w:t>
      </w:r>
      <w:proofErr w:type="spellEnd"/>
      <w:r w:rsidRPr="00137DD0">
        <w:rPr>
          <w:bCs/>
          <w:lang w:val="hr-HR"/>
        </w:rPr>
        <w:t xml:space="preserve">. </w:t>
      </w:r>
      <w:proofErr w:type="spellStart"/>
      <w:r w:rsidRPr="00137DD0">
        <w:rPr>
          <w:bCs/>
          <w:lang w:val="hr-HR"/>
        </w:rPr>
        <w:t>Both</w:t>
      </w:r>
      <w:proofErr w:type="spellEnd"/>
      <w:r w:rsidRPr="00137DD0">
        <w:rPr>
          <w:bCs/>
          <w:lang w:val="hr-HR"/>
        </w:rPr>
        <w:t xml:space="preserve"> </w:t>
      </w:r>
      <w:proofErr w:type="spellStart"/>
      <w:r w:rsidRPr="00137DD0">
        <w:rPr>
          <w:bCs/>
          <w:lang w:val="hr-HR"/>
        </w:rPr>
        <w:t>factors</w:t>
      </w:r>
      <w:proofErr w:type="spellEnd"/>
      <w:r w:rsidRPr="00137DD0">
        <w:rPr>
          <w:bCs/>
          <w:lang w:val="hr-HR"/>
        </w:rPr>
        <w:t xml:space="preserve"> </w:t>
      </w:r>
      <w:proofErr w:type="spellStart"/>
      <w:r w:rsidRPr="00137DD0">
        <w:rPr>
          <w:bCs/>
          <w:lang w:val="hr-HR"/>
        </w:rPr>
        <w:t>cont</w:t>
      </w:r>
      <w:r w:rsidR="003151BF">
        <w:rPr>
          <w:bCs/>
          <w:lang w:val="hr-HR"/>
        </w:rPr>
        <w:t>ribute</w:t>
      </w:r>
      <w:proofErr w:type="spellEnd"/>
      <w:r w:rsidR="003151BF">
        <w:rPr>
          <w:bCs/>
          <w:lang w:val="hr-HR"/>
        </w:rPr>
        <w:t xml:space="preserve"> </w:t>
      </w:r>
      <w:proofErr w:type="spellStart"/>
      <w:r w:rsidR="003151BF">
        <w:rPr>
          <w:bCs/>
          <w:lang w:val="hr-HR"/>
        </w:rPr>
        <w:t>significantly</w:t>
      </w:r>
      <w:proofErr w:type="spellEnd"/>
      <w:r w:rsidR="003151BF">
        <w:rPr>
          <w:bCs/>
          <w:lang w:val="hr-HR"/>
        </w:rPr>
        <w:t xml:space="preserve"> to </w:t>
      </w:r>
      <w:proofErr w:type="spellStart"/>
      <w:r w:rsidRPr="00137DD0">
        <w:rPr>
          <w:bCs/>
          <w:lang w:val="hr-HR"/>
        </w:rPr>
        <w:t>life</w:t>
      </w:r>
      <w:proofErr w:type="spellEnd"/>
      <w:r w:rsidRPr="00137DD0">
        <w:rPr>
          <w:bCs/>
          <w:lang w:val="hr-HR"/>
        </w:rPr>
        <w:t xml:space="preserve"> satisfaction. In </w:t>
      </w:r>
      <w:proofErr w:type="spellStart"/>
      <w:r w:rsidRPr="00137DD0">
        <w:rPr>
          <w:bCs/>
          <w:lang w:val="hr-HR"/>
        </w:rPr>
        <w:t>conclusion</w:t>
      </w:r>
      <w:proofErr w:type="spellEnd"/>
      <w:r w:rsidRPr="00137DD0">
        <w:rPr>
          <w:bCs/>
          <w:lang w:val="hr-HR"/>
        </w:rPr>
        <w:t xml:space="preserve">, humility is instrumental for a </w:t>
      </w:r>
      <w:proofErr w:type="spellStart"/>
      <w:r w:rsidRPr="00137DD0">
        <w:rPr>
          <w:bCs/>
          <w:lang w:val="hr-HR"/>
        </w:rPr>
        <w:t>content</w:t>
      </w:r>
      <w:proofErr w:type="spellEnd"/>
      <w:r w:rsidRPr="00137DD0">
        <w:rPr>
          <w:bCs/>
          <w:lang w:val="hr-HR"/>
        </w:rPr>
        <w:t xml:space="preserve"> </w:t>
      </w:r>
      <w:proofErr w:type="spellStart"/>
      <w:r w:rsidRPr="00137DD0">
        <w:rPr>
          <w:bCs/>
          <w:lang w:val="hr-HR"/>
        </w:rPr>
        <w:t>life</w:t>
      </w:r>
      <w:proofErr w:type="spellEnd"/>
      <w:r w:rsidRPr="00137DD0">
        <w:rPr>
          <w:bCs/>
          <w:lang w:val="hr-HR"/>
        </w:rPr>
        <w:t xml:space="preserve">. </w:t>
      </w:r>
      <w:proofErr w:type="spellStart"/>
      <w:r w:rsidRPr="00137DD0">
        <w:rPr>
          <w:bCs/>
          <w:lang w:val="hr-HR"/>
        </w:rPr>
        <w:t>However</w:t>
      </w:r>
      <w:proofErr w:type="spellEnd"/>
      <w:r w:rsidRPr="00137DD0">
        <w:rPr>
          <w:bCs/>
          <w:lang w:val="hr-HR"/>
        </w:rPr>
        <w:t xml:space="preserve">, </w:t>
      </w:r>
      <w:proofErr w:type="spellStart"/>
      <w:r w:rsidRPr="00137DD0">
        <w:rPr>
          <w:bCs/>
          <w:lang w:val="hr-HR"/>
        </w:rPr>
        <w:t>due</w:t>
      </w:r>
      <w:proofErr w:type="spellEnd"/>
      <w:r w:rsidRPr="00137DD0">
        <w:rPr>
          <w:bCs/>
          <w:lang w:val="hr-HR"/>
        </w:rPr>
        <w:t xml:space="preserve"> to the </w:t>
      </w:r>
      <w:proofErr w:type="spellStart"/>
      <w:r w:rsidRPr="00137DD0">
        <w:rPr>
          <w:bCs/>
          <w:lang w:val="hr-HR"/>
        </w:rPr>
        <w:t>elusive</w:t>
      </w:r>
      <w:proofErr w:type="spellEnd"/>
      <w:r w:rsidRPr="00137DD0">
        <w:rPr>
          <w:bCs/>
          <w:lang w:val="hr-HR"/>
        </w:rPr>
        <w:t xml:space="preserve"> nature of </w:t>
      </w:r>
      <w:proofErr w:type="spellStart"/>
      <w:r w:rsidRPr="00137DD0">
        <w:rPr>
          <w:bCs/>
          <w:lang w:val="hr-HR"/>
        </w:rPr>
        <w:t>this</w:t>
      </w:r>
      <w:proofErr w:type="spellEnd"/>
      <w:r w:rsidRPr="00137DD0">
        <w:rPr>
          <w:bCs/>
          <w:lang w:val="hr-HR"/>
        </w:rPr>
        <w:t xml:space="preserve"> </w:t>
      </w:r>
      <w:proofErr w:type="spellStart"/>
      <w:r w:rsidRPr="00137DD0">
        <w:rPr>
          <w:bCs/>
          <w:lang w:val="hr-HR"/>
        </w:rPr>
        <w:t>contruct</w:t>
      </w:r>
      <w:proofErr w:type="spellEnd"/>
      <w:r w:rsidRPr="00137DD0">
        <w:rPr>
          <w:bCs/>
          <w:lang w:val="hr-HR"/>
        </w:rPr>
        <w:t xml:space="preserve"> </w:t>
      </w:r>
      <w:proofErr w:type="spellStart"/>
      <w:r w:rsidRPr="00137DD0">
        <w:rPr>
          <w:bCs/>
          <w:lang w:val="hr-HR"/>
        </w:rPr>
        <w:t>and</w:t>
      </w:r>
      <w:proofErr w:type="spellEnd"/>
      <w:r w:rsidRPr="00137DD0">
        <w:rPr>
          <w:bCs/>
          <w:lang w:val="hr-HR"/>
        </w:rPr>
        <w:t xml:space="preserve"> </w:t>
      </w:r>
      <w:proofErr w:type="spellStart"/>
      <w:r w:rsidRPr="00137DD0">
        <w:rPr>
          <w:bCs/>
          <w:lang w:val="hr-HR"/>
        </w:rPr>
        <w:t>its</w:t>
      </w:r>
      <w:proofErr w:type="spellEnd"/>
      <w:r w:rsidRPr="00137DD0">
        <w:rPr>
          <w:bCs/>
          <w:lang w:val="hr-HR"/>
        </w:rPr>
        <w:t xml:space="preserve"> </w:t>
      </w:r>
      <w:proofErr w:type="spellStart"/>
      <w:r w:rsidRPr="00137DD0">
        <w:rPr>
          <w:bCs/>
          <w:lang w:val="hr-HR"/>
        </w:rPr>
        <w:t>potentially</w:t>
      </w:r>
      <w:proofErr w:type="spellEnd"/>
      <w:r w:rsidRPr="00137DD0">
        <w:rPr>
          <w:bCs/>
          <w:lang w:val="hr-HR"/>
        </w:rPr>
        <w:t xml:space="preserve"> negative </w:t>
      </w:r>
      <w:proofErr w:type="spellStart"/>
      <w:r w:rsidRPr="00137DD0">
        <w:rPr>
          <w:bCs/>
          <w:lang w:val="hr-HR"/>
        </w:rPr>
        <w:t>conotation</w:t>
      </w:r>
      <w:proofErr w:type="spellEnd"/>
      <w:r w:rsidRPr="00137DD0">
        <w:rPr>
          <w:bCs/>
          <w:lang w:val="hr-HR"/>
        </w:rPr>
        <w:t xml:space="preserve"> in the </w:t>
      </w:r>
      <w:proofErr w:type="spellStart"/>
      <w:r w:rsidRPr="00137DD0">
        <w:rPr>
          <w:bCs/>
          <w:lang w:val="hr-HR"/>
        </w:rPr>
        <w:t>Croatian</w:t>
      </w:r>
      <w:proofErr w:type="spellEnd"/>
      <w:r w:rsidRPr="00137DD0">
        <w:rPr>
          <w:bCs/>
          <w:lang w:val="hr-HR"/>
        </w:rPr>
        <w:t xml:space="preserve"> </w:t>
      </w:r>
      <w:proofErr w:type="spellStart"/>
      <w:r w:rsidRPr="00137DD0">
        <w:rPr>
          <w:bCs/>
          <w:lang w:val="hr-HR"/>
        </w:rPr>
        <w:t>language</w:t>
      </w:r>
      <w:proofErr w:type="spellEnd"/>
      <w:r w:rsidRPr="00137DD0">
        <w:rPr>
          <w:bCs/>
          <w:lang w:val="hr-HR"/>
        </w:rPr>
        <w:t xml:space="preserve">, </w:t>
      </w:r>
      <w:proofErr w:type="spellStart"/>
      <w:r w:rsidRPr="00137DD0">
        <w:rPr>
          <w:bCs/>
          <w:lang w:val="hr-HR"/>
        </w:rPr>
        <w:t>further</w:t>
      </w:r>
      <w:proofErr w:type="spellEnd"/>
      <w:r w:rsidRPr="00137DD0">
        <w:rPr>
          <w:bCs/>
          <w:lang w:val="hr-HR"/>
        </w:rPr>
        <w:t xml:space="preserve"> </w:t>
      </w:r>
      <w:proofErr w:type="spellStart"/>
      <w:r w:rsidRPr="00137DD0">
        <w:rPr>
          <w:bCs/>
          <w:lang w:val="hr-HR"/>
        </w:rPr>
        <w:t>explorations</w:t>
      </w:r>
      <w:proofErr w:type="spellEnd"/>
      <w:r w:rsidRPr="00137DD0">
        <w:rPr>
          <w:bCs/>
          <w:lang w:val="hr-HR"/>
        </w:rPr>
        <w:t xml:space="preserve"> </w:t>
      </w:r>
      <w:proofErr w:type="spellStart"/>
      <w:r w:rsidRPr="00137DD0">
        <w:rPr>
          <w:bCs/>
          <w:lang w:val="hr-HR"/>
        </w:rPr>
        <w:t>should</w:t>
      </w:r>
      <w:proofErr w:type="spellEnd"/>
      <w:r w:rsidRPr="00137DD0">
        <w:rPr>
          <w:bCs/>
          <w:lang w:val="hr-HR"/>
        </w:rPr>
        <w:t xml:space="preserve"> </w:t>
      </w:r>
      <w:proofErr w:type="spellStart"/>
      <w:r w:rsidRPr="00137DD0">
        <w:rPr>
          <w:bCs/>
          <w:lang w:val="hr-HR"/>
        </w:rPr>
        <w:t>be</w:t>
      </w:r>
      <w:proofErr w:type="spellEnd"/>
      <w:r w:rsidRPr="00137DD0">
        <w:rPr>
          <w:bCs/>
          <w:lang w:val="hr-HR"/>
        </w:rPr>
        <w:t xml:space="preserve"> done.</w:t>
      </w:r>
      <w:r w:rsidR="000426F6">
        <w:rPr>
          <w:bCs/>
          <w:lang w:val="hr-HR"/>
        </w:rPr>
        <w:t xml:space="preserve"> </w:t>
      </w:r>
    </w:p>
    <w:p w:rsidR="000D4BE5" w:rsidRDefault="000D4BE5" w:rsidP="00301DE6">
      <w:pPr>
        <w:spacing w:line="360" w:lineRule="auto"/>
        <w:jc w:val="both"/>
        <w:rPr>
          <w:bCs/>
          <w:lang w:val="hr-HR"/>
        </w:rPr>
      </w:pPr>
    </w:p>
    <w:p w:rsidR="00E06936" w:rsidRDefault="000426F6" w:rsidP="00301DE6">
      <w:pPr>
        <w:spacing w:line="360" w:lineRule="auto"/>
        <w:jc w:val="both"/>
        <w:rPr>
          <w:bCs/>
          <w:lang w:val="hr-HR"/>
        </w:rPr>
      </w:pPr>
      <w:proofErr w:type="spellStart"/>
      <w:r>
        <w:rPr>
          <w:bCs/>
          <w:lang w:val="hr-HR"/>
        </w:rPr>
        <w:t>Key</w:t>
      </w:r>
      <w:proofErr w:type="spellEnd"/>
      <w:r>
        <w:rPr>
          <w:bCs/>
          <w:lang w:val="hr-HR"/>
        </w:rPr>
        <w:t xml:space="preserve"> </w:t>
      </w:r>
      <w:proofErr w:type="spellStart"/>
      <w:r>
        <w:rPr>
          <w:bCs/>
          <w:lang w:val="hr-HR"/>
        </w:rPr>
        <w:t>words</w:t>
      </w:r>
      <w:proofErr w:type="spellEnd"/>
      <w:r>
        <w:rPr>
          <w:bCs/>
          <w:lang w:val="hr-HR"/>
        </w:rPr>
        <w:t xml:space="preserve">: humility, </w:t>
      </w:r>
      <w:r w:rsidR="006B6A94">
        <w:rPr>
          <w:bCs/>
          <w:lang w:val="hr-HR"/>
        </w:rPr>
        <w:t xml:space="preserve">VIA-IS, </w:t>
      </w:r>
      <w:proofErr w:type="spellStart"/>
      <w:r w:rsidR="006B6A94">
        <w:rPr>
          <w:bCs/>
          <w:lang w:val="hr-HR"/>
        </w:rPr>
        <w:t>Croatian</w:t>
      </w:r>
      <w:proofErr w:type="spellEnd"/>
      <w:r w:rsidR="006B6A94">
        <w:rPr>
          <w:bCs/>
          <w:lang w:val="hr-HR"/>
        </w:rPr>
        <w:t xml:space="preserve"> </w:t>
      </w:r>
      <w:proofErr w:type="spellStart"/>
      <w:r w:rsidR="006B6A94">
        <w:rPr>
          <w:bCs/>
          <w:lang w:val="hr-HR"/>
        </w:rPr>
        <w:t>sample</w:t>
      </w:r>
      <w:proofErr w:type="spellEnd"/>
      <w:r w:rsidR="003E0255">
        <w:rPr>
          <w:bCs/>
          <w:lang w:val="hr-HR"/>
        </w:rPr>
        <w:t>, dark triad</w:t>
      </w:r>
      <w:r>
        <w:rPr>
          <w:bCs/>
          <w:lang w:val="hr-HR"/>
        </w:rPr>
        <w:t xml:space="preserve">, </w:t>
      </w:r>
      <w:proofErr w:type="spellStart"/>
      <w:r>
        <w:rPr>
          <w:bCs/>
          <w:lang w:val="hr-HR"/>
        </w:rPr>
        <w:t>life</w:t>
      </w:r>
      <w:proofErr w:type="spellEnd"/>
      <w:r>
        <w:rPr>
          <w:bCs/>
          <w:lang w:val="hr-HR"/>
        </w:rPr>
        <w:t xml:space="preserve"> satisfaction</w:t>
      </w:r>
      <w:bookmarkStart w:id="100" w:name="_Toc448626856"/>
      <w:bookmarkStart w:id="101" w:name="_Toc448901719"/>
    </w:p>
    <w:p w:rsidR="007647B3" w:rsidRDefault="007647B3">
      <w:pPr>
        <w:rPr>
          <w:bCs/>
          <w:lang w:val="hr-HR"/>
        </w:rPr>
      </w:pPr>
      <w:r>
        <w:rPr>
          <w:b/>
          <w:lang w:val="hr-HR"/>
        </w:rPr>
        <w:br w:type="page"/>
      </w:r>
    </w:p>
    <w:p w:rsidR="00705ADC" w:rsidRPr="00137DD0" w:rsidRDefault="00705ADC" w:rsidP="001056BF">
      <w:pPr>
        <w:pStyle w:val="Heading1"/>
        <w:rPr>
          <w:rFonts w:ascii="Times New Roman" w:hAnsi="Times New Roman" w:cs="Times New Roman"/>
          <w:sz w:val="24"/>
          <w:szCs w:val="24"/>
          <w:lang w:val="hr-HR"/>
        </w:rPr>
      </w:pPr>
      <w:r w:rsidRPr="00137DD0">
        <w:rPr>
          <w:rFonts w:ascii="Times New Roman" w:hAnsi="Times New Roman" w:cs="Times New Roman"/>
          <w:sz w:val="24"/>
          <w:szCs w:val="24"/>
          <w:lang w:val="hr-HR"/>
        </w:rPr>
        <w:lastRenderedPageBreak/>
        <w:t>L</w:t>
      </w:r>
      <w:bookmarkEnd w:id="100"/>
      <w:r w:rsidR="00243A28">
        <w:rPr>
          <w:rFonts w:ascii="Times New Roman" w:hAnsi="Times New Roman" w:cs="Times New Roman"/>
          <w:sz w:val="24"/>
          <w:szCs w:val="24"/>
          <w:lang w:val="hr-HR"/>
        </w:rPr>
        <w:t>ITER</w:t>
      </w:r>
      <w:r w:rsidR="001056BF" w:rsidRPr="00137DD0">
        <w:rPr>
          <w:rFonts w:ascii="Times New Roman" w:hAnsi="Times New Roman" w:cs="Times New Roman"/>
          <w:sz w:val="24"/>
          <w:szCs w:val="24"/>
          <w:lang w:val="hr-HR"/>
        </w:rPr>
        <w:t>A</w:t>
      </w:r>
      <w:r w:rsidR="00243A28">
        <w:rPr>
          <w:rFonts w:ascii="Times New Roman" w:hAnsi="Times New Roman" w:cs="Times New Roman"/>
          <w:sz w:val="24"/>
          <w:szCs w:val="24"/>
          <w:lang w:val="hr-HR"/>
        </w:rPr>
        <w:t>T</w:t>
      </w:r>
      <w:r w:rsidR="001056BF" w:rsidRPr="00137DD0">
        <w:rPr>
          <w:rFonts w:ascii="Times New Roman" w:hAnsi="Times New Roman" w:cs="Times New Roman"/>
          <w:sz w:val="24"/>
          <w:szCs w:val="24"/>
          <w:lang w:val="hr-HR"/>
        </w:rPr>
        <w:t>URA</w:t>
      </w:r>
      <w:bookmarkEnd w:id="101"/>
    </w:p>
    <w:p w:rsidR="000426F6" w:rsidRPr="004968A9" w:rsidRDefault="002D7BC7" w:rsidP="000426F6">
      <w:pPr>
        <w:spacing w:after="120" w:line="360" w:lineRule="auto"/>
        <w:ind w:left="680" w:hanging="680"/>
        <w:jc w:val="both"/>
        <w:rPr>
          <w:lang w:val="hr-HR"/>
        </w:rPr>
      </w:pPr>
      <w:r w:rsidRPr="004968A9">
        <w:rPr>
          <w:rStyle w:val="obicno"/>
          <w:lang w:val="hr-HR"/>
        </w:rPr>
        <w:t>Anić, V. ( 1998)</w:t>
      </w:r>
      <w:r w:rsidR="00497C6D" w:rsidRPr="004968A9">
        <w:rPr>
          <w:rStyle w:val="obicno"/>
          <w:lang w:val="hr-HR"/>
        </w:rPr>
        <w:t>.</w:t>
      </w:r>
      <w:r w:rsidRPr="004968A9">
        <w:rPr>
          <w:rStyle w:val="obicno"/>
          <w:lang w:val="hr-HR"/>
        </w:rPr>
        <w:t xml:space="preserve"> </w:t>
      </w:r>
      <w:r w:rsidRPr="004968A9">
        <w:rPr>
          <w:rStyle w:val="Emphasis"/>
          <w:iCs/>
          <w:lang w:val="hr-HR"/>
        </w:rPr>
        <w:t>Rječnik hrvatskoga jezika</w:t>
      </w:r>
      <w:r w:rsidR="00497C6D" w:rsidRPr="004968A9">
        <w:rPr>
          <w:rStyle w:val="Emphasis"/>
          <w:iCs/>
          <w:lang w:val="hr-HR"/>
        </w:rPr>
        <w:t xml:space="preserve">. </w:t>
      </w:r>
      <w:r w:rsidR="00497C6D" w:rsidRPr="004968A9">
        <w:rPr>
          <w:lang w:val="hr-HR"/>
        </w:rPr>
        <w:t xml:space="preserve">Zagreb: Novi </w:t>
      </w:r>
      <w:proofErr w:type="spellStart"/>
      <w:r w:rsidR="00497C6D" w:rsidRPr="004968A9">
        <w:rPr>
          <w:lang w:val="hr-HR"/>
        </w:rPr>
        <w:t>Liber</w:t>
      </w:r>
      <w:proofErr w:type="spellEnd"/>
      <w:r w:rsidR="00497C6D" w:rsidRPr="004968A9">
        <w:rPr>
          <w:lang w:val="hr-HR"/>
        </w:rPr>
        <w:t>.</w:t>
      </w:r>
    </w:p>
    <w:p w:rsidR="004968A9" w:rsidRPr="004968A9" w:rsidRDefault="004968A9" w:rsidP="000426F6">
      <w:pPr>
        <w:spacing w:after="120" w:line="360" w:lineRule="auto"/>
        <w:ind w:left="680" w:hanging="680"/>
        <w:jc w:val="both"/>
        <w:rPr>
          <w:lang w:val="hr-HR"/>
        </w:rPr>
      </w:pPr>
      <w:r w:rsidRPr="004968A9">
        <w:rPr>
          <w:lang w:val="hr-HR"/>
        </w:rPr>
        <w:t xml:space="preserve">Aronson, E., Wilson, T. D. i </w:t>
      </w:r>
      <w:proofErr w:type="spellStart"/>
      <w:r w:rsidRPr="004968A9">
        <w:rPr>
          <w:lang w:val="hr-HR"/>
        </w:rPr>
        <w:t>Akert</w:t>
      </w:r>
      <w:proofErr w:type="spellEnd"/>
      <w:r w:rsidRPr="004968A9">
        <w:rPr>
          <w:lang w:val="hr-HR"/>
        </w:rPr>
        <w:t>, R. M. (200</w:t>
      </w:r>
      <w:r>
        <w:rPr>
          <w:lang w:val="hr-HR"/>
        </w:rPr>
        <w:t xml:space="preserve">5). </w:t>
      </w:r>
      <w:r w:rsidRPr="004968A9">
        <w:rPr>
          <w:i/>
          <w:lang w:val="hr-HR"/>
        </w:rPr>
        <w:t>Socijalna psihologija</w:t>
      </w:r>
      <w:r>
        <w:rPr>
          <w:lang w:val="hr-HR"/>
        </w:rPr>
        <w:t>.</w:t>
      </w:r>
      <w:r w:rsidRPr="004968A9">
        <w:rPr>
          <w:lang w:val="hr-HR"/>
        </w:rPr>
        <w:t xml:space="preserve"> Zagreb</w:t>
      </w:r>
      <w:r>
        <w:rPr>
          <w:lang w:val="hr-HR"/>
        </w:rPr>
        <w:t>: Mate</w:t>
      </w:r>
      <w:r w:rsidRPr="004968A9">
        <w:rPr>
          <w:lang w:val="hr-HR"/>
        </w:rPr>
        <w:t>.</w:t>
      </w:r>
    </w:p>
    <w:p w:rsidR="002D7BC7" w:rsidRPr="004968A9" w:rsidRDefault="002D7BC7" w:rsidP="00392172">
      <w:pPr>
        <w:spacing w:after="120"/>
        <w:ind w:left="680" w:hanging="680"/>
        <w:jc w:val="both"/>
        <w:rPr>
          <w:lang w:val="hr-HR"/>
        </w:rPr>
      </w:pPr>
      <w:r w:rsidRPr="004968A9">
        <w:rPr>
          <w:lang w:val="hr-HR"/>
        </w:rPr>
        <w:t xml:space="preserve">Ashton, M. C., Lee, K., </w:t>
      </w:r>
      <w:proofErr w:type="spellStart"/>
      <w:r w:rsidRPr="004968A9">
        <w:rPr>
          <w:lang w:val="hr-HR"/>
        </w:rPr>
        <w:t>Perugini</w:t>
      </w:r>
      <w:proofErr w:type="spellEnd"/>
      <w:r w:rsidRPr="004968A9">
        <w:rPr>
          <w:lang w:val="hr-HR"/>
        </w:rPr>
        <w:t xml:space="preserve">, M., </w:t>
      </w:r>
      <w:proofErr w:type="spellStart"/>
      <w:r w:rsidRPr="004968A9">
        <w:rPr>
          <w:lang w:val="hr-HR"/>
        </w:rPr>
        <w:t>Szarota</w:t>
      </w:r>
      <w:proofErr w:type="spellEnd"/>
      <w:r w:rsidRPr="004968A9">
        <w:rPr>
          <w:lang w:val="hr-HR"/>
        </w:rPr>
        <w:t xml:space="preserve">, P., de </w:t>
      </w:r>
      <w:proofErr w:type="spellStart"/>
      <w:r w:rsidRPr="004968A9">
        <w:rPr>
          <w:lang w:val="hr-HR"/>
        </w:rPr>
        <w:t>Vries</w:t>
      </w:r>
      <w:proofErr w:type="spellEnd"/>
      <w:r w:rsidRPr="004968A9">
        <w:rPr>
          <w:lang w:val="hr-HR"/>
        </w:rPr>
        <w:t xml:space="preserve">, R. E., </w:t>
      </w:r>
      <w:proofErr w:type="spellStart"/>
      <w:r w:rsidRPr="004968A9">
        <w:rPr>
          <w:lang w:val="hr-HR"/>
        </w:rPr>
        <w:t>Di</w:t>
      </w:r>
      <w:proofErr w:type="spellEnd"/>
      <w:r w:rsidRPr="004968A9">
        <w:rPr>
          <w:lang w:val="hr-HR"/>
        </w:rPr>
        <w:t xml:space="preserve"> </w:t>
      </w:r>
      <w:proofErr w:type="spellStart"/>
      <w:r w:rsidRPr="004968A9">
        <w:rPr>
          <w:lang w:val="hr-HR"/>
        </w:rPr>
        <w:t>Blas</w:t>
      </w:r>
      <w:proofErr w:type="spellEnd"/>
      <w:r w:rsidRPr="004968A9">
        <w:rPr>
          <w:lang w:val="hr-HR"/>
        </w:rPr>
        <w:t xml:space="preserve">, L., </w:t>
      </w:r>
      <w:proofErr w:type="spellStart"/>
      <w:r w:rsidRPr="004968A9">
        <w:rPr>
          <w:lang w:val="hr-HR"/>
        </w:rPr>
        <w:t>Boies</w:t>
      </w:r>
      <w:proofErr w:type="spellEnd"/>
      <w:r w:rsidRPr="004968A9">
        <w:rPr>
          <w:lang w:val="hr-HR"/>
        </w:rPr>
        <w:t>, K</w:t>
      </w:r>
      <w:r w:rsidR="00AF1EBA" w:rsidRPr="004968A9">
        <w:rPr>
          <w:lang w:val="hr-HR"/>
        </w:rPr>
        <w:t>. i</w:t>
      </w:r>
      <w:r w:rsidRPr="004968A9">
        <w:rPr>
          <w:lang w:val="hr-HR"/>
        </w:rPr>
        <w:t xml:space="preserve"> De </w:t>
      </w:r>
      <w:proofErr w:type="spellStart"/>
      <w:r w:rsidRPr="004968A9">
        <w:rPr>
          <w:lang w:val="hr-HR"/>
        </w:rPr>
        <w:t>Raad</w:t>
      </w:r>
      <w:proofErr w:type="spellEnd"/>
      <w:r w:rsidRPr="004968A9">
        <w:rPr>
          <w:lang w:val="hr-HR"/>
        </w:rPr>
        <w:t xml:space="preserve">, B. (2004). A </w:t>
      </w:r>
      <w:proofErr w:type="spellStart"/>
      <w:r w:rsidRPr="004968A9">
        <w:rPr>
          <w:lang w:val="hr-HR"/>
        </w:rPr>
        <w:t>six</w:t>
      </w:r>
      <w:proofErr w:type="spellEnd"/>
      <w:r w:rsidRPr="004968A9">
        <w:rPr>
          <w:lang w:val="hr-HR"/>
        </w:rPr>
        <w:t>-</w:t>
      </w:r>
      <w:proofErr w:type="spellStart"/>
      <w:r w:rsidRPr="004968A9">
        <w:rPr>
          <w:lang w:val="hr-HR"/>
        </w:rPr>
        <w:t>factor</w:t>
      </w:r>
      <w:proofErr w:type="spellEnd"/>
      <w:r w:rsidRPr="004968A9">
        <w:rPr>
          <w:lang w:val="hr-HR"/>
        </w:rPr>
        <w:t xml:space="preserve"> </w:t>
      </w:r>
      <w:proofErr w:type="spellStart"/>
      <w:r w:rsidRPr="004968A9">
        <w:rPr>
          <w:lang w:val="hr-HR"/>
        </w:rPr>
        <w:t>structure</w:t>
      </w:r>
      <w:proofErr w:type="spellEnd"/>
      <w:r w:rsidRPr="004968A9">
        <w:rPr>
          <w:lang w:val="hr-HR"/>
        </w:rPr>
        <w:t xml:space="preserve"> of </w:t>
      </w:r>
      <w:proofErr w:type="spellStart"/>
      <w:r w:rsidRPr="004968A9">
        <w:rPr>
          <w:lang w:val="hr-HR"/>
        </w:rPr>
        <w:t>personality</w:t>
      </w:r>
      <w:proofErr w:type="spellEnd"/>
      <w:r w:rsidRPr="004968A9">
        <w:rPr>
          <w:lang w:val="hr-HR"/>
        </w:rPr>
        <w:t>-</w:t>
      </w:r>
      <w:proofErr w:type="spellStart"/>
      <w:r w:rsidRPr="004968A9">
        <w:rPr>
          <w:lang w:val="hr-HR"/>
        </w:rPr>
        <w:t>descriptive</w:t>
      </w:r>
      <w:proofErr w:type="spellEnd"/>
      <w:r w:rsidRPr="004968A9">
        <w:rPr>
          <w:lang w:val="hr-HR"/>
        </w:rPr>
        <w:t xml:space="preserve"> </w:t>
      </w:r>
      <w:proofErr w:type="spellStart"/>
      <w:r w:rsidRPr="004968A9">
        <w:rPr>
          <w:lang w:val="hr-HR"/>
        </w:rPr>
        <w:t>adjectives</w:t>
      </w:r>
      <w:proofErr w:type="spellEnd"/>
      <w:r w:rsidRPr="004968A9">
        <w:rPr>
          <w:lang w:val="hr-HR"/>
        </w:rPr>
        <w:t xml:space="preserve">: </w:t>
      </w:r>
      <w:proofErr w:type="spellStart"/>
      <w:r w:rsidRPr="004968A9">
        <w:rPr>
          <w:lang w:val="hr-HR"/>
        </w:rPr>
        <w:t>Solutions</w:t>
      </w:r>
      <w:proofErr w:type="spellEnd"/>
      <w:r w:rsidRPr="004968A9">
        <w:rPr>
          <w:lang w:val="hr-HR"/>
        </w:rPr>
        <w:t xml:space="preserve"> </w:t>
      </w:r>
      <w:proofErr w:type="spellStart"/>
      <w:r w:rsidRPr="004968A9">
        <w:rPr>
          <w:lang w:val="hr-HR"/>
        </w:rPr>
        <w:t>from</w:t>
      </w:r>
      <w:proofErr w:type="spellEnd"/>
      <w:r w:rsidRPr="004968A9">
        <w:rPr>
          <w:lang w:val="hr-HR"/>
        </w:rPr>
        <w:t xml:space="preserve"> </w:t>
      </w:r>
      <w:proofErr w:type="spellStart"/>
      <w:r w:rsidRPr="004968A9">
        <w:rPr>
          <w:lang w:val="hr-HR"/>
        </w:rPr>
        <w:t>psycholexical</w:t>
      </w:r>
      <w:proofErr w:type="spellEnd"/>
      <w:r w:rsidRPr="004968A9">
        <w:rPr>
          <w:lang w:val="hr-HR"/>
        </w:rPr>
        <w:t xml:space="preserve"> </w:t>
      </w:r>
      <w:proofErr w:type="spellStart"/>
      <w:r w:rsidRPr="004968A9">
        <w:rPr>
          <w:lang w:val="hr-HR"/>
        </w:rPr>
        <w:t>studies</w:t>
      </w:r>
      <w:proofErr w:type="spellEnd"/>
      <w:r w:rsidRPr="004968A9">
        <w:rPr>
          <w:lang w:val="hr-HR"/>
        </w:rPr>
        <w:t xml:space="preserve"> in </w:t>
      </w:r>
      <w:proofErr w:type="spellStart"/>
      <w:r w:rsidRPr="004968A9">
        <w:rPr>
          <w:lang w:val="hr-HR"/>
        </w:rPr>
        <w:t>seven</w:t>
      </w:r>
      <w:proofErr w:type="spellEnd"/>
      <w:r w:rsidRPr="004968A9">
        <w:rPr>
          <w:lang w:val="hr-HR"/>
        </w:rPr>
        <w:t xml:space="preserve"> </w:t>
      </w:r>
      <w:proofErr w:type="spellStart"/>
      <w:r w:rsidRPr="004968A9">
        <w:rPr>
          <w:lang w:val="hr-HR"/>
        </w:rPr>
        <w:t>languages</w:t>
      </w:r>
      <w:proofErr w:type="spellEnd"/>
      <w:r w:rsidRPr="004968A9">
        <w:rPr>
          <w:lang w:val="hr-HR"/>
        </w:rPr>
        <w:t xml:space="preserve">. </w:t>
      </w:r>
      <w:proofErr w:type="spellStart"/>
      <w:r w:rsidRPr="004968A9">
        <w:rPr>
          <w:i/>
          <w:iCs/>
          <w:lang w:val="hr-HR"/>
        </w:rPr>
        <w:t>Journal</w:t>
      </w:r>
      <w:proofErr w:type="spellEnd"/>
      <w:r w:rsidRPr="004968A9">
        <w:rPr>
          <w:i/>
          <w:iCs/>
          <w:lang w:val="hr-HR"/>
        </w:rPr>
        <w:t xml:space="preserve"> of </w:t>
      </w:r>
      <w:proofErr w:type="spellStart"/>
      <w:r w:rsidRPr="004968A9">
        <w:rPr>
          <w:i/>
          <w:iCs/>
          <w:lang w:val="hr-HR"/>
        </w:rPr>
        <w:t>Personality</w:t>
      </w:r>
      <w:proofErr w:type="spellEnd"/>
      <w:r w:rsidRPr="004968A9">
        <w:rPr>
          <w:i/>
          <w:iCs/>
          <w:lang w:val="hr-HR"/>
        </w:rPr>
        <w:t xml:space="preserve"> &amp; </w:t>
      </w:r>
      <w:proofErr w:type="spellStart"/>
      <w:r w:rsidRPr="004968A9">
        <w:rPr>
          <w:i/>
          <w:iCs/>
          <w:lang w:val="hr-HR"/>
        </w:rPr>
        <w:t>Social</w:t>
      </w:r>
      <w:proofErr w:type="spellEnd"/>
      <w:r w:rsidRPr="004968A9">
        <w:rPr>
          <w:i/>
          <w:iCs/>
          <w:lang w:val="hr-HR"/>
        </w:rPr>
        <w:t xml:space="preserve"> </w:t>
      </w:r>
      <w:proofErr w:type="spellStart"/>
      <w:r w:rsidRPr="004968A9">
        <w:rPr>
          <w:i/>
          <w:iCs/>
          <w:lang w:val="hr-HR"/>
        </w:rPr>
        <w:t>Psychology</w:t>
      </w:r>
      <w:proofErr w:type="spellEnd"/>
      <w:r w:rsidRPr="004968A9">
        <w:rPr>
          <w:lang w:val="hr-HR"/>
        </w:rPr>
        <w:t xml:space="preserve">, </w:t>
      </w:r>
      <w:r w:rsidRPr="004968A9">
        <w:rPr>
          <w:i/>
          <w:iCs/>
          <w:lang w:val="hr-HR"/>
        </w:rPr>
        <w:t>86</w:t>
      </w:r>
      <w:r w:rsidRPr="004968A9">
        <w:rPr>
          <w:lang w:val="hr-HR"/>
        </w:rPr>
        <w:t>, 356-366.</w:t>
      </w:r>
    </w:p>
    <w:p w:rsidR="00AF1EBA" w:rsidRPr="00137DD0" w:rsidRDefault="00AF1EBA" w:rsidP="00392172">
      <w:pPr>
        <w:spacing w:after="120"/>
        <w:ind w:left="680" w:hanging="680"/>
        <w:jc w:val="both"/>
        <w:rPr>
          <w:lang w:val="hr-HR"/>
        </w:rPr>
      </w:pPr>
    </w:p>
    <w:p w:rsidR="0032299E" w:rsidRPr="00137DD0" w:rsidRDefault="002D7BC7" w:rsidP="001036F2">
      <w:pPr>
        <w:autoSpaceDE w:val="0"/>
        <w:autoSpaceDN w:val="0"/>
        <w:adjustRightInd w:val="0"/>
        <w:spacing w:after="120"/>
        <w:ind w:left="680" w:hanging="680"/>
        <w:jc w:val="both"/>
        <w:rPr>
          <w:lang w:val="hr-HR"/>
        </w:rPr>
      </w:pPr>
      <w:r w:rsidRPr="001036F2">
        <w:rPr>
          <w:lang w:val="hr-HR"/>
        </w:rPr>
        <w:t>Babarović</w:t>
      </w:r>
      <w:r w:rsidR="00BF5604" w:rsidRPr="001036F2">
        <w:rPr>
          <w:lang w:val="hr-HR"/>
        </w:rPr>
        <w:t>, T.</w:t>
      </w:r>
      <w:r w:rsidRPr="001036F2">
        <w:rPr>
          <w:lang w:val="hr-HR"/>
        </w:rPr>
        <w:t xml:space="preserve"> </w:t>
      </w:r>
      <w:r w:rsidR="001036F2">
        <w:rPr>
          <w:lang w:val="hr-HR"/>
        </w:rPr>
        <w:t xml:space="preserve">i Šverko, I. (2013). HEXACO dimenzije ličnosti u hrvatskom uzorku. </w:t>
      </w:r>
      <w:r w:rsidR="001036F2">
        <w:rPr>
          <w:i/>
          <w:iCs/>
          <w:lang w:val="hr-HR"/>
        </w:rPr>
        <w:t xml:space="preserve">Društvena istraživanja, 22, </w:t>
      </w:r>
      <w:r w:rsidR="001036F2">
        <w:rPr>
          <w:lang w:val="hr-HR"/>
        </w:rPr>
        <w:t>397-411.</w:t>
      </w:r>
    </w:p>
    <w:p w:rsidR="001036F2" w:rsidRPr="001036F2" w:rsidRDefault="001036F2" w:rsidP="00392172">
      <w:pPr>
        <w:spacing w:after="120"/>
        <w:ind w:left="680" w:hanging="680"/>
        <w:jc w:val="both"/>
        <w:rPr>
          <w:highlight w:val="yellow"/>
          <w:lang w:val="hr-HR"/>
        </w:rPr>
      </w:pPr>
    </w:p>
    <w:p w:rsidR="001036F2" w:rsidRDefault="001036F2" w:rsidP="001036F2">
      <w:pPr>
        <w:spacing w:after="120"/>
        <w:ind w:left="680" w:hanging="680"/>
        <w:jc w:val="both"/>
        <w:rPr>
          <w:lang w:val="hr-HR"/>
        </w:rPr>
      </w:pPr>
      <w:r w:rsidRPr="001036F2">
        <w:rPr>
          <w:lang w:val="hr-HR"/>
        </w:rPr>
        <w:t xml:space="preserve">Baumeister, R. F. i Exline, J. J. (1999). </w:t>
      </w:r>
      <w:proofErr w:type="spellStart"/>
      <w:r w:rsidRPr="001036F2">
        <w:rPr>
          <w:lang w:val="hr-HR"/>
        </w:rPr>
        <w:t>Virtue</w:t>
      </w:r>
      <w:proofErr w:type="spellEnd"/>
      <w:r w:rsidRPr="001036F2">
        <w:rPr>
          <w:lang w:val="hr-HR"/>
        </w:rPr>
        <w:t xml:space="preserve">, </w:t>
      </w:r>
      <w:proofErr w:type="spellStart"/>
      <w:r w:rsidRPr="001036F2">
        <w:rPr>
          <w:lang w:val="hr-HR"/>
        </w:rPr>
        <w:t>personality</w:t>
      </w:r>
      <w:proofErr w:type="spellEnd"/>
      <w:r w:rsidRPr="001036F2">
        <w:rPr>
          <w:lang w:val="hr-HR"/>
        </w:rPr>
        <w:t xml:space="preserve">, </w:t>
      </w:r>
      <w:proofErr w:type="spellStart"/>
      <w:r w:rsidRPr="001036F2">
        <w:rPr>
          <w:lang w:val="hr-HR"/>
        </w:rPr>
        <w:t>and</w:t>
      </w:r>
      <w:proofErr w:type="spellEnd"/>
      <w:r w:rsidRPr="001036F2">
        <w:rPr>
          <w:lang w:val="hr-HR"/>
        </w:rPr>
        <w:t xml:space="preserve"> </w:t>
      </w:r>
      <w:proofErr w:type="spellStart"/>
      <w:r w:rsidRPr="001036F2">
        <w:rPr>
          <w:lang w:val="hr-HR"/>
        </w:rPr>
        <w:t>social</w:t>
      </w:r>
      <w:proofErr w:type="spellEnd"/>
      <w:r w:rsidRPr="001036F2">
        <w:rPr>
          <w:lang w:val="hr-HR"/>
        </w:rPr>
        <w:t xml:space="preserve"> </w:t>
      </w:r>
      <w:proofErr w:type="spellStart"/>
      <w:r w:rsidRPr="001036F2">
        <w:rPr>
          <w:lang w:val="hr-HR"/>
        </w:rPr>
        <w:t>relations</w:t>
      </w:r>
      <w:proofErr w:type="spellEnd"/>
      <w:r w:rsidRPr="001036F2">
        <w:rPr>
          <w:lang w:val="hr-HR"/>
        </w:rPr>
        <w:t>: Self-</w:t>
      </w:r>
      <w:proofErr w:type="spellStart"/>
      <w:r w:rsidRPr="001036F2">
        <w:rPr>
          <w:lang w:val="hr-HR"/>
        </w:rPr>
        <w:t>control</w:t>
      </w:r>
      <w:proofErr w:type="spellEnd"/>
      <w:r w:rsidRPr="001036F2">
        <w:rPr>
          <w:lang w:val="hr-HR"/>
        </w:rPr>
        <w:t xml:space="preserve"> as the moral </w:t>
      </w:r>
      <w:proofErr w:type="spellStart"/>
      <w:r w:rsidRPr="001036F2">
        <w:rPr>
          <w:lang w:val="hr-HR"/>
        </w:rPr>
        <w:t>muscle</w:t>
      </w:r>
      <w:proofErr w:type="spellEnd"/>
      <w:r w:rsidRPr="001036F2">
        <w:rPr>
          <w:lang w:val="hr-HR"/>
        </w:rPr>
        <w:t xml:space="preserve">. </w:t>
      </w:r>
      <w:proofErr w:type="spellStart"/>
      <w:r w:rsidRPr="001036F2">
        <w:rPr>
          <w:i/>
          <w:iCs/>
          <w:lang w:val="hr-HR"/>
        </w:rPr>
        <w:t>Journal</w:t>
      </w:r>
      <w:proofErr w:type="spellEnd"/>
      <w:r w:rsidRPr="001036F2">
        <w:rPr>
          <w:i/>
          <w:iCs/>
          <w:lang w:val="hr-HR"/>
        </w:rPr>
        <w:t xml:space="preserve"> of </w:t>
      </w:r>
      <w:proofErr w:type="spellStart"/>
      <w:r w:rsidRPr="001036F2">
        <w:rPr>
          <w:i/>
          <w:iCs/>
          <w:lang w:val="hr-HR"/>
        </w:rPr>
        <w:t>Personality</w:t>
      </w:r>
      <w:proofErr w:type="spellEnd"/>
      <w:r w:rsidRPr="001036F2">
        <w:rPr>
          <w:i/>
          <w:iCs/>
          <w:lang w:val="hr-HR"/>
        </w:rPr>
        <w:t>, 67</w:t>
      </w:r>
      <w:r w:rsidRPr="001036F2">
        <w:rPr>
          <w:lang w:val="hr-HR"/>
        </w:rPr>
        <w:t xml:space="preserve">, 1165-1194.  </w:t>
      </w:r>
    </w:p>
    <w:p w:rsidR="001036F2" w:rsidRDefault="001036F2" w:rsidP="001036F2">
      <w:pPr>
        <w:spacing w:after="120"/>
        <w:ind w:left="680" w:hanging="680"/>
        <w:jc w:val="both"/>
        <w:rPr>
          <w:lang w:val="hr-HR"/>
        </w:rPr>
      </w:pPr>
    </w:p>
    <w:p w:rsidR="002D7BC7" w:rsidRPr="00137DD0" w:rsidRDefault="00AF1EBA" w:rsidP="00392172">
      <w:pPr>
        <w:spacing w:after="120"/>
        <w:ind w:left="680" w:hanging="680"/>
        <w:jc w:val="both"/>
        <w:rPr>
          <w:lang w:val="hr-HR"/>
        </w:rPr>
      </w:pPr>
      <w:r w:rsidRPr="00611913">
        <w:rPr>
          <w:lang w:val="hr-HR"/>
        </w:rPr>
        <w:t>Baumeister R. F., Smart, L. i</w:t>
      </w:r>
      <w:r w:rsidR="002D7BC7" w:rsidRPr="00611913">
        <w:rPr>
          <w:lang w:val="hr-HR"/>
        </w:rPr>
        <w:t xml:space="preserve"> Boden, J. M. (1996). </w:t>
      </w:r>
      <w:proofErr w:type="spellStart"/>
      <w:r w:rsidR="002D7BC7" w:rsidRPr="00611913">
        <w:rPr>
          <w:lang w:val="hr-HR"/>
        </w:rPr>
        <w:t>Relation</w:t>
      </w:r>
      <w:proofErr w:type="spellEnd"/>
      <w:r w:rsidR="002D7BC7" w:rsidRPr="00611913">
        <w:rPr>
          <w:lang w:val="hr-HR"/>
        </w:rPr>
        <w:t xml:space="preserve"> of </w:t>
      </w:r>
      <w:proofErr w:type="spellStart"/>
      <w:r w:rsidR="002D7BC7" w:rsidRPr="00611913">
        <w:rPr>
          <w:lang w:val="hr-HR"/>
        </w:rPr>
        <w:t>threatened</w:t>
      </w:r>
      <w:proofErr w:type="spellEnd"/>
      <w:r w:rsidR="002D7BC7" w:rsidRPr="00611913">
        <w:rPr>
          <w:lang w:val="hr-HR"/>
        </w:rPr>
        <w:t xml:space="preserve"> </w:t>
      </w:r>
      <w:proofErr w:type="spellStart"/>
      <w:r w:rsidR="002D7BC7" w:rsidRPr="00611913">
        <w:rPr>
          <w:lang w:val="hr-HR"/>
        </w:rPr>
        <w:t>egotism</w:t>
      </w:r>
      <w:proofErr w:type="spellEnd"/>
      <w:r w:rsidR="002D7BC7" w:rsidRPr="00611913">
        <w:rPr>
          <w:lang w:val="hr-HR"/>
        </w:rPr>
        <w:t xml:space="preserve"> to </w:t>
      </w:r>
      <w:proofErr w:type="spellStart"/>
      <w:r w:rsidR="002D7BC7" w:rsidRPr="00611913">
        <w:rPr>
          <w:lang w:val="hr-HR"/>
        </w:rPr>
        <w:t>violence</w:t>
      </w:r>
      <w:proofErr w:type="spellEnd"/>
      <w:r w:rsidR="002D7BC7" w:rsidRPr="00611913">
        <w:rPr>
          <w:lang w:val="hr-HR"/>
        </w:rPr>
        <w:t xml:space="preserve"> </w:t>
      </w:r>
      <w:proofErr w:type="spellStart"/>
      <w:r w:rsidR="002D7BC7" w:rsidRPr="00611913">
        <w:rPr>
          <w:lang w:val="hr-HR"/>
        </w:rPr>
        <w:t>and</w:t>
      </w:r>
      <w:proofErr w:type="spellEnd"/>
      <w:r w:rsidR="002D7BC7" w:rsidRPr="00611913">
        <w:rPr>
          <w:lang w:val="hr-HR"/>
        </w:rPr>
        <w:t xml:space="preserve"> </w:t>
      </w:r>
      <w:proofErr w:type="spellStart"/>
      <w:r w:rsidR="002D7BC7" w:rsidRPr="00611913">
        <w:rPr>
          <w:lang w:val="hr-HR"/>
        </w:rPr>
        <w:t>aggression</w:t>
      </w:r>
      <w:proofErr w:type="spellEnd"/>
      <w:r w:rsidR="002D7BC7" w:rsidRPr="00611913">
        <w:rPr>
          <w:lang w:val="hr-HR"/>
        </w:rPr>
        <w:t xml:space="preserve">: The dark side of </w:t>
      </w:r>
      <w:proofErr w:type="spellStart"/>
      <w:r w:rsidR="002D7BC7" w:rsidRPr="00611913">
        <w:rPr>
          <w:lang w:val="hr-HR"/>
        </w:rPr>
        <w:t>high</w:t>
      </w:r>
      <w:proofErr w:type="spellEnd"/>
      <w:r w:rsidR="002D7BC7" w:rsidRPr="00611913">
        <w:rPr>
          <w:lang w:val="hr-HR"/>
        </w:rPr>
        <w:t xml:space="preserve"> self-esteem. </w:t>
      </w:r>
      <w:proofErr w:type="spellStart"/>
      <w:r w:rsidR="002D7BC7" w:rsidRPr="00611913">
        <w:rPr>
          <w:i/>
          <w:iCs/>
          <w:lang w:val="hr-HR"/>
        </w:rPr>
        <w:t>Psychological</w:t>
      </w:r>
      <w:proofErr w:type="spellEnd"/>
      <w:r w:rsidR="002D7BC7" w:rsidRPr="00611913">
        <w:rPr>
          <w:i/>
          <w:iCs/>
          <w:lang w:val="hr-HR"/>
        </w:rPr>
        <w:t xml:space="preserve"> </w:t>
      </w:r>
      <w:proofErr w:type="spellStart"/>
      <w:r w:rsidR="002D7BC7" w:rsidRPr="00611913">
        <w:rPr>
          <w:i/>
          <w:iCs/>
          <w:lang w:val="hr-HR"/>
        </w:rPr>
        <w:t>Review</w:t>
      </w:r>
      <w:proofErr w:type="spellEnd"/>
      <w:r w:rsidR="002D7BC7" w:rsidRPr="00611913">
        <w:rPr>
          <w:lang w:val="hr-HR"/>
        </w:rPr>
        <w:t xml:space="preserve">, </w:t>
      </w:r>
      <w:r w:rsidR="002D7BC7" w:rsidRPr="00611913">
        <w:rPr>
          <w:i/>
          <w:iCs/>
          <w:lang w:val="hr-HR"/>
        </w:rPr>
        <w:t>103</w:t>
      </w:r>
      <w:r w:rsidR="002D7BC7" w:rsidRPr="00611913">
        <w:rPr>
          <w:lang w:val="hr-HR"/>
        </w:rPr>
        <w:t>, 5-33.</w:t>
      </w:r>
    </w:p>
    <w:p w:rsidR="00AF1EBA" w:rsidRPr="00137DD0" w:rsidRDefault="00AF1EBA" w:rsidP="004115DF">
      <w:pPr>
        <w:spacing w:after="120"/>
        <w:ind w:left="680" w:hanging="680"/>
        <w:jc w:val="both"/>
        <w:rPr>
          <w:lang w:val="hr-HR"/>
        </w:rPr>
      </w:pPr>
    </w:p>
    <w:p w:rsidR="004A0F9C" w:rsidRPr="00137DD0" w:rsidRDefault="00D35FEE" w:rsidP="000426F6">
      <w:pPr>
        <w:spacing w:after="120" w:line="360" w:lineRule="auto"/>
        <w:ind w:left="680" w:hanging="680"/>
        <w:jc w:val="both"/>
        <w:rPr>
          <w:lang w:val="hr-HR"/>
        </w:rPr>
      </w:pPr>
      <w:r w:rsidRPr="00137DD0">
        <w:rPr>
          <w:lang w:val="hr-HR"/>
        </w:rPr>
        <w:t xml:space="preserve">Berk, L. E. (2007). </w:t>
      </w:r>
      <w:r w:rsidR="00452A97" w:rsidRPr="00137DD0">
        <w:rPr>
          <w:lang w:val="hr-HR"/>
        </w:rPr>
        <w:t xml:space="preserve">Psihologija </w:t>
      </w:r>
      <w:proofErr w:type="spellStart"/>
      <w:r w:rsidR="00452A97" w:rsidRPr="00137DD0">
        <w:rPr>
          <w:lang w:val="hr-HR"/>
        </w:rPr>
        <w:t>cjeloživotnog</w:t>
      </w:r>
      <w:proofErr w:type="spellEnd"/>
      <w:r w:rsidR="00452A97" w:rsidRPr="00137DD0">
        <w:rPr>
          <w:lang w:val="hr-HR"/>
        </w:rPr>
        <w:t xml:space="preserve"> razvoja. Jastrebarsko: Naklada Slap.</w:t>
      </w:r>
      <w:r w:rsidR="000426F6">
        <w:rPr>
          <w:lang w:val="hr-HR"/>
        </w:rPr>
        <w:br/>
      </w:r>
    </w:p>
    <w:p w:rsidR="00AF1EBA" w:rsidRPr="00137DD0" w:rsidRDefault="00AF1EBA" w:rsidP="004115DF">
      <w:pPr>
        <w:spacing w:after="120"/>
        <w:ind w:left="680" w:hanging="680"/>
        <w:jc w:val="both"/>
        <w:rPr>
          <w:lang w:val="hr-HR"/>
        </w:rPr>
      </w:pPr>
      <w:r w:rsidRPr="00137DD0">
        <w:rPr>
          <w:lang w:val="hr-HR"/>
        </w:rPr>
        <w:t xml:space="preserve">Bezinović, P. (1988). </w:t>
      </w:r>
      <w:r w:rsidRPr="00A86CF3">
        <w:rPr>
          <w:i/>
          <w:lang w:val="hr-HR"/>
        </w:rPr>
        <w:t>Percepcija osobne kompetentnosti kao dimenzija samopoimanja</w:t>
      </w:r>
      <w:r w:rsidRPr="00137DD0">
        <w:rPr>
          <w:lang w:val="hr-HR"/>
        </w:rPr>
        <w:t xml:space="preserve">. </w:t>
      </w:r>
      <w:r w:rsidR="009801B3" w:rsidRPr="009801B3">
        <w:rPr>
          <w:lang w:val="hr-HR"/>
        </w:rPr>
        <w:t>Neobjavljena d</w:t>
      </w:r>
      <w:r w:rsidRPr="009801B3">
        <w:rPr>
          <w:lang w:val="hr-HR"/>
        </w:rPr>
        <w:t>oktorska</w:t>
      </w:r>
      <w:r w:rsidRPr="00137DD0">
        <w:rPr>
          <w:lang w:val="hr-HR"/>
        </w:rPr>
        <w:t xml:space="preserve"> disertacija. Zagreb: Odsjek za psihologiju Filozofskog fakulteta.</w:t>
      </w:r>
    </w:p>
    <w:p w:rsidR="00AF1EBA" w:rsidRPr="00137DD0" w:rsidRDefault="00AF1EBA" w:rsidP="00392172">
      <w:pPr>
        <w:spacing w:after="120"/>
        <w:ind w:firstLine="720"/>
        <w:jc w:val="both"/>
        <w:rPr>
          <w:lang w:val="hr-HR"/>
        </w:rPr>
      </w:pPr>
    </w:p>
    <w:p w:rsidR="002D7BC7" w:rsidRPr="00137DD0" w:rsidRDefault="00AF1EBA" w:rsidP="004115DF">
      <w:pPr>
        <w:spacing w:after="120"/>
        <w:ind w:left="680" w:hanging="680"/>
        <w:jc w:val="both"/>
        <w:rPr>
          <w:lang w:val="hr-HR"/>
        </w:rPr>
      </w:pPr>
      <w:r w:rsidRPr="00137DD0">
        <w:rPr>
          <w:lang w:val="hr-HR"/>
        </w:rPr>
        <w:t>Bushman, B. J. i</w:t>
      </w:r>
      <w:r w:rsidR="002D7BC7" w:rsidRPr="00137DD0">
        <w:rPr>
          <w:lang w:val="hr-HR"/>
        </w:rPr>
        <w:t xml:space="preserve"> Baumeister, R. F. (1998). </w:t>
      </w:r>
      <w:proofErr w:type="spellStart"/>
      <w:r w:rsidR="002D7BC7" w:rsidRPr="00137DD0">
        <w:rPr>
          <w:lang w:val="hr-HR"/>
        </w:rPr>
        <w:t>Threatened</w:t>
      </w:r>
      <w:proofErr w:type="spellEnd"/>
      <w:r w:rsidR="002D7BC7" w:rsidRPr="00137DD0">
        <w:rPr>
          <w:lang w:val="hr-HR"/>
        </w:rPr>
        <w:t xml:space="preserve"> </w:t>
      </w:r>
      <w:proofErr w:type="spellStart"/>
      <w:r w:rsidR="002D7BC7" w:rsidRPr="00137DD0">
        <w:rPr>
          <w:lang w:val="hr-HR"/>
        </w:rPr>
        <w:t>egotism</w:t>
      </w:r>
      <w:proofErr w:type="spellEnd"/>
      <w:r w:rsidR="002D7BC7" w:rsidRPr="00137DD0">
        <w:rPr>
          <w:lang w:val="hr-HR"/>
        </w:rPr>
        <w:t xml:space="preserve">, </w:t>
      </w:r>
      <w:proofErr w:type="spellStart"/>
      <w:r w:rsidR="002D7BC7" w:rsidRPr="00137DD0">
        <w:rPr>
          <w:lang w:val="hr-HR"/>
        </w:rPr>
        <w:t>narcissism</w:t>
      </w:r>
      <w:proofErr w:type="spellEnd"/>
      <w:r w:rsidR="002D7BC7" w:rsidRPr="00137DD0">
        <w:rPr>
          <w:lang w:val="hr-HR"/>
        </w:rPr>
        <w:t xml:space="preserve">, self-esteem, </w:t>
      </w:r>
      <w:proofErr w:type="spellStart"/>
      <w:r w:rsidR="002D7BC7" w:rsidRPr="00137DD0">
        <w:rPr>
          <w:lang w:val="hr-HR"/>
        </w:rPr>
        <w:t>and</w:t>
      </w:r>
      <w:proofErr w:type="spellEnd"/>
      <w:r w:rsidR="002D7BC7" w:rsidRPr="00137DD0">
        <w:rPr>
          <w:lang w:val="hr-HR"/>
        </w:rPr>
        <w:t xml:space="preserve"> </w:t>
      </w:r>
      <w:proofErr w:type="spellStart"/>
      <w:r w:rsidR="002D7BC7" w:rsidRPr="00137DD0">
        <w:rPr>
          <w:lang w:val="hr-HR"/>
        </w:rPr>
        <w:t>direct</w:t>
      </w:r>
      <w:proofErr w:type="spellEnd"/>
      <w:r w:rsidR="002D7BC7" w:rsidRPr="00137DD0">
        <w:rPr>
          <w:lang w:val="hr-HR"/>
        </w:rPr>
        <w:t xml:space="preserve"> </w:t>
      </w:r>
      <w:proofErr w:type="spellStart"/>
      <w:r w:rsidR="002D7BC7" w:rsidRPr="00137DD0">
        <w:rPr>
          <w:lang w:val="hr-HR"/>
        </w:rPr>
        <w:t>and</w:t>
      </w:r>
      <w:proofErr w:type="spellEnd"/>
      <w:r w:rsidR="002D7BC7" w:rsidRPr="00137DD0">
        <w:rPr>
          <w:lang w:val="hr-HR"/>
        </w:rPr>
        <w:t xml:space="preserve"> </w:t>
      </w:r>
      <w:proofErr w:type="spellStart"/>
      <w:r w:rsidR="002D7BC7" w:rsidRPr="00137DD0">
        <w:rPr>
          <w:lang w:val="hr-HR"/>
        </w:rPr>
        <w:t>displaced</w:t>
      </w:r>
      <w:proofErr w:type="spellEnd"/>
      <w:r w:rsidR="002D7BC7" w:rsidRPr="00137DD0">
        <w:rPr>
          <w:lang w:val="hr-HR"/>
        </w:rPr>
        <w:t xml:space="preserve"> </w:t>
      </w:r>
      <w:proofErr w:type="spellStart"/>
      <w:r w:rsidR="002D7BC7" w:rsidRPr="00137DD0">
        <w:rPr>
          <w:lang w:val="hr-HR"/>
        </w:rPr>
        <w:t>aggression</w:t>
      </w:r>
      <w:proofErr w:type="spellEnd"/>
      <w:r w:rsidR="002D7BC7" w:rsidRPr="00137DD0">
        <w:rPr>
          <w:lang w:val="hr-HR"/>
        </w:rPr>
        <w:t xml:space="preserve">: </w:t>
      </w:r>
      <w:proofErr w:type="spellStart"/>
      <w:r w:rsidR="002D7BC7" w:rsidRPr="00137DD0">
        <w:rPr>
          <w:lang w:val="hr-HR"/>
        </w:rPr>
        <w:t>Does</w:t>
      </w:r>
      <w:proofErr w:type="spellEnd"/>
      <w:r w:rsidR="002D7BC7" w:rsidRPr="00137DD0">
        <w:rPr>
          <w:lang w:val="hr-HR"/>
        </w:rPr>
        <w:t xml:space="preserve"> self-love or self-</w:t>
      </w:r>
      <w:proofErr w:type="spellStart"/>
      <w:r w:rsidR="002D7BC7" w:rsidRPr="00137DD0">
        <w:rPr>
          <w:lang w:val="hr-HR"/>
        </w:rPr>
        <w:t>hate</w:t>
      </w:r>
      <w:proofErr w:type="spellEnd"/>
      <w:r w:rsidR="002D7BC7" w:rsidRPr="00137DD0">
        <w:rPr>
          <w:lang w:val="hr-HR"/>
        </w:rPr>
        <w:t xml:space="preserve"> </w:t>
      </w:r>
      <w:proofErr w:type="spellStart"/>
      <w:r w:rsidR="002D7BC7" w:rsidRPr="00137DD0">
        <w:rPr>
          <w:lang w:val="hr-HR"/>
        </w:rPr>
        <w:t>lead</w:t>
      </w:r>
      <w:proofErr w:type="spellEnd"/>
      <w:r w:rsidR="002D7BC7" w:rsidRPr="00137DD0">
        <w:rPr>
          <w:lang w:val="hr-HR"/>
        </w:rPr>
        <w:t xml:space="preserve"> to </w:t>
      </w:r>
      <w:proofErr w:type="spellStart"/>
      <w:r w:rsidR="002D7BC7" w:rsidRPr="00137DD0">
        <w:rPr>
          <w:lang w:val="hr-HR"/>
        </w:rPr>
        <w:t>violence</w:t>
      </w:r>
      <w:proofErr w:type="spellEnd"/>
      <w:r w:rsidR="002D7BC7" w:rsidRPr="00137DD0">
        <w:rPr>
          <w:lang w:val="hr-HR"/>
        </w:rPr>
        <w:t xml:space="preserve">? </w:t>
      </w:r>
      <w:proofErr w:type="spellStart"/>
      <w:r w:rsidR="002D7BC7" w:rsidRPr="00137DD0">
        <w:rPr>
          <w:i/>
          <w:iCs/>
          <w:lang w:val="hr-HR"/>
        </w:rPr>
        <w:t>Journal</w:t>
      </w:r>
      <w:proofErr w:type="spellEnd"/>
      <w:r w:rsidR="002D7BC7" w:rsidRPr="00137DD0">
        <w:rPr>
          <w:i/>
          <w:iCs/>
          <w:lang w:val="hr-HR"/>
        </w:rPr>
        <w:t xml:space="preserve"> of </w:t>
      </w:r>
      <w:proofErr w:type="spellStart"/>
      <w:r w:rsidR="002D7BC7" w:rsidRPr="00137DD0">
        <w:rPr>
          <w:i/>
          <w:iCs/>
          <w:lang w:val="hr-HR"/>
        </w:rPr>
        <w:t>Personality</w:t>
      </w:r>
      <w:proofErr w:type="spellEnd"/>
      <w:r w:rsidR="002D7BC7" w:rsidRPr="00137DD0">
        <w:rPr>
          <w:i/>
          <w:iCs/>
          <w:lang w:val="hr-HR"/>
        </w:rPr>
        <w:t xml:space="preserve"> </w:t>
      </w:r>
      <w:proofErr w:type="spellStart"/>
      <w:r w:rsidR="002D7BC7" w:rsidRPr="00137DD0">
        <w:rPr>
          <w:i/>
          <w:iCs/>
          <w:lang w:val="hr-HR"/>
        </w:rPr>
        <w:t>and</w:t>
      </w:r>
      <w:proofErr w:type="spellEnd"/>
      <w:r w:rsidR="002D7BC7" w:rsidRPr="00137DD0">
        <w:rPr>
          <w:i/>
          <w:iCs/>
          <w:lang w:val="hr-HR"/>
        </w:rPr>
        <w:t xml:space="preserve"> </w:t>
      </w:r>
      <w:proofErr w:type="spellStart"/>
      <w:r w:rsidR="002D7BC7" w:rsidRPr="00137DD0">
        <w:rPr>
          <w:i/>
          <w:iCs/>
          <w:lang w:val="hr-HR"/>
        </w:rPr>
        <w:t>Social</w:t>
      </w:r>
      <w:proofErr w:type="spellEnd"/>
      <w:r w:rsidR="002D7BC7" w:rsidRPr="00137DD0">
        <w:rPr>
          <w:i/>
          <w:iCs/>
          <w:lang w:val="hr-HR"/>
        </w:rPr>
        <w:t xml:space="preserve"> </w:t>
      </w:r>
      <w:proofErr w:type="spellStart"/>
      <w:r w:rsidR="002D7BC7" w:rsidRPr="00137DD0">
        <w:rPr>
          <w:i/>
          <w:iCs/>
          <w:lang w:val="hr-HR"/>
        </w:rPr>
        <w:t>Psychology</w:t>
      </w:r>
      <w:proofErr w:type="spellEnd"/>
      <w:r w:rsidR="002D7BC7" w:rsidRPr="00137DD0">
        <w:rPr>
          <w:lang w:val="hr-HR"/>
        </w:rPr>
        <w:t xml:space="preserve">, </w:t>
      </w:r>
      <w:r w:rsidR="002D7BC7" w:rsidRPr="00143526">
        <w:rPr>
          <w:i/>
          <w:iCs/>
          <w:lang w:val="hr-HR"/>
        </w:rPr>
        <w:t>75</w:t>
      </w:r>
      <w:r w:rsidR="002D7BC7" w:rsidRPr="00137DD0">
        <w:rPr>
          <w:lang w:val="hr-HR"/>
        </w:rPr>
        <w:t xml:space="preserve">, 219-229. </w:t>
      </w:r>
    </w:p>
    <w:p w:rsidR="00AF1EBA" w:rsidRPr="00137DD0" w:rsidRDefault="00AF1EBA" w:rsidP="004115DF">
      <w:pPr>
        <w:spacing w:after="120"/>
        <w:ind w:left="680" w:hanging="680"/>
        <w:jc w:val="both"/>
        <w:rPr>
          <w:lang w:val="hr-HR"/>
        </w:rPr>
      </w:pPr>
    </w:p>
    <w:p w:rsidR="007110BC" w:rsidRPr="00137DD0" w:rsidRDefault="007110BC" w:rsidP="004115DF">
      <w:pPr>
        <w:spacing w:after="120"/>
        <w:ind w:left="680" w:hanging="680"/>
        <w:jc w:val="both"/>
        <w:rPr>
          <w:lang w:val="hr-HR"/>
        </w:rPr>
      </w:pPr>
      <w:r w:rsidRPr="00137DD0">
        <w:rPr>
          <w:lang w:val="hr-HR"/>
        </w:rPr>
        <w:t>Diener, E.</w:t>
      </w:r>
      <w:r w:rsidR="00AF1EBA" w:rsidRPr="00137DD0">
        <w:rPr>
          <w:lang w:val="hr-HR"/>
        </w:rPr>
        <w:t xml:space="preserve"> Emmons, R. A., Larsen, R. J. i</w:t>
      </w:r>
      <w:r w:rsidRPr="00137DD0">
        <w:rPr>
          <w:lang w:val="hr-HR"/>
        </w:rPr>
        <w:t xml:space="preserve"> Griffin, S. (1985). The Satisfaction With Life Scale. </w:t>
      </w:r>
      <w:proofErr w:type="spellStart"/>
      <w:r w:rsidRPr="00137DD0">
        <w:rPr>
          <w:i/>
          <w:lang w:val="hr-HR"/>
        </w:rPr>
        <w:t>Journal</w:t>
      </w:r>
      <w:proofErr w:type="spellEnd"/>
      <w:r w:rsidRPr="00137DD0">
        <w:rPr>
          <w:i/>
          <w:lang w:val="hr-HR"/>
        </w:rPr>
        <w:t xml:space="preserve"> of </w:t>
      </w:r>
      <w:proofErr w:type="spellStart"/>
      <w:r w:rsidRPr="00137DD0">
        <w:rPr>
          <w:i/>
          <w:lang w:val="hr-HR"/>
        </w:rPr>
        <w:t>Personality</w:t>
      </w:r>
      <w:proofErr w:type="spellEnd"/>
      <w:r w:rsidRPr="00137DD0">
        <w:rPr>
          <w:i/>
          <w:lang w:val="hr-HR"/>
        </w:rPr>
        <w:t xml:space="preserve"> </w:t>
      </w:r>
      <w:proofErr w:type="spellStart"/>
      <w:r w:rsidRPr="00137DD0">
        <w:rPr>
          <w:i/>
          <w:lang w:val="hr-HR"/>
        </w:rPr>
        <w:t>Assessment</w:t>
      </w:r>
      <w:proofErr w:type="spellEnd"/>
      <w:r w:rsidRPr="00137DD0">
        <w:rPr>
          <w:lang w:val="hr-HR"/>
        </w:rPr>
        <w:t xml:space="preserve">, </w:t>
      </w:r>
      <w:r w:rsidRPr="00143526">
        <w:rPr>
          <w:i/>
          <w:iCs/>
          <w:lang w:val="hr-HR"/>
        </w:rPr>
        <w:t>49</w:t>
      </w:r>
      <w:r w:rsidRPr="00137DD0">
        <w:rPr>
          <w:lang w:val="hr-HR"/>
        </w:rPr>
        <w:t>, 71-75.</w:t>
      </w:r>
    </w:p>
    <w:p w:rsidR="00AF1EBA" w:rsidRPr="00137DD0" w:rsidRDefault="00AF1EBA" w:rsidP="004115DF">
      <w:pPr>
        <w:spacing w:after="120"/>
        <w:ind w:left="680" w:hanging="680"/>
        <w:jc w:val="both"/>
        <w:rPr>
          <w:lang w:val="hr-HR"/>
        </w:rPr>
      </w:pPr>
    </w:p>
    <w:p w:rsidR="002D7BC7" w:rsidRDefault="002D7BC7" w:rsidP="004115DF">
      <w:pPr>
        <w:spacing w:after="120"/>
        <w:ind w:left="680" w:hanging="680"/>
        <w:jc w:val="both"/>
        <w:rPr>
          <w:color w:val="000000" w:themeColor="text1"/>
          <w:lang w:val="hr-HR"/>
        </w:rPr>
      </w:pPr>
      <w:r w:rsidRPr="00137DD0">
        <w:rPr>
          <w:color w:val="000000" w:themeColor="text1"/>
          <w:lang w:val="hr-HR"/>
        </w:rPr>
        <w:t xml:space="preserve">Elliott, J. C. (2010). </w:t>
      </w:r>
      <w:r w:rsidRPr="00137DD0">
        <w:rPr>
          <w:i/>
          <w:iCs/>
          <w:color w:val="000000" w:themeColor="text1"/>
          <w:lang w:val="hr-HR"/>
        </w:rPr>
        <w:t xml:space="preserve">Humility: </w:t>
      </w:r>
      <w:proofErr w:type="spellStart"/>
      <w:r w:rsidRPr="00137DD0">
        <w:rPr>
          <w:i/>
          <w:iCs/>
          <w:color w:val="000000" w:themeColor="text1"/>
          <w:lang w:val="hr-HR"/>
        </w:rPr>
        <w:t>Development</w:t>
      </w:r>
      <w:proofErr w:type="spellEnd"/>
      <w:r w:rsidRPr="00137DD0">
        <w:rPr>
          <w:i/>
          <w:iCs/>
          <w:color w:val="000000" w:themeColor="text1"/>
          <w:lang w:val="hr-HR"/>
        </w:rPr>
        <w:t xml:space="preserve"> </w:t>
      </w:r>
      <w:proofErr w:type="spellStart"/>
      <w:r w:rsidRPr="00137DD0">
        <w:rPr>
          <w:i/>
          <w:iCs/>
          <w:color w:val="000000" w:themeColor="text1"/>
          <w:lang w:val="hr-HR"/>
        </w:rPr>
        <w:t>and</w:t>
      </w:r>
      <w:proofErr w:type="spellEnd"/>
      <w:r w:rsidRPr="00137DD0">
        <w:rPr>
          <w:i/>
          <w:iCs/>
          <w:color w:val="000000" w:themeColor="text1"/>
          <w:lang w:val="hr-HR"/>
        </w:rPr>
        <w:t xml:space="preserve"> </w:t>
      </w:r>
      <w:proofErr w:type="spellStart"/>
      <w:r w:rsidRPr="00137DD0">
        <w:rPr>
          <w:i/>
          <w:iCs/>
          <w:color w:val="000000" w:themeColor="text1"/>
          <w:lang w:val="hr-HR"/>
        </w:rPr>
        <w:t>analysis</w:t>
      </w:r>
      <w:proofErr w:type="spellEnd"/>
      <w:r w:rsidRPr="00137DD0">
        <w:rPr>
          <w:i/>
          <w:iCs/>
          <w:color w:val="000000" w:themeColor="text1"/>
          <w:lang w:val="hr-HR"/>
        </w:rPr>
        <w:t xml:space="preserve"> of a scale</w:t>
      </w:r>
      <w:r w:rsidRPr="00137DD0">
        <w:rPr>
          <w:color w:val="000000" w:themeColor="text1"/>
          <w:lang w:val="hr-HR"/>
        </w:rPr>
        <w:t xml:space="preserve">. </w:t>
      </w:r>
      <w:r w:rsidR="00143526">
        <w:rPr>
          <w:color w:val="000000" w:themeColor="text1"/>
          <w:lang w:val="hr-HR"/>
        </w:rPr>
        <w:t>Neobjavljena d</w:t>
      </w:r>
      <w:r w:rsidR="000B59FF" w:rsidRPr="00137DD0">
        <w:rPr>
          <w:color w:val="000000" w:themeColor="text1"/>
          <w:lang w:val="hr-HR"/>
        </w:rPr>
        <w:t>oktorska disertacija.</w:t>
      </w:r>
      <w:r w:rsidR="000B59FF" w:rsidRPr="00137DD0">
        <w:rPr>
          <w:color w:val="FF0000"/>
          <w:lang w:val="hr-HR"/>
        </w:rPr>
        <w:t xml:space="preserve"> </w:t>
      </w:r>
      <w:proofErr w:type="spellStart"/>
      <w:r w:rsidR="000B59FF" w:rsidRPr="00137DD0">
        <w:rPr>
          <w:lang w:val="hr-HR"/>
        </w:rPr>
        <w:t>Knoxville</w:t>
      </w:r>
      <w:proofErr w:type="spellEnd"/>
      <w:r w:rsidR="000B59FF" w:rsidRPr="00137DD0">
        <w:rPr>
          <w:lang w:val="hr-HR"/>
        </w:rPr>
        <w:t xml:space="preserve">, </w:t>
      </w:r>
      <w:proofErr w:type="spellStart"/>
      <w:r w:rsidR="000B59FF" w:rsidRPr="00137DD0">
        <w:rPr>
          <w:lang w:val="hr-HR"/>
        </w:rPr>
        <w:t>Tennessee</w:t>
      </w:r>
      <w:proofErr w:type="spellEnd"/>
      <w:r w:rsidR="000B59FF" w:rsidRPr="00137DD0">
        <w:rPr>
          <w:lang w:val="hr-HR"/>
        </w:rPr>
        <w:t xml:space="preserve">, Sjedinjene Američke Države: </w:t>
      </w:r>
      <w:proofErr w:type="spellStart"/>
      <w:r w:rsidR="000B59FF" w:rsidRPr="00137DD0">
        <w:rPr>
          <w:color w:val="000000" w:themeColor="text1"/>
          <w:lang w:val="hr-HR"/>
        </w:rPr>
        <w:t>University</w:t>
      </w:r>
      <w:proofErr w:type="spellEnd"/>
      <w:r w:rsidR="000B59FF" w:rsidRPr="00137DD0">
        <w:rPr>
          <w:color w:val="000000" w:themeColor="text1"/>
          <w:lang w:val="hr-HR"/>
        </w:rPr>
        <w:t xml:space="preserve"> of </w:t>
      </w:r>
      <w:proofErr w:type="spellStart"/>
      <w:r w:rsidR="000B59FF" w:rsidRPr="00137DD0">
        <w:rPr>
          <w:color w:val="000000" w:themeColor="text1"/>
          <w:lang w:val="hr-HR"/>
        </w:rPr>
        <w:t>Tennessee</w:t>
      </w:r>
      <w:proofErr w:type="spellEnd"/>
      <w:r w:rsidR="000B59FF" w:rsidRPr="00137DD0">
        <w:rPr>
          <w:color w:val="000000" w:themeColor="text1"/>
          <w:lang w:val="hr-HR"/>
        </w:rPr>
        <w:t>.</w:t>
      </w:r>
    </w:p>
    <w:p w:rsidR="00A86CF3" w:rsidRPr="00137DD0" w:rsidRDefault="00A86CF3" w:rsidP="004115DF">
      <w:pPr>
        <w:spacing w:after="120"/>
        <w:ind w:left="680" w:hanging="680"/>
        <w:jc w:val="both"/>
        <w:rPr>
          <w:color w:val="000000" w:themeColor="text1"/>
          <w:lang w:val="hr-HR"/>
        </w:rPr>
      </w:pPr>
    </w:p>
    <w:p w:rsidR="000426F6" w:rsidRDefault="00D11928" w:rsidP="00A86CF3">
      <w:pPr>
        <w:spacing w:after="120"/>
        <w:ind w:left="680" w:hanging="680"/>
        <w:jc w:val="both"/>
        <w:rPr>
          <w:lang w:val="hr-HR"/>
        </w:rPr>
      </w:pPr>
      <w:r w:rsidRPr="000426F6">
        <w:rPr>
          <w:lang w:val="hr-HR"/>
        </w:rPr>
        <w:lastRenderedPageBreak/>
        <w:t xml:space="preserve">Emmons, </w:t>
      </w:r>
      <w:r w:rsidR="000426F6" w:rsidRPr="000426F6">
        <w:rPr>
          <w:lang w:val="hr-HR"/>
        </w:rPr>
        <w:t>R. A. (</w:t>
      </w:r>
      <w:r w:rsidRPr="000426F6">
        <w:rPr>
          <w:lang w:val="hr-HR"/>
        </w:rPr>
        <w:t>1999</w:t>
      </w:r>
      <w:r w:rsidR="000426F6" w:rsidRPr="000426F6">
        <w:rPr>
          <w:lang w:val="hr-HR"/>
        </w:rPr>
        <w:t xml:space="preserve">). </w:t>
      </w:r>
      <w:r w:rsidR="000426F6" w:rsidRPr="000426F6">
        <w:rPr>
          <w:i/>
          <w:iCs/>
          <w:lang w:val="hr-HR"/>
        </w:rPr>
        <w:t xml:space="preserve">The </w:t>
      </w:r>
      <w:proofErr w:type="spellStart"/>
      <w:r w:rsidR="000426F6" w:rsidRPr="000426F6">
        <w:rPr>
          <w:i/>
          <w:iCs/>
          <w:lang w:val="hr-HR"/>
        </w:rPr>
        <w:t>psychology</w:t>
      </w:r>
      <w:proofErr w:type="spellEnd"/>
      <w:r w:rsidR="000426F6" w:rsidRPr="000426F6">
        <w:rPr>
          <w:i/>
          <w:iCs/>
          <w:lang w:val="hr-HR"/>
        </w:rPr>
        <w:t xml:space="preserve"> of </w:t>
      </w:r>
      <w:proofErr w:type="spellStart"/>
      <w:r w:rsidR="000426F6" w:rsidRPr="000426F6">
        <w:rPr>
          <w:i/>
          <w:iCs/>
          <w:lang w:val="hr-HR"/>
        </w:rPr>
        <w:t>ultimate</w:t>
      </w:r>
      <w:proofErr w:type="spellEnd"/>
      <w:r w:rsidR="000426F6" w:rsidRPr="000426F6">
        <w:rPr>
          <w:i/>
          <w:iCs/>
          <w:lang w:val="hr-HR"/>
        </w:rPr>
        <w:t xml:space="preserve"> </w:t>
      </w:r>
      <w:proofErr w:type="spellStart"/>
      <w:r w:rsidR="000426F6" w:rsidRPr="000426F6">
        <w:rPr>
          <w:i/>
          <w:iCs/>
          <w:lang w:val="hr-HR"/>
        </w:rPr>
        <w:t>concerns</w:t>
      </w:r>
      <w:proofErr w:type="spellEnd"/>
      <w:r w:rsidR="000426F6" w:rsidRPr="000426F6">
        <w:rPr>
          <w:i/>
          <w:iCs/>
          <w:lang w:val="hr-HR"/>
        </w:rPr>
        <w:t xml:space="preserve">. </w:t>
      </w:r>
      <w:r w:rsidR="000426F6" w:rsidRPr="000426F6">
        <w:rPr>
          <w:lang w:val="hr-HR"/>
        </w:rPr>
        <w:t xml:space="preserve">New York, Sjedinjene Američke Države: </w:t>
      </w:r>
      <w:proofErr w:type="spellStart"/>
      <w:r w:rsidR="000426F6" w:rsidRPr="000426F6">
        <w:rPr>
          <w:lang w:val="hr-HR"/>
        </w:rPr>
        <w:t>Guilford</w:t>
      </w:r>
      <w:proofErr w:type="spellEnd"/>
      <w:r w:rsidR="000426F6" w:rsidRPr="000426F6">
        <w:rPr>
          <w:lang w:val="hr-HR"/>
        </w:rPr>
        <w:t>.</w:t>
      </w:r>
    </w:p>
    <w:p w:rsidR="000426F6" w:rsidRPr="000426F6" w:rsidRDefault="000426F6" w:rsidP="000426F6">
      <w:pPr>
        <w:spacing w:after="120" w:line="360" w:lineRule="auto"/>
        <w:ind w:left="680" w:hanging="680"/>
        <w:jc w:val="both"/>
        <w:rPr>
          <w:lang w:val="hr-HR"/>
        </w:rPr>
      </w:pPr>
    </w:p>
    <w:p w:rsidR="002577B8" w:rsidRDefault="002577B8" w:rsidP="000426F6">
      <w:pPr>
        <w:spacing w:after="120"/>
        <w:ind w:left="680" w:hanging="680"/>
        <w:jc w:val="both"/>
        <w:rPr>
          <w:lang w:val="hr-HR"/>
        </w:rPr>
      </w:pPr>
      <w:r w:rsidRPr="00805728">
        <w:rPr>
          <w:lang w:val="hr-HR"/>
        </w:rPr>
        <w:t>Exline</w:t>
      </w:r>
      <w:r w:rsidR="000426F6" w:rsidRPr="00805728">
        <w:rPr>
          <w:lang w:val="hr-HR"/>
        </w:rPr>
        <w:t>, J. J.</w:t>
      </w:r>
      <w:r w:rsidRPr="00805728">
        <w:rPr>
          <w:lang w:val="hr-HR"/>
        </w:rPr>
        <w:t xml:space="preserve"> </w:t>
      </w:r>
      <w:r w:rsidR="000426F6" w:rsidRPr="00805728">
        <w:rPr>
          <w:lang w:val="hr-HR"/>
        </w:rPr>
        <w:t>(</w:t>
      </w:r>
      <w:r w:rsidRPr="00805728">
        <w:rPr>
          <w:lang w:val="hr-HR"/>
        </w:rPr>
        <w:t>2008</w:t>
      </w:r>
      <w:r w:rsidR="000426F6" w:rsidRPr="00805728">
        <w:rPr>
          <w:lang w:val="hr-HR"/>
        </w:rPr>
        <w:t xml:space="preserve">). </w:t>
      </w:r>
      <w:proofErr w:type="spellStart"/>
      <w:r w:rsidR="000426F6" w:rsidRPr="00805728">
        <w:rPr>
          <w:lang w:val="hr-HR"/>
        </w:rPr>
        <w:t>Taming</w:t>
      </w:r>
      <w:proofErr w:type="spellEnd"/>
      <w:r w:rsidR="000426F6" w:rsidRPr="00805728">
        <w:rPr>
          <w:lang w:val="hr-HR"/>
        </w:rPr>
        <w:t xml:space="preserve"> the </w:t>
      </w:r>
      <w:proofErr w:type="spellStart"/>
      <w:r w:rsidR="000426F6" w:rsidRPr="00805728">
        <w:rPr>
          <w:lang w:val="hr-HR"/>
        </w:rPr>
        <w:t>wild</w:t>
      </w:r>
      <w:proofErr w:type="spellEnd"/>
      <w:r w:rsidR="000426F6" w:rsidRPr="00805728">
        <w:rPr>
          <w:lang w:val="hr-HR"/>
        </w:rPr>
        <w:t xml:space="preserve"> ego. U J. A. Bauer i H. A. </w:t>
      </w:r>
      <w:proofErr w:type="spellStart"/>
      <w:r w:rsidR="000426F6" w:rsidRPr="00805728">
        <w:rPr>
          <w:lang w:val="hr-HR"/>
        </w:rPr>
        <w:t>Wayment</w:t>
      </w:r>
      <w:proofErr w:type="spellEnd"/>
      <w:r w:rsidR="000426F6" w:rsidRPr="00805728">
        <w:rPr>
          <w:lang w:val="hr-HR"/>
        </w:rPr>
        <w:t xml:space="preserve"> (</w:t>
      </w:r>
      <w:proofErr w:type="spellStart"/>
      <w:r w:rsidR="000426F6" w:rsidRPr="00805728">
        <w:rPr>
          <w:lang w:val="hr-HR"/>
        </w:rPr>
        <w:t>Ur</w:t>
      </w:r>
      <w:proofErr w:type="spellEnd"/>
      <w:r w:rsidR="000426F6" w:rsidRPr="00805728">
        <w:rPr>
          <w:lang w:val="hr-HR"/>
        </w:rPr>
        <w:t xml:space="preserve">.), </w:t>
      </w:r>
      <w:proofErr w:type="spellStart"/>
      <w:r w:rsidR="000426F6" w:rsidRPr="00805728">
        <w:rPr>
          <w:i/>
          <w:iCs/>
          <w:lang w:val="hr-HR"/>
        </w:rPr>
        <w:t>Transcending</w:t>
      </w:r>
      <w:proofErr w:type="spellEnd"/>
      <w:r w:rsidR="000426F6" w:rsidRPr="00805728">
        <w:rPr>
          <w:i/>
          <w:iCs/>
          <w:lang w:val="hr-HR"/>
        </w:rPr>
        <w:t xml:space="preserve"> self-</w:t>
      </w:r>
      <w:proofErr w:type="spellStart"/>
      <w:r w:rsidR="000426F6" w:rsidRPr="00805728">
        <w:rPr>
          <w:i/>
          <w:iCs/>
          <w:lang w:val="hr-HR"/>
        </w:rPr>
        <w:t>interest</w:t>
      </w:r>
      <w:proofErr w:type="spellEnd"/>
      <w:r w:rsidR="000426F6" w:rsidRPr="00805728">
        <w:rPr>
          <w:i/>
          <w:iCs/>
          <w:lang w:val="hr-HR"/>
        </w:rPr>
        <w:t xml:space="preserve">: </w:t>
      </w:r>
      <w:proofErr w:type="spellStart"/>
      <w:r w:rsidR="000426F6" w:rsidRPr="00805728">
        <w:rPr>
          <w:i/>
          <w:iCs/>
          <w:lang w:val="hr-HR"/>
        </w:rPr>
        <w:t>Psychological</w:t>
      </w:r>
      <w:proofErr w:type="spellEnd"/>
      <w:r w:rsidR="000426F6" w:rsidRPr="00805728">
        <w:rPr>
          <w:i/>
          <w:iCs/>
          <w:lang w:val="hr-HR"/>
        </w:rPr>
        <w:t xml:space="preserve"> </w:t>
      </w:r>
      <w:proofErr w:type="spellStart"/>
      <w:r w:rsidR="000426F6" w:rsidRPr="00805728">
        <w:rPr>
          <w:i/>
          <w:iCs/>
          <w:lang w:val="hr-HR"/>
        </w:rPr>
        <w:t>explorations</w:t>
      </w:r>
      <w:proofErr w:type="spellEnd"/>
      <w:r w:rsidR="000426F6" w:rsidRPr="00805728">
        <w:rPr>
          <w:i/>
          <w:iCs/>
          <w:lang w:val="hr-HR"/>
        </w:rPr>
        <w:t xml:space="preserve"> of the </w:t>
      </w:r>
      <w:proofErr w:type="spellStart"/>
      <w:r w:rsidR="000426F6" w:rsidRPr="00805728">
        <w:rPr>
          <w:i/>
          <w:iCs/>
          <w:lang w:val="hr-HR"/>
        </w:rPr>
        <w:t>quiet</w:t>
      </w:r>
      <w:proofErr w:type="spellEnd"/>
      <w:r w:rsidR="000426F6" w:rsidRPr="00805728">
        <w:rPr>
          <w:i/>
          <w:iCs/>
          <w:lang w:val="hr-HR"/>
        </w:rPr>
        <w:t xml:space="preserve"> ego</w:t>
      </w:r>
      <w:r w:rsidR="000426F6" w:rsidRPr="00805728">
        <w:rPr>
          <w:lang w:val="hr-HR"/>
        </w:rPr>
        <w:t xml:space="preserve"> (str. 53-62).</w:t>
      </w:r>
      <w:r w:rsidR="000426F6">
        <w:rPr>
          <w:lang w:val="hr-HR"/>
        </w:rPr>
        <w:t xml:space="preserve"> Washington, DC, Sjedinjene Američke Države: American </w:t>
      </w:r>
      <w:proofErr w:type="spellStart"/>
      <w:r w:rsidR="000426F6">
        <w:rPr>
          <w:lang w:val="hr-HR"/>
        </w:rPr>
        <w:t>Psychological</w:t>
      </w:r>
      <w:proofErr w:type="spellEnd"/>
      <w:r w:rsidR="000426F6">
        <w:rPr>
          <w:lang w:val="hr-HR"/>
        </w:rPr>
        <w:t xml:space="preserve"> </w:t>
      </w:r>
      <w:proofErr w:type="spellStart"/>
      <w:r w:rsidR="000426F6">
        <w:rPr>
          <w:lang w:val="hr-HR"/>
        </w:rPr>
        <w:t>Association</w:t>
      </w:r>
      <w:proofErr w:type="spellEnd"/>
      <w:r w:rsidR="000426F6">
        <w:rPr>
          <w:lang w:val="hr-HR"/>
        </w:rPr>
        <w:t>.</w:t>
      </w:r>
    </w:p>
    <w:p w:rsidR="000426F6" w:rsidRPr="000426F6" w:rsidRDefault="000426F6" w:rsidP="000426F6">
      <w:pPr>
        <w:spacing w:after="120"/>
        <w:ind w:left="680" w:hanging="680"/>
        <w:jc w:val="both"/>
        <w:rPr>
          <w:color w:val="FF0000"/>
          <w:lang w:val="hr-HR"/>
        </w:rPr>
      </w:pPr>
    </w:p>
    <w:p w:rsidR="00007D99" w:rsidRDefault="00007D99" w:rsidP="000426F6">
      <w:pPr>
        <w:spacing w:after="120"/>
        <w:ind w:left="680" w:hanging="680"/>
        <w:jc w:val="both"/>
        <w:rPr>
          <w:lang w:val="hr-HR"/>
        </w:rPr>
      </w:pPr>
      <w:r w:rsidRPr="000426F6">
        <w:rPr>
          <w:lang w:val="hr-HR"/>
        </w:rPr>
        <w:t xml:space="preserve">Exline, </w:t>
      </w:r>
      <w:r w:rsidR="000426F6" w:rsidRPr="000426F6">
        <w:rPr>
          <w:lang w:val="hr-HR"/>
        </w:rPr>
        <w:t xml:space="preserve">J. J., </w:t>
      </w:r>
      <w:r w:rsidRPr="000426F6">
        <w:rPr>
          <w:lang w:val="hr-HR"/>
        </w:rPr>
        <w:t xml:space="preserve">Baumeister, </w:t>
      </w:r>
      <w:r w:rsidR="000426F6" w:rsidRPr="000426F6">
        <w:rPr>
          <w:lang w:val="hr-HR"/>
        </w:rPr>
        <w:t xml:space="preserve">R., </w:t>
      </w:r>
      <w:r w:rsidRPr="000426F6">
        <w:rPr>
          <w:lang w:val="hr-HR"/>
        </w:rPr>
        <w:t xml:space="preserve">Bushman, </w:t>
      </w:r>
      <w:r w:rsidR="000426F6" w:rsidRPr="000426F6">
        <w:rPr>
          <w:lang w:val="hr-HR"/>
        </w:rPr>
        <w:t xml:space="preserve">B., </w:t>
      </w:r>
      <w:r w:rsidRPr="000426F6">
        <w:rPr>
          <w:lang w:val="hr-HR"/>
        </w:rPr>
        <w:t>Campbell</w:t>
      </w:r>
      <w:r w:rsidR="000426F6" w:rsidRPr="000426F6">
        <w:rPr>
          <w:lang w:val="hr-HR"/>
        </w:rPr>
        <w:t>, W. K.</w:t>
      </w:r>
      <w:r w:rsidRPr="000426F6">
        <w:rPr>
          <w:lang w:val="hr-HR"/>
        </w:rPr>
        <w:t xml:space="preserve"> i Finkel</w:t>
      </w:r>
      <w:r w:rsidR="000426F6" w:rsidRPr="000426F6">
        <w:rPr>
          <w:lang w:val="hr-HR"/>
        </w:rPr>
        <w:t>, E.</w:t>
      </w:r>
      <w:r w:rsidRPr="000426F6">
        <w:rPr>
          <w:lang w:val="hr-HR"/>
        </w:rPr>
        <w:t xml:space="preserve"> (2004)</w:t>
      </w:r>
      <w:r w:rsidR="000426F6" w:rsidRPr="000426F6">
        <w:rPr>
          <w:lang w:val="hr-HR"/>
        </w:rPr>
        <w:t>.</w:t>
      </w:r>
      <w:r w:rsidR="000426F6">
        <w:rPr>
          <w:lang w:val="hr-HR"/>
        </w:rPr>
        <w:t xml:space="preserve"> </w:t>
      </w:r>
      <w:proofErr w:type="spellStart"/>
      <w:r w:rsidR="000426F6">
        <w:rPr>
          <w:lang w:val="hr-HR"/>
        </w:rPr>
        <w:t>Too</w:t>
      </w:r>
      <w:proofErr w:type="spellEnd"/>
      <w:r w:rsidR="000426F6">
        <w:rPr>
          <w:lang w:val="hr-HR"/>
        </w:rPr>
        <w:t xml:space="preserve"> </w:t>
      </w:r>
      <w:proofErr w:type="spellStart"/>
      <w:r w:rsidR="000426F6">
        <w:rPr>
          <w:lang w:val="hr-HR"/>
        </w:rPr>
        <w:t>proud</w:t>
      </w:r>
      <w:proofErr w:type="spellEnd"/>
      <w:r w:rsidR="000426F6">
        <w:rPr>
          <w:lang w:val="hr-HR"/>
        </w:rPr>
        <w:t xml:space="preserve"> to let </w:t>
      </w:r>
      <w:proofErr w:type="spellStart"/>
      <w:r w:rsidR="000426F6">
        <w:rPr>
          <w:lang w:val="hr-HR"/>
        </w:rPr>
        <w:t>go</w:t>
      </w:r>
      <w:proofErr w:type="spellEnd"/>
      <w:r w:rsidR="000426F6">
        <w:rPr>
          <w:lang w:val="hr-HR"/>
        </w:rPr>
        <w:t xml:space="preserve">: </w:t>
      </w:r>
      <w:proofErr w:type="spellStart"/>
      <w:r w:rsidR="000426F6">
        <w:rPr>
          <w:lang w:val="hr-HR"/>
        </w:rPr>
        <w:t>Narcissistic</w:t>
      </w:r>
      <w:proofErr w:type="spellEnd"/>
      <w:r w:rsidR="000426F6">
        <w:rPr>
          <w:lang w:val="hr-HR"/>
        </w:rPr>
        <w:t xml:space="preserve"> </w:t>
      </w:r>
      <w:proofErr w:type="spellStart"/>
      <w:r w:rsidR="000426F6">
        <w:rPr>
          <w:lang w:val="hr-HR"/>
        </w:rPr>
        <w:t>entitlement</w:t>
      </w:r>
      <w:proofErr w:type="spellEnd"/>
      <w:r w:rsidR="000426F6">
        <w:rPr>
          <w:lang w:val="hr-HR"/>
        </w:rPr>
        <w:t xml:space="preserve"> as a </w:t>
      </w:r>
      <w:proofErr w:type="spellStart"/>
      <w:r w:rsidR="000426F6">
        <w:rPr>
          <w:lang w:val="hr-HR"/>
        </w:rPr>
        <w:t>barrier</w:t>
      </w:r>
      <w:proofErr w:type="spellEnd"/>
      <w:r w:rsidR="000426F6">
        <w:rPr>
          <w:lang w:val="hr-HR"/>
        </w:rPr>
        <w:t xml:space="preserve"> to </w:t>
      </w:r>
      <w:proofErr w:type="spellStart"/>
      <w:r w:rsidR="000426F6">
        <w:rPr>
          <w:lang w:val="hr-HR"/>
        </w:rPr>
        <w:t>forgiveness</w:t>
      </w:r>
      <w:proofErr w:type="spellEnd"/>
      <w:r w:rsidR="000426F6">
        <w:rPr>
          <w:lang w:val="hr-HR"/>
        </w:rPr>
        <w:t xml:space="preserve">. </w:t>
      </w:r>
      <w:proofErr w:type="spellStart"/>
      <w:r w:rsidR="000426F6" w:rsidRPr="000426F6">
        <w:rPr>
          <w:i/>
          <w:iCs/>
          <w:lang w:val="hr-HR"/>
        </w:rPr>
        <w:t>Journal</w:t>
      </w:r>
      <w:proofErr w:type="spellEnd"/>
      <w:r w:rsidR="000426F6" w:rsidRPr="000426F6">
        <w:rPr>
          <w:i/>
          <w:iCs/>
          <w:lang w:val="hr-HR"/>
        </w:rPr>
        <w:t xml:space="preserve"> of </w:t>
      </w:r>
      <w:proofErr w:type="spellStart"/>
      <w:r w:rsidR="000426F6" w:rsidRPr="000426F6">
        <w:rPr>
          <w:i/>
          <w:iCs/>
          <w:lang w:val="hr-HR"/>
        </w:rPr>
        <w:t>Personality</w:t>
      </w:r>
      <w:proofErr w:type="spellEnd"/>
      <w:r w:rsidR="000426F6" w:rsidRPr="000426F6">
        <w:rPr>
          <w:i/>
          <w:iCs/>
          <w:lang w:val="hr-HR"/>
        </w:rPr>
        <w:t xml:space="preserve"> </w:t>
      </w:r>
      <w:proofErr w:type="spellStart"/>
      <w:r w:rsidR="000426F6" w:rsidRPr="000426F6">
        <w:rPr>
          <w:i/>
          <w:iCs/>
          <w:lang w:val="hr-HR"/>
        </w:rPr>
        <w:t>and</w:t>
      </w:r>
      <w:proofErr w:type="spellEnd"/>
      <w:r w:rsidR="000426F6" w:rsidRPr="000426F6">
        <w:rPr>
          <w:i/>
          <w:iCs/>
          <w:lang w:val="hr-HR"/>
        </w:rPr>
        <w:t xml:space="preserve"> </w:t>
      </w:r>
      <w:proofErr w:type="spellStart"/>
      <w:r w:rsidR="000426F6" w:rsidRPr="000426F6">
        <w:rPr>
          <w:i/>
          <w:iCs/>
          <w:lang w:val="hr-HR"/>
        </w:rPr>
        <w:t>Social</w:t>
      </w:r>
      <w:proofErr w:type="spellEnd"/>
      <w:r w:rsidR="000426F6" w:rsidRPr="000426F6">
        <w:rPr>
          <w:i/>
          <w:iCs/>
          <w:lang w:val="hr-HR"/>
        </w:rPr>
        <w:t xml:space="preserve"> </w:t>
      </w:r>
      <w:proofErr w:type="spellStart"/>
      <w:r w:rsidR="000426F6" w:rsidRPr="000426F6">
        <w:rPr>
          <w:i/>
          <w:iCs/>
          <w:lang w:val="hr-HR"/>
        </w:rPr>
        <w:t>Psychology</w:t>
      </w:r>
      <w:proofErr w:type="spellEnd"/>
      <w:r w:rsidR="000426F6" w:rsidRPr="000426F6">
        <w:rPr>
          <w:lang w:val="hr-HR"/>
        </w:rPr>
        <w:t xml:space="preserve">, </w:t>
      </w:r>
      <w:r w:rsidR="000426F6" w:rsidRPr="000426F6">
        <w:rPr>
          <w:i/>
          <w:iCs/>
          <w:lang w:val="hr-HR"/>
        </w:rPr>
        <w:t>87</w:t>
      </w:r>
      <w:r w:rsidR="000426F6" w:rsidRPr="000426F6">
        <w:rPr>
          <w:lang w:val="hr-HR"/>
        </w:rPr>
        <w:t>,</w:t>
      </w:r>
      <w:r w:rsidR="000426F6">
        <w:rPr>
          <w:lang w:val="hr-HR"/>
        </w:rPr>
        <w:t xml:space="preserve"> </w:t>
      </w:r>
      <w:r w:rsidR="000426F6" w:rsidRPr="000426F6">
        <w:rPr>
          <w:lang w:val="hr-HR"/>
        </w:rPr>
        <w:t>894-912.</w:t>
      </w:r>
    </w:p>
    <w:p w:rsidR="000426F6" w:rsidRDefault="000426F6" w:rsidP="004115DF">
      <w:pPr>
        <w:spacing w:after="120"/>
        <w:ind w:left="680" w:hanging="680"/>
        <w:jc w:val="both"/>
        <w:rPr>
          <w:lang w:val="hr-HR"/>
        </w:rPr>
      </w:pPr>
    </w:p>
    <w:p w:rsidR="002D7BC7" w:rsidRPr="00137DD0" w:rsidRDefault="001A7941" w:rsidP="004115DF">
      <w:pPr>
        <w:spacing w:after="120"/>
        <w:ind w:left="680" w:hanging="680"/>
        <w:jc w:val="both"/>
        <w:rPr>
          <w:lang w:val="hr-HR"/>
        </w:rPr>
      </w:pPr>
      <w:r w:rsidRPr="00137DD0">
        <w:rPr>
          <w:lang w:val="hr-HR"/>
        </w:rPr>
        <w:t>Exline, J. J. i</w:t>
      </w:r>
      <w:r w:rsidR="002D7BC7" w:rsidRPr="00137DD0">
        <w:rPr>
          <w:lang w:val="hr-HR"/>
        </w:rPr>
        <w:t xml:space="preserve"> Geyer, A. L. (2004). </w:t>
      </w:r>
      <w:proofErr w:type="spellStart"/>
      <w:r w:rsidR="002D7BC7" w:rsidRPr="00137DD0">
        <w:rPr>
          <w:lang w:val="hr-HR"/>
        </w:rPr>
        <w:t>Perceptions</w:t>
      </w:r>
      <w:proofErr w:type="spellEnd"/>
      <w:r w:rsidR="002D7BC7" w:rsidRPr="00137DD0">
        <w:rPr>
          <w:lang w:val="hr-HR"/>
        </w:rPr>
        <w:t xml:space="preserve"> of humility: A </w:t>
      </w:r>
      <w:proofErr w:type="spellStart"/>
      <w:r w:rsidR="002D7BC7" w:rsidRPr="00137DD0">
        <w:rPr>
          <w:lang w:val="hr-HR"/>
        </w:rPr>
        <w:t>preliminary</w:t>
      </w:r>
      <w:proofErr w:type="spellEnd"/>
      <w:r w:rsidR="002D7BC7" w:rsidRPr="00137DD0">
        <w:rPr>
          <w:lang w:val="hr-HR"/>
        </w:rPr>
        <w:t xml:space="preserve"> </w:t>
      </w:r>
      <w:proofErr w:type="spellStart"/>
      <w:r w:rsidR="002D7BC7" w:rsidRPr="00137DD0">
        <w:rPr>
          <w:lang w:val="hr-HR"/>
        </w:rPr>
        <w:t>Study</w:t>
      </w:r>
      <w:proofErr w:type="spellEnd"/>
      <w:r w:rsidR="002D7BC7" w:rsidRPr="00137DD0">
        <w:rPr>
          <w:lang w:val="hr-HR"/>
        </w:rPr>
        <w:t xml:space="preserve">. </w:t>
      </w:r>
      <w:r w:rsidR="002D7BC7" w:rsidRPr="00137DD0">
        <w:rPr>
          <w:i/>
          <w:iCs/>
          <w:lang w:val="hr-HR"/>
        </w:rPr>
        <w:t xml:space="preserve">Self </w:t>
      </w:r>
      <w:proofErr w:type="spellStart"/>
      <w:r w:rsidR="002D7BC7" w:rsidRPr="00137DD0">
        <w:rPr>
          <w:i/>
          <w:iCs/>
          <w:lang w:val="hr-HR"/>
        </w:rPr>
        <w:t>and</w:t>
      </w:r>
      <w:proofErr w:type="spellEnd"/>
      <w:r w:rsidR="002D7BC7" w:rsidRPr="00137DD0">
        <w:rPr>
          <w:i/>
          <w:iCs/>
          <w:lang w:val="hr-HR"/>
        </w:rPr>
        <w:t xml:space="preserve"> </w:t>
      </w:r>
      <w:proofErr w:type="spellStart"/>
      <w:r w:rsidR="002D7BC7" w:rsidRPr="00137DD0">
        <w:rPr>
          <w:i/>
          <w:iCs/>
          <w:lang w:val="hr-HR"/>
        </w:rPr>
        <w:t>Identity</w:t>
      </w:r>
      <w:proofErr w:type="spellEnd"/>
      <w:r w:rsidRPr="00137DD0">
        <w:rPr>
          <w:lang w:val="hr-HR"/>
        </w:rPr>
        <w:t>,</w:t>
      </w:r>
      <w:r w:rsidRPr="00143526">
        <w:rPr>
          <w:i/>
          <w:iCs/>
          <w:lang w:val="hr-HR"/>
        </w:rPr>
        <w:t xml:space="preserve"> 3</w:t>
      </w:r>
      <w:r w:rsidRPr="00137DD0">
        <w:rPr>
          <w:lang w:val="hr-HR"/>
        </w:rPr>
        <w:t>,</w:t>
      </w:r>
      <w:r w:rsidR="002D7BC7" w:rsidRPr="00137DD0">
        <w:rPr>
          <w:lang w:val="hr-HR"/>
        </w:rPr>
        <w:t xml:space="preserve"> 95-114. </w:t>
      </w:r>
    </w:p>
    <w:p w:rsidR="00AF1EBA" w:rsidRPr="00137DD0" w:rsidRDefault="00AF1EBA" w:rsidP="00392172">
      <w:pPr>
        <w:spacing w:after="120"/>
        <w:ind w:firstLine="720"/>
        <w:jc w:val="both"/>
        <w:rPr>
          <w:lang w:val="hr-HR"/>
        </w:rPr>
      </w:pPr>
    </w:p>
    <w:p w:rsidR="002D7BC7" w:rsidRPr="00137DD0" w:rsidRDefault="002D7BC7" w:rsidP="004115DF">
      <w:pPr>
        <w:spacing w:after="120"/>
        <w:ind w:left="680" w:hanging="680"/>
        <w:jc w:val="both"/>
        <w:rPr>
          <w:lang w:val="hr-HR"/>
        </w:rPr>
      </w:pPr>
      <w:r w:rsidRPr="00137DD0">
        <w:rPr>
          <w:lang w:val="hr-HR"/>
        </w:rPr>
        <w:t>Exline, J. J., Wo</w:t>
      </w:r>
      <w:r w:rsidR="00831529">
        <w:rPr>
          <w:lang w:val="hr-HR"/>
        </w:rPr>
        <w:t>rthington, E. L.</w:t>
      </w:r>
      <w:r w:rsidR="00AF1EBA" w:rsidRPr="00137DD0">
        <w:rPr>
          <w:lang w:val="hr-HR"/>
        </w:rPr>
        <w:t xml:space="preserve"> Jr., Hill, P.</w:t>
      </w:r>
      <w:r w:rsidRPr="00137DD0">
        <w:rPr>
          <w:lang w:val="hr-HR"/>
        </w:rPr>
        <w:t xml:space="preserve"> i McCullough, M. E. (2003). </w:t>
      </w:r>
      <w:proofErr w:type="spellStart"/>
      <w:r w:rsidRPr="00137DD0">
        <w:rPr>
          <w:lang w:val="hr-HR"/>
        </w:rPr>
        <w:t>Forgiveness</w:t>
      </w:r>
      <w:proofErr w:type="spellEnd"/>
      <w:r w:rsidRPr="00137DD0">
        <w:rPr>
          <w:lang w:val="hr-HR"/>
        </w:rPr>
        <w:t xml:space="preserve"> </w:t>
      </w:r>
      <w:proofErr w:type="spellStart"/>
      <w:r w:rsidRPr="00137DD0">
        <w:rPr>
          <w:lang w:val="hr-HR"/>
        </w:rPr>
        <w:t>and</w:t>
      </w:r>
      <w:proofErr w:type="spellEnd"/>
      <w:r w:rsidRPr="00137DD0">
        <w:rPr>
          <w:lang w:val="hr-HR"/>
        </w:rPr>
        <w:t xml:space="preserve"> </w:t>
      </w:r>
      <w:proofErr w:type="spellStart"/>
      <w:r w:rsidRPr="00137DD0">
        <w:rPr>
          <w:lang w:val="hr-HR"/>
        </w:rPr>
        <w:t>justice</w:t>
      </w:r>
      <w:proofErr w:type="spellEnd"/>
      <w:r w:rsidRPr="00137DD0">
        <w:rPr>
          <w:lang w:val="hr-HR"/>
        </w:rPr>
        <w:t xml:space="preserve">: A </w:t>
      </w:r>
      <w:proofErr w:type="spellStart"/>
      <w:r w:rsidRPr="00137DD0">
        <w:rPr>
          <w:lang w:val="hr-HR"/>
        </w:rPr>
        <w:t>research</w:t>
      </w:r>
      <w:proofErr w:type="spellEnd"/>
      <w:r w:rsidRPr="00137DD0">
        <w:rPr>
          <w:lang w:val="hr-HR"/>
        </w:rPr>
        <w:t xml:space="preserve"> </w:t>
      </w:r>
      <w:proofErr w:type="spellStart"/>
      <w:r w:rsidRPr="00137DD0">
        <w:rPr>
          <w:lang w:val="hr-HR"/>
        </w:rPr>
        <w:t>agenda</w:t>
      </w:r>
      <w:proofErr w:type="spellEnd"/>
      <w:r w:rsidRPr="00137DD0">
        <w:rPr>
          <w:lang w:val="hr-HR"/>
        </w:rPr>
        <w:t xml:space="preserve"> for </w:t>
      </w:r>
      <w:proofErr w:type="spellStart"/>
      <w:r w:rsidRPr="00137DD0">
        <w:rPr>
          <w:lang w:val="hr-HR"/>
        </w:rPr>
        <w:t>social</w:t>
      </w:r>
      <w:proofErr w:type="spellEnd"/>
      <w:r w:rsidRPr="00137DD0">
        <w:rPr>
          <w:lang w:val="hr-HR"/>
        </w:rPr>
        <w:t xml:space="preserve"> </w:t>
      </w:r>
      <w:proofErr w:type="spellStart"/>
      <w:r w:rsidRPr="00137DD0">
        <w:rPr>
          <w:lang w:val="hr-HR"/>
        </w:rPr>
        <w:t>and</w:t>
      </w:r>
      <w:proofErr w:type="spellEnd"/>
      <w:r w:rsidRPr="00137DD0">
        <w:rPr>
          <w:lang w:val="hr-HR"/>
        </w:rPr>
        <w:t xml:space="preserve"> </w:t>
      </w:r>
      <w:proofErr w:type="spellStart"/>
      <w:r w:rsidRPr="00137DD0">
        <w:rPr>
          <w:lang w:val="hr-HR"/>
        </w:rPr>
        <w:t>personality</w:t>
      </w:r>
      <w:proofErr w:type="spellEnd"/>
      <w:r w:rsidRPr="00137DD0">
        <w:rPr>
          <w:lang w:val="hr-HR"/>
        </w:rPr>
        <w:t xml:space="preserve"> </w:t>
      </w:r>
      <w:proofErr w:type="spellStart"/>
      <w:r w:rsidRPr="00137DD0">
        <w:rPr>
          <w:lang w:val="hr-HR"/>
        </w:rPr>
        <w:t>psychology</w:t>
      </w:r>
      <w:proofErr w:type="spellEnd"/>
      <w:r w:rsidRPr="00137DD0">
        <w:rPr>
          <w:lang w:val="hr-HR"/>
        </w:rPr>
        <w:t xml:space="preserve">. </w:t>
      </w:r>
      <w:proofErr w:type="spellStart"/>
      <w:r w:rsidRPr="00137DD0">
        <w:rPr>
          <w:i/>
          <w:iCs/>
          <w:lang w:val="hr-HR"/>
        </w:rPr>
        <w:t>Personality</w:t>
      </w:r>
      <w:proofErr w:type="spellEnd"/>
      <w:r w:rsidRPr="00137DD0">
        <w:rPr>
          <w:i/>
          <w:iCs/>
          <w:lang w:val="hr-HR"/>
        </w:rPr>
        <w:t xml:space="preserve"> </w:t>
      </w:r>
      <w:proofErr w:type="spellStart"/>
      <w:r w:rsidRPr="00137DD0">
        <w:rPr>
          <w:i/>
          <w:iCs/>
          <w:lang w:val="hr-HR"/>
        </w:rPr>
        <w:t>and</w:t>
      </w:r>
      <w:proofErr w:type="spellEnd"/>
      <w:r w:rsidRPr="00137DD0">
        <w:rPr>
          <w:i/>
          <w:iCs/>
          <w:lang w:val="hr-HR"/>
        </w:rPr>
        <w:t xml:space="preserve"> </w:t>
      </w:r>
      <w:proofErr w:type="spellStart"/>
      <w:r w:rsidRPr="00137DD0">
        <w:rPr>
          <w:i/>
          <w:iCs/>
          <w:lang w:val="hr-HR"/>
        </w:rPr>
        <w:t>Social</w:t>
      </w:r>
      <w:proofErr w:type="spellEnd"/>
      <w:r w:rsidRPr="00137DD0">
        <w:rPr>
          <w:i/>
          <w:iCs/>
          <w:lang w:val="hr-HR"/>
        </w:rPr>
        <w:t xml:space="preserve"> </w:t>
      </w:r>
      <w:proofErr w:type="spellStart"/>
      <w:r w:rsidRPr="00137DD0">
        <w:rPr>
          <w:i/>
          <w:iCs/>
          <w:lang w:val="hr-HR"/>
        </w:rPr>
        <w:t>Psychology</w:t>
      </w:r>
      <w:proofErr w:type="spellEnd"/>
      <w:r w:rsidRPr="00137DD0">
        <w:rPr>
          <w:i/>
          <w:iCs/>
          <w:lang w:val="hr-HR"/>
        </w:rPr>
        <w:t xml:space="preserve"> </w:t>
      </w:r>
      <w:proofErr w:type="spellStart"/>
      <w:r w:rsidRPr="00137DD0">
        <w:rPr>
          <w:i/>
          <w:iCs/>
          <w:lang w:val="hr-HR"/>
        </w:rPr>
        <w:t>Review</w:t>
      </w:r>
      <w:proofErr w:type="spellEnd"/>
      <w:r w:rsidR="00AF1EBA" w:rsidRPr="00137DD0">
        <w:rPr>
          <w:lang w:val="hr-HR"/>
        </w:rPr>
        <w:t xml:space="preserve">, </w:t>
      </w:r>
      <w:r w:rsidR="00AF1EBA" w:rsidRPr="00143526">
        <w:rPr>
          <w:i/>
          <w:iCs/>
          <w:lang w:val="hr-HR"/>
        </w:rPr>
        <w:t>7</w:t>
      </w:r>
      <w:r w:rsidRPr="00137DD0">
        <w:rPr>
          <w:lang w:val="hr-HR"/>
        </w:rPr>
        <w:t xml:space="preserve">, 337-348. </w:t>
      </w:r>
    </w:p>
    <w:p w:rsidR="00AF1EBA" w:rsidRPr="00137DD0" w:rsidRDefault="00AF1EBA" w:rsidP="004115DF">
      <w:pPr>
        <w:spacing w:after="120"/>
        <w:ind w:left="680" w:hanging="680"/>
        <w:jc w:val="both"/>
        <w:rPr>
          <w:lang w:val="hr-HR"/>
        </w:rPr>
      </w:pPr>
    </w:p>
    <w:p w:rsidR="00815B78" w:rsidRDefault="00815B78" w:rsidP="004115DF">
      <w:pPr>
        <w:spacing w:after="120"/>
        <w:ind w:left="680" w:hanging="680"/>
        <w:jc w:val="both"/>
        <w:rPr>
          <w:lang w:val="hr-HR"/>
        </w:rPr>
      </w:pPr>
      <w:r w:rsidRPr="00137DD0">
        <w:rPr>
          <w:lang w:val="hr-HR"/>
        </w:rPr>
        <w:t>Galić, Z. i J</w:t>
      </w:r>
      <w:r w:rsidR="00A12462">
        <w:rPr>
          <w:lang w:val="hr-HR"/>
        </w:rPr>
        <w:t>erneić, Ž</w:t>
      </w:r>
      <w:r w:rsidR="00F55369" w:rsidRPr="00137DD0">
        <w:rPr>
          <w:lang w:val="hr-HR"/>
        </w:rPr>
        <w:t>. (2006). Socijalno pož</w:t>
      </w:r>
      <w:r w:rsidRPr="00137DD0">
        <w:rPr>
          <w:lang w:val="hr-HR"/>
        </w:rPr>
        <w:t xml:space="preserve">eljno odgovaranje u različitim motivacijskim kontekstima: Provjera </w:t>
      </w:r>
      <w:proofErr w:type="spellStart"/>
      <w:r w:rsidRPr="00137DD0">
        <w:rPr>
          <w:lang w:val="hr-HR"/>
        </w:rPr>
        <w:t>Paulhusova</w:t>
      </w:r>
      <w:proofErr w:type="spellEnd"/>
      <w:r w:rsidRPr="00137DD0">
        <w:rPr>
          <w:lang w:val="hr-HR"/>
        </w:rPr>
        <w:t xml:space="preserve"> modela socijalne po</w:t>
      </w:r>
      <w:r w:rsidR="001A7941" w:rsidRPr="00137DD0">
        <w:rPr>
          <w:lang w:val="hr-HR"/>
        </w:rPr>
        <w:t>ž</w:t>
      </w:r>
      <w:r w:rsidRPr="00137DD0">
        <w:rPr>
          <w:lang w:val="hr-HR"/>
        </w:rPr>
        <w:t xml:space="preserve">eljnosti. </w:t>
      </w:r>
      <w:r w:rsidRPr="00137DD0">
        <w:rPr>
          <w:i/>
          <w:lang w:val="hr-HR"/>
        </w:rPr>
        <w:t>Suvremena psihologija</w:t>
      </w:r>
      <w:r w:rsidRPr="00137DD0">
        <w:rPr>
          <w:lang w:val="hr-HR"/>
        </w:rPr>
        <w:t xml:space="preserve">, </w:t>
      </w:r>
      <w:r w:rsidRPr="00143526">
        <w:rPr>
          <w:i/>
          <w:iCs/>
          <w:lang w:val="hr-HR"/>
        </w:rPr>
        <w:t>9,</w:t>
      </w:r>
      <w:r w:rsidRPr="00137DD0">
        <w:rPr>
          <w:lang w:val="hr-HR"/>
        </w:rPr>
        <w:t xml:space="preserve"> 155-170</w:t>
      </w:r>
      <w:r w:rsidR="00F55369" w:rsidRPr="00137DD0">
        <w:rPr>
          <w:lang w:val="hr-HR"/>
        </w:rPr>
        <w:t>.</w:t>
      </w:r>
    </w:p>
    <w:p w:rsidR="00AF1EBA" w:rsidRPr="00137DD0" w:rsidRDefault="00AF1EBA" w:rsidP="004115DF">
      <w:pPr>
        <w:spacing w:after="120"/>
        <w:ind w:left="680" w:hanging="680"/>
        <w:jc w:val="both"/>
        <w:rPr>
          <w:lang w:val="hr-HR"/>
        </w:rPr>
      </w:pPr>
    </w:p>
    <w:p w:rsidR="002D7BC7" w:rsidRPr="00137DD0" w:rsidRDefault="002D7BC7" w:rsidP="004115DF">
      <w:pPr>
        <w:spacing w:after="120"/>
        <w:ind w:left="680" w:hanging="680"/>
        <w:jc w:val="both"/>
        <w:rPr>
          <w:lang w:val="hr-HR"/>
        </w:rPr>
      </w:pPr>
      <w:r w:rsidRPr="00137DD0">
        <w:rPr>
          <w:lang w:val="hr-HR"/>
        </w:rPr>
        <w:t>Gregg, A. P</w:t>
      </w:r>
      <w:r w:rsidR="00AF1EBA" w:rsidRPr="00137DD0">
        <w:rPr>
          <w:lang w:val="hr-HR"/>
        </w:rPr>
        <w:t>., Hart, C. M., Sedikides, C. i</w:t>
      </w:r>
      <w:r w:rsidRPr="00137DD0">
        <w:rPr>
          <w:lang w:val="hr-HR"/>
        </w:rPr>
        <w:t xml:space="preserve"> Kumashiro, M. (2008). </w:t>
      </w:r>
      <w:proofErr w:type="spellStart"/>
      <w:r w:rsidRPr="00137DD0">
        <w:rPr>
          <w:iCs/>
          <w:lang w:val="hr-HR"/>
        </w:rPr>
        <w:t>Everyday</w:t>
      </w:r>
      <w:proofErr w:type="spellEnd"/>
      <w:r w:rsidRPr="00137DD0">
        <w:rPr>
          <w:iCs/>
          <w:lang w:val="hr-HR"/>
        </w:rPr>
        <w:t xml:space="preserve"> </w:t>
      </w:r>
      <w:proofErr w:type="spellStart"/>
      <w:r w:rsidRPr="00137DD0">
        <w:rPr>
          <w:iCs/>
          <w:lang w:val="hr-HR"/>
        </w:rPr>
        <w:t>conceptions</w:t>
      </w:r>
      <w:proofErr w:type="spellEnd"/>
      <w:r w:rsidRPr="00137DD0">
        <w:rPr>
          <w:iCs/>
          <w:lang w:val="hr-HR"/>
        </w:rPr>
        <w:t xml:space="preserve"> of modesty: A </w:t>
      </w:r>
      <w:proofErr w:type="spellStart"/>
      <w:r w:rsidRPr="00137DD0">
        <w:rPr>
          <w:iCs/>
          <w:lang w:val="hr-HR"/>
        </w:rPr>
        <w:t>prototype</w:t>
      </w:r>
      <w:proofErr w:type="spellEnd"/>
      <w:r w:rsidRPr="00137DD0">
        <w:rPr>
          <w:iCs/>
          <w:lang w:val="hr-HR"/>
        </w:rPr>
        <w:t xml:space="preserve"> </w:t>
      </w:r>
      <w:proofErr w:type="spellStart"/>
      <w:r w:rsidRPr="00137DD0">
        <w:rPr>
          <w:iCs/>
          <w:lang w:val="hr-HR"/>
        </w:rPr>
        <w:t>analysis</w:t>
      </w:r>
      <w:proofErr w:type="spellEnd"/>
      <w:r w:rsidRPr="00137DD0">
        <w:rPr>
          <w:iCs/>
          <w:lang w:val="hr-HR"/>
        </w:rPr>
        <w:t>.</w:t>
      </w:r>
      <w:r w:rsidRPr="00137DD0">
        <w:rPr>
          <w:i/>
          <w:iCs/>
          <w:lang w:val="hr-HR"/>
        </w:rPr>
        <w:t xml:space="preserve"> </w:t>
      </w:r>
      <w:proofErr w:type="spellStart"/>
      <w:r w:rsidRPr="00137DD0">
        <w:rPr>
          <w:i/>
          <w:iCs/>
          <w:lang w:val="hr-HR"/>
        </w:rPr>
        <w:t>Personality</w:t>
      </w:r>
      <w:proofErr w:type="spellEnd"/>
      <w:r w:rsidRPr="00137DD0">
        <w:rPr>
          <w:i/>
          <w:iCs/>
          <w:lang w:val="hr-HR"/>
        </w:rPr>
        <w:t xml:space="preserve"> </w:t>
      </w:r>
      <w:proofErr w:type="spellStart"/>
      <w:r w:rsidRPr="00137DD0">
        <w:rPr>
          <w:i/>
          <w:iCs/>
          <w:lang w:val="hr-HR"/>
        </w:rPr>
        <w:t>and</w:t>
      </w:r>
      <w:proofErr w:type="spellEnd"/>
      <w:r w:rsidRPr="00137DD0">
        <w:rPr>
          <w:i/>
          <w:iCs/>
          <w:lang w:val="hr-HR"/>
        </w:rPr>
        <w:t xml:space="preserve"> </w:t>
      </w:r>
      <w:proofErr w:type="spellStart"/>
      <w:r w:rsidRPr="00137DD0">
        <w:rPr>
          <w:i/>
          <w:iCs/>
          <w:lang w:val="hr-HR"/>
        </w:rPr>
        <w:t>Social</w:t>
      </w:r>
      <w:proofErr w:type="spellEnd"/>
      <w:r w:rsidRPr="00137DD0">
        <w:rPr>
          <w:i/>
          <w:iCs/>
          <w:lang w:val="hr-HR"/>
        </w:rPr>
        <w:t xml:space="preserve"> </w:t>
      </w:r>
      <w:proofErr w:type="spellStart"/>
      <w:r w:rsidRPr="00137DD0">
        <w:rPr>
          <w:i/>
          <w:iCs/>
          <w:lang w:val="hr-HR"/>
        </w:rPr>
        <w:t>Psychology</w:t>
      </w:r>
      <w:proofErr w:type="spellEnd"/>
      <w:r w:rsidRPr="00137DD0">
        <w:rPr>
          <w:i/>
          <w:iCs/>
          <w:lang w:val="hr-HR"/>
        </w:rPr>
        <w:t xml:space="preserve"> </w:t>
      </w:r>
      <w:proofErr w:type="spellStart"/>
      <w:r w:rsidRPr="00137DD0">
        <w:rPr>
          <w:i/>
          <w:iCs/>
          <w:lang w:val="hr-HR"/>
        </w:rPr>
        <w:t>Bulletin</w:t>
      </w:r>
      <w:proofErr w:type="spellEnd"/>
      <w:r w:rsidRPr="00137DD0">
        <w:rPr>
          <w:lang w:val="hr-HR"/>
        </w:rPr>
        <w:t xml:space="preserve">, </w:t>
      </w:r>
      <w:r w:rsidRPr="004405C6">
        <w:rPr>
          <w:i/>
          <w:iCs/>
          <w:lang w:val="hr-HR"/>
        </w:rPr>
        <w:t>34</w:t>
      </w:r>
      <w:r w:rsidRPr="00137DD0">
        <w:rPr>
          <w:lang w:val="hr-HR"/>
        </w:rPr>
        <w:t xml:space="preserve">, 978-992. </w:t>
      </w:r>
    </w:p>
    <w:p w:rsidR="00AF1EBA" w:rsidRPr="00137DD0" w:rsidRDefault="00AF1EBA" w:rsidP="004115DF">
      <w:pPr>
        <w:spacing w:after="120"/>
        <w:ind w:left="680" w:hanging="680"/>
        <w:jc w:val="both"/>
        <w:rPr>
          <w:lang w:val="hr-HR"/>
        </w:rPr>
      </w:pPr>
    </w:p>
    <w:p w:rsidR="002526CF" w:rsidRPr="00137DD0" w:rsidRDefault="00AF1EBA" w:rsidP="004115DF">
      <w:pPr>
        <w:spacing w:after="120"/>
        <w:ind w:left="680" w:hanging="680"/>
        <w:jc w:val="both"/>
        <w:rPr>
          <w:lang w:val="hr-HR"/>
        </w:rPr>
      </w:pPr>
      <w:r w:rsidRPr="00137DD0">
        <w:rPr>
          <w:lang w:val="hr-HR"/>
        </w:rPr>
        <w:t xml:space="preserve">Hanžek, V. </w:t>
      </w:r>
      <w:r w:rsidR="002526CF" w:rsidRPr="00831529">
        <w:rPr>
          <w:lang w:val="hr-HR"/>
        </w:rPr>
        <w:t>(2012).</w:t>
      </w:r>
      <w:r w:rsidRPr="00831529">
        <w:rPr>
          <w:lang w:val="hr-HR"/>
        </w:rPr>
        <w:t xml:space="preserve"> </w:t>
      </w:r>
      <w:r w:rsidR="002526CF" w:rsidRPr="00831529">
        <w:rPr>
          <w:i/>
          <w:lang w:val="hr-HR"/>
        </w:rPr>
        <w:t>Odnos samosuosjećanja sa samopoštovanjem, narcizmom i zadovoljstvom životom</w:t>
      </w:r>
      <w:r w:rsidR="002526CF" w:rsidRPr="00831529">
        <w:rPr>
          <w:lang w:val="hr-HR"/>
        </w:rPr>
        <w:t xml:space="preserve">. </w:t>
      </w:r>
      <w:r w:rsidR="00E46DEF">
        <w:rPr>
          <w:lang w:val="hr-HR"/>
        </w:rPr>
        <w:t>Neobjavljeni d</w:t>
      </w:r>
      <w:r w:rsidR="002526CF" w:rsidRPr="00831529">
        <w:rPr>
          <w:lang w:val="hr-HR"/>
        </w:rPr>
        <w:t>iplomski rad. Zagreb: Odsjek za psihologiju Filozofskog fakulteta u Zagrebu.</w:t>
      </w:r>
    </w:p>
    <w:p w:rsidR="00822FE2" w:rsidRPr="00137DD0" w:rsidRDefault="00822FE2" w:rsidP="004115DF">
      <w:pPr>
        <w:spacing w:after="120"/>
        <w:ind w:left="680" w:hanging="680"/>
        <w:jc w:val="both"/>
        <w:rPr>
          <w:lang w:val="hr-HR"/>
        </w:rPr>
      </w:pPr>
    </w:p>
    <w:p w:rsidR="00D72DD9" w:rsidRDefault="0073717B" w:rsidP="004115DF">
      <w:pPr>
        <w:spacing w:after="120"/>
        <w:ind w:left="680" w:hanging="680"/>
        <w:jc w:val="both"/>
      </w:pPr>
      <w:r>
        <w:t xml:space="preserve">Hofstede, </w:t>
      </w:r>
      <w:r w:rsidR="0018340E">
        <w:t>G. (2001).</w:t>
      </w:r>
      <w:r>
        <w:t xml:space="preserve"> </w:t>
      </w:r>
      <w:r w:rsidRPr="0018340E">
        <w:rPr>
          <w:i/>
        </w:rPr>
        <w:t xml:space="preserve">Culture's Consequences – Comparing Values, </w:t>
      </w:r>
      <w:proofErr w:type="spellStart"/>
      <w:r w:rsidRPr="0018340E">
        <w:rPr>
          <w:i/>
        </w:rPr>
        <w:t>Behaviours</w:t>
      </w:r>
      <w:proofErr w:type="spellEnd"/>
      <w:r w:rsidRPr="0018340E">
        <w:rPr>
          <w:i/>
        </w:rPr>
        <w:t>, Institutions a</w:t>
      </w:r>
      <w:r w:rsidR="0018340E" w:rsidRPr="0018340E">
        <w:rPr>
          <w:i/>
        </w:rPr>
        <w:t>nd Organizations across Nations.</w:t>
      </w:r>
      <w:r>
        <w:t xml:space="preserve"> London, </w:t>
      </w:r>
      <w:proofErr w:type="spellStart"/>
      <w:r w:rsidR="0018340E">
        <w:t>Ujedinjeno</w:t>
      </w:r>
      <w:proofErr w:type="spellEnd"/>
      <w:r w:rsidR="0018340E">
        <w:t xml:space="preserve"> </w:t>
      </w:r>
      <w:proofErr w:type="spellStart"/>
      <w:r w:rsidR="0018340E">
        <w:t>Kraljevstvo</w:t>
      </w:r>
      <w:proofErr w:type="spellEnd"/>
      <w:r w:rsidR="0018340E">
        <w:t xml:space="preserve">: </w:t>
      </w:r>
      <w:r>
        <w:t xml:space="preserve">Sage Publications. </w:t>
      </w:r>
    </w:p>
    <w:p w:rsidR="00822FE2" w:rsidRPr="00137DD0" w:rsidRDefault="00822FE2" w:rsidP="004115DF">
      <w:pPr>
        <w:spacing w:after="120"/>
        <w:ind w:left="680" w:hanging="680"/>
        <w:jc w:val="both"/>
        <w:rPr>
          <w:lang w:val="hr-HR"/>
        </w:rPr>
      </w:pPr>
    </w:p>
    <w:p w:rsidR="001D7A50" w:rsidRPr="00137DD0" w:rsidRDefault="001D7A50" w:rsidP="004115DF">
      <w:pPr>
        <w:spacing w:after="120"/>
        <w:ind w:left="680" w:hanging="680"/>
        <w:jc w:val="both"/>
        <w:rPr>
          <w:lang w:val="hr-HR"/>
        </w:rPr>
      </w:pPr>
      <w:r w:rsidRPr="00137DD0">
        <w:rPr>
          <w:lang w:val="hr-HR"/>
        </w:rPr>
        <w:t xml:space="preserve">Jonason, P. K. i Webster, G. D. (2010). The dirty dozen: a </w:t>
      </w:r>
      <w:proofErr w:type="spellStart"/>
      <w:r w:rsidRPr="00137DD0">
        <w:rPr>
          <w:lang w:val="hr-HR"/>
        </w:rPr>
        <w:t>concise</w:t>
      </w:r>
      <w:proofErr w:type="spellEnd"/>
      <w:r w:rsidRPr="00137DD0">
        <w:rPr>
          <w:lang w:val="hr-HR"/>
        </w:rPr>
        <w:t xml:space="preserve"> measure of the dark triad. </w:t>
      </w:r>
      <w:proofErr w:type="spellStart"/>
      <w:r w:rsidRPr="00137DD0">
        <w:rPr>
          <w:i/>
          <w:lang w:val="hr-HR"/>
        </w:rPr>
        <w:t>Psychological</w:t>
      </w:r>
      <w:proofErr w:type="spellEnd"/>
      <w:r w:rsidRPr="00137DD0">
        <w:rPr>
          <w:i/>
          <w:lang w:val="hr-HR"/>
        </w:rPr>
        <w:t xml:space="preserve"> </w:t>
      </w:r>
      <w:proofErr w:type="spellStart"/>
      <w:r w:rsidRPr="00137DD0">
        <w:rPr>
          <w:i/>
          <w:lang w:val="hr-HR"/>
        </w:rPr>
        <w:t>Assessment</w:t>
      </w:r>
      <w:proofErr w:type="spellEnd"/>
      <w:r w:rsidRPr="00137DD0">
        <w:rPr>
          <w:i/>
          <w:lang w:val="hr-HR"/>
        </w:rPr>
        <w:t xml:space="preserve">, </w:t>
      </w:r>
      <w:r w:rsidRPr="004405C6">
        <w:rPr>
          <w:i/>
          <w:iCs/>
          <w:lang w:val="hr-HR"/>
        </w:rPr>
        <w:t>22</w:t>
      </w:r>
      <w:r w:rsidRPr="00137DD0">
        <w:rPr>
          <w:lang w:val="hr-HR"/>
        </w:rPr>
        <w:t>(2), 420-432.</w:t>
      </w:r>
    </w:p>
    <w:p w:rsidR="009E232D" w:rsidRPr="00137DD0" w:rsidRDefault="009E232D" w:rsidP="004115DF">
      <w:pPr>
        <w:spacing w:after="120"/>
        <w:ind w:left="680" w:hanging="680"/>
        <w:jc w:val="both"/>
        <w:rPr>
          <w:lang w:val="hr-HR"/>
        </w:rPr>
      </w:pPr>
    </w:p>
    <w:p w:rsidR="00BA49B9" w:rsidRPr="00137DD0" w:rsidRDefault="00BA49B9" w:rsidP="004115DF">
      <w:pPr>
        <w:spacing w:after="120"/>
        <w:ind w:left="680" w:hanging="680"/>
        <w:jc w:val="both"/>
        <w:rPr>
          <w:lang w:val="hr-HR"/>
        </w:rPr>
      </w:pPr>
      <w:r w:rsidRPr="00137DD0">
        <w:rPr>
          <w:lang w:val="hr-HR"/>
        </w:rPr>
        <w:lastRenderedPageBreak/>
        <w:t xml:space="preserve">Jones, D. N. i Paulhus, D. L. (2014). </w:t>
      </w:r>
      <w:proofErr w:type="spellStart"/>
      <w:r w:rsidRPr="00137DD0">
        <w:rPr>
          <w:lang w:val="hr-HR"/>
        </w:rPr>
        <w:t>Introducing</w:t>
      </w:r>
      <w:proofErr w:type="spellEnd"/>
      <w:r w:rsidRPr="00137DD0">
        <w:rPr>
          <w:lang w:val="hr-HR"/>
        </w:rPr>
        <w:t xml:space="preserve"> the Short Dark Triad (SD3): A </w:t>
      </w:r>
      <w:proofErr w:type="spellStart"/>
      <w:r w:rsidRPr="00137DD0">
        <w:rPr>
          <w:lang w:val="hr-HR"/>
        </w:rPr>
        <w:t>Brief</w:t>
      </w:r>
      <w:proofErr w:type="spellEnd"/>
      <w:r w:rsidRPr="00137DD0">
        <w:rPr>
          <w:lang w:val="hr-HR"/>
        </w:rPr>
        <w:t xml:space="preserve"> Measure of Dark </w:t>
      </w:r>
      <w:proofErr w:type="spellStart"/>
      <w:r w:rsidRPr="00137DD0">
        <w:rPr>
          <w:lang w:val="hr-HR"/>
        </w:rPr>
        <w:t>Personality</w:t>
      </w:r>
      <w:proofErr w:type="spellEnd"/>
      <w:r w:rsidRPr="00137DD0">
        <w:rPr>
          <w:lang w:val="hr-HR"/>
        </w:rPr>
        <w:t xml:space="preserve"> </w:t>
      </w:r>
      <w:proofErr w:type="spellStart"/>
      <w:r w:rsidRPr="00137DD0">
        <w:rPr>
          <w:lang w:val="hr-HR"/>
        </w:rPr>
        <w:t>Traits</w:t>
      </w:r>
      <w:proofErr w:type="spellEnd"/>
      <w:r w:rsidRPr="00137DD0">
        <w:rPr>
          <w:lang w:val="hr-HR"/>
        </w:rPr>
        <w:t xml:space="preserve">. </w:t>
      </w:r>
      <w:proofErr w:type="spellStart"/>
      <w:r w:rsidRPr="00137DD0">
        <w:rPr>
          <w:i/>
          <w:lang w:val="hr-HR"/>
        </w:rPr>
        <w:t>Assessment</w:t>
      </w:r>
      <w:proofErr w:type="spellEnd"/>
      <w:r w:rsidRPr="00137DD0">
        <w:rPr>
          <w:i/>
          <w:lang w:val="hr-HR"/>
        </w:rPr>
        <w:t xml:space="preserve">, </w:t>
      </w:r>
      <w:r w:rsidRPr="004405C6">
        <w:rPr>
          <w:i/>
          <w:iCs/>
          <w:lang w:val="hr-HR"/>
        </w:rPr>
        <w:t>21</w:t>
      </w:r>
      <w:r w:rsidRPr="00137DD0">
        <w:rPr>
          <w:lang w:val="hr-HR"/>
        </w:rPr>
        <w:t>, 28-41.</w:t>
      </w:r>
    </w:p>
    <w:p w:rsidR="009E232D" w:rsidRPr="00137DD0" w:rsidRDefault="009E232D" w:rsidP="00392172">
      <w:pPr>
        <w:spacing w:after="120"/>
        <w:jc w:val="both"/>
        <w:rPr>
          <w:lang w:val="hr-HR"/>
        </w:rPr>
      </w:pPr>
    </w:p>
    <w:p w:rsidR="00D75358" w:rsidRPr="00C842D5" w:rsidRDefault="00EC1BD0" w:rsidP="00392172">
      <w:pPr>
        <w:tabs>
          <w:tab w:val="left" w:pos="0"/>
        </w:tabs>
        <w:suppressAutoHyphens/>
        <w:spacing w:after="120"/>
        <w:ind w:left="680" w:hanging="680"/>
        <w:jc w:val="both"/>
        <w:rPr>
          <w:spacing w:val="-3"/>
          <w:lang w:val="hr-HR"/>
        </w:rPr>
      </w:pPr>
      <w:r w:rsidRPr="00C842D5">
        <w:rPr>
          <w:lang w:val="hr-HR"/>
        </w:rPr>
        <w:t xml:space="preserve">Klišmanić – Mrak, K. (2014). </w:t>
      </w:r>
      <w:r w:rsidR="00D75358" w:rsidRPr="00C842D5">
        <w:rPr>
          <w:i/>
          <w:lang w:val="hr-HR"/>
        </w:rPr>
        <w:t xml:space="preserve">Odnos samosuosjećanja </w:t>
      </w:r>
      <w:r w:rsidR="00DC7C09" w:rsidRPr="00C842D5">
        <w:rPr>
          <w:i/>
          <w:lang w:val="hr-HR"/>
        </w:rPr>
        <w:t xml:space="preserve">i samopoštovanja s emocionalnom </w:t>
      </w:r>
      <w:r w:rsidR="00D75358" w:rsidRPr="00C842D5">
        <w:rPr>
          <w:i/>
          <w:lang w:val="hr-HR"/>
        </w:rPr>
        <w:t xml:space="preserve">regulacijom i kontrolom. </w:t>
      </w:r>
      <w:r w:rsidR="000B59FF" w:rsidRPr="00C842D5">
        <w:rPr>
          <w:lang w:val="hr-HR"/>
        </w:rPr>
        <w:t>Neobjavljeni diplo</w:t>
      </w:r>
      <w:r w:rsidR="00D75358" w:rsidRPr="00C842D5">
        <w:rPr>
          <w:lang w:val="hr-HR"/>
        </w:rPr>
        <w:t>m</w:t>
      </w:r>
      <w:r w:rsidR="000B59FF" w:rsidRPr="00C842D5">
        <w:rPr>
          <w:lang w:val="hr-HR"/>
        </w:rPr>
        <w:t>s</w:t>
      </w:r>
      <w:r w:rsidR="00D75358" w:rsidRPr="00C842D5">
        <w:rPr>
          <w:lang w:val="hr-HR"/>
        </w:rPr>
        <w:t>ki rad. Zagreb:</w:t>
      </w:r>
      <w:r w:rsidR="00D75358" w:rsidRPr="00C842D5">
        <w:rPr>
          <w:b/>
          <w:bCs/>
          <w:lang w:val="hr-HR"/>
        </w:rPr>
        <w:t xml:space="preserve"> </w:t>
      </w:r>
      <w:r w:rsidR="00D75358" w:rsidRPr="00C842D5">
        <w:rPr>
          <w:spacing w:val="-3"/>
          <w:lang w:val="hr-HR"/>
        </w:rPr>
        <w:t xml:space="preserve">Odsjek za psihologiju </w:t>
      </w:r>
      <w:r w:rsidR="009E232D" w:rsidRPr="00C842D5">
        <w:rPr>
          <w:spacing w:val="-3"/>
          <w:lang w:val="hr-HR"/>
        </w:rPr>
        <w:t>Filozofskog fakulteta u Zagrebu.</w:t>
      </w:r>
    </w:p>
    <w:p w:rsidR="00C00F37" w:rsidRPr="00137DD0" w:rsidRDefault="00C00F37" w:rsidP="00392172">
      <w:pPr>
        <w:tabs>
          <w:tab w:val="left" w:pos="0"/>
        </w:tabs>
        <w:suppressAutoHyphens/>
        <w:spacing w:after="120"/>
        <w:ind w:left="680" w:hanging="680"/>
        <w:jc w:val="both"/>
        <w:rPr>
          <w:color w:val="FF0000"/>
          <w:spacing w:val="-3"/>
          <w:lang w:val="hr-HR"/>
        </w:rPr>
      </w:pPr>
    </w:p>
    <w:p w:rsidR="002D7BC7" w:rsidRPr="00137DD0" w:rsidRDefault="002D7BC7" w:rsidP="004115DF">
      <w:pPr>
        <w:spacing w:after="120"/>
        <w:ind w:left="680" w:hanging="680"/>
        <w:jc w:val="both"/>
        <w:rPr>
          <w:lang w:val="hr-HR"/>
        </w:rPr>
      </w:pPr>
      <w:r w:rsidRPr="00137DD0">
        <w:rPr>
          <w:lang w:val="hr-HR"/>
        </w:rPr>
        <w:t>Lee, K., Ashton, M. C., Og</w:t>
      </w:r>
      <w:r w:rsidR="009E232D" w:rsidRPr="00137DD0">
        <w:rPr>
          <w:lang w:val="hr-HR"/>
        </w:rPr>
        <w:t>unfowora, B., Bourdage, J. S. i</w:t>
      </w:r>
      <w:r w:rsidR="00A44B6F">
        <w:rPr>
          <w:lang w:val="hr-HR"/>
        </w:rPr>
        <w:t xml:space="preserve"> Shin, K. </w:t>
      </w:r>
      <w:r w:rsidRPr="00137DD0">
        <w:rPr>
          <w:lang w:val="hr-HR"/>
        </w:rPr>
        <w:t xml:space="preserve">H. (2010). The </w:t>
      </w:r>
      <w:proofErr w:type="spellStart"/>
      <w:r w:rsidRPr="00137DD0">
        <w:rPr>
          <w:lang w:val="hr-HR"/>
        </w:rPr>
        <w:t>personality</w:t>
      </w:r>
      <w:proofErr w:type="spellEnd"/>
      <w:r w:rsidRPr="00137DD0">
        <w:rPr>
          <w:lang w:val="hr-HR"/>
        </w:rPr>
        <w:t xml:space="preserve"> </w:t>
      </w:r>
      <w:proofErr w:type="spellStart"/>
      <w:r w:rsidRPr="00137DD0">
        <w:rPr>
          <w:lang w:val="hr-HR"/>
        </w:rPr>
        <w:t>bases</w:t>
      </w:r>
      <w:proofErr w:type="spellEnd"/>
      <w:r w:rsidRPr="00137DD0">
        <w:rPr>
          <w:lang w:val="hr-HR"/>
        </w:rPr>
        <w:t xml:space="preserve"> of </w:t>
      </w:r>
      <w:proofErr w:type="spellStart"/>
      <w:r w:rsidRPr="00137DD0">
        <w:rPr>
          <w:lang w:val="hr-HR"/>
        </w:rPr>
        <w:t>socio</w:t>
      </w:r>
      <w:proofErr w:type="spellEnd"/>
      <w:r w:rsidRPr="00137DD0">
        <w:rPr>
          <w:lang w:val="hr-HR"/>
        </w:rPr>
        <w:t>-</w:t>
      </w:r>
      <w:proofErr w:type="spellStart"/>
      <w:r w:rsidRPr="00137DD0">
        <w:rPr>
          <w:lang w:val="hr-HR"/>
        </w:rPr>
        <w:t>political</w:t>
      </w:r>
      <w:proofErr w:type="spellEnd"/>
      <w:r w:rsidRPr="00137DD0">
        <w:rPr>
          <w:lang w:val="hr-HR"/>
        </w:rPr>
        <w:t xml:space="preserve"> </w:t>
      </w:r>
      <w:proofErr w:type="spellStart"/>
      <w:r w:rsidRPr="00137DD0">
        <w:rPr>
          <w:lang w:val="hr-HR"/>
        </w:rPr>
        <w:t>attitudes</w:t>
      </w:r>
      <w:proofErr w:type="spellEnd"/>
      <w:r w:rsidRPr="00137DD0">
        <w:rPr>
          <w:lang w:val="hr-HR"/>
        </w:rPr>
        <w:t xml:space="preserve">: The role of </w:t>
      </w:r>
      <w:proofErr w:type="spellStart"/>
      <w:r w:rsidRPr="00137DD0">
        <w:rPr>
          <w:lang w:val="hr-HR"/>
        </w:rPr>
        <w:t>Honesty</w:t>
      </w:r>
      <w:proofErr w:type="spellEnd"/>
      <w:r w:rsidRPr="00137DD0">
        <w:rPr>
          <w:lang w:val="hr-HR"/>
        </w:rPr>
        <w:t xml:space="preserve">-Humility </w:t>
      </w:r>
      <w:proofErr w:type="spellStart"/>
      <w:r w:rsidRPr="00137DD0">
        <w:rPr>
          <w:lang w:val="hr-HR"/>
        </w:rPr>
        <w:t>and</w:t>
      </w:r>
      <w:proofErr w:type="spellEnd"/>
      <w:r w:rsidRPr="00137DD0">
        <w:rPr>
          <w:lang w:val="hr-HR"/>
        </w:rPr>
        <w:t xml:space="preserve"> </w:t>
      </w:r>
      <w:proofErr w:type="spellStart"/>
      <w:r w:rsidRPr="00137DD0">
        <w:rPr>
          <w:lang w:val="hr-HR"/>
        </w:rPr>
        <w:t>Openness</w:t>
      </w:r>
      <w:proofErr w:type="spellEnd"/>
      <w:r w:rsidRPr="00137DD0">
        <w:rPr>
          <w:lang w:val="hr-HR"/>
        </w:rPr>
        <w:t xml:space="preserve"> to </w:t>
      </w:r>
      <w:proofErr w:type="spellStart"/>
      <w:r w:rsidRPr="00137DD0">
        <w:rPr>
          <w:lang w:val="hr-HR"/>
        </w:rPr>
        <w:t>Experience</w:t>
      </w:r>
      <w:proofErr w:type="spellEnd"/>
      <w:r w:rsidRPr="00137DD0">
        <w:rPr>
          <w:lang w:val="hr-HR"/>
        </w:rPr>
        <w:t xml:space="preserve">. </w:t>
      </w:r>
      <w:proofErr w:type="spellStart"/>
      <w:r w:rsidRPr="00137DD0">
        <w:rPr>
          <w:rStyle w:val="Emphasis"/>
          <w:iCs/>
          <w:lang w:val="hr-HR"/>
        </w:rPr>
        <w:t>Journal</w:t>
      </w:r>
      <w:proofErr w:type="spellEnd"/>
      <w:r w:rsidRPr="00137DD0">
        <w:rPr>
          <w:rStyle w:val="Emphasis"/>
          <w:iCs/>
          <w:lang w:val="hr-HR"/>
        </w:rPr>
        <w:t xml:space="preserve"> of </w:t>
      </w:r>
      <w:proofErr w:type="spellStart"/>
      <w:r w:rsidRPr="00137DD0">
        <w:rPr>
          <w:rStyle w:val="Emphasis"/>
          <w:iCs/>
          <w:lang w:val="hr-HR"/>
        </w:rPr>
        <w:t>Research</w:t>
      </w:r>
      <w:proofErr w:type="spellEnd"/>
      <w:r w:rsidRPr="00137DD0">
        <w:rPr>
          <w:rStyle w:val="Emphasis"/>
          <w:iCs/>
          <w:lang w:val="hr-HR"/>
        </w:rPr>
        <w:t xml:space="preserve"> in </w:t>
      </w:r>
      <w:proofErr w:type="spellStart"/>
      <w:r w:rsidRPr="00137DD0">
        <w:rPr>
          <w:rStyle w:val="Emphasis"/>
          <w:iCs/>
          <w:lang w:val="hr-HR"/>
        </w:rPr>
        <w:t>Personality</w:t>
      </w:r>
      <w:proofErr w:type="spellEnd"/>
      <w:r w:rsidRPr="00137DD0">
        <w:rPr>
          <w:rStyle w:val="Emphasis"/>
          <w:iCs/>
          <w:lang w:val="hr-HR"/>
        </w:rPr>
        <w:t xml:space="preserve">, </w:t>
      </w:r>
      <w:r w:rsidRPr="004405C6">
        <w:rPr>
          <w:rStyle w:val="Emphasis"/>
          <w:lang w:val="hr-HR"/>
        </w:rPr>
        <w:t>44</w:t>
      </w:r>
      <w:r w:rsidR="00676EB1" w:rsidRPr="00137DD0">
        <w:rPr>
          <w:rStyle w:val="Emphasis"/>
          <w:i w:val="0"/>
          <w:iCs/>
          <w:lang w:val="hr-HR"/>
        </w:rPr>
        <w:t>,</w:t>
      </w:r>
      <w:r w:rsidR="00676EB1" w:rsidRPr="00137DD0">
        <w:rPr>
          <w:rStyle w:val="Emphasis"/>
          <w:iCs/>
          <w:lang w:val="hr-HR"/>
        </w:rPr>
        <w:t xml:space="preserve"> </w:t>
      </w:r>
      <w:r w:rsidRPr="00137DD0">
        <w:rPr>
          <w:lang w:val="hr-HR"/>
        </w:rPr>
        <w:t>115-119.</w:t>
      </w:r>
    </w:p>
    <w:p w:rsidR="009E232D" w:rsidRPr="00137DD0" w:rsidRDefault="009E232D" w:rsidP="00392172">
      <w:pPr>
        <w:spacing w:after="120"/>
        <w:ind w:firstLine="680"/>
        <w:jc w:val="both"/>
        <w:rPr>
          <w:lang w:val="hr-HR"/>
        </w:rPr>
      </w:pPr>
    </w:p>
    <w:p w:rsidR="002D7BC7" w:rsidRPr="00137DD0" w:rsidRDefault="002D7BC7" w:rsidP="00392172">
      <w:pPr>
        <w:spacing w:after="120"/>
        <w:ind w:left="680" w:hanging="680"/>
        <w:jc w:val="both"/>
        <w:rPr>
          <w:lang w:val="hr-HR"/>
        </w:rPr>
      </w:pPr>
      <w:r w:rsidRPr="00137DD0">
        <w:rPr>
          <w:lang w:val="hr-HR"/>
        </w:rPr>
        <w:t xml:space="preserve">Lee, K., Ashton, M. C., </w:t>
      </w:r>
      <w:proofErr w:type="spellStart"/>
      <w:r w:rsidRPr="00137DD0">
        <w:rPr>
          <w:lang w:val="hr-HR"/>
        </w:rPr>
        <w:t>Wiltshire</w:t>
      </w:r>
      <w:proofErr w:type="spellEnd"/>
      <w:r w:rsidRPr="00137DD0">
        <w:rPr>
          <w:lang w:val="hr-HR"/>
        </w:rPr>
        <w:t xml:space="preserve">, J., </w:t>
      </w:r>
      <w:r w:rsidR="00392172" w:rsidRPr="00137DD0">
        <w:rPr>
          <w:lang w:val="hr-HR"/>
        </w:rPr>
        <w:t xml:space="preserve">Bourdage, J. S., </w:t>
      </w:r>
      <w:proofErr w:type="spellStart"/>
      <w:r w:rsidR="00392172" w:rsidRPr="00137DD0">
        <w:rPr>
          <w:lang w:val="hr-HR"/>
        </w:rPr>
        <w:t>Visser</w:t>
      </w:r>
      <w:proofErr w:type="spellEnd"/>
      <w:r w:rsidR="00392172" w:rsidRPr="00137DD0">
        <w:rPr>
          <w:lang w:val="hr-HR"/>
        </w:rPr>
        <w:t>, B. A. i</w:t>
      </w:r>
      <w:r w:rsidR="009E232D" w:rsidRPr="00137DD0">
        <w:rPr>
          <w:lang w:val="hr-HR"/>
        </w:rPr>
        <w:t xml:space="preserve"> </w:t>
      </w:r>
      <w:proofErr w:type="spellStart"/>
      <w:r w:rsidRPr="00137DD0">
        <w:rPr>
          <w:lang w:val="hr-HR"/>
        </w:rPr>
        <w:t>Gallucci</w:t>
      </w:r>
      <w:proofErr w:type="spellEnd"/>
      <w:r w:rsidRPr="00137DD0">
        <w:rPr>
          <w:lang w:val="hr-HR"/>
        </w:rPr>
        <w:t xml:space="preserve">, A. (2013). </w:t>
      </w:r>
      <w:proofErr w:type="spellStart"/>
      <w:r w:rsidRPr="00137DD0">
        <w:rPr>
          <w:lang w:val="hr-HR"/>
        </w:rPr>
        <w:t>Sex</w:t>
      </w:r>
      <w:proofErr w:type="spellEnd"/>
      <w:r w:rsidRPr="00137DD0">
        <w:rPr>
          <w:lang w:val="hr-HR"/>
        </w:rPr>
        <w:t xml:space="preserve">, </w:t>
      </w:r>
      <w:proofErr w:type="spellStart"/>
      <w:r w:rsidRPr="00137DD0">
        <w:rPr>
          <w:lang w:val="hr-HR"/>
        </w:rPr>
        <w:t>power</w:t>
      </w:r>
      <w:proofErr w:type="spellEnd"/>
      <w:r w:rsidRPr="00137DD0">
        <w:rPr>
          <w:lang w:val="hr-HR"/>
        </w:rPr>
        <w:t xml:space="preserve">, </w:t>
      </w:r>
      <w:proofErr w:type="spellStart"/>
      <w:r w:rsidRPr="00137DD0">
        <w:rPr>
          <w:lang w:val="hr-HR"/>
        </w:rPr>
        <w:t>and</w:t>
      </w:r>
      <w:proofErr w:type="spellEnd"/>
      <w:r w:rsidRPr="00137DD0">
        <w:rPr>
          <w:lang w:val="hr-HR"/>
        </w:rPr>
        <w:t xml:space="preserve"> </w:t>
      </w:r>
      <w:proofErr w:type="spellStart"/>
      <w:r w:rsidRPr="00137DD0">
        <w:rPr>
          <w:lang w:val="hr-HR"/>
        </w:rPr>
        <w:t>money</w:t>
      </w:r>
      <w:proofErr w:type="spellEnd"/>
      <w:r w:rsidRPr="00137DD0">
        <w:rPr>
          <w:lang w:val="hr-HR"/>
        </w:rPr>
        <w:t xml:space="preserve">: </w:t>
      </w:r>
      <w:proofErr w:type="spellStart"/>
      <w:r w:rsidRPr="00137DD0">
        <w:rPr>
          <w:lang w:val="hr-HR"/>
        </w:rPr>
        <w:t>Prediction</w:t>
      </w:r>
      <w:proofErr w:type="spellEnd"/>
      <w:r w:rsidRPr="00137DD0">
        <w:rPr>
          <w:lang w:val="hr-HR"/>
        </w:rPr>
        <w:t xml:space="preserve"> </w:t>
      </w:r>
      <w:proofErr w:type="spellStart"/>
      <w:r w:rsidRPr="00137DD0">
        <w:rPr>
          <w:lang w:val="hr-HR"/>
        </w:rPr>
        <w:t>from</w:t>
      </w:r>
      <w:proofErr w:type="spellEnd"/>
      <w:r w:rsidRPr="00137DD0">
        <w:rPr>
          <w:lang w:val="hr-HR"/>
        </w:rPr>
        <w:t xml:space="preserve"> the Dark Triad </w:t>
      </w:r>
      <w:proofErr w:type="spellStart"/>
      <w:r w:rsidRPr="00137DD0">
        <w:rPr>
          <w:lang w:val="hr-HR"/>
        </w:rPr>
        <w:t>and</w:t>
      </w:r>
      <w:proofErr w:type="spellEnd"/>
      <w:r w:rsidRPr="00137DD0">
        <w:rPr>
          <w:lang w:val="hr-HR"/>
        </w:rPr>
        <w:t xml:space="preserve"> </w:t>
      </w:r>
      <w:proofErr w:type="spellStart"/>
      <w:r w:rsidRPr="00137DD0">
        <w:rPr>
          <w:lang w:val="hr-HR"/>
        </w:rPr>
        <w:t>Honesty</w:t>
      </w:r>
      <w:proofErr w:type="spellEnd"/>
      <w:r w:rsidRPr="00137DD0">
        <w:rPr>
          <w:lang w:val="hr-HR"/>
        </w:rPr>
        <w:t xml:space="preserve">-Humility. </w:t>
      </w:r>
      <w:proofErr w:type="spellStart"/>
      <w:r w:rsidRPr="00137DD0">
        <w:rPr>
          <w:rStyle w:val="Emphasis"/>
          <w:iCs/>
          <w:lang w:val="hr-HR"/>
        </w:rPr>
        <w:t>European</w:t>
      </w:r>
      <w:proofErr w:type="spellEnd"/>
      <w:r w:rsidRPr="00137DD0">
        <w:rPr>
          <w:rStyle w:val="Emphasis"/>
          <w:iCs/>
          <w:lang w:val="hr-HR"/>
        </w:rPr>
        <w:t xml:space="preserve"> </w:t>
      </w:r>
      <w:proofErr w:type="spellStart"/>
      <w:r w:rsidRPr="00137DD0">
        <w:rPr>
          <w:rStyle w:val="Emphasis"/>
          <w:iCs/>
          <w:lang w:val="hr-HR"/>
        </w:rPr>
        <w:t>Journal</w:t>
      </w:r>
      <w:proofErr w:type="spellEnd"/>
      <w:r w:rsidRPr="00137DD0">
        <w:rPr>
          <w:rStyle w:val="Emphasis"/>
          <w:iCs/>
          <w:lang w:val="hr-HR"/>
        </w:rPr>
        <w:t xml:space="preserve"> of </w:t>
      </w:r>
      <w:proofErr w:type="spellStart"/>
      <w:r w:rsidRPr="00137DD0">
        <w:rPr>
          <w:rStyle w:val="Emphasis"/>
          <w:iCs/>
          <w:lang w:val="hr-HR"/>
        </w:rPr>
        <w:t>Personality</w:t>
      </w:r>
      <w:proofErr w:type="spellEnd"/>
      <w:r w:rsidRPr="00137DD0">
        <w:rPr>
          <w:lang w:val="hr-HR"/>
        </w:rPr>
        <w:t xml:space="preserve">, </w:t>
      </w:r>
      <w:r w:rsidRPr="004405C6">
        <w:rPr>
          <w:rStyle w:val="Emphasis"/>
          <w:iCs/>
          <w:lang w:val="hr-HR"/>
        </w:rPr>
        <w:t>27</w:t>
      </w:r>
      <w:r w:rsidRPr="00137DD0">
        <w:rPr>
          <w:i/>
          <w:lang w:val="hr-HR"/>
        </w:rPr>
        <w:t>,</w:t>
      </w:r>
      <w:r w:rsidRPr="00137DD0">
        <w:rPr>
          <w:lang w:val="hr-HR"/>
        </w:rPr>
        <w:t xml:space="preserve"> 169-184.</w:t>
      </w:r>
    </w:p>
    <w:p w:rsidR="009E232D" w:rsidRPr="00137DD0" w:rsidRDefault="009E232D" w:rsidP="00392172">
      <w:pPr>
        <w:spacing w:after="120"/>
        <w:ind w:left="680" w:hanging="680"/>
        <w:jc w:val="both"/>
        <w:rPr>
          <w:lang w:val="hr-HR"/>
        </w:rPr>
      </w:pPr>
    </w:p>
    <w:p w:rsidR="002D7BC7" w:rsidRDefault="002D7BC7" w:rsidP="00C00F37">
      <w:pPr>
        <w:spacing w:after="120"/>
        <w:ind w:left="680" w:hanging="680"/>
        <w:jc w:val="both"/>
      </w:pPr>
      <w:r w:rsidRPr="00C00F37">
        <w:rPr>
          <w:lang w:val="hr-HR"/>
        </w:rPr>
        <w:t xml:space="preserve">Mlačić </w:t>
      </w:r>
      <w:r w:rsidR="00C00F37" w:rsidRPr="00C00F37">
        <w:rPr>
          <w:lang w:val="hr-HR"/>
        </w:rPr>
        <w:t xml:space="preserve">B. </w:t>
      </w:r>
      <w:r w:rsidRPr="00C00F37">
        <w:rPr>
          <w:lang w:val="hr-HR"/>
        </w:rPr>
        <w:t>i Ostendorf</w:t>
      </w:r>
      <w:r w:rsidR="00C00F37" w:rsidRPr="00C00F37">
        <w:rPr>
          <w:lang w:val="hr-HR"/>
        </w:rPr>
        <w:t>, F.</w:t>
      </w:r>
      <w:r w:rsidRPr="00C00F37">
        <w:rPr>
          <w:lang w:val="hr-HR"/>
        </w:rPr>
        <w:t xml:space="preserve"> (2005)</w:t>
      </w:r>
      <w:r w:rsidR="00C00F37" w:rsidRPr="00C00F37">
        <w:rPr>
          <w:lang w:val="hr-HR"/>
        </w:rPr>
        <w:t xml:space="preserve">. </w:t>
      </w:r>
      <w:r w:rsidR="00C00F37" w:rsidRPr="00C00F37">
        <w:t xml:space="preserve">Taxonomy and Structure of Croatian Personality-descriptive Adjectives. </w:t>
      </w:r>
      <w:r w:rsidR="00C00F37" w:rsidRPr="00C00F37">
        <w:rPr>
          <w:i/>
          <w:iCs/>
        </w:rPr>
        <w:t>European Journal of Personality</w:t>
      </w:r>
      <w:r w:rsidR="00C00F37" w:rsidRPr="00C00F37">
        <w:t xml:space="preserve">, </w:t>
      </w:r>
      <w:r w:rsidR="00C00F37" w:rsidRPr="004405C6">
        <w:rPr>
          <w:i/>
          <w:iCs/>
        </w:rPr>
        <w:t>19</w:t>
      </w:r>
      <w:r w:rsidR="00C00F37" w:rsidRPr="00C00F37">
        <w:t>(2), 117-152.</w:t>
      </w:r>
    </w:p>
    <w:p w:rsidR="00C00F37" w:rsidRPr="00C00F37" w:rsidRDefault="00C00F37" w:rsidP="00C00F37">
      <w:pPr>
        <w:spacing w:after="120"/>
        <w:ind w:left="680" w:hanging="680"/>
        <w:jc w:val="both"/>
        <w:rPr>
          <w:lang w:val="hr-HR"/>
        </w:rPr>
      </w:pPr>
    </w:p>
    <w:p w:rsidR="002D7BC7" w:rsidRPr="00137DD0" w:rsidRDefault="002D7BC7" w:rsidP="00392172">
      <w:pPr>
        <w:spacing w:after="120"/>
        <w:ind w:left="680" w:hanging="680"/>
        <w:jc w:val="both"/>
        <w:rPr>
          <w:lang w:val="hr-HR"/>
        </w:rPr>
      </w:pPr>
      <w:r w:rsidRPr="00137DD0">
        <w:rPr>
          <w:lang w:val="hr-HR"/>
        </w:rPr>
        <w:t xml:space="preserve">Neff, K. D. (2003). The </w:t>
      </w:r>
      <w:proofErr w:type="spellStart"/>
      <w:r w:rsidRPr="00137DD0">
        <w:rPr>
          <w:lang w:val="hr-HR"/>
        </w:rPr>
        <w:t>development</w:t>
      </w:r>
      <w:proofErr w:type="spellEnd"/>
      <w:r w:rsidRPr="00137DD0">
        <w:rPr>
          <w:lang w:val="hr-HR"/>
        </w:rPr>
        <w:t xml:space="preserve"> </w:t>
      </w:r>
      <w:proofErr w:type="spellStart"/>
      <w:r w:rsidRPr="00137DD0">
        <w:rPr>
          <w:lang w:val="hr-HR"/>
        </w:rPr>
        <w:t>and</w:t>
      </w:r>
      <w:proofErr w:type="spellEnd"/>
      <w:r w:rsidRPr="00137DD0">
        <w:rPr>
          <w:lang w:val="hr-HR"/>
        </w:rPr>
        <w:t xml:space="preserve"> validation of a scale to measure self-Compassion. </w:t>
      </w:r>
      <w:r w:rsidRPr="00137DD0">
        <w:rPr>
          <w:i/>
          <w:iCs/>
          <w:lang w:val="hr-HR"/>
        </w:rPr>
        <w:t xml:space="preserve">Self </w:t>
      </w:r>
      <w:proofErr w:type="spellStart"/>
      <w:r w:rsidRPr="00137DD0">
        <w:rPr>
          <w:i/>
          <w:iCs/>
          <w:lang w:val="hr-HR"/>
        </w:rPr>
        <w:t>and</w:t>
      </w:r>
      <w:proofErr w:type="spellEnd"/>
      <w:r w:rsidRPr="00137DD0">
        <w:rPr>
          <w:i/>
          <w:iCs/>
          <w:lang w:val="hr-HR"/>
        </w:rPr>
        <w:t xml:space="preserve"> </w:t>
      </w:r>
      <w:proofErr w:type="spellStart"/>
      <w:r w:rsidRPr="00137DD0">
        <w:rPr>
          <w:i/>
          <w:iCs/>
          <w:lang w:val="hr-HR"/>
        </w:rPr>
        <w:t>Identity</w:t>
      </w:r>
      <w:proofErr w:type="spellEnd"/>
      <w:r w:rsidRPr="00137DD0">
        <w:rPr>
          <w:lang w:val="hr-HR"/>
        </w:rPr>
        <w:t xml:space="preserve">, </w:t>
      </w:r>
      <w:r w:rsidRPr="004405C6">
        <w:rPr>
          <w:i/>
          <w:iCs/>
          <w:lang w:val="hr-HR"/>
        </w:rPr>
        <w:t>2,</w:t>
      </w:r>
      <w:r w:rsidRPr="00137DD0">
        <w:rPr>
          <w:lang w:val="hr-HR"/>
        </w:rPr>
        <w:t xml:space="preserve"> 223-250. </w:t>
      </w:r>
    </w:p>
    <w:p w:rsidR="009E232D" w:rsidRPr="00137DD0" w:rsidRDefault="009E232D" w:rsidP="00392172">
      <w:pPr>
        <w:spacing w:after="120"/>
        <w:ind w:left="680" w:hanging="680"/>
        <w:jc w:val="both"/>
        <w:rPr>
          <w:lang w:val="hr-HR"/>
        </w:rPr>
      </w:pPr>
    </w:p>
    <w:p w:rsidR="00E158ED" w:rsidRDefault="00E158ED" w:rsidP="00392172">
      <w:pPr>
        <w:pStyle w:val="BodyTextIndent2"/>
        <w:spacing w:line="240" w:lineRule="auto"/>
        <w:ind w:left="680" w:hanging="680"/>
        <w:jc w:val="both"/>
        <w:rPr>
          <w:lang w:val="hr-HR"/>
        </w:rPr>
      </w:pPr>
      <w:r w:rsidRPr="00137DD0">
        <w:rPr>
          <w:lang w:val="hr-HR"/>
        </w:rPr>
        <w:t>Norusis, M.</w:t>
      </w:r>
      <w:r w:rsidR="00676EB1" w:rsidRPr="00137DD0">
        <w:rPr>
          <w:lang w:val="hr-HR"/>
        </w:rPr>
        <w:t xml:space="preserve"> </w:t>
      </w:r>
      <w:r w:rsidRPr="00137DD0">
        <w:rPr>
          <w:lang w:val="hr-HR"/>
        </w:rPr>
        <w:t xml:space="preserve">J. (1998). </w:t>
      </w:r>
      <w:r w:rsidRPr="00137DD0">
        <w:rPr>
          <w:i/>
          <w:lang w:val="hr-HR"/>
        </w:rPr>
        <w:t xml:space="preserve">SPSS/PC + </w:t>
      </w:r>
      <w:proofErr w:type="spellStart"/>
      <w:r w:rsidRPr="00137DD0">
        <w:rPr>
          <w:i/>
          <w:lang w:val="hr-HR"/>
        </w:rPr>
        <w:t>Advanced</w:t>
      </w:r>
      <w:proofErr w:type="spellEnd"/>
      <w:r w:rsidRPr="00137DD0">
        <w:rPr>
          <w:i/>
          <w:lang w:val="hr-HR"/>
        </w:rPr>
        <w:t xml:space="preserve"> </w:t>
      </w:r>
      <w:proofErr w:type="spellStart"/>
      <w:r w:rsidRPr="00137DD0">
        <w:rPr>
          <w:i/>
          <w:lang w:val="hr-HR"/>
        </w:rPr>
        <w:t>Statistics</w:t>
      </w:r>
      <w:proofErr w:type="spellEnd"/>
      <w:r w:rsidRPr="00137DD0">
        <w:rPr>
          <w:i/>
          <w:lang w:val="hr-HR"/>
        </w:rPr>
        <w:t xml:space="preserve"> V2.</w:t>
      </w:r>
      <w:r w:rsidR="00676EB1" w:rsidRPr="00137DD0">
        <w:rPr>
          <w:i/>
          <w:lang w:val="hr-HR"/>
        </w:rPr>
        <w:t xml:space="preserve">0 for the IBM PC/XT/AT </w:t>
      </w:r>
      <w:proofErr w:type="spellStart"/>
      <w:r w:rsidR="00676EB1" w:rsidRPr="00137DD0">
        <w:rPr>
          <w:i/>
          <w:lang w:val="hr-HR"/>
        </w:rPr>
        <w:t>and</w:t>
      </w:r>
      <w:proofErr w:type="spellEnd"/>
      <w:r w:rsidR="00676EB1" w:rsidRPr="00137DD0">
        <w:rPr>
          <w:i/>
          <w:lang w:val="hr-HR"/>
        </w:rPr>
        <w:t xml:space="preserve"> PS/2. </w:t>
      </w:r>
      <w:r w:rsidRPr="00137DD0">
        <w:rPr>
          <w:lang w:val="hr-HR"/>
        </w:rPr>
        <w:t>Chicago</w:t>
      </w:r>
      <w:r w:rsidR="004405C6">
        <w:rPr>
          <w:lang w:val="hr-HR"/>
        </w:rPr>
        <w:t>, Sjedinjene Američke Države</w:t>
      </w:r>
      <w:r w:rsidRPr="00137DD0">
        <w:rPr>
          <w:lang w:val="hr-HR"/>
        </w:rPr>
        <w:t xml:space="preserve">: SPSS </w:t>
      </w:r>
      <w:proofErr w:type="spellStart"/>
      <w:r w:rsidRPr="00137DD0">
        <w:rPr>
          <w:lang w:val="hr-HR"/>
        </w:rPr>
        <w:t>Inc</w:t>
      </w:r>
      <w:proofErr w:type="spellEnd"/>
      <w:r w:rsidRPr="00137DD0">
        <w:rPr>
          <w:lang w:val="hr-HR"/>
        </w:rPr>
        <w:t>.</w:t>
      </w:r>
    </w:p>
    <w:p w:rsidR="00BF5604" w:rsidRPr="00137DD0" w:rsidRDefault="00BF5604" w:rsidP="00392172">
      <w:pPr>
        <w:pStyle w:val="BodyTextIndent2"/>
        <w:spacing w:line="240" w:lineRule="auto"/>
        <w:ind w:left="680" w:hanging="680"/>
        <w:jc w:val="both"/>
        <w:rPr>
          <w:lang w:val="hr-HR"/>
        </w:rPr>
      </w:pPr>
    </w:p>
    <w:p w:rsidR="00E158ED" w:rsidRPr="00137DD0" w:rsidRDefault="00D03234" w:rsidP="00392172">
      <w:pPr>
        <w:spacing w:after="120"/>
        <w:ind w:left="680" w:hanging="680"/>
        <w:jc w:val="both"/>
        <w:rPr>
          <w:lang w:val="hr-HR"/>
        </w:rPr>
      </w:pPr>
      <w:r w:rsidRPr="00137DD0">
        <w:rPr>
          <w:lang w:val="hr-HR"/>
        </w:rPr>
        <w:t xml:space="preserve">Pavot, W. i Diener, E. (1993). </w:t>
      </w:r>
      <w:proofErr w:type="spellStart"/>
      <w:r w:rsidRPr="00137DD0">
        <w:rPr>
          <w:lang w:val="hr-HR"/>
        </w:rPr>
        <w:t>Review</w:t>
      </w:r>
      <w:proofErr w:type="spellEnd"/>
      <w:r w:rsidRPr="00137DD0">
        <w:rPr>
          <w:lang w:val="hr-HR"/>
        </w:rPr>
        <w:t xml:space="preserve"> of the </w:t>
      </w:r>
      <w:proofErr w:type="spellStart"/>
      <w:r w:rsidRPr="00137DD0">
        <w:rPr>
          <w:lang w:val="hr-HR"/>
        </w:rPr>
        <w:t>Satisfafaction</w:t>
      </w:r>
      <w:proofErr w:type="spellEnd"/>
      <w:r w:rsidRPr="00137DD0">
        <w:rPr>
          <w:lang w:val="hr-HR"/>
        </w:rPr>
        <w:t xml:space="preserve"> With Life Scale. </w:t>
      </w:r>
      <w:proofErr w:type="spellStart"/>
      <w:r w:rsidRPr="00137DD0">
        <w:rPr>
          <w:i/>
          <w:lang w:val="hr-HR"/>
        </w:rPr>
        <w:t>Psychological</w:t>
      </w:r>
      <w:proofErr w:type="spellEnd"/>
      <w:r w:rsidRPr="00137DD0">
        <w:rPr>
          <w:i/>
          <w:lang w:val="hr-HR"/>
        </w:rPr>
        <w:t xml:space="preserve"> </w:t>
      </w:r>
      <w:proofErr w:type="spellStart"/>
      <w:r w:rsidRPr="00137DD0">
        <w:rPr>
          <w:i/>
          <w:lang w:val="hr-HR"/>
        </w:rPr>
        <w:t>Assessement</w:t>
      </w:r>
      <w:proofErr w:type="spellEnd"/>
      <w:r w:rsidR="00676EB1" w:rsidRPr="00137DD0">
        <w:rPr>
          <w:lang w:val="hr-HR"/>
        </w:rPr>
        <w:t xml:space="preserve">, </w:t>
      </w:r>
      <w:r w:rsidR="00676EB1" w:rsidRPr="00F309F5">
        <w:rPr>
          <w:i/>
          <w:iCs/>
          <w:lang w:val="hr-HR"/>
        </w:rPr>
        <w:t>5</w:t>
      </w:r>
      <w:r w:rsidR="00F309F5">
        <w:rPr>
          <w:lang w:val="hr-HR"/>
        </w:rPr>
        <w:t>(2),</w:t>
      </w:r>
      <w:r w:rsidRPr="00137DD0">
        <w:rPr>
          <w:lang w:val="hr-HR"/>
        </w:rPr>
        <w:t xml:space="preserve"> 164.-172.</w:t>
      </w:r>
    </w:p>
    <w:p w:rsidR="003A5C54" w:rsidRPr="00137DD0" w:rsidRDefault="003A5C54" w:rsidP="00392172">
      <w:pPr>
        <w:spacing w:after="120"/>
        <w:ind w:left="680" w:hanging="680"/>
        <w:jc w:val="both"/>
        <w:rPr>
          <w:lang w:val="hr-HR"/>
        </w:rPr>
      </w:pPr>
    </w:p>
    <w:p w:rsidR="003A5C54" w:rsidRPr="00137DD0" w:rsidRDefault="003A5C54" w:rsidP="008E5AB9">
      <w:pPr>
        <w:spacing w:after="120"/>
        <w:ind w:left="680" w:hanging="680"/>
        <w:jc w:val="both"/>
        <w:rPr>
          <w:lang w:val="hr-HR"/>
        </w:rPr>
      </w:pPr>
      <w:r w:rsidRPr="00137DD0">
        <w:rPr>
          <w:lang w:val="hr-HR"/>
        </w:rPr>
        <w:t xml:space="preserve">Peters, A. S., Rowatt, W. C. i Johnson, M. K. (2011). </w:t>
      </w:r>
      <w:proofErr w:type="spellStart"/>
      <w:r w:rsidRPr="00137DD0">
        <w:rPr>
          <w:lang w:val="hr-HR"/>
        </w:rPr>
        <w:t>Associations</w:t>
      </w:r>
      <w:proofErr w:type="spellEnd"/>
      <w:r w:rsidRPr="00137DD0">
        <w:rPr>
          <w:lang w:val="hr-HR"/>
        </w:rPr>
        <w:t xml:space="preserve"> </w:t>
      </w:r>
      <w:proofErr w:type="spellStart"/>
      <w:r w:rsidRPr="00137DD0">
        <w:rPr>
          <w:lang w:val="hr-HR"/>
        </w:rPr>
        <w:t>between</w:t>
      </w:r>
      <w:proofErr w:type="spellEnd"/>
      <w:r w:rsidRPr="00137DD0">
        <w:rPr>
          <w:lang w:val="hr-HR"/>
        </w:rPr>
        <w:t xml:space="preserve"> </w:t>
      </w:r>
      <w:proofErr w:type="spellStart"/>
      <w:r w:rsidRPr="00137DD0">
        <w:rPr>
          <w:lang w:val="hr-HR"/>
        </w:rPr>
        <w:t>Dispositional</w:t>
      </w:r>
      <w:proofErr w:type="spellEnd"/>
      <w:r w:rsidRPr="00137DD0">
        <w:rPr>
          <w:lang w:val="hr-HR"/>
        </w:rPr>
        <w:t xml:space="preserve"> Humility </w:t>
      </w:r>
      <w:proofErr w:type="spellStart"/>
      <w:r w:rsidRPr="00137DD0">
        <w:rPr>
          <w:lang w:val="hr-HR"/>
        </w:rPr>
        <w:t>and</w:t>
      </w:r>
      <w:proofErr w:type="spellEnd"/>
      <w:r w:rsidRPr="00137DD0">
        <w:rPr>
          <w:lang w:val="hr-HR"/>
        </w:rPr>
        <w:t xml:space="preserve"> </w:t>
      </w:r>
      <w:proofErr w:type="spellStart"/>
      <w:r w:rsidRPr="00137DD0">
        <w:rPr>
          <w:lang w:val="hr-HR"/>
        </w:rPr>
        <w:t>Social</w:t>
      </w:r>
      <w:proofErr w:type="spellEnd"/>
      <w:r w:rsidRPr="00137DD0">
        <w:rPr>
          <w:lang w:val="hr-HR"/>
        </w:rPr>
        <w:t xml:space="preserve"> </w:t>
      </w:r>
      <w:proofErr w:type="spellStart"/>
      <w:r w:rsidRPr="00137DD0">
        <w:rPr>
          <w:lang w:val="hr-HR"/>
        </w:rPr>
        <w:t>Relationship</w:t>
      </w:r>
      <w:proofErr w:type="spellEnd"/>
      <w:r w:rsidRPr="00137DD0">
        <w:rPr>
          <w:lang w:val="hr-HR"/>
        </w:rPr>
        <w:t xml:space="preserve"> </w:t>
      </w:r>
      <w:proofErr w:type="spellStart"/>
      <w:r w:rsidRPr="00137DD0">
        <w:rPr>
          <w:lang w:val="hr-HR"/>
        </w:rPr>
        <w:t>Quality</w:t>
      </w:r>
      <w:proofErr w:type="spellEnd"/>
      <w:r w:rsidRPr="00137DD0">
        <w:rPr>
          <w:lang w:val="hr-HR"/>
        </w:rPr>
        <w:t xml:space="preserve">. </w:t>
      </w:r>
      <w:proofErr w:type="spellStart"/>
      <w:r w:rsidRPr="00137DD0">
        <w:rPr>
          <w:i/>
          <w:lang w:val="hr-HR"/>
        </w:rPr>
        <w:t>Psychology</w:t>
      </w:r>
      <w:proofErr w:type="spellEnd"/>
      <w:r w:rsidR="008E5AB9">
        <w:rPr>
          <w:lang w:val="hr-HR"/>
        </w:rPr>
        <w:t xml:space="preserve">, </w:t>
      </w:r>
      <w:r w:rsidR="008E5AB9" w:rsidRPr="00A44B6F">
        <w:rPr>
          <w:i/>
          <w:lang w:val="hr-HR"/>
        </w:rPr>
        <w:t>3</w:t>
      </w:r>
      <w:r w:rsidR="008E5AB9">
        <w:rPr>
          <w:lang w:val="hr-HR"/>
        </w:rPr>
        <w:t>(</w:t>
      </w:r>
      <w:r w:rsidRPr="00137DD0">
        <w:rPr>
          <w:lang w:val="hr-HR"/>
        </w:rPr>
        <w:t>2</w:t>
      </w:r>
      <w:r w:rsidR="008E5AB9">
        <w:rPr>
          <w:lang w:val="hr-HR"/>
        </w:rPr>
        <w:t>)</w:t>
      </w:r>
      <w:r w:rsidRPr="00137DD0">
        <w:rPr>
          <w:lang w:val="hr-HR"/>
        </w:rPr>
        <w:t xml:space="preserve">, 155-161. </w:t>
      </w:r>
    </w:p>
    <w:p w:rsidR="003A5C54" w:rsidRPr="00137DD0" w:rsidRDefault="003A5C54" w:rsidP="00392172">
      <w:pPr>
        <w:spacing w:after="120"/>
        <w:ind w:left="680" w:hanging="680"/>
        <w:jc w:val="both"/>
        <w:rPr>
          <w:lang w:val="hr-HR"/>
        </w:rPr>
      </w:pPr>
    </w:p>
    <w:p w:rsidR="002D7BC7" w:rsidRPr="00137DD0" w:rsidRDefault="002D7BC7" w:rsidP="00392172">
      <w:pPr>
        <w:spacing w:after="120"/>
        <w:ind w:left="680" w:hanging="680"/>
        <w:jc w:val="both"/>
        <w:rPr>
          <w:lang w:val="hr-HR"/>
        </w:rPr>
      </w:pPr>
      <w:r w:rsidRPr="00137DD0">
        <w:rPr>
          <w:lang w:val="hr-HR"/>
        </w:rPr>
        <w:t xml:space="preserve">Peterson, C. i Seligman, M. E. P. (2004). </w:t>
      </w:r>
      <w:proofErr w:type="spellStart"/>
      <w:r w:rsidRPr="00137DD0">
        <w:rPr>
          <w:i/>
          <w:iCs/>
          <w:lang w:val="hr-HR"/>
        </w:rPr>
        <w:t>Character</w:t>
      </w:r>
      <w:proofErr w:type="spellEnd"/>
      <w:r w:rsidRPr="00137DD0">
        <w:rPr>
          <w:i/>
          <w:iCs/>
          <w:lang w:val="hr-HR"/>
        </w:rPr>
        <w:t xml:space="preserve"> strengths </w:t>
      </w:r>
      <w:proofErr w:type="spellStart"/>
      <w:r w:rsidRPr="00137DD0">
        <w:rPr>
          <w:i/>
          <w:iCs/>
          <w:lang w:val="hr-HR"/>
        </w:rPr>
        <w:t>and</w:t>
      </w:r>
      <w:proofErr w:type="spellEnd"/>
      <w:r w:rsidRPr="00137DD0">
        <w:rPr>
          <w:i/>
          <w:iCs/>
          <w:lang w:val="hr-HR"/>
        </w:rPr>
        <w:t xml:space="preserve"> </w:t>
      </w:r>
      <w:proofErr w:type="spellStart"/>
      <w:r w:rsidRPr="00137DD0">
        <w:rPr>
          <w:i/>
          <w:iCs/>
          <w:lang w:val="hr-HR"/>
        </w:rPr>
        <w:t>virtues</w:t>
      </w:r>
      <w:proofErr w:type="spellEnd"/>
      <w:r w:rsidRPr="00137DD0">
        <w:rPr>
          <w:i/>
          <w:iCs/>
          <w:lang w:val="hr-HR"/>
        </w:rPr>
        <w:t xml:space="preserve">: A </w:t>
      </w:r>
      <w:proofErr w:type="spellStart"/>
      <w:r w:rsidRPr="00137DD0">
        <w:rPr>
          <w:i/>
          <w:iCs/>
          <w:lang w:val="hr-HR"/>
        </w:rPr>
        <w:t>handbook</w:t>
      </w:r>
      <w:proofErr w:type="spellEnd"/>
      <w:r w:rsidRPr="00137DD0">
        <w:rPr>
          <w:i/>
          <w:iCs/>
          <w:lang w:val="hr-HR"/>
        </w:rPr>
        <w:t xml:space="preserve"> </w:t>
      </w:r>
      <w:proofErr w:type="spellStart"/>
      <w:r w:rsidRPr="00137DD0">
        <w:rPr>
          <w:i/>
          <w:iCs/>
          <w:lang w:val="hr-HR"/>
        </w:rPr>
        <w:t>and</w:t>
      </w:r>
      <w:proofErr w:type="spellEnd"/>
      <w:r w:rsidRPr="00137DD0">
        <w:rPr>
          <w:i/>
          <w:iCs/>
          <w:lang w:val="hr-HR"/>
        </w:rPr>
        <w:t xml:space="preserve"> </w:t>
      </w:r>
      <w:proofErr w:type="spellStart"/>
      <w:r w:rsidRPr="00137DD0">
        <w:rPr>
          <w:i/>
          <w:iCs/>
          <w:lang w:val="hr-HR"/>
        </w:rPr>
        <w:t>classification</w:t>
      </w:r>
      <w:proofErr w:type="spellEnd"/>
      <w:r w:rsidRPr="00137DD0">
        <w:rPr>
          <w:lang w:val="hr-HR"/>
        </w:rPr>
        <w:t>. Washington, DC</w:t>
      </w:r>
      <w:r w:rsidR="000B59FF" w:rsidRPr="00137DD0">
        <w:rPr>
          <w:lang w:val="hr-HR"/>
        </w:rPr>
        <w:t>, Sjedinjene Američke Države</w:t>
      </w:r>
      <w:r w:rsidRPr="00137DD0">
        <w:rPr>
          <w:lang w:val="hr-HR"/>
        </w:rPr>
        <w:t xml:space="preserve">: American </w:t>
      </w:r>
      <w:proofErr w:type="spellStart"/>
      <w:r w:rsidRPr="00137DD0">
        <w:rPr>
          <w:lang w:val="hr-HR"/>
        </w:rPr>
        <w:t>Psychological</w:t>
      </w:r>
      <w:proofErr w:type="spellEnd"/>
      <w:r w:rsidRPr="00137DD0">
        <w:rPr>
          <w:lang w:val="hr-HR"/>
        </w:rPr>
        <w:t xml:space="preserve"> </w:t>
      </w:r>
      <w:proofErr w:type="spellStart"/>
      <w:r w:rsidRPr="00137DD0">
        <w:rPr>
          <w:lang w:val="hr-HR"/>
        </w:rPr>
        <w:t>Association</w:t>
      </w:r>
      <w:proofErr w:type="spellEnd"/>
      <w:r w:rsidRPr="00137DD0">
        <w:rPr>
          <w:lang w:val="hr-HR"/>
        </w:rPr>
        <w:t xml:space="preserve">; New York: </w:t>
      </w:r>
      <w:proofErr w:type="spellStart"/>
      <w:r w:rsidRPr="00137DD0">
        <w:rPr>
          <w:lang w:val="hr-HR"/>
        </w:rPr>
        <w:t>Oxford</w:t>
      </w:r>
      <w:proofErr w:type="spellEnd"/>
      <w:r w:rsidRPr="00137DD0">
        <w:rPr>
          <w:lang w:val="hr-HR"/>
        </w:rPr>
        <w:t xml:space="preserve"> </w:t>
      </w:r>
      <w:proofErr w:type="spellStart"/>
      <w:r w:rsidRPr="00137DD0">
        <w:rPr>
          <w:lang w:val="hr-HR"/>
        </w:rPr>
        <w:t>University</w:t>
      </w:r>
      <w:proofErr w:type="spellEnd"/>
      <w:r w:rsidRPr="00137DD0">
        <w:rPr>
          <w:lang w:val="hr-HR"/>
        </w:rPr>
        <w:t xml:space="preserve"> </w:t>
      </w:r>
      <w:proofErr w:type="spellStart"/>
      <w:r w:rsidRPr="00137DD0">
        <w:rPr>
          <w:lang w:val="hr-HR"/>
        </w:rPr>
        <w:t>Press</w:t>
      </w:r>
      <w:proofErr w:type="spellEnd"/>
      <w:r w:rsidRPr="00137DD0">
        <w:rPr>
          <w:lang w:val="hr-HR"/>
        </w:rPr>
        <w:t>.</w:t>
      </w:r>
    </w:p>
    <w:p w:rsidR="000E31EF" w:rsidRDefault="000E31EF" w:rsidP="006819B8">
      <w:pPr>
        <w:spacing w:after="120"/>
        <w:jc w:val="both"/>
        <w:rPr>
          <w:lang w:val="hr-HR"/>
        </w:rPr>
      </w:pPr>
    </w:p>
    <w:p w:rsidR="000E31EF" w:rsidRDefault="000E31EF" w:rsidP="00392172">
      <w:pPr>
        <w:spacing w:after="120"/>
        <w:ind w:left="680" w:hanging="680"/>
        <w:jc w:val="both"/>
        <w:rPr>
          <w:lang w:val="hr-HR"/>
        </w:rPr>
      </w:pPr>
      <w:r>
        <w:t xml:space="preserve">Rosenberg, M. (1965). </w:t>
      </w:r>
      <w:r w:rsidRPr="000E31EF">
        <w:rPr>
          <w:i/>
        </w:rPr>
        <w:t>Society and the Adolescent Self-Image</w:t>
      </w:r>
      <w:r>
        <w:t xml:space="preserve">. Princeton, New Jersey, </w:t>
      </w:r>
      <w:proofErr w:type="spellStart"/>
      <w:r>
        <w:t>Sjedinjene</w:t>
      </w:r>
      <w:proofErr w:type="spellEnd"/>
      <w:r>
        <w:t xml:space="preserve"> </w:t>
      </w:r>
      <w:proofErr w:type="spellStart"/>
      <w:r>
        <w:t>Američke</w:t>
      </w:r>
      <w:proofErr w:type="spellEnd"/>
      <w:r>
        <w:t xml:space="preserve"> </w:t>
      </w:r>
      <w:proofErr w:type="spellStart"/>
      <w:r>
        <w:t>Države</w:t>
      </w:r>
      <w:proofErr w:type="spellEnd"/>
      <w:r>
        <w:t>: Princeton University Press.</w:t>
      </w:r>
    </w:p>
    <w:p w:rsidR="00DC7C09" w:rsidRPr="00137DD0" w:rsidRDefault="00DC7C09" w:rsidP="00392172">
      <w:pPr>
        <w:spacing w:after="120"/>
        <w:jc w:val="both"/>
        <w:rPr>
          <w:rStyle w:val="obicno"/>
          <w:lang w:val="hr-HR"/>
        </w:rPr>
      </w:pPr>
    </w:p>
    <w:p w:rsidR="002D7BC7" w:rsidRPr="00137DD0" w:rsidRDefault="002D7BC7" w:rsidP="00392172">
      <w:pPr>
        <w:spacing w:after="120"/>
        <w:ind w:left="680" w:hanging="680"/>
        <w:jc w:val="both"/>
        <w:rPr>
          <w:color w:val="FF0000"/>
          <w:lang w:val="hr-HR"/>
        </w:rPr>
      </w:pPr>
      <w:r w:rsidRPr="00137DD0">
        <w:rPr>
          <w:lang w:val="hr-HR"/>
        </w:rPr>
        <w:lastRenderedPageBreak/>
        <w:t xml:space="preserve">Rowatt, W. C., </w:t>
      </w:r>
      <w:proofErr w:type="spellStart"/>
      <w:r w:rsidRPr="00137DD0">
        <w:rPr>
          <w:lang w:val="hr-HR"/>
        </w:rPr>
        <w:t>Powers</w:t>
      </w:r>
      <w:proofErr w:type="spellEnd"/>
      <w:r w:rsidRPr="00137DD0">
        <w:rPr>
          <w:lang w:val="hr-HR"/>
        </w:rPr>
        <w:t xml:space="preserve">, C., </w:t>
      </w:r>
      <w:proofErr w:type="spellStart"/>
      <w:r w:rsidRPr="00137DD0">
        <w:rPr>
          <w:lang w:val="hr-HR"/>
        </w:rPr>
        <w:t>Targhett</w:t>
      </w:r>
      <w:r w:rsidR="0032769C" w:rsidRPr="00137DD0">
        <w:rPr>
          <w:lang w:val="hr-HR"/>
        </w:rPr>
        <w:t>a</w:t>
      </w:r>
      <w:proofErr w:type="spellEnd"/>
      <w:r w:rsidR="0032769C" w:rsidRPr="00137DD0">
        <w:rPr>
          <w:lang w:val="hr-HR"/>
        </w:rPr>
        <w:t xml:space="preserve">, V., </w:t>
      </w:r>
      <w:proofErr w:type="spellStart"/>
      <w:r w:rsidR="0032769C" w:rsidRPr="00137DD0">
        <w:rPr>
          <w:lang w:val="hr-HR"/>
        </w:rPr>
        <w:t>Comer</w:t>
      </w:r>
      <w:proofErr w:type="spellEnd"/>
      <w:r w:rsidR="0032769C" w:rsidRPr="00137DD0">
        <w:rPr>
          <w:lang w:val="hr-HR"/>
        </w:rPr>
        <w:t>, J., Kennedy, S. i</w:t>
      </w:r>
      <w:r w:rsidRPr="00137DD0">
        <w:rPr>
          <w:lang w:val="hr-HR"/>
        </w:rPr>
        <w:t xml:space="preserve"> </w:t>
      </w:r>
      <w:proofErr w:type="spellStart"/>
      <w:r w:rsidRPr="00137DD0">
        <w:rPr>
          <w:lang w:val="hr-HR"/>
        </w:rPr>
        <w:t>LaBouff</w:t>
      </w:r>
      <w:proofErr w:type="spellEnd"/>
      <w:r w:rsidRPr="00137DD0">
        <w:rPr>
          <w:lang w:val="hr-HR"/>
        </w:rPr>
        <w:t xml:space="preserve">, J. (2006). </w:t>
      </w:r>
      <w:proofErr w:type="spellStart"/>
      <w:r w:rsidRPr="00137DD0">
        <w:rPr>
          <w:lang w:val="hr-HR"/>
        </w:rPr>
        <w:t>Development</w:t>
      </w:r>
      <w:proofErr w:type="spellEnd"/>
      <w:r w:rsidRPr="00137DD0">
        <w:rPr>
          <w:lang w:val="hr-HR"/>
        </w:rPr>
        <w:t xml:space="preserve"> </w:t>
      </w:r>
      <w:proofErr w:type="spellStart"/>
      <w:r w:rsidRPr="00137DD0">
        <w:rPr>
          <w:lang w:val="hr-HR"/>
        </w:rPr>
        <w:t>and</w:t>
      </w:r>
      <w:proofErr w:type="spellEnd"/>
      <w:r w:rsidRPr="00137DD0">
        <w:rPr>
          <w:lang w:val="hr-HR"/>
        </w:rPr>
        <w:t xml:space="preserve"> </w:t>
      </w:r>
      <w:proofErr w:type="spellStart"/>
      <w:r w:rsidRPr="00137DD0">
        <w:rPr>
          <w:lang w:val="hr-HR"/>
        </w:rPr>
        <w:t>initial</w:t>
      </w:r>
      <w:proofErr w:type="spellEnd"/>
      <w:r w:rsidRPr="00137DD0">
        <w:rPr>
          <w:lang w:val="hr-HR"/>
        </w:rPr>
        <w:t xml:space="preserve"> validation of </w:t>
      </w:r>
      <w:proofErr w:type="spellStart"/>
      <w:r w:rsidRPr="00137DD0">
        <w:rPr>
          <w:lang w:val="hr-HR"/>
        </w:rPr>
        <w:t>an</w:t>
      </w:r>
      <w:proofErr w:type="spellEnd"/>
      <w:r w:rsidRPr="00137DD0">
        <w:rPr>
          <w:lang w:val="hr-HR"/>
        </w:rPr>
        <w:t xml:space="preserve"> </w:t>
      </w:r>
      <w:proofErr w:type="spellStart"/>
      <w:r w:rsidRPr="00137DD0">
        <w:rPr>
          <w:lang w:val="hr-HR"/>
        </w:rPr>
        <w:t>implicit</w:t>
      </w:r>
      <w:proofErr w:type="spellEnd"/>
      <w:r w:rsidRPr="00137DD0">
        <w:rPr>
          <w:lang w:val="hr-HR"/>
        </w:rPr>
        <w:t xml:space="preserve"> measure of humility </w:t>
      </w:r>
      <w:proofErr w:type="spellStart"/>
      <w:r w:rsidRPr="00137DD0">
        <w:rPr>
          <w:lang w:val="hr-HR"/>
        </w:rPr>
        <w:t>relative</w:t>
      </w:r>
      <w:proofErr w:type="spellEnd"/>
      <w:r w:rsidRPr="00137DD0">
        <w:rPr>
          <w:lang w:val="hr-HR"/>
        </w:rPr>
        <w:t xml:space="preserve"> to arrogance. </w:t>
      </w:r>
      <w:r w:rsidRPr="00137DD0">
        <w:rPr>
          <w:rStyle w:val="Emphasis"/>
          <w:iCs/>
          <w:lang w:val="hr-HR"/>
        </w:rPr>
        <w:t xml:space="preserve">The </w:t>
      </w:r>
      <w:proofErr w:type="spellStart"/>
      <w:r w:rsidRPr="00137DD0">
        <w:rPr>
          <w:rStyle w:val="Emphasis"/>
          <w:iCs/>
          <w:lang w:val="hr-HR"/>
        </w:rPr>
        <w:t>Journal</w:t>
      </w:r>
      <w:proofErr w:type="spellEnd"/>
      <w:r w:rsidRPr="00137DD0">
        <w:rPr>
          <w:rStyle w:val="Emphasis"/>
          <w:iCs/>
          <w:lang w:val="hr-HR"/>
        </w:rPr>
        <w:t xml:space="preserve"> of </w:t>
      </w:r>
      <w:proofErr w:type="spellStart"/>
      <w:r w:rsidRPr="00137DD0">
        <w:rPr>
          <w:rStyle w:val="Emphasis"/>
          <w:iCs/>
          <w:lang w:val="hr-HR"/>
        </w:rPr>
        <w:t>Positive</w:t>
      </w:r>
      <w:proofErr w:type="spellEnd"/>
      <w:r w:rsidRPr="00137DD0">
        <w:rPr>
          <w:rStyle w:val="Emphasis"/>
          <w:iCs/>
          <w:lang w:val="hr-HR"/>
        </w:rPr>
        <w:t xml:space="preserve"> </w:t>
      </w:r>
      <w:proofErr w:type="spellStart"/>
      <w:r w:rsidRPr="00137DD0">
        <w:rPr>
          <w:rStyle w:val="Emphasis"/>
          <w:iCs/>
          <w:lang w:val="hr-HR"/>
        </w:rPr>
        <w:t>Psychology</w:t>
      </w:r>
      <w:proofErr w:type="spellEnd"/>
      <w:r w:rsidRPr="008E5AB9">
        <w:rPr>
          <w:rStyle w:val="Emphasis"/>
          <w:iCs/>
          <w:lang w:val="hr-HR"/>
        </w:rPr>
        <w:t>,</w:t>
      </w:r>
      <w:r w:rsidR="008E5AB9">
        <w:rPr>
          <w:rStyle w:val="Emphasis"/>
          <w:iCs/>
          <w:lang w:val="hr-HR"/>
        </w:rPr>
        <w:t xml:space="preserve"> </w:t>
      </w:r>
      <w:r w:rsidRPr="008E5AB9">
        <w:rPr>
          <w:rStyle w:val="Emphasis"/>
          <w:lang w:val="hr-HR"/>
        </w:rPr>
        <w:t>1</w:t>
      </w:r>
      <w:r w:rsidR="00691D53" w:rsidRPr="008E5AB9">
        <w:rPr>
          <w:iCs/>
          <w:lang w:val="hr-HR"/>
        </w:rPr>
        <w:t>(4)</w:t>
      </w:r>
      <w:r w:rsidR="00C00F37" w:rsidRPr="008E5AB9">
        <w:rPr>
          <w:iCs/>
          <w:lang w:val="hr-HR"/>
        </w:rPr>
        <w:t>,</w:t>
      </w:r>
      <w:r w:rsidRPr="008E5AB9">
        <w:rPr>
          <w:lang w:val="hr-HR"/>
        </w:rPr>
        <w:t xml:space="preserve"> 198-211.</w:t>
      </w:r>
    </w:p>
    <w:p w:rsidR="00DC7C09" w:rsidRPr="00137DD0" w:rsidRDefault="00DC7C09" w:rsidP="00392172">
      <w:pPr>
        <w:spacing w:after="120"/>
        <w:ind w:left="680" w:hanging="680"/>
        <w:jc w:val="both"/>
        <w:rPr>
          <w:color w:val="FF0000"/>
          <w:lang w:val="hr-HR"/>
        </w:rPr>
      </w:pPr>
    </w:p>
    <w:p w:rsidR="00DC7C09" w:rsidRPr="00137DD0" w:rsidRDefault="00DC7C09" w:rsidP="00392172">
      <w:pPr>
        <w:spacing w:after="120"/>
        <w:ind w:left="680" w:hanging="680"/>
        <w:jc w:val="both"/>
        <w:rPr>
          <w:rStyle w:val="obicno"/>
          <w:lang w:val="hr-HR"/>
        </w:rPr>
      </w:pPr>
      <w:r w:rsidRPr="00137DD0">
        <w:rPr>
          <w:rStyle w:val="obicno"/>
          <w:lang w:val="hr-HR"/>
        </w:rPr>
        <w:t xml:space="preserve">Rowatt, W. C., Ottenbreit, A., Nesselroade, Jr., K. P. i Cunningham, P. A. (2002). On </w:t>
      </w:r>
      <w:proofErr w:type="spellStart"/>
      <w:r w:rsidRPr="00137DD0">
        <w:rPr>
          <w:rStyle w:val="obicno"/>
          <w:lang w:val="hr-HR"/>
        </w:rPr>
        <w:t>being</w:t>
      </w:r>
      <w:proofErr w:type="spellEnd"/>
      <w:r w:rsidRPr="00137DD0">
        <w:rPr>
          <w:rStyle w:val="obicno"/>
          <w:lang w:val="hr-HR"/>
        </w:rPr>
        <w:t xml:space="preserve"> </w:t>
      </w:r>
      <w:proofErr w:type="spellStart"/>
      <w:r w:rsidRPr="00137DD0">
        <w:rPr>
          <w:rStyle w:val="obicno"/>
          <w:lang w:val="hr-HR"/>
        </w:rPr>
        <w:t>holier</w:t>
      </w:r>
      <w:proofErr w:type="spellEnd"/>
      <w:r w:rsidRPr="00137DD0">
        <w:rPr>
          <w:rStyle w:val="obicno"/>
          <w:lang w:val="hr-HR"/>
        </w:rPr>
        <w:t>-</w:t>
      </w:r>
      <w:proofErr w:type="spellStart"/>
      <w:r w:rsidRPr="00137DD0">
        <w:rPr>
          <w:rStyle w:val="obicno"/>
          <w:lang w:val="hr-HR"/>
        </w:rPr>
        <w:t>than</w:t>
      </w:r>
      <w:proofErr w:type="spellEnd"/>
      <w:r w:rsidRPr="00137DD0">
        <w:rPr>
          <w:rStyle w:val="obicno"/>
          <w:lang w:val="hr-HR"/>
        </w:rPr>
        <w:t>-</w:t>
      </w:r>
      <w:proofErr w:type="spellStart"/>
      <w:r w:rsidRPr="00137DD0">
        <w:rPr>
          <w:rStyle w:val="obicno"/>
          <w:lang w:val="hr-HR"/>
        </w:rPr>
        <w:t>thou</w:t>
      </w:r>
      <w:proofErr w:type="spellEnd"/>
      <w:r w:rsidRPr="00137DD0">
        <w:rPr>
          <w:rStyle w:val="obicno"/>
          <w:lang w:val="hr-HR"/>
        </w:rPr>
        <w:t xml:space="preserve"> or </w:t>
      </w:r>
      <w:proofErr w:type="spellStart"/>
      <w:r w:rsidRPr="00137DD0">
        <w:rPr>
          <w:rStyle w:val="obicno"/>
          <w:lang w:val="hr-HR"/>
        </w:rPr>
        <w:t>humbler</w:t>
      </w:r>
      <w:proofErr w:type="spellEnd"/>
      <w:r w:rsidRPr="00137DD0">
        <w:rPr>
          <w:rStyle w:val="obicno"/>
          <w:lang w:val="hr-HR"/>
        </w:rPr>
        <w:t>-</w:t>
      </w:r>
      <w:proofErr w:type="spellStart"/>
      <w:r w:rsidRPr="00137DD0">
        <w:rPr>
          <w:rStyle w:val="obicno"/>
          <w:lang w:val="hr-HR"/>
        </w:rPr>
        <w:t>than</w:t>
      </w:r>
      <w:proofErr w:type="spellEnd"/>
      <w:r w:rsidRPr="00137DD0">
        <w:rPr>
          <w:rStyle w:val="obicno"/>
          <w:lang w:val="hr-HR"/>
        </w:rPr>
        <w:t>-</w:t>
      </w:r>
      <w:proofErr w:type="spellStart"/>
      <w:r w:rsidRPr="00137DD0">
        <w:rPr>
          <w:rStyle w:val="obicno"/>
          <w:lang w:val="hr-HR"/>
        </w:rPr>
        <w:t>thee</w:t>
      </w:r>
      <w:proofErr w:type="spellEnd"/>
      <w:r w:rsidRPr="00137DD0">
        <w:rPr>
          <w:rStyle w:val="obicno"/>
          <w:lang w:val="hr-HR"/>
        </w:rPr>
        <w:t xml:space="preserve">: A </w:t>
      </w:r>
      <w:proofErr w:type="spellStart"/>
      <w:r w:rsidRPr="00137DD0">
        <w:rPr>
          <w:rStyle w:val="obicno"/>
          <w:lang w:val="hr-HR"/>
        </w:rPr>
        <w:t>social</w:t>
      </w:r>
      <w:proofErr w:type="spellEnd"/>
      <w:r w:rsidRPr="00137DD0">
        <w:rPr>
          <w:rStyle w:val="obicno"/>
          <w:lang w:val="hr-HR"/>
        </w:rPr>
        <w:t xml:space="preserve"> </w:t>
      </w:r>
      <w:proofErr w:type="spellStart"/>
      <w:r w:rsidRPr="00137DD0">
        <w:rPr>
          <w:rStyle w:val="obicno"/>
          <w:lang w:val="hr-HR"/>
        </w:rPr>
        <w:t>psychological</w:t>
      </w:r>
      <w:proofErr w:type="spellEnd"/>
      <w:r w:rsidRPr="00137DD0">
        <w:rPr>
          <w:rStyle w:val="obicno"/>
          <w:lang w:val="hr-HR"/>
        </w:rPr>
        <w:t xml:space="preserve"> </w:t>
      </w:r>
      <w:proofErr w:type="spellStart"/>
      <w:r w:rsidRPr="00137DD0">
        <w:rPr>
          <w:rStyle w:val="obicno"/>
          <w:lang w:val="hr-HR"/>
        </w:rPr>
        <w:t>perspective</w:t>
      </w:r>
      <w:proofErr w:type="spellEnd"/>
      <w:r w:rsidRPr="00137DD0">
        <w:rPr>
          <w:rStyle w:val="obicno"/>
          <w:lang w:val="hr-HR"/>
        </w:rPr>
        <w:t xml:space="preserve"> </w:t>
      </w:r>
      <w:r w:rsidR="008E5AB9">
        <w:rPr>
          <w:rStyle w:val="obicno"/>
          <w:lang w:val="hr-HR"/>
        </w:rPr>
        <w:t xml:space="preserve">on </w:t>
      </w:r>
      <w:proofErr w:type="spellStart"/>
      <w:r w:rsidR="008E5AB9">
        <w:rPr>
          <w:rStyle w:val="obicno"/>
          <w:lang w:val="hr-HR"/>
        </w:rPr>
        <w:t>religiousness</w:t>
      </w:r>
      <w:proofErr w:type="spellEnd"/>
      <w:r w:rsidR="008E5AB9">
        <w:rPr>
          <w:rStyle w:val="obicno"/>
          <w:lang w:val="hr-HR"/>
        </w:rPr>
        <w:t xml:space="preserve"> </w:t>
      </w:r>
      <w:proofErr w:type="spellStart"/>
      <w:r w:rsidR="008E5AB9">
        <w:rPr>
          <w:rStyle w:val="obicno"/>
          <w:lang w:val="hr-HR"/>
        </w:rPr>
        <w:t>and</w:t>
      </w:r>
      <w:proofErr w:type="spellEnd"/>
      <w:r w:rsidR="008E5AB9">
        <w:rPr>
          <w:rStyle w:val="obicno"/>
          <w:lang w:val="hr-HR"/>
        </w:rPr>
        <w:t xml:space="preserve"> humility. </w:t>
      </w:r>
      <w:proofErr w:type="spellStart"/>
      <w:r w:rsidRPr="00137DD0">
        <w:rPr>
          <w:rStyle w:val="obicno"/>
          <w:i/>
          <w:iCs/>
          <w:lang w:val="hr-HR"/>
        </w:rPr>
        <w:t>Journal</w:t>
      </w:r>
      <w:proofErr w:type="spellEnd"/>
      <w:r w:rsidRPr="00137DD0">
        <w:rPr>
          <w:rStyle w:val="obicno"/>
          <w:i/>
          <w:iCs/>
          <w:lang w:val="hr-HR"/>
        </w:rPr>
        <w:t xml:space="preserve"> for the </w:t>
      </w:r>
      <w:proofErr w:type="spellStart"/>
      <w:r w:rsidRPr="00137DD0">
        <w:rPr>
          <w:rStyle w:val="obicno"/>
          <w:i/>
          <w:iCs/>
          <w:lang w:val="hr-HR"/>
        </w:rPr>
        <w:t>Scientific</w:t>
      </w:r>
      <w:proofErr w:type="spellEnd"/>
      <w:r w:rsidRPr="00137DD0">
        <w:rPr>
          <w:rStyle w:val="obicno"/>
          <w:i/>
          <w:iCs/>
          <w:lang w:val="hr-HR"/>
        </w:rPr>
        <w:t xml:space="preserve"> </w:t>
      </w:r>
      <w:proofErr w:type="spellStart"/>
      <w:r w:rsidRPr="00137DD0">
        <w:rPr>
          <w:rStyle w:val="obicno"/>
          <w:i/>
          <w:iCs/>
          <w:lang w:val="hr-HR"/>
        </w:rPr>
        <w:t>Study</w:t>
      </w:r>
      <w:proofErr w:type="spellEnd"/>
      <w:r w:rsidRPr="00137DD0">
        <w:rPr>
          <w:rStyle w:val="obicno"/>
          <w:i/>
          <w:iCs/>
          <w:lang w:val="hr-HR"/>
        </w:rPr>
        <w:t xml:space="preserve"> of </w:t>
      </w:r>
      <w:proofErr w:type="spellStart"/>
      <w:r w:rsidRPr="00137DD0">
        <w:rPr>
          <w:rStyle w:val="obicno"/>
          <w:i/>
          <w:iCs/>
          <w:lang w:val="hr-HR"/>
        </w:rPr>
        <w:t>Religion</w:t>
      </w:r>
      <w:proofErr w:type="spellEnd"/>
      <w:r w:rsidRPr="00137DD0">
        <w:rPr>
          <w:rStyle w:val="obicno"/>
          <w:lang w:val="hr-HR"/>
        </w:rPr>
        <w:t xml:space="preserve">, </w:t>
      </w:r>
      <w:r w:rsidRPr="008E5AB9">
        <w:rPr>
          <w:rStyle w:val="obicno"/>
          <w:i/>
          <w:iCs/>
          <w:lang w:val="hr-HR"/>
        </w:rPr>
        <w:t>41</w:t>
      </w:r>
      <w:r w:rsidRPr="00137DD0">
        <w:rPr>
          <w:rStyle w:val="obicno"/>
          <w:lang w:val="hr-HR"/>
        </w:rPr>
        <w:t>, 227-237.</w:t>
      </w:r>
    </w:p>
    <w:p w:rsidR="00531B6A" w:rsidRPr="00137DD0" w:rsidRDefault="00531B6A" w:rsidP="00392172">
      <w:pPr>
        <w:spacing w:after="120"/>
        <w:ind w:left="680" w:hanging="680"/>
        <w:jc w:val="both"/>
        <w:rPr>
          <w:lang w:val="hr-HR"/>
        </w:rPr>
      </w:pPr>
    </w:p>
    <w:p w:rsidR="002D7BC7" w:rsidRDefault="00531B6A" w:rsidP="00C7578A">
      <w:pPr>
        <w:spacing w:after="120"/>
        <w:ind w:left="680" w:hanging="680"/>
        <w:jc w:val="both"/>
        <w:rPr>
          <w:rStyle w:val="Hyperlink"/>
          <w:color w:val="auto"/>
          <w:lang w:val="hr-HR"/>
        </w:rPr>
      </w:pPr>
      <w:r w:rsidRPr="00137DD0">
        <w:rPr>
          <w:lang w:val="hr-HR"/>
        </w:rPr>
        <w:t>Tangney, J.</w:t>
      </w:r>
      <w:r w:rsidR="002D7BC7" w:rsidRPr="00137DD0">
        <w:rPr>
          <w:lang w:val="hr-HR"/>
        </w:rPr>
        <w:t xml:space="preserve"> P.</w:t>
      </w:r>
      <w:r w:rsidRPr="00137DD0">
        <w:rPr>
          <w:lang w:val="hr-HR"/>
        </w:rPr>
        <w:t xml:space="preserve"> (2009).</w:t>
      </w:r>
      <w:r w:rsidR="002D7BC7" w:rsidRPr="00137DD0">
        <w:rPr>
          <w:lang w:val="hr-HR"/>
        </w:rPr>
        <w:t xml:space="preserve"> </w:t>
      </w:r>
      <w:r w:rsidRPr="00137DD0">
        <w:rPr>
          <w:lang w:val="hr-HR"/>
        </w:rPr>
        <w:t>Humility. U</w:t>
      </w:r>
      <w:r w:rsidR="00732583" w:rsidRPr="00137DD0">
        <w:rPr>
          <w:lang w:val="hr-HR"/>
        </w:rPr>
        <w:t xml:space="preserve"> S. J. Lopez</w:t>
      </w:r>
      <w:r w:rsidR="004E4423" w:rsidRPr="00137DD0">
        <w:rPr>
          <w:lang w:val="hr-HR"/>
        </w:rPr>
        <w:t xml:space="preserve"> i C. R. </w:t>
      </w:r>
      <w:proofErr w:type="spellStart"/>
      <w:r w:rsidR="004E4423" w:rsidRPr="00137DD0">
        <w:rPr>
          <w:lang w:val="hr-HR"/>
        </w:rPr>
        <w:t>Snyder</w:t>
      </w:r>
      <w:proofErr w:type="spellEnd"/>
      <w:r w:rsidR="00732583" w:rsidRPr="00137DD0">
        <w:rPr>
          <w:lang w:val="hr-HR"/>
        </w:rPr>
        <w:t xml:space="preserve"> (</w:t>
      </w:r>
      <w:proofErr w:type="spellStart"/>
      <w:r w:rsidR="00732583" w:rsidRPr="00137DD0">
        <w:rPr>
          <w:lang w:val="hr-HR"/>
        </w:rPr>
        <w:t>Ur</w:t>
      </w:r>
      <w:proofErr w:type="spellEnd"/>
      <w:r w:rsidR="00732583" w:rsidRPr="00137DD0">
        <w:rPr>
          <w:lang w:val="hr-HR"/>
        </w:rPr>
        <w:t>.),</w:t>
      </w:r>
      <w:r w:rsidR="002D7BC7" w:rsidRPr="00137DD0">
        <w:rPr>
          <w:lang w:val="hr-HR"/>
        </w:rPr>
        <w:t xml:space="preserve"> </w:t>
      </w:r>
      <w:proofErr w:type="spellStart"/>
      <w:r w:rsidR="004E4423" w:rsidRPr="00137DD0">
        <w:rPr>
          <w:i/>
          <w:iCs/>
          <w:lang w:val="hr-HR"/>
        </w:rPr>
        <w:t>Oxford</w:t>
      </w:r>
      <w:proofErr w:type="spellEnd"/>
      <w:r w:rsidR="004E4423" w:rsidRPr="00137DD0">
        <w:rPr>
          <w:i/>
          <w:iCs/>
          <w:lang w:val="hr-HR"/>
        </w:rPr>
        <w:t xml:space="preserve"> </w:t>
      </w:r>
      <w:proofErr w:type="spellStart"/>
      <w:r w:rsidR="004E4423" w:rsidRPr="00137DD0">
        <w:rPr>
          <w:i/>
          <w:iCs/>
          <w:lang w:val="hr-HR"/>
        </w:rPr>
        <w:t>handbook</w:t>
      </w:r>
      <w:proofErr w:type="spellEnd"/>
      <w:r w:rsidR="004E4423" w:rsidRPr="00137DD0">
        <w:rPr>
          <w:i/>
          <w:iCs/>
          <w:lang w:val="hr-HR"/>
        </w:rPr>
        <w:t xml:space="preserve"> of </w:t>
      </w:r>
      <w:proofErr w:type="spellStart"/>
      <w:r w:rsidR="004E4423" w:rsidRPr="00137DD0">
        <w:rPr>
          <w:i/>
          <w:iCs/>
          <w:lang w:val="hr-HR"/>
        </w:rPr>
        <w:t>Positive</w:t>
      </w:r>
      <w:proofErr w:type="spellEnd"/>
      <w:r w:rsidR="004E4423" w:rsidRPr="00137DD0">
        <w:rPr>
          <w:i/>
          <w:iCs/>
          <w:lang w:val="hr-HR"/>
        </w:rPr>
        <w:t xml:space="preserve"> </w:t>
      </w:r>
      <w:proofErr w:type="spellStart"/>
      <w:r w:rsidR="004E4423" w:rsidRPr="00137DD0">
        <w:rPr>
          <w:i/>
          <w:iCs/>
          <w:lang w:val="hr-HR"/>
        </w:rPr>
        <w:t>Psychology</w:t>
      </w:r>
      <w:proofErr w:type="spellEnd"/>
      <w:r w:rsidR="004E4423" w:rsidRPr="00137DD0">
        <w:rPr>
          <w:lang w:val="hr-HR"/>
        </w:rPr>
        <w:t xml:space="preserve">, </w:t>
      </w:r>
      <w:r w:rsidR="004E4423" w:rsidRPr="00C7578A">
        <w:rPr>
          <w:lang w:val="hr-HR"/>
        </w:rPr>
        <w:t>(str. 483-490).</w:t>
      </w:r>
      <w:r w:rsidR="004E4423" w:rsidRPr="00137DD0">
        <w:rPr>
          <w:lang w:val="hr-HR"/>
        </w:rPr>
        <w:t xml:space="preserve"> New York</w:t>
      </w:r>
      <w:r w:rsidR="002C6F61" w:rsidRPr="00137DD0">
        <w:rPr>
          <w:lang w:val="hr-HR"/>
        </w:rPr>
        <w:t>, Sjedinjene Američke Države</w:t>
      </w:r>
      <w:r w:rsidR="004E4423" w:rsidRPr="00137DD0">
        <w:rPr>
          <w:lang w:val="hr-HR"/>
        </w:rPr>
        <w:t xml:space="preserve">: </w:t>
      </w:r>
      <w:proofErr w:type="spellStart"/>
      <w:r w:rsidR="004E4423" w:rsidRPr="00137DD0">
        <w:rPr>
          <w:lang w:val="hr-HR"/>
        </w:rPr>
        <w:t>Oxford</w:t>
      </w:r>
      <w:proofErr w:type="spellEnd"/>
      <w:r w:rsidR="004E4423" w:rsidRPr="00137DD0">
        <w:rPr>
          <w:lang w:val="hr-HR"/>
        </w:rPr>
        <w:t xml:space="preserve"> </w:t>
      </w:r>
      <w:proofErr w:type="spellStart"/>
      <w:r w:rsidR="004E4423" w:rsidRPr="00137DD0">
        <w:rPr>
          <w:lang w:val="hr-HR"/>
        </w:rPr>
        <w:t>University</w:t>
      </w:r>
      <w:proofErr w:type="spellEnd"/>
      <w:r w:rsidR="004E4423" w:rsidRPr="00137DD0">
        <w:rPr>
          <w:lang w:val="hr-HR"/>
        </w:rPr>
        <w:t xml:space="preserve"> </w:t>
      </w:r>
      <w:proofErr w:type="spellStart"/>
      <w:r w:rsidR="004E4423" w:rsidRPr="00137DD0">
        <w:rPr>
          <w:lang w:val="hr-HR"/>
        </w:rPr>
        <w:t>Press</w:t>
      </w:r>
      <w:proofErr w:type="spellEnd"/>
      <w:r w:rsidR="004E4423" w:rsidRPr="00137DD0">
        <w:rPr>
          <w:lang w:val="hr-HR"/>
        </w:rPr>
        <w:t xml:space="preserve">. </w:t>
      </w:r>
    </w:p>
    <w:p w:rsidR="00E56F12" w:rsidRPr="00E56F12" w:rsidRDefault="00E56F12" w:rsidP="00E56F12">
      <w:pPr>
        <w:spacing w:after="120" w:line="360" w:lineRule="auto"/>
        <w:ind w:left="680" w:hanging="680"/>
        <w:jc w:val="both"/>
        <w:rPr>
          <w:rStyle w:val="Hyperlink"/>
          <w:color w:val="auto"/>
          <w:lang w:val="hr-HR"/>
        </w:rPr>
      </w:pPr>
    </w:p>
    <w:p w:rsidR="00A41F07" w:rsidRPr="00137DD0" w:rsidRDefault="00A41F07" w:rsidP="00392172">
      <w:pPr>
        <w:spacing w:after="120"/>
        <w:ind w:left="680" w:hanging="680"/>
        <w:jc w:val="both"/>
        <w:rPr>
          <w:lang w:val="hr-HR"/>
        </w:rPr>
      </w:pPr>
      <w:r w:rsidRPr="00137DD0">
        <w:rPr>
          <w:lang w:val="hr-HR"/>
        </w:rPr>
        <w:t xml:space="preserve">Wallace, D. F. (2009). </w:t>
      </w:r>
      <w:proofErr w:type="spellStart"/>
      <w:r w:rsidRPr="00137DD0">
        <w:rPr>
          <w:i/>
          <w:lang w:val="hr-HR"/>
        </w:rPr>
        <w:t>This</w:t>
      </w:r>
      <w:proofErr w:type="spellEnd"/>
      <w:r w:rsidRPr="00137DD0">
        <w:rPr>
          <w:i/>
          <w:lang w:val="hr-HR"/>
        </w:rPr>
        <w:t xml:space="preserve"> </w:t>
      </w:r>
      <w:proofErr w:type="spellStart"/>
      <w:r w:rsidRPr="00137DD0">
        <w:rPr>
          <w:i/>
          <w:lang w:val="hr-HR"/>
        </w:rPr>
        <w:t>Is</w:t>
      </w:r>
      <w:proofErr w:type="spellEnd"/>
      <w:r w:rsidRPr="00137DD0">
        <w:rPr>
          <w:i/>
          <w:lang w:val="hr-HR"/>
        </w:rPr>
        <w:t xml:space="preserve"> </w:t>
      </w:r>
      <w:proofErr w:type="spellStart"/>
      <w:r w:rsidRPr="00137DD0">
        <w:rPr>
          <w:i/>
          <w:lang w:val="hr-HR"/>
        </w:rPr>
        <w:t>Water</w:t>
      </w:r>
      <w:proofErr w:type="spellEnd"/>
      <w:r w:rsidRPr="00137DD0">
        <w:rPr>
          <w:i/>
          <w:lang w:val="hr-HR"/>
        </w:rPr>
        <w:t xml:space="preserve">: Some </w:t>
      </w:r>
      <w:proofErr w:type="spellStart"/>
      <w:r w:rsidRPr="00137DD0">
        <w:rPr>
          <w:i/>
          <w:lang w:val="hr-HR"/>
        </w:rPr>
        <w:t>Thoughts</w:t>
      </w:r>
      <w:proofErr w:type="spellEnd"/>
      <w:r w:rsidRPr="00137DD0">
        <w:rPr>
          <w:i/>
          <w:lang w:val="hr-HR"/>
        </w:rPr>
        <w:t xml:space="preserve">, </w:t>
      </w:r>
      <w:proofErr w:type="spellStart"/>
      <w:r w:rsidRPr="00137DD0">
        <w:rPr>
          <w:i/>
          <w:lang w:val="hr-HR"/>
        </w:rPr>
        <w:t>Delivered</w:t>
      </w:r>
      <w:proofErr w:type="spellEnd"/>
      <w:r w:rsidRPr="00137DD0">
        <w:rPr>
          <w:i/>
          <w:lang w:val="hr-HR"/>
        </w:rPr>
        <w:t xml:space="preserve"> on a </w:t>
      </w:r>
      <w:proofErr w:type="spellStart"/>
      <w:r w:rsidRPr="00137DD0">
        <w:rPr>
          <w:i/>
          <w:lang w:val="hr-HR"/>
        </w:rPr>
        <w:t>Significant</w:t>
      </w:r>
      <w:proofErr w:type="spellEnd"/>
      <w:r w:rsidRPr="00137DD0">
        <w:rPr>
          <w:i/>
          <w:lang w:val="hr-HR"/>
        </w:rPr>
        <w:t xml:space="preserve"> </w:t>
      </w:r>
      <w:proofErr w:type="spellStart"/>
      <w:r w:rsidRPr="00137DD0">
        <w:rPr>
          <w:i/>
          <w:lang w:val="hr-HR"/>
        </w:rPr>
        <w:t>Occasion</w:t>
      </w:r>
      <w:proofErr w:type="spellEnd"/>
      <w:r w:rsidRPr="00137DD0">
        <w:rPr>
          <w:i/>
          <w:lang w:val="hr-HR"/>
        </w:rPr>
        <w:t xml:space="preserve">, </w:t>
      </w:r>
      <w:proofErr w:type="spellStart"/>
      <w:r w:rsidRPr="00137DD0">
        <w:rPr>
          <w:i/>
          <w:lang w:val="hr-HR"/>
        </w:rPr>
        <w:t>about</w:t>
      </w:r>
      <w:proofErr w:type="spellEnd"/>
      <w:r w:rsidRPr="00137DD0">
        <w:rPr>
          <w:i/>
          <w:lang w:val="hr-HR"/>
        </w:rPr>
        <w:t xml:space="preserve"> </w:t>
      </w:r>
      <w:proofErr w:type="spellStart"/>
      <w:r w:rsidRPr="00137DD0">
        <w:rPr>
          <w:i/>
          <w:lang w:val="hr-HR"/>
        </w:rPr>
        <w:t>Living</w:t>
      </w:r>
      <w:proofErr w:type="spellEnd"/>
      <w:r w:rsidRPr="00137DD0">
        <w:rPr>
          <w:i/>
          <w:lang w:val="hr-HR"/>
        </w:rPr>
        <w:t xml:space="preserve"> a </w:t>
      </w:r>
      <w:proofErr w:type="spellStart"/>
      <w:r w:rsidRPr="00137DD0">
        <w:rPr>
          <w:i/>
          <w:lang w:val="hr-HR"/>
        </w:rPr>
        <w:t>Compassionate</w:t>
      </w:r>
      <w:proofErr w:type="spellEnd"/>
      <w:r w:rsidRPr="00137DD0">
        <w:rPr>
          <w:i/>
          <w:lang w:val="hr-HR"/>
        </w:rPr>
        <w:t xml:space="preserve"> Life. </w:t>
      </w:r>
      <w:r w:rsidRPr="00137DD0">
        <w:rPr>
          <w:lang w:val="hr-HR"/>
        </w:rPr>
        <w:t>New York</w:t>
      </w:r>
      <w:r w:rsidR="00725E4C">
        <w:rPr>
          <w:lang w:val="hr-HR"/>
        </w:rPr>
        <w:t>, Sjedinjene Američke Države</w:t>
      </w:r>
      <w:r w:rsidRPr="00137DD0">
        <w:rPr>
          <w:lang w:val="hr-HR"/>
        </w:rPr>
        <w:t xml:space="preserve">: </w:t>
      </w:r>
      <w:proofErr w:type="spellStart"/>
      <w:r w:rsidRPr="00137DD0">
        <w:rPr>
          <w:lang w:val="hr-HR"/>
        </w:rPr>
        <w:t>Little</w:t>
      </w:r>
      <w:proofErr w:type="spellEnd"/>
      <w:r w:rsidRPr="00137DD0">
        <w:rPr>
          <w:lang w:val="hr-HR"/>
        </w:rPr>
        <w:t xml:space="preserve">, Brown </w:t>
      </w:r>
      <w:proofErr w:type="spellStart"/>
      <w:r w:rsidRPr="00137DD0">
        <w:rPr>
          <w:lang w:val="hr-HR"/>
        </w:rPr>
        <w:t>and</w:t>
      </w:r>
      <w:proofErr w:type="spellEnd"/>
      <w:r w:rsidRPr="00137DD0">
        <w:rPr>
          <w:lang w:val="hr-HR"/>
        </w:rPr>
        <w:t xml:space="preserve"> </w:t>
      </w:r>
      <w:proofErr w:type="spellStart"/>
      <w:r w:rsidRPr="00137DD0">
        <w:rPr>
          <w:lang w:val="hr-HR"/>
        </w:rPr>
        <w:t>Company</w:t>
      </w:r>
      <w:proofErr w:type="spellEnd"/>
      <w:r w:rsidRPr="00137DD0">
        <w:rPr>
          <w:lang w:val="hr-HR"/>
        </w:rPr>
        <w:t>.</w:t>
      </w:r>
    </w:p>
    <w:p w:rsidR="00392172" w:rsidRPr="00137DD0" w:rsidRDefault="00392172" w:rsidP="00392172">
      <w:pPr>
        <w:spacing w:after="120"/>
        <w:ind w:left="680" w:hanging="680"/>
        <w:jc w:val="both"/>
        <w:rPr>
          <w:lang w:val="hr-HR"/>
        </w:rPr>
      </w:pPr>
    </w:p>
    <w:p w:rsidR="00392172" w:rsidRPr="00137DD0" w:rsidRDefault="00392172" w:rsidP="00392172">
      <w:pPr>
        <w:spacing w:after="120"/>
        <w:ind w:left="680" w:hanging="680"/>
        <w:jc w:val="both"/>
        <w:rPr>
          <w:lang w:val="hr-HR"/>
        </w:rPr>
      </w:pPr>
      <w:r w:rsidRPr="00137DD0">
        <w:rPr>
          <w:lang w:val="hr-HR"/>
        </w:rPr>
        <w:t xml:space="preserve">Worthington, E. L. (2008). Humility: The </w:t>
      </w:r>
      <w:proofErr w:type="spellStart"/>
      <w:r w:rsidRPr="00137DD0">
        <w:rPr>
          <w:lang w:val="hr-HR"/>
        </w:rPr>
        <w:t>quiet</w:t>
      </w:r>
      <w:proofErr w:type="spellEnd"/>
      <w:r w:rsidRPr="00137DD0">
        <w:rPr>
          <w:lang w:val="hr-HR"/>
        </w:rPr>
        <w:t xml:space="preserve"> </w:t>
      </w:r>
      <w:proofErr w:type="spellStart"/>
      <w:r w:rsidRPr="00137DD0">
        <w:rPr>
          <w:lang w:val="hr-HR"/>
        </w:rPr>
        <w:t>virtue</w:t>
      </w:r>
      <w:proofErr w:type="spellEnd"/>
      <w:r w:rsidRPr="00137DD0">
        <w:rPr>
          <w:lang w:val="hr-HR"/>
        </w:rPr>
        <w:t xml:space="preserve">. </w:t>
      </w:r>
      <w:proofErr w:type="spellStart"/>
      <w:r w:rsidRPr="00137DD0">
        <w:rPr>
          <w:i/>
          <w:iCs/>
          <w:lang w:val="hr-HR"/>
        </w:rPr>
        <w:t>Journal</w:t>
      </w:r>
      <w:proofErr w:type="spellEnd"/>
      <w:r w:rsidRPr="00137DD0">
        <w:rPr>
          <w:i/>
          <w:iCs/>
          <w:lang w:val="hr-HR"/>
        </w:rPr>
        <w:t xml:space="preserve"> of </w:t>
      </w:r>
      <w:proofErr w:type="spellStart"/>
      <w:r w:rsidRPr="00137DD0">
        <w:rPr>
          <w:i/>
          <w:iCs/>
          <w:lang w:val="hr-HR"/>
        </w:rPr>
        <w:t>Psychology</w:t>
      </w:r>
      <w:proofErr w:type="spellEnd"/>
      <w:r w:rsidRPr="00137DD0">
        <w:rPr>
          <w:i/>
          <w:iCs/>
          <w:lang w:val="hr-HR"/>
        </w:rPr>
        <w:t xml:space="preserve"> </w:t>
      </w:r>
      <w:proofErr w:type="spellStart"/>
      <w:r w:rsidRPr="00137DD0">
        <w:rPr>
          <w:i/>
          <w:iCs/>
          <w:lang w:val="hr-HR"/>
        </w:rPr>
        <w:t>and</w:t>
      </w:r>
      <w:proofErr w:type="spellEnd"/>
      <w:r w:rsidRPr="00137DD0">
        <w:rPr>
          <w:i/>
          <w:iCs/>
          <w:lang w:val="hr-HR"/>
        </w:rPr>
        <w:t xml:space="preserve"> </w:t>
      </w:r>
      <w:proofErr w:type="spellStart"/>
      <w:r w:rsidRPr="00137DD0">
        <w:rPr>
          <w:i/>
          <w:iCs/>
          <w:lang w:val="hr-HR"/>
        </w:rPr>
        <w:t>Christianity</w:t>
      </w:r>
      <w:proofErr w:type="spellEnd"/>
      <w:r w:rsidRPr="00137DD0">
        <w:rPr>
          <w:lang w:val="hr-HR"/>
        </w:rPr>
        <w:t xml:space="preserve">, </w:t>
      </w:r>
      <w:r w:rsidRPr="00310395">
        <w:rPr>
          <w:i/>
          <w:iCs/>
          <w:lang w:val="hr-HR"/>
        </w:rPr>
        <w:t>27</w:t>
      </w:r>
      <w:r w:rsidRPr="00137DD0">
        <w:rPr>
          <w:lang w:val="hr-HR"/>
        </w:rPr>
        <w:t>, 270-273.</w:t>
      </w:r>
    </w:p>
    <w:p w:rsidR="00732583" w:rsidRPr="00137DD0" w:rsidRDefault="00732583" w:rsidP="001F6ACD">
      <w:pPr>
        <w:spacing w:after="120"/>
        <w:jc w:val="both"/>
        <w:rPr>
          <w:color w:val="FF0000"/>
          <w:lang w:val="hr-HR"/>
        </w:rPr>
      </w:pPr>
    </w:p>
    <w:p w:rsidR="00D75358" w:rsidRPr="00385BED" w:rsidRDefault="002D7BC7" w:rsidP="00392172">
      <w:pPr>
        <w:pStyle w:val="Bibliography"/>
        <w:spacing w:after="120" w:line="360" w:lineRule="auto"/>
        <w:ind w:left="720" w:hanging="720"/>
        <w:jc w:val="both"/>
        <w:rPr>
          <w:noProof/>
          <w:lang w:val="hr-HR"/>
        </w:rPr>
      </w:pPr>
      <w:r w:rsidRPr="00385BED">
        <w:rPr>
          <w:lang w:val="hr-HR"/>
        </w:rPr>
        <w:t xml:space="preserve">Wright, </w:t>
      </w:r>
      <w:r w:rsidR="000163F1" w:rsidRPr="00385BED">
        <w:rPr>
          <w:lang w:val="hr-HR"/>
        </w:rPr>
        <w:t>J.</w:t>
      </w:r>
      <w:r w:rsidR="00E56F12" w:rsidRPr="00385BED">
        <w:rPr>
          <w:lang w:val="hr-HR"/>
        </w:rPr>
        <w:t xml:space="preserve"> </w:t>
      </w:r>
      <w:r w:rsidR="000163F1" w:rsidRPr="00385BED">
        <w:rPr>
          <w:lang w:val="hr-HR"/>
        </w:rPr>
        <w:t>C., Nadelhoffer, T., Ross, L.</w:t>
      </w:r>
      <w:r w:rsidR="00156525" w:rsidRPr="00385BED">
        <w:rPr>
          <w:lang w:val="hr-HR"/>
        </w:rPr>
        <w:t xml:space="preserve"> i</w:t>
      </w:r>
      <w:r w:rsidRPr="00385BED">
        <w:rPr>
          <w:lang w:val="hr-HR"/>
        </w:rPr>
        <w:t xml:space="preserve"> Sinnott-Armstrong</w:t>
      </w:r>
      <w:r w:rsidR="000163F1" w:rsidRPr="00385BED">
        <w:rPr>
          <w:lang w:val="hr-HR"/>
        </w:rPr>
        <w:t>, W</w:t>
      </w:r>
      <w:r w:rsidRPr="00385BED">
        <w:rPr>
          <w:lang w:val="hr-HR"/>
        </w:rPr>
        <w:t>.</w:t>
      </w:r>
      <w:r w:rsidR="00156525" w:rsidRPr="00385BED">
        <w:rPr>
          <w:lang w:val="hr-HR"/>
        </w:rPr>
        <w:t xml:space="preserve"> (2015</w:t>
      </w:r>
      <w:r w:rsidR="00D75358" w:rsidRPr="00385BED">
        <w:rPr>
          <w:lang w:val="hr-HR"/>
        </w:rPr>
        <w:t>)</w:t>
      </w:r>
      <w:r w:rsidRPr="00385BED">
        <w:rPr>
          <w:lang w:val="hr-HR"/>
        </w:rPr>
        <w:t xml:space="preserve"> </w:t>
      </w:r>
      <w:proofErr w:type="spellStart"/>
      <w:r w:rsidR="00392172" w:rsidRPr="00385BED">
        <w:rPr>
          <w:i/>
          <w:lang w:val="hr-HR"/>
        </w:rPr>
        <w:t>Be</w:t>
      </w:r>
      <w:proofErr w:type="spellEnd"/>
      <w:r w:rsidR="00392172" w:rsidRPr="00385BED">
        <w:rPr>
          <w:i/>
          <w:lang w:val="hr-HR"/>
        </w:rPr>
        <w:t xml:space="preserve"> </w:t>
      </w:r>
      <w:proofErr w:type="spellStart"/>
      <w:r w:rsidR="00392172" w:rsidRPr="00385BED">
        <w:rPr>
          <w:i/>
          <w:lang w:val="hr-HR"/>
        </w:rPr>
        <w:t>it</w:t>
      </w:r>
      <w:proofErr w:type="spellEnd"/>
      <w:r w:rsidR="00392172" w:rsidRPr="00385BED">
        <w:rPr>
          <w:i/>
          <w:lang w:val="hr-HR"/>
        </w:rPr>
        <w:t xml:space="preserve"> </w:t>
      </w:r>
      <w:proofErr w:type="spellStart"/>
      <w:r w:rsidR="00392172" w:rsidRPr="00385BED">
        <w:rPr>
          <w:i/>
          <w:lang w:val="hr-HR"/>
        </w:rPr>
        <w:t>ever</w:t>
      </w:r>
      <w:proofErr w:type="spellEnd"/>
      <w:r w:rsidR="00392172" w:rsidRPr="00385BED">
        <w:rPr>
          <w:i/>
          <w:lang w:val="hr-HR"/>
        </w:rPr>
        <w:t xml:space="preserve"> </w:t>
      </w:r>
      <w:proofErr w:type="spellStart"/>
      <w:r w:rsidR="00392172" w:rsidRPr="00385BED">
        <w:rPr>
          <w:i/>
          <w:lang w:val="hr-HR"/>
        </w:rPr>
        <w:t>so</w:t>
      </w:r>
      <w:proofErr w:type="spellEnd"/>
      <w:r w:rsidR="00392172" w:rsidRPr="00385BED">
        <w:rPr>
          <w:i/>
          <w:lang w:val="hr-HR"/>
        </w:rPr>
        <w:t xml:space="preserve"> </w:t>
      </w:r>
      <w:proofErr w:type="spellStart"/>
      <w:r w:rsidRPr="00385BED">
        <w:rPr>
          <w:i/>
          <w:lang w:val="hr-HR"/>
        </w:rPr>
        <w:t>humble</w:t>
      </w:r>
      <w:proofErr w:type="spellEnd"/>
      <w:r w:rsidRPr="00385BED">
        <w:rPr>
          <w:i/>
          <w:lang w:val="hr-HR"/>
        </w:rPr>
        <w:t xml:space="preserve">: </w:t>
      </w:r>
      <w:proofErr w:type="spellStart"/>
      <w:r w:rsidRPr="00385BED">
        <w:rPr>
          <w:i/>
          <w:lang w:val="hr-HR"/>
        </w:rPr>
        <w:t>An</w:t>
      </w:r>
      <w:proofErr w:type="spellEnd"/>
      <w:r w:rsidRPr="00385BED">
        <w:rPr>
          <w:i/>
          <w:lang w:val="hr-HR"/>
        </w:rPr>
        <w:t xml:space="preserve"> </w:t>
      </w:r>
      <w:proofErr w:type="spellStart"/>
      <w:r w:rsidRPr="00385BED">
        <w:rPr>
          <w:i/>
          <w:lang w:val="hr-HR"/>
        </w:rPr>
        <w:t>updated</w:t>
      </w:r>
      <w:proofErr w:type="spellEnd"/>
      <w:r w:rsidRPr="00385BED">
        <w:rPr>
          <w:i/>
          <w:lang w:val="hr-HR"/>
        </w:rPr>
        <w:t xml:space="preserve"> </w:t>
      </w:r>
      <w:proofErr w:type="spellStart"/>
      <w:r w:rsidRPr="00385BED">
        <w:rPr>
          <w:i/>
          <w:lang w:val="hr-HR"/>
        </w:rPr>
        <w:t>account</w:t>
      </w:r>
      <w:proofErr w:type="spellEnd"/>
      <w:r w:rsidRPr="00385BED">
        <w:rPr>
          <w:i/>
          <w:lang w:val="hr-HR"/>
        </w:rPr>
        <w:t xml:space="preserve"> </w:t>
      </w:r>
      <w:proofErr w:type="spellStart"/>
      <w:r w:rsidRPr="00385BED">
        <w:rPr>
          <w:i/>
          <w:lang w:val="hr-HR"/>
        </w:rPr>
        <w:t>and</w:t>
      </w:r>
      <w:proofErr w:type="spellEnd"/>
      <w:r w:rsidRPr="00385BED">
        <w:rPr>
          <w:i/>
          <w:lang w:val="hr-HR"/>
        </w:rPr>
        <w:t xml:space="preserve"> </w:t>
      </w:r>
      <w:proofErr w:type="spellStart"/>
      <w:r w:rsidRPr="00385BED">
        <w:rPr>
          <w:i/>
          <w:lang w:val="hr-HR"/>
        </w:rPr>
        <w:t>measurement</w:t>
      </w:r>
      <w:proofErr w:type="spellEnd"/>
      <w:r w:rsidRPr="00385BED">
        <w:rPr>
          <w:i/>
          <w:lang w:val="hr-HR"/>
        </w:rPr>
        <w:t xml:space="preserve"> for humility.</w:t>
      </w:r>
      <w:r w:rsidR="00156525" w:rsidRPr="00385BED">
        <w:rPr>
          <w:lang w:val="hr-HR"/>
        </w:rPr>
        <w:t xml:space="preserve"> Manuskr</w:t>
      </w:r>
      <w:r w:rsidRPr="00385BED">
        <w:rPr>
          <w:lang w:val="hr-HR"/>
        </w:rPr>
        <w:t xml:space="preserve">ipt </w:t>
      </w:r>
      <w:r w:rsidR="00AD2E70">
        <w:rPr>
          <w:lang w:val="hr-HR"/>
        </w:rPr>
        <w:t>u procesu recenzije</w:t>
      </w:r>
      <w:r w:rsidR="00156525" w:rsidRPr="00385BED">
        <w:rPr>
          <w:lang w:val="hr-HR"/>
        </w:rPr>
        <w:t>.</w:t>
      </w:r>
    </w:p>
    <w:p w:rsidR="005E11F9" w:rsidRDefault="005E11F9">
      <w:pPr>
        <w:rPr>
          <w:b/>
          <w:bCs/>
          <w:kern w:val="32"/>
          <w:lang w:val="hr-HR"/>
        </w:rPr>
      </w:pPr>
      <w:bookmarkStart w:id="102" w:name="_Toc448901720"/>
      <w:r>
        <w:rPr>
          <w:lang w:val="hr-HR"/>
        </w:rPr>
        <w:br w:type="page"/>
      </w:r>
    </w:p>
    <w:p w:rsidR="00DE5CBA" w:rsidRDefault="00DE5CBA" w:rsidP="00DE5CBA">
      <w:pPr>
        <w:pStyle w:val="Heading1"/>
        <w:rPr>
          <w:rFonts w:ascii="Times New Roman" w:hAnsi="Times New Roman" w:cs="Times New Roman"/>
          <w:sz w:val="24"/>
          <w:szCs w:val="24"/>
          <w:lang w:val="hr-HR"/>
        </w:rPr>
      </w:pPr>
      <w:r w:rsidRPr="00137DD0">
        <w:rPr>
          <w:rFonts w:ascii="Times New Roman" w:hAnsi="Times New Roman" w:cs="Times New Roman"/>
          <w:sz w:val="24"/>
          <w:szCs w:val="24"/>
          <w:lang w:val="hr-HR"/>
        </w:rPr>
        <w:lastRenderedPageBreak/>
        <w:t>Zahvale</w:t>
      </w:r>
      <w:bookmarkEnd w:id="102"/>
    </w:p>
    <w:p w:rsidR="00FC2B87" w:rsidRPr="00FC2B87" w:rsidRDefault="00FC2B87" w:rsidP="00FC2B87">
      <w:pPr>
        <w:rPr>
          <w:lang w:val="hr-HR"/>
        </w:rPr>
      </w:pPr>
    </w:p>
    <w:p w:rsidR="000A7827" w:rsidRDefault="000A7827" w:rsidP="00C42E33">
      <w:pPr>
        <w:spacing w:line="360" w:lineRule="auto"/>
        <w:ind w:firstLine="720"/>
        <w:jc w:val="both"/>
        <w:rPr>
          <w:lang w:val="hr-HR"/>
        </w:rPr>
      </w:pPr>
      <w:r>
        <w:rPr>
          <w:lang w:val="hr-HR"/>
        </w:rPr>
        <w:t>Provođenje ovog istraživanja</w:t>
      </w:r>
      <w:r w:rsidR="00934CB6">
        <w:rPr>
          <w:lang w:val="hr-HR"/>
        </w:rPr>
        <w:t xml:space="preserve"> znatno</w:t>
      </w:r>
      <w:r w:rsidR="00DE5CBA" w:rsidRPr="003E0255">
        <w:rPr>
          <w:lang w:val="hr-HR"/>
        </w:rPr>
        <w:t xml:space="preserve"> je obogatilo moje iskustvo studiranja. Dobila sam brojna znanja i vje</w:t>
      </w:r>
      <w:r>
        <w:rPr>
          <w:lang w:val="hr-HR"/>
        </w:rPr>
        <w:t>štine te sam uvidjela koliko je složeno</w:t>
      </w:r>
      <w:r w:rsidR="00DE5CBA" w:rsidRPr="003E0255">
        <w:rPr>
          <w:lang w:val="hr-HR"/>
        </w:rPr>
        <w:t xml:space="preserve"> baviti se znanstve</w:t>
      </w:r>
      <w:r w:rsidR="00DE5CBA">
        <w:rPr>
          <w:lang w:val="hr-HR"/>
        </w:rPr>
        <w:t xml:space="preserve">nim radom. U nekim trenucima </w:t>
      </w:r>
      <w:r>
        <w:rPr>
          <w:lang w:val="hr-HR"/>
        </w:rPr>
        <w:t>činilo mi se gotovo nemogućim</w:t>
      </w:r>
      <w:r w:rsidR="00DE5CBA" w:rsidRPr="003E0255">
        <w:rPr>
          <w:lang w:val="hr-HR"/>
        </w:rPr>
        <w:t>, ali je osjeć</w:t>
      </w:r>
      <w:r>
        <w:rPr>
          <w:lang w:val="hr-HR"/>
        </w:rPr>
        <w:t>aj postignuća koji sam osjetila</w:t>
      </w:r>
      <w:r w:rsidR="00DE5CBA" w:rsidRPr="003E0255">
        <w:rPr>
          <w:lang w:val="hr-HR"/>
        </w:rPr>
        <w:t xml:space="preserve"> po završetku pisanja, uistinu prekrasan. </w:t>
      </w:r>
    </w:p>
    <w:p w:rsidR="00DE5CBA" w:rsidRPr="004D4170" w:rsidRDefault="000A7827" w:rsidP="00F07E0C">
      <w:pPr>
        <w:spacing w:line="360" w:lineRule="auto"/>
        <w:jc w:val="both"/>
        <w:rPr>
          <w:lang w:val="hr-HR"/>
        </w:rPr>
      </w:pPr>
      <w:r>
        <w:rPr>
          <w:lang w:val="hr-HR"/>
        </w:rPr>
        <w:t xml:space="preserve">Ovim putem </w:t>
      </w:r>
      <w:r w:rsidR="00DE5CBA" w:rsidRPr="003E0255">
        <w:rPr>
          <w:lang w:val="hr-HR"/>
        </w:rPr>
        <w:t xml:space="preserve">htjela </w:t>
      </w:r>
      <w:r>
        <w:rPr>
          <w:lang w:val="hr-HR"/>
        </w:rPr>
        <w:t xml:space="preserve">bih se </w:t>
      </w:r>
      <w:r w:rsidR="00DE5CBA" w:rsidRPr="003E0255">
        <w:rPr>
          <w:lang w:val="hr-HR"/>
        </w:rPr>
        <w:t>z</w:t>
      </w:r>
      <w:r w:rsidR="00F07E0C">
        <w:rPr>
          <w:lang w:val="hr-HR"/>
        </w:rPr>
        <w:t>ahvaliti svojoj mentorici doc. dr. s</w:t>
      </w:r>
      <w:r w:rsidR="00DE5CBA" w:rsidRPr="003E0255">
        <w:rPr>
          <w:lang w:val="hr-HR"/>
        </w:rPr>
        <w:t xml:space="preserve">c. </w:t>
      </w:r>
      <w:r>
        <w:rPr>
          <w:lang w:val="hr-HR"/>
        </w:rPr>
        <w:t xml:space="preserve">Margareti </w:t>
      </w:r>
      <w:r w:rsidR="00DE5CBA" w:rsidRPr="003E0255">
        <w:rPr>
          <w:lang w:val="hr-HR"/>
        </w:rPr>
        <w:t>Jelić</w:t>
      </w:r>
      <w:r>
        <w:rPr>
          <w:lang w:val="hr-HR"/>
        </w:rPr>
        <w:t xml:space="preserve"> na</w:t>
      </w:r>
      <w:r w:rsidR="007F0B7A">
        <w:rPr>
          <w:lang w:val="hr-HR"/>
        </w:rPr>
        <w:t xml:space="preserve"> trudu i vremenu koje je uložila u </w:t>
      </w:r>
      <w:r w:rsidR="00C445EE">
        <w:rPr>
          <w:lang w:val="hr-HR"/>
        </w:rPr>
        <w:t xml:space="preserve">planiranje i </w:t>
      </w:r>
      <w:r w:rsidR="007F0B7A">
        <w:rPr>
          <w:lang w:val="hr-HR"/>
        </w:rPr>
        <w:t>re</w:t>
      </w:r>
      <w:r w:rsidR="002106F0">
        <w:rPr>
          <w:lang w:val="hr-HR"/>
        </w:rPr>
        <w:t>alizaciju ovog istraživanja, kao</w:t>
      </w:r>
      <w:r>
        <w:rPr>
          <w:lang w:val="hr-HR"/>
        </w:rPr>
        <w:t xml:space="preserve"> i pisanje samog rada</w:t>
      </w:r>
      <w:r w:rsidR="007F0B7A">
        <w:rPr>
          <w:lang w:val="hr-HR"/>
        </w:rPr>
        <w:t>. S</w:t>
      </w:r>
      <w:r w:rsidR="00DE5CBA" w:rsidRPr="003E0255">
        <w:rPr>
          <w:lang w:val="hr-HR"/>
        </w:rPr>
        <w:t>avjetovala</w:t>
      </w:r>
      <w:r w:rsidR="007F0B7A">
        <w:rPr>
          <w:lang w:val="hr-HR"/>
        </w:rPr>
        <w:t xml:space="preserve"> me</w:t>
      </w:r>
      <w:r w:rsidR="00DE5CBA" w:rsidRPr="003E0255">
        <w:rPr>
          <w:lang w:val="hr-HR"/>
        </w:rPr>
        <w:t>, ohrabri</w:t>
      </w:r>
      <w:r w:rsidR="0052356E">
        <w:rPr>
          <w:lang w:val="hr-HR"/>
        </w:rPr>
        <w:t>va</w:t>
      </w:r>
      <w:r w:rsidR="007F0B7A">
        <w:rPr>
          <w:lang w:val="hr-HR"/>
        </w:rPr>
        <w:t>la i podučavala cijelim putem. V</w:t>
      </w:r>
      <w:r w:rsidR="00DE5CBA">
        <w:rPr>
          <w:lang w:val="hr-HR"/>
        </w:rPr>
        <w:t>jerujem da su me upravo njezin</w:t>
      </w:r>
      <w:r w:rsidR="00934CB6">
        <w:rPr>
          <w:lang w:val="hr-HR"/>
        </w:rPr>
        <w:t xml:space="preserve"> </w:t>
      </w:r>
      <w:r w:rsidR="00F07E0C">
        <w:rPr>
          <w:lang w:val="hr-HR"/>
        </w:rPr>
        <w:t>pristup i način rada, inspirirali i dodatno zainteresirali</w:t>
      </w:r>
      <w:r w:rsidR="00DE5CBA" w:rsidRPr="003E0255">
        <w:rPr>
          <w:lang w:val="hr-HR"/>
        </w:rPr>
        <w:t xml:space="preserve"> za znanstveno-istraživači rad.</w:t>
      </w:r>
      <w:r w:rsidR="00DE5CBA">
        <w:rPr>
          <w:lang w:val="hr-HR"/>
        </w:rPr>
        <w:t xml:space="preserve"> Osim toga, voljela bih se zahvaliti svojoj mami na bezuvjetnoj podršci koju mi je pružila kada sam se osjećala izgubljenom u moru podataka i riječi. </w:t>
      </w:r>
      <w:r w:rsidR="00F43FB6">
        <w:rPr>
          <w:lang w:val="hr-HR"/>
        </w:rPr>
        <w:t>Naposljetku</w:t>
      </w:r>
      <w:r w:rsidR="00DE5CBA">
        <w:rPr>
          <w:lang w:val="hr-HR"/>
        </w:rPr>
        <w:t xml:space="preserve">, zahvaljujem se svojoj </w:t>
      </w:r>
      <w:r w:rsidR="00AA112F">
        <w:rPr>
          <w:lang w:val="hr-HR"/>
        </w:rPr>
        <w:t xml:space="preserve">vrijednoj </w:t>
      </w:r>
      <w:r w:rsidR="00DE5CBA">
        <w:rPr>
          <w:lang w:val="hr-HR"/>
        </w:rPr>
        <w:t>fokusnoj grupi bez koje prijevod instrumenata ne bi bio moguć</w:t>
      </w:r>
      <w:r w:rsidR="002106F0">
        <w:rPr>
          <w:lang w:val="hr-HR"/>
        </w:rPr>
        <w:t xml:space="preserve"> te svima koji su anketu dijelili i rješavali</w:t>
      </w:r>
      <w:r w:rsidR="00934CB6" w:rsidRPr="004D4170">
        <w:rPr>
          <w:lang w:val="hr-HR"/>
        </w:rPr>
        <w:t>.</w:t>
      </w:r>
    </w:p>
    <w:p w:rsidR="000A7827" w:rsidRDefault="000A7827">
      <w:pPr>
        <w:rPr>
          <w:lang w:val="hr-HR"/>
        </w:rPr>
      </w:pPr>
      <w:r>
        <w:rPr>
          <w:lang w:val="hr-HR"/>
        </w:rPr>
        <w:br w:type="page"/>
      </w:r>
    </w:p>
    <w:p w:rsidR="00DE5CBA" w:rsidRDefault="00DE5CBA" w:rsidP="00DE5CBA">
      <w:pPr>
        <w:pStyle w:val="Heading1"/>
        <w:rPr>
          <w:rFonts w:ascii="Times New Roman" w:hAnsi="Times New Roman" w:cs="Times New Roman"/>
          <w:sz w:val="24"/>
          <w:szCs w:val="24"/>
          <w:lang w:val="hr-HR"/>
        </w:rPr>
      </w:pPr>
      <w:bookmarkStart w:id="103" w:name="_Toc448901721"/>
      <w:r w:rsidRPr="00137DD0">
        <w:rPr>
          <w:rFonts w:ascii="Times New Roman" w:hAnsi="Times New Roman" w:cs="Times New Roman"/>
          <w:sz w:val="24"/>
          <w:szCs w:val="24"/>
          <w:lang w:val="hr-HR"/>
        </w:rPr>
        <w:lastRenderedPageBreak/>
        <w:t>Životopis</w:t>
      </w:r>
      <w:bookmarkEnd w:id="103"/>
    </w:p>
    <w:p w:rsidR="00FC2B87" w:rsidRPr="00FC2B87" w:rsidRDefault="00FC2B87" w:rsidP="00FC2B87">
      <w:pPr>
        <w:rPr>
          <w:lang w:val="hr-HR"/>
        </w:rPr>
      </w:pPr>
    </w:p>
    <w:p w:rsidR="00DE5CBA" w:rsidRPr="00137DD0" w:rsidRDefault="00C42E33" w:rsidP="00C42E33">
      <w:pPr>
        <w:spacing w:line="360" w:lineRule="auto"/>
        <w:ind w:firstLine="720"/>
        <w:jc w:val="both"/>
        <w:rPr>
          <w:lang w:val="hr-HR"/>
        </w:rPr>
      </w:pPr>
      <w:r>
        <w:rPr>
          <w:lang w:val="hr-HR"/>
        </w:rPr>
        <w:t xml:space="preserve">Jasmina </w:t>
      </w:r>
      <w:proofErr w:type="spellStart"/>
      <w:r>
        <w:rPr>
          <w:lang w:val="hr-HR"/>
        </w:rPr>
        <w:t>Mehulić</w:t>
      </w:r>
      <w:proofErr w:type="spellEnd"/>
      <w:r>
        <w:rPr>
          <w:lang w:val="hr-HR"/>
        </w:rPr>
        <w:t xml:space="preserve"> </w:t>
      </w:r>
      <w:r w:rsidR="00DE5CBA" w:rsidRPr="00137DD0">
        <w:rPr>
          <w:lang w:val="hr-HR"/>
        </w:rPr>
        <w:t>rođena je 7.9.1992. go</w:t>
      </w:r>
      <w:r w:rsidR="00DE5CBA">
        <w:rPr>
          <w:lang w:val="hr-HR"/>
        </w:rPr>
        <w:t xml:space="preserve">dine u Zagrebu. </w:t>
      </w:r>
      <w:r>
        <w:rPr>
          <w:lang w:val="hr-HR"/>
        </w:rPr>
        <w:t>S</w:t>
      </w:r>
      <w:r w:rsidRPr="00137DD0">
        <w:rPr>
          <w:lang w:val="hr-HR"/>
        </w:rPr>
        <w:t xml:space="preserve">tudentica </w:t>
      </w:r>
      <w:r>
        <w:rPr>
          <w:lang w:val="hr-HR"/>
        </w:rPr>
        <w:t xml:space="preserve">je </w:t>
      </w:r>
      <w:r w:rsidR="00A60224">
        <w:rPr>
          <w:lang w:val="hr-HR"/>
        </w:rPr>
        <w:t>diplomskog studija psihologije</w:t>
      </w:r>
      <w:r>
        <w:rPr>
          <w:lang w:val="hr-HR"/>
        </w:rPr>
        <w:t xml:space="preserve"> </w:t>
      </w:r>
      <w:r w:rsidRPr="00137DD0">
        <w:rPr>
          <w:lang w:val="hr-HR"/>
        </w:rPr>
        <w:t>i preddiplomskog studija sinologije</w:t>
      </w:r>
      <w:r>
        <w:rPr>
          <w:lang w:val="hr-HR"/>
        </w:rPr>
        <w:t xml:space="preserve"> na Filozofskom fakultetu Sveučilišta u Zagrebu.</w:t>
      </w:r>
      <w:r w:rsidRPr="00137DD0">
        <w:rPr>
          <w:lang w:val="hr-HR"/>
        </w:rPr>
        <w:t xml:space="preserve"> </w:t>
      </w:r>
      <w:r w:rsidR="00DE5CBA">
        <w:rPr>
          <w:lang w:val="hr-HR"/>
        </w:rPr>
        <w:t xml:space="preserve">Završila je prirodoslovno-matematičku </w:t>
      </w:r>
      <w:r w:rsidR="00DE5CBA" w:rsidRPr="00137DD0">
        <w:rPr>
          <w:lang w:val="hr-HR"/>
        </w:rPr>
        <w:t>V. gimnaziju s dodatnim DSD programom njemačkog jezika i srednju glazbenu</w:t>
      </w:r>
      <w:r w:rsidR="00DE5CBA">
        <w:rPr>
          <w:lang w:val="hr-HR"/>
        </w:rPr>
        <w:t xml:space="preserve"> školu Pavao Markovac (violina) u Zagrebu.</w:t>
      </w:r>
      <w:r w:rsidR="00DE5CBA" w:rsidRPr="00137DD0">
        <w:rPr>
          <w:lang w:val="hr-HR"/>
        </w:rPr>
        <w:t xml:space="preserve"> Tijekom školovanja sudjelovala je na brojnim natjecanjima. Neke od nagrada uključuju 1. mjesto na državnom natjecanju iz njemačkog jezika, 2. mjesto na državnom natjecanju iz povijesti i 5. mjesto na državnom natjecanju iz engleskog jezika. Svirala je u Zagrebačkom Omladinskom Komornom Orkestru kao do tada najmlađi član orkestra. S 19 godina, na Veleučilištu VERN u Zagrebu, obrazovala se za turističkog vodiča za hrvatski, engleski i njemački jezik. Govori engleski (CAE C1), njemački (DSD C1) i francuski jezik (DELF B2). Na prvoj godini sinologije, osvojila je 3. mjesto na natjecanju Kineski most iz poznavanja kineskog jezika i kulture. Posljednje dvije godine volontira u </w:t>
      </w:r>
      <w:proofErr w:type="spellStart"/>
      <w:r w:rsidR="00DE5CBA" w:rsidRPr="00137DD0">
        <w:rPr>
          <w:lang w:val="hr-HR"/>
        </w:rPr>
        <w:t>Gestalt</w:t>
      </w:r>
      <w:proofErr w:type="spellEnd"/>
      <w:r w:rsidR="00DE5CBA" w:rsidRPr="00137DD0">
        <w:rPr>
          <w:lang w:val="hr-HR"/>
        </w:rPr>
        <w:t xml:space="preserve"> centru </w:t>
      </w:r>
      <w:proofErr w:type="spellStart"/>
      <w:r w:rsidR="00DE5CBA" w:rsidRPr="00137DD0">
        <w:rPr>
          <w:lang w:val="hr-HR"/>
        </w:rPr>
        <w:t>Homa</w:t>
      </w:r>
      <w:proofErr w:type="spellEnd"/>
      <w:r w:rsidR="00DE5CBA" w:rsidRPr="00137DD0">
        <w:rPr>
          <w:lang w:val="hr-HR"/>
        </w:rPr>
        <w:t xml:space="preserve"> te drži pomoć pri učenju u sklopu Dječje kuće </w:t>
      </w:r>
      <w:proofErr w:type="spellStart"/>
      <w:r w:rsidR="00DE5CBA" w:rsidRPr="00137DD0">
        <w:rPr>
          <w:lang w:val="hr-HR"/>
        </w:rPr>
        <w:t>Borovje</w:t>
      </w:r>
      <w:proofErr w:type="spellEnd"/>
      <w:r w:rsidR="00DE5CBA" w:rsidRPr="00137DD0">
        <w:rPr>
          <w:lang w:val="hr-HR"/>
        </w:rPr>
        <w:t>. Neobavezno se bavi jogom, pjevanjem i sviranjem klavira.</w:t>
      </w:r>
    </w:p>
    <w:p w:rsidR="0001637D" w:rsidRPr="00137DD0" w:rsidRDefault="0001637D">
      <w:pPr>
        <w:rPr>
          <w:lang w:val="hr-HR"/>
        </w:rPr>
        <w:sectPr w:rsidR="0001637D" w:rsidRPr="00137DD0" w:rsidSect="001B50E0">
          <w:footerReference w:type="default" r:id="rId13"/>
          <w:footerReference w:type="first" r:id="rId14"/>
          <w:pgSz w:w="12240" w:h="15840" w:code="1"/>
          <w:pgMar w:top="1440" w:right="1800" w:bottom="1440" w:left="1800" w:header="720" w:footer="720" w:gutter="0"/>
          <w:pgNumType w:start="1"/>
          <w:cols w:space="720"/>
          <w:docGrid w:linePitch="360"/>
        </w:sectPr>
      </w:pPr>
    </w:p>
    <w:tbl>
      <w:tblPr>
        <w:tblpPr w:leftFromText="180" w:rightFromText="180" w:vertAnchor="page" w:horzAnchor="margin" w:tblpY="2982"/>
        <w:tblW w:w="0" w:type="auto"/>
        <w:tblLook w:val="01E0" w:firstRow="1" w:lastRow="1" w:firstColumn="1" w:lastColumn="1" w:noHBand="0" w:noVBand="0"/>
      </w:tblPr>
      <w:tblGrid>
        <w:gridCol w:w="1561"/>
        <w:gridCol w:w="1133"/>
        <w:gridCol w:w="1043"/>
        <w:gridCol w:w="851"/>
        <w:gridCol w:w="828"/>
        <w:gridCol w:w="828"/>
        <w:gridCol w:w="816"/>
        <w:gridCol w:w="916"/>
        <w:gridCol w:w="818"/>
        <w:gridCol w:w="850"/>
        <w:gridCol w:w="750"/>
        <w:gridCol w:w="916"/>
        <w:gridCol w:w="839"/>
        <w:gridCol w:w="835"/>
      </w:tblGrid>
      <w:tr w:rsidR="00BD5BF0" w:rsidRPr="00BD5BF0" w:rsidTr="004A2CC7">
        <w:tc>
          <w:tcPr>
            <w:tcW w:w="1561" w:type="dxa"/>
            <w:vAlign w:val="center"/>
          </w:tcPr>
          <w:p w:rsidR="00137DD0" w:rsidRPr="00BD5BF0" w:rsidRDefault="00137DD0" w:rsidP="0001637D">
            <w:pPr>
              <w:spacing w:line="360" w:lineRule="auto"/>
              <w:jc w:val="center"/>
              <w:rPr>
                <w:sz w:val="20"/>
                <w:szCs w:val="20"/>
                <w:lang w:val="hr-HR"/>
              </w:rPr>
            </w:pPr>
          </w:p>
        </w:tc>
        <w:tc>
          <w:tcPr>
            <w:tcW w:w="1133" w:type="dxa"/>
            <w:tcBorders>
              <w:top w:val="single" w:sz="12" w:space="0" w:color="auto"/>
            </w:tcBorders>
            <w:vAlign w:val="center"/>
          </w:tcPr>
          <w:p w:rsidR="00137DD0" w:rsidRPr="00BD5BF0" w:rsidRDefault="00137DD0" w:rsidP="0001637D">
            <w:pPr>
              <w:spacing w:line="360" w:lineRule="auto"/>
              <w:jc w:val="center"/>
              <w:rPr>
                <w:sz w:val="20"/>
                <w:szCs w:val="20"/>
                <w:lang w:val="hr-HR"/>
              </w:rPr>
            </w:pPr>
            <w:r w:rsidRPr="00BD5BF0">
              <w:rPr>
                <w:sz w:val="20"/>
                <w:szCs w:val="20"/>
                <w:lang w:val="hr-HR"/>
              </w:rPr>
              <w:t>VIA-IS_1</w:t>
            </w:r>
          </w:p>
        </w:tc>
        <w:tc>
          <w:tcPr>
            <w:tcW w:w="1043" w:type="dxa"/>
            <w:tcBorders>
              <w:top w:val="single" w:sz="12" w:space="0" w:color="auto"/>
            </w:tcBorders>
            <w:vAlign w:val="center"/>
          </w:tcPr>
          <w:p w:rsidR="00137DD0" w:rsidRPr="00BD5BF0" w:rsidRDefault="00137DD0" w:rsidP="0001637D">
            <w:pPr>
              <w:spacing w:line="360" w:lineRule="auto"/>
              <w:jc w:val="center"/>
              <w:rPr>
                <w:sz w:val="20"/>
                <w:szCs w:val="20"/>
                <w:lang w:val="hr-HR"/>
              </w:rPr>
            </w:pPr>
            <w:r w:rsidRPr="00BD5BF0">
              <w:rPr>
                <w:sz w:val="20"/>
                <w:szCs w:val="20"/>
                <w:lang w:val="hr-HR"/>
              </w:rPr>
              <w:t>VIA-IS_2</w:t>
            </w:r>
          </w:p>
        </w:tc>
        <w:tc>
          <w:tcPr>
            <w:tcW w:w="851" w:type="dxa"/>
            <w:tcBorders>
              <w:top w:val="single" w:sz="12" w:space="0" w:color="auto"/>
            </w:tcBorders>
            <w:vAlign w:val="center"/>
          </w:tcPr>
          <w:p w:rsidR="00137DD0" w:rsidRPr="00BD5BF0" w:rsidRDefault="00137DD0" w:rsidP="0001637D">
            <w:pPr>
              <w:spacing w:line="360" w:lineRule="auto"/>
              <w:jc w:val="center"/>
              <w:rPr>
                <w:sz w:val="20"/>
                <w:szCs w:val="20"/>
                <w:lang w:val="hr-HR"/>
              </w:rPr>
            </w:pPr>
            <w:r w:rsidRPr="00BD5BF0">
              <w:rPr>
                <w:sz w:val="20"/>
                <w:szCs w:val="20"/>
                <w:lang w:val="hr-HR"/>
              </w:rPr>
              <w:t>SEM_1</w:t>
            </w:r>
          </w:p>
        </w:tc>
        <w:tc>
          <w:tcPr>
            <w:tcW w:w="828" w:type="dxa"/>
            <w:tcBorders>
              <w:top w:val="single" w:sz="12" w:space="0" w:color="auto"/>
            </w:tcBorders>
            <w:vAlign w:val="center"/>
          </w:tcPr>
          <w:p w:rsidR="00137DD0" w:rsidRPr="00BD5BF0" w:rsidRDefault="00137DD0" w:rsidP="0001637D">
            <w:pPr>
              <w:spacing w:line="360" w:lineRule="auto"/>
              <w:jc w:val="center"/>
              <w:rPr>
                <w:sz w:val="20"/>
                <w:szCs w:val="20"/>
                <w:lang w:val="hr-HR"/>
              </w:rPr>
            </w:pPr>
            <w:r w:rsidRPr="00BD5BF0">
              <w:rPr>
                <w:sz w:val="20"/>
                <w:szCs w:val="20"/>
                <w:lang w:val="hr-HR"/>
              </w:rPr>
              <w:t>SEM_2</w:t>
            </w:r>
          </w:p>
        </w:tc>
        <w:tc>
          <w:tcPr>
            <w:tcW w:w="828" w:type="dxa"/>
            <w:tcBorders>
              <w:top w:val="single" w:sz="12" w:space="0" w:color="auto"/>
            </w:tcBorders>
            <w:vAlign w:val="center"/>
          </w:tcPr>
          <w:p w:rsidR="00137DD0" w:rsidRPr="00BD5BF0" w:rsidRDefault="00137DD0" w:rsidP="0001637D">
            <w:pPr>
              <w:spacing w:line="360" w:lineRule="auto"/>
              <w:jc w:val="center"/>
              <w:rPr>
                <w:sz w:val="20"/>
                <w:szCs w:val="20"/>
                <w:lang w:val="hr-HR"/>
              </w:rPr>
            </w:pPr>
            <w:r w:rsidRPr="00BD5BF0">
              <w:rPr>
                <w:sz w:val="20"/>
                <w:szCs w:val="20"/>
                <w:lang w:val="hr-HR"/>
              </w:rPr>
              <w:t>SEM_3</w:t>
            </w:r>
          </w:p>
        </w:tc>
        <w:tc>
          <w:tcPr>
            <w:tcW w:w="816" w:type="dxa"/>
            <w:tcBorders>
              <w:top w:val="single" w:sz="12" w:space="0" w:color="auto"/>
            </w:tcBorders>
            <w:vAlign w:val="center"/>
          </w:tcPr>
          <w:p w:rsidR="00137DD0" w:rsidRPr="00BD5BF0" w:rsidRDefault="00137DD0" w:rsidP="0001637D">
            <w:pPr>
              <w:spacing w:line="360" w:lineRule="auto"/>
              <w:jc w:val="center"/>
              <w:rPr>
                <w:i/>
                <w:sz w:val="20"/>
                <w:szCs w:val="20"/>
                <w:lang w:val="hr-HR"/>
              </w:rPr>
            </w:pPr>
            <w:r w:rsidRPr="00BD5BF0">
              <w:rPr>
                <w:i/>
                <w:sz w:val="20"/>
                <w:szCs w:val="20"/>
                <w:lang w:val="hr-HR"/>
              </w:rPr>
              <w:t>Other Focus</w:t>
            </w:r>
          </w:p>
        </w:tc>
        <w:tc>
          <w:tcPr>
            <w:tcW w:w="916" w:type="dxa"/>
            <w:tcBorders>
              <w:top w:val="single" w:sz="12" w:space="0" w:color="auto"/>
            </w:tcBorders>
            <w:vAlign w:val="center"/>
          </w:tcPr>
          <w:p w:rsidR="00137DD0" w:rsidRPr="00BD5BF0" w:rsidRDefault="00137DD0" w:rsidP="0001637D">
            <w:pPr>
              <w:spacing w:line="360" w:lineRule="auto"/>
              <w:jc w:val="center"/>
              <w:rPr>
                <w:i/>
                <w:sz w:val="20"/>
                <w:szCs w:val="20"/>
                <w:lang w:val="hr-HR"/>
              </w:rPr>
            </w:pPr>
            <w:r w:rsidRPr="00BD5BF0">
              <w:rPr>
                <w:i/>
                <w:sz w:val="20"/>
                <w:szCs w:val="20"/>
                <w:lang w:val="hr-HR"/>
              </w:rPr>
              <w:t>Cosmic Humility</w:t>
            </w:r>
          </w:p>
        </w:tc>
        <w:tc>
          <w:tcPr>
            <w:tcW w:w="818" w:type="dxa"/>
            <w:tcBorders>
              <w:top w:val="single" w:sz="12" w:space="0" w:color="auto"/>
            </w:tcBorders>
            <w:vAlign w:val="center"/>
          </w:tcPr>
          <w:p w:rsidR="00137DD0" w:rsidRPr="00BD5BF0" w:rsidRDefault="00EF0A0A" w:rsidP="0001637D">
            <w:pPr>
              <w:spacing w:line="360" w:lineRule="auto"/>
              <w:jc w:val="center"/>
              <w:rPr>
                <w:sz w:val="20"/>
                <w:szCs w:val="20"/>
                <w:lang w:val="hr-HR"/>
              </w:rPr>
            </w:pPr>
            <w:r w:rsidRPr="00BD5BF0">
              <w:rPr>
                <w:sz w:val="20"/>
                <w:szCs w:val="20"/>
                <w:lang w:val="hr-HR"/>
              </w:rPr>
              <w:t>m</w:t>
            </w:r>
            <w:r w:rsidR="00137DD0" w:rsidRPr="00BD5BF0">
              <w:rPr>
                <w:sz w:val="20"/>
                <w:szCs w:val="20"/>
                <w:lang w:val="hr-HR"/>
              </w:rPr>
              <w:t>ak</w:t>
            </w:r>
          </w:p>
        </w:tc>
        <w:tc>
          <w:tcPr>
            <w:tcW w:w="850" w:type="dxa"/>
            <w:tcBorders>
              <w:top w:val="single" w:sz="12" w:space="0" w:color="auto"/>
            </w:tcBorders>
            <w:vAlign w:val="center"/>
          </w:tcPr>
          <w:p w:rsidR="00137DD0" w:rsidRPr="00BD5BF0" w:rsidRDefault="00EF0A0A" w:rsidP="0001637D">
            <w:pPr>
              <w:spacing w:line="360" w:lineRule="auto"/>
              <w:jc w:val="center"/>
              <w:rPr>
                <w:sz w:val="20"/>
                <w:szCs w:val="20"/>
                <w:lang w:val="hr-HR"/>
              </w:rPr>
            </w:pPr>
            <w:proofErr w:type="spellStart"/>
            <w:r w:rsidRPr="00BD5BF0">
              <w:rPr>
                <w:sz w:val="20"/>
                <w:szCs w:val="20"/>
                <w:lang w:val="hr-HR"/>
              </w:rPr>
              <w:t>n</w:t>
            </w:r>
            <w:r w:rsidR="00137DD0" w:rsidRPr="00BD5BF0">
              <w:rPr>
                <w:sz w:val="20"/>
                <w:szCs w:val="20"/>
                <w:lang w:val="hr-HR"/>
              </w:rPr>
              <w:t>arc</w:t>
            </w:r>
            <w:proofErr w:type="spellEnd"/>
          </w:p>
        </w:tc>
        <w:tc>
          <w:tcPr>
            <w:tcW w:w="750" w:type="dxa"/>
            <w:tcBorders>
              <w:top w:val="single" w:sz="12" w:space="0" w:color="auto"/>
            </w:tcBorders>
            <w:vAlign w:val="center"/>
          </w:tcPr>
          <w:p w:rsidR="00137DD0" w:rsidRPr="00BD5BF0" w:rsidRDefault="00EF0A0A" w:rsidP="0001637D">
            <w:pPr>
              <w:spacing w:line="360" w:lineRule="auto"/>
              <w:jc w:val="center"/>
              <w:rPr>
                <w:sz w:val="20"/>
                <w:szCs w:val="20"/>
                <w:lang w:val="hr-HR"/>
              </w:rPr>
            </w:pPr>
            <w:proofErr w:type="spellStart"/>
            <w:r w:rsidRPr="00BD5BF0">
              <w:rPr>
                <w:sz w:val="20"/>
                <w:szCs w:val="20"/>
                <w:lang w:val="hr-HR"/>
              </w:rPr>
              <w:t>p</w:t>
            </w:r>
            <w:r w:rsidR="00137DD0" w:rsidRPr="00BD5BF0">
              <w:rPr>
                <w:sz w:val="20"/>
                <w:szCs w:val="20"/>
                <w:lang w:val="hr-HR"/>
              </w:rPr>
              <w:t>sihop</w:t>
            </w:r>
            <w:proofErr w:type="spellEnd"/>
          </w:p>
        </w:tc>
        <w:tc>
          <w:tcPr>
            <w:tcW w:w="916" w:type="dxa"/>
            <w:tcBorders>
              <w:top w:val="single" w:sz="12" w:space="0" w:color="auto"/>
            </w:tcBorders>
            <w:vAlign w:val="center"/>
          </w:tcPr>
          <w:p w:rsidR="00137DD0" w:rsidRPr="00BD5BF0" w:rsidRDefault="00EF0A0A" w:rsidP="0001637D">
            <w:pPr>
              <w:spacing w:line="360" w:lineRule="auto"/>
              <w:jc w:val="center"/>
              <w:rPr>
                <w:sz w:val="20"/>
                <w:szCs w:val="20"/>
                <w:lang w:val="hr-HR"/>
              </w:rPr>
            </w:pPr>
            <w:proofErr w:type="spellStart"/>
            <w:r w:rsidRPr="00BD5BF0">
              <w:rPr>
                <w:sz w:val="20"/>
                <w:szCs w:val="20"/>
                <w:lang w:val="hr-HR"/>
              </w:rPr>
              <w:t>s</w:t>
            </w:r>
            <w:r w:rsidR="00137DD0" w:rsidRPr="00BD5BF0">
              <w:rPr>
                <w:sz w:val="20"/>
                <w:szCs w:val="20"/>
                <w:lang w:val="hr-HR"/>
              </w:rPr>
              <w:t>amosuo</w:t>
            </w:r>
            <w:proofErr w:type="spellEnd"/>
          </w:p>
        </w:tc>
        <w:tc>
          <w:tcPr>
            <w:tcW w:w="839" w:type="dxa"/>
            <w:tcBorders>
              <w:top w:val="single" w:sz="12" w:space="0" w:color="auto"/>
            </w:tcBorders>
            <w:vAlign w:val="center"/>
          </w:tcPr>
          <w:p w:rsidR="00137DD0" w:rsidRPr="00BD5BF0" w:rsidRDefault="00137DD0" w:rsidP="0001637D">
            <w:pPr>
              <w:spacing w:line="360" w:lineRule="auto"/>
              <w:jc w:val="center"/>
              <w:rPr>
                <w:sz w:val="20"/>
                <w:szCs w:val="20"/>
                <w:lang w:val="hr-HR"/>
              </w:rPr>
            </w:pPr>
            <w:proofErr w:type="spellStart"/>
            <w:r w:rsidRPr="00BD5BF0">
              <w:rPr>
                <w:sz w:val="20"/>
                <w:szCs w:val="20"/>
                <w:lang w:val="hr-HR"/>
              </w:rPr>
              <w:t>samopo</w:t>
            </w:r>
            <w:proofErr w:type="spellEnd"/>
          </w:p>
        </w:tc>
        <w:tc>
          <w:tcPr>
            <w:tcW w:w="835" w:type="dxa"/>
            <w:tcBorders>
              <w:top w:val="single" w:sz="12" w:space="0" w:color="auto"/>
            </w:tcBorders>
            <w:vAlign w:val="center"/>
          </w:tcPr>
          <w:p w:rsidR="00137DD0" w:rsidRPr="00BD5BF0" w:rsidRDefault="00EF0A0A" w:rsidP="0001637D">
            <w:pPr>
              <w:spacing w:line="360" w:lineRule="auto"/>
              <w:jc w:val="center"/>
              <w:rPr>
                <w:sz w:val="20"/>
                <w:szCs w:val="20"/>
                <w:lang w:val="hr-HR"/>
              </w:rPr>
            </w:pPr>
            <w:proofErr w:type="spellStart"/>
            <w:r w:rsidRPr="00BD5BF0">
              <w:rPr>
                <w:sz w:val="20"/>
                <w:szCs w:val="20"/>
                <w:lang w:val="hr-HR"/>
              </w:rPr>
              <w:t>z</w:t>
            </w:r>
            <w:r w:rsidR="00137DD0" w:rsidRPr="00BD5BF0">
              <w:rPr>
                <w:sz w:val="20"/>
                <w:szCs w:val="20"/>
                <w:lang w:val="hr-HR"/>
              </w:rPr>
              <w:t>ad</w:t>
            </w:r>
            <w:proofErr w:type="spellEnd"/>
            <w:r w:rsidR="00137DD0" w:rsidRPr="00BD5BF0">
              <w:rPr>
                <w:sz w:val="20"/>
                <w:szCs w:val="20"/>
                <w:lang w:val="hr-HR"/>
              </w:rPr>
              <w:t xml:space="preserve"> </w:t>
            </w:r>
          </w:p>
        </w:tc>
      </w:tr>
      <w:tr w:rsidR="00BD5BF0" w:rsidRPr="00BD5BF0" w:rsidTr="004A2CC7">
        <w:tc>
          <w:tcPr>
            <w:tcW w:w="156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VIA-IS_1</w:t>
            </w:r>
          </w:p>
        </w:tc>
        <w:tc>
          <w:tcPr>
            <w:tcW w:w="113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w:t>
            </w:r>
          </w:p>
        </w:tc>
        <w:tc>
          <w:tcPr>
            <w:tcW w:w="104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.63**</w:t>
            </w:r>
          </w:p>
        </w:tc>
        <w:tc>
          <w:tcPr>
            <w:tcW w:w="85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.53**</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.27**</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.45**</w:t>
            </w:r>
          </w:p>
        </w:tc>
        <w:tc>
          <w:tcPr>
            <w:tcW w:w="8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.24**</w:t>
            </w:r>
          </w:p>
        </w:tc>
        <w:tc>
          <w:tcPr>
            <w:tcW w:w="9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.06</w:t>
            </w:r>
          </w:p>
        </w:tc>
        <w:tc>
          <w:tcPr>
            <w:tcW w:w="818" w:type="dxa"/>
            <w:vAlign w:val="center"/>
          </w:tcPr>
          <w:p w:rsidR="00137DD0" w:rsidRPr="00BD5BF0" w:rsidRDefault="00294D49" w:rsidP="0001637D">
            <w:pPr>
              <w:spacing w:line="360" w:lineRule="auto"/>
              <w:jc w:val="center"/>
              <w:rPr>
                <w:sz w:val="20"/>
                <w:szCs w:val="20"/>
                <w:lang w:val="hr-HR"/>
              </w:rPr>
            </w:pPr>
            <w:r w:rsidRPr="00BD5BF0">
              <w:rPr>
                <w:sz w:val="20"/>
                <w:szCs w:val="20"/>
                <w:lang w:val="hr-HR"/>
              </w:rPr>
              <w:t>-.16**</w:t>
            </w:r>
          </w:p>
        </w:tc>
        <w:tc>
          <w:tcPr>
            <w:tcW w:w="8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-.56**</w:t>
            </w:r>
          </w:p>
        </w:tc>
        <w:tc>
          <w:tcPr>
            <w:tcW w:w="7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-.29**</w:t>
            </w:r>
          </w:p>
        </w:tc>
        <w:tc>
          <w:tcPr>
            <w:tcW w:w="916"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.01</w:t>
            </w:r>
          </w:p>
        </w:tc>
        <w:tc>
          <w:tcPr>
            <w:tcW w:w="839"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-.16**</w:t>
            </w:r>
          </w:p>
        </w:tc>
        <w:tc>
          <w:tcPr>
            <w:tcW w:w="835"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-.13**</w:t>
            </w:r>
          </w:p>
        </w:tc>
      </w:tr>
      <w:tr w:rsidR="00BD5BF0" w:rsidRPr="00BD5BF0" w:rsidTr="004A2CC7">
        <w:tc>
          <w:tcPr>
            <w:tcW w:w="156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VIA-IS_2</w:t>
            </w:r>
          </w:p>
        </w:tc>
        <w:tc>
          <w:tcPr>
            <w:tcW w:w="113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.63**</w:t>
            </w:r>
          </w:p>
        </w:tc>
        <w:tc>
          <w:tcPr>
            <w:tcW w:w="104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w:t>
            </w:r>
          </w:p>
        </w:tc>
        <w:tc>
          <w:tcPr>
            <w:tcW w:w="85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.66**</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.26**</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38**</w:t>
            </w:r>
          </w:p>
        </w:tc>
        <w:tc>
          <w:tcPr>
            <w:tcW w:w="8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.35**</w:t>
            </w:r>
          </w:p>
        </w:tc>
        <w:tc>
          <w:tcPr>
            <w:tcW w:w="9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.13**</w:t>
            </w:r>
          </w:p>
        </w:tc>
        <w:tc>
          <w:tcPr>
            <w:tcW w:w="818" w:type="dxa"/>
            <w:vAlign w:val="center"/>
          </w:tcPr>
          <w:p w:rsidR="00137DD0" w:rsidRPr="00BD5BF0" w:rsidRDefault="00294D49" w:rsidP="0001637D">
            <w:pPr>
              <w:spacing w:line="360" w:lineRule="auto"/>
              <w:jc w:val="center"/>
              <w:rPr>
                <w:sz w:val="20"/>
                <w:szCs w:val="20"/>
                <w:lang w:val="hr-HR"/>
              </w:rPr>
            </w:pPr>
            <w:r w:rsidRPr="00BD5BF0">
              <w:rPr>
                <w:sz w:val="20"/>
                <w:szCs w:val="20"/>
                <w:lang w:val="hr-HR"/>
              </w:rPr>
              <w:t>-.19**</w:t>
            </w:r>
          </w:p>
        </w:tc>
        <w:tc>
          <w:tcPr>
            <w:tcW w:w="8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-.34**</w:t>
            </w:r>
          </w:p>
        </w:tc>
        <w:tc>
          <w:tcPr>
            <w:tcW w:w="7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-.25**</w:t>
            </w:r>
          </w:p>
        </w:tc>
        <w:tc>
          <w:tcPr>
            <w:tcW w:w="916"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.07*</w:t>
            </w:r>
          </w:p>
        </w:tc>
        <w:tc>
          <w:tcPr>
            <w:tcW w:w="839"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-.12**</w:t>
            </w:r>
          </w:p>
        </w:tc>
        <w:tc>
          <w:tcPr>
            <w:tcW w:w="835"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-.04</w:t>
            </w:r>
          </w:p>
        </w:tc>
      </w:tr>
      <w:tr w:rsidR="00BD5BF0" w:rsidRPr="00BD5BF0" w:rsidTr="004A2CC7">
        <w:tc>
          <w:tcPr>
            <w:tcW w:w="156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SEM_1</w:t>
            </w:r>
          </w:p>
        </w:tc>
        <w:tc>
          <w:tcPr>
            <w:tcW w:w="113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.53**</w:t>
            </w:r>
          </w:p>
        </w:tc>
        <w:tc>
          <w:tcPr>
            <w:tcW w:w="104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.66**</w:t>
            </w:r>
          </w:p>
        </w:tc>
        <w:tc>
          <w:tcPr>
            <w:tcW w:w="85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.33**</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.56**</w:t>
            </w:r>
          </w:p>
        </w:tc>
        <w:tc>
          <w:tcPr>
            <w:tcW w:w="8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.33**</w:t>
            </w:r>
          </w:p>
        </w:tc>
        <w:tc>
          <w:tcPr>
            <w:tcW w:w="9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.06</w:t>
            </w:r>
          </w:p>
        </w:tc>
        <w:tc>
          <w:tcPr>
            <w:tcW w:w="818" w:type="dxa"/>
            <w:vAlign w:val="center"/>
          </w:tcPr>
          <w:p w:rsidR="00137DD0" w:rsidRPr="00BD5BF0" w:rsidRDefault="00294D49" w:rsidP="0001637D">
            <w:pPr>
              <w:spacing w:line="360" w:lineRule="auto"/>
              <w:jc w:val="center"/>
              <w:rPr>
                <w:sz w:val="20"/>
                <w:szCs w:val="20"/>
                <w:lang w:val="hr-HR"/>
              </w:rPr>
            </w:pPr>
            <w:r w:rsidRPr="00BD5BF0">
              <w:rPr>
                <w:sz w:val="20"/>
                <w:szCs w:val="20"/>
                <w:lang w:val="hr-HR"/>
              </w:rPr>
              <w:t>-.25**</w:t>
            </w:r>
          </w:p>
        </w:tc>
        <w:tc>
          <w:tcPr>
            <w:tcW w:w="8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-.39**</w:t>
            </w:r>
          </w:p>
        </w:tc>
        <w:tc>
          <w:tcPr>
            <w:tcW w:w="7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-.36**</w:t>
            </w:r>
          </w:p>
        </w:tc>
        <w:tc>
          <w:tcPr>
            <w:tcW w:w="916"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.10**</w:t>
            </w:r>
          </w:p>
        </w:tc>
        <w:tc>
          <w:tcPr>
            <w:tcW w:w="839"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-.05</w:t>
            </w:r>
          </w:p>
        </w:tc>
        <w:tc>
          <w:tcPr>
            <w:tcW w:w="835"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.03</w:t>
            </w:r>
          </w:p>
        </w:tc>
      </w:tr>
      <w:tr w:rsidR="00BD5BF0" w:rsidRPr="00BD5BF0" w:rsidTr="004A2CC7">
        <w:tc>
          <w:tcPr>
            <w:tcW w:w="156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SEM_2</w:t>
            </w:r>
          </w:p>
        </w:tc>
        <w:tc>
          <w:tcPr>
            <w:tcW w:w="113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.27**</w:t>
            </w:r>
          </w:p>
        </w:tc>
        <w:tc>
          <w:tcPr>
            <w:tcW w:w="104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.26**</w:t>
            </w:r>
          </w:p>
        </w:tc>
        <w:tc>
          <w:tcPr>
            <w:tcW w:w="85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.33**</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.60**</w:t>
            </w:r>
          </w:p>
        </w:tc>
        <w:tc>
          <w:tcPr>
            <w:tcW w:w="8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.28**</w:t>
            </w:r>
          </w:p>
        </w:tc>
        <w:tc>
          <w:tcPr>
            <w:tcW w:w="9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.15**</w:t>
            </w:r>
          </w:p>
        </w:tc>
        <w:tc>
          <w:tcPr>
            <w:tcW w:w="818" w:type="dxa"/>
            <w:vAlign w:val="center"/>
          </w:tcPr>
          <w:p w:rsidR="00137DD0" w:rsidRPr="00BD5BF0" w:rsidRDefault="00294D49" w:rsidP="0001637D">
            <w:pPr>
              <w:spacing w:line="360" w:lineRule="auto"/>
              <w:jc w:val="center"/>
              <w:rPr>
                <w:sz w:val="20"/>
                <w:szCs w:val="20"/>
                <w:lang w:val="hr-HR"/>
              </w:rPr>
            </w:pPr>
            <w:r w:rsidRPr="00BD5BF0">
              <w:rPr>
                <w:sz w:val="20"/>
                <w:szCs w:val="20"/>
                <w:lang w:val="hr-HR"/>
              </w:rPr>
              <w:t>-.20**</w:t>
            </w:r>
          </w:p>
        </w:tc>
        <w:tc>
          <w:tcPr>
            <w:tcW w:w="8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-.12**</w:t>
            </w:r>
          </w:p>
        </w:tc>
        <w:tc>
          <w:tcPr>
            <w:tcW w:w="7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-.23**</w:t>
            </w:r>
          </w:p>
        </w:tc>
        <w:tc>
          <w:tcPr>
            <w:tcW w:w="916"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.22**</w:t>
            </w:r>
          </w:p>
        </w:tc>
        <w:tc>
          <w:tcPr>
            <w:tcW w:w="839"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.12*</w:t>
            </w:r>
          </w:p>
        </w:tc>
        <w:tc>
          <w:tcPr>
            <w:tcW w:w="835"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.01**</w:t>
            </w:r>
          </w:p>
        </w:tc>
      </w:tr>
      <w:tr w:rsidR="00BD5BF0" w:rsidRPr="00BD5BF0" w:rsidTr="004A2CC7">
        <w:trPr>
          <w:trHeight w:val="653"/>
        </w:trPr>
        <w:tc>
          <w:tcPr>
            <w:tcW w:w="156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SEM_3</w:t>
            </w:r>
          </w:p>
        </w:tc>
        <w:tc>
          <w:tcPr>
            <w:tcW w:w="113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.45**</w:t>
            </w:r>
          </w:p>
        </w:tc>
        <w:tc>
          <w:tcPr>
            <w:tcW w:w="104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.38**</w:t>
            </w:r>
          </w:p>
        </w:tc>
        <w:tc>
          <w:tcPr>
            <w:tcW w:w="85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.56**</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.60**</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w:t>
            </w:r>
          </w:p>
        </w:tc>
        <w:tc>
          <w:tcPr>
            <w:tcW w:w="8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.29**</w:t>
            </w:r>
          </w:p>
        </w:tc>
        <w:tc>
          <w:tcPr>
            <w:tcW w:w="9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.08*</w:t>
            </w:r>
          </w:p>
        </w:tc>
        <w:tc>
          <w:tcPr>
            <w:tcW w:w="818" w:type="dxa"/>
            <w:vAlign w:val="center"/>
          </w:tcPr>
          <w:p w:rsidR="00137DD0" w:rsidRPr="00BD5BF0" w:rsidRDefault="00294D49" w:rsidP="0001637D">
            <w:pPr>
              <w:spacing w:line="360" w:lineRule="auto"/>
              <w:jc w:val="center"/>
              <w:rPr>
                <w:sz w:val="20"/>
                <w:szCs w:val="20"/>
                <w:lang w:val="hr-HR"/>
              </w:rPr>
            </w:pPr>
            <w:r w:rsidRPr="00BD5BF0">
              <w:rPr>
                <w:sz w:val="20"/>
                <w:szCs w:val="20"/>
                <w:lang w:val="hr-HR"/>
              </w:rPr>
              <w:t>-.32**</w:t>
            </w:r>
          </w:p>
        </w:tc>
        <w:tc>
          <w:tcPr>
            <w:tcW w:w="8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-.27**</w:t>
            </w:r>
          </w:p>
        </w:tc>
        <w:tc>
          <w:tcPr>
            <w:tcW w:w="7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-.33**</w:t>
            </w:r>
          </w:p>
        </w:tc>
        <w:tc>
          <w:tcPr>
            <w:tcW w:w="916"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.17**</w:t>
            </w:r>
          </w:p>
        </w:tc>
        <w:tc>
          <w:tcPr>
            <w:tcW w:w="839"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.08*</w:t>
            </w:r>
          </w:p>
        </w:tc>
        <w:tc>
          <w:tcPr>
            <w:tcW w:w="835"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.04</w:t>
            </w:r>
          </w:p>
        </w:tc>
      </w:tr>
      <w:tr w:rsidR="00BD5BF0" w:rsidRPr="00BD5BF0" w:rsidTr="004A2CC7">
        <w:tc>
          <w:tcPr>
            <w:tcW w:w="1561" w:type="dxa"/>
            <w:vAlign w:val="center"/>
          </w:tcPr>
          <w:p w:rsidR="00137DD0" w:rsidRPr="00BD5BF0" w:rsidRDefault="00137DD0" w:rsidP="0001637D">
            <w:pPr>
              <w:spacing w:line="360" w:lineRule="auto"/>
              <w:jc w:val="center"/>
              <w:rPr>
                <w:i/>
                <w:sz w:val="20"/>
                <w:szCs w:val="20"/>
                <w:lang w:val="hr-HR"/>
              </w:rPr>
            </w:pPr>
            <w:r w:rsidRPr="00BD5BF0">
              <w:rPr>
                <w:i/>
                <w:sz w:val="20"/>
                <w:szCs w:val="20"/>
                <w:lang w:val="hr-HR"/>
              </w:rPr>
              <w:t>Other Focus</w:t>
            </w:r>
          </w:p>
        </w:tc>
        <w:tc>
          <w:tcPr>
            <w:tcW w:w="113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.24**</w:t>
            </w:r>
          </w:p>
        </w:tc>
        <w:tc>
          <w:tcPr>
            <w:tcW w:w="104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.35**</w:t>
            </w:r>
          </w:p>
        </w:tc>
        <w:tc>
          <w:tcPr>
            <w:tcW w:w="85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.33**</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.28**</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.29**</w:t>
            </w:r>
          </w:p>
        </w:tc>
        <w:tc>
          <w:tcPr>
            <w:tcW w:w="8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w:t>
            </w:r>
          </w:p>
        </w:tc>
        <w:tc>
          <w:tcPr>
            <w:tcW w:w="9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.19**</w:t>
            </w:r>
          </w:p>
        </w:tc>
        <w:tc>
          <w:tcPr>
            <w:tcW w:w="818" w:type="dxa"/>
            <w:vAlign w:val="center"/>
          </w:tcPr>
          <w:p w:rsidR="00137DD0" w:rsidRPr="00BD5BF0" w:rsidRDefault="00294D49" w:rsidP="0001637D">
            <w:pPr>
              <w:spacing w:line="360" w:lineRule="auto"/>
              <w:jc w:val="center"/>
              <w:rPr>
                <w:sz w:val="20"/>
                <w:szCs w:val="20"/>
                <w:lang w:val="hr-HR"/>
              </w:rPr>
            </w:pPr>
            <w:r w:rsidRPr="00BD5BF0">
              <w:rPr>
                <w:sz w:val="20"/>
                <w:szCs w:val="20"/>
                <w:lang w:val="hr-HR"/>
              </w:rPr>
              <w:t>-.23**</w:t>
            </w:r>
          </w:p>
        </w:tc>
        <w:tc>
          <w:tcPr>
            <w:tcW w:w="8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-.10**</w:t>
            </w:r>
          </w:p>
        </w:tc>
        <w:tc>
          <w:tcPr>
            <w:tcW w:w="7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-.17**</w:t>
            </w:r>
          </w:p>
        </w:tc>
        <w:tc>
          <w:tcPr>
            <w:tcW w:w="916"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-.02</w:t>
            </w:r>
          </w:p>
        </w:tc>
        <w:tc>
          <w:tcPr>
            <w:tcW w:w="839"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-.05</w:t>
            </w:r>
          </w:p>
        </w:tc>
        <w:tc>
          <w:tcPr>
            <w:tcW w:w="835"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-.05</w:t>
            </w:r>
          </w:p>
        </w:tc>
      </w:tr>
      <w:tr w:rsidR="00BD5BF0" w:rsidRPr="00BD5BF0" w:rsidTr="004A2CC7">
        <w:tc>
          <w:tcPr>
            <w:tcW w:w="1561" w:type="dxa"/>
            <w:vAlign w:val="center"/>
          </w:tcPr>
          <w:p w:rsidR="00137DD0" w:rsidRPr="00BD5BF0" w:rsidRDefault="00137DD0" w:rsidP="0001637D">
            <w:pPr>
              <w:spacing w:line="360" w:lineRule="auto"/>
              <w:jc w:val="center"/>
              <w:rPr>
                <w:i/>
                <w:sz w:val="20"/>
                <w:szCs w:val="20"/>
                <w:lang w:val="hr-HR"/>
              </w:rPr>
            </w:pPr>
            <w:r w:rsidRPr="00BD5BF0">
              <w:rPr>
                <w:i/>
                <w:sz w:val="20"/>
                <w:szCs w:val="20"/>
                <w:lang w:val="hr-HR"/>
              </w:rPr>
              <w:t>Cosmic Humility</w:t>
            </w:r>
          </w:p>
        </w:tc>
        <w:tc>
          <w:tcPr>
            <w:tcW w:w="113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.06</w:t>
            </w:r>
          </w:p>
        </w:tc>
        <w:tc>
          <w:tcPr>
            <w:tcW w:w="1043"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.13**</w:t>
            </w:r>
          </w:p>
        </w:tc>
        <w:tc>
          <w:tcPr>
            <w:tcW w:w="851"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.06</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.15**</w:t>
            </w:r>
          </w:p>
        </w:tc>
        <w:tc>
          <w:tcPr>
            <w:tcW w:w="828"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.08*</w:t>
            </w:r>
          </w:p>
        </w:tc>
        <w:tc>
          <w:tcPr>
            <w:tcW w:w="8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.19**</w:t>
            </w:r>
          </w:p>
        </w:tc>
        <w:tc>
          <w:tcPr>
            <w:tcW w:w="916" w:type="dxa"/>
            <w:vAlign w:val="center"/>
          </w:tcPr>
          <w:p w:rsidR="00137DD0" w:rsidRPr="00BD5BF0" w:rsidRDefault="00137DD0" w:rsidP="0001637D">
            <w:pPr>
              <w:spacing w:line="360" w:lineRule="auto"/>
              <w:jc w:val="center"/>
              <w:rPr>
                <w:sz w:val="20"/>
                <w:szCs w:val="20"/>
                <w:lang w:val="hr-HR"/>
              </w:rPr>
            </w:pPr>
            <w:r w:rsidRPr="00BD5BF0">
              <w:rPr>
                <w:sz w:val="20"/>
                <w:szCs w:val="20"/>
                <w:lang w:val="hr-HR"/>
              </w:rPr>
              <w:t>-</w:t>
            </w:r>
          </w:p>
        </w:tc>
        <w:tc>
          <w:tcPr>
            <w:tcW w:w="818" w:type="dxa"/>
            <w:vAlign w:val="center"/>
          </w:tcPr>
          <w:p w:rsidR="00137DD0" w:rsidRPr="00BD5BF0" w:rsidRDefault="00294D49" w:rsidP="0001637D">
            <w:pPr>
              <w:spacing w:line="360" w:lineRule="auto"/>
              <w:jc w:val="center"/>
              <w:rPr>
                <w:sz w:val="20"/>
                <w:szCs w:val="20"/>
                <w:lang w:val="hr-HR"/>
              </w:rPr>
            </w:pPr>
            <w:r w:rsidRPr="00BD5BF0">
              <w:rPr>
                <w:sz w:val="20"/>
                <w:szCs w:val="20"/>
                <w:lang w:val="hr-HR"/>
              </w:rPr>
              <w:t>-.04</w:t>
            </w:r>
          </w:p>
        </w:tc>
        <w:tc>
          <w:tcPr>
            <w:tcW w:w="8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-.06</w:t>
            </w:r>
          </w:p>
        </w:tc>
        <w:tc>
          <w:tcPr>
            <w:tcW w:w="750"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.06</w:t>
            </w:r>
          </w:p>
        </w:tc>
        <w:tc>
          <w:tcPr>
            <w:tcW w:w="916"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-.10**</w:t>
            </w:r>
          </w:p>
        </w:tc>
        <w:tc>
          <w:tcPr>
            <w:tcW w:w="839"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-.21**</w:t>
            </w:r>
          </w:p>
        </w:tc>
        <w:tc>
          <w:tcPr>
            <w:tcW w:w="835" w:type="dxa"/>
            <w:vAlign w:val="center"/>
          </w:tcPr>
          <w:p w:rsidR="00137DD0" w:rsidRPr="00BD5BF0" w:rsidRDefault="00B32D8F" w:rsidP="0001637D">
            <w:pPr>
              <w:spacing w:line="360" w:lineRule="auto"/>
              <w:jc w:val="center"/>
              <w:rPr>
                <w:sz w:val="20"/>
                <w:szCs w:val="20"/>
                <w:lang w:val="hr-HR"/>
              </w:rPr>
            </w:pPr>
            <w:r w:rsidRPr="00BD5BF0">
              <w:rPr>
                <w:sz w:val="20"/>
                <w:szCs w:val="20"/>
                <w:lang w:val="hr-HR"/>
              </w:rPr>
              <w:t>-.08*</w:t>
            </w:r>
          </w:p>
        </w:tc>
      </w:tr>
      <w:tr w:rsidR="00BD5BF0" w:rsidRPr="00BD5BF0" w:rsidTr="004A2CC7">
        <w:trPr>
          <w:trHeight w:val="653"/>
        </w:trPr>
        <w:tc>
          <w:tcPr>
            <w:tcW w:w="1561"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makijavelizam</w:t>
            </w:r>
          </w:p>
        </w:tc>
        <w:tc>
          <w:tcPr>
            <w:tcW w:w="113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-.16**</w:t>
            </w:r>
          </w:p>
        </w:tc>
        <w:tc>
          <w:tcPr>
            <w:tcW w:w="104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-.19**</w:t>
            </w:r>
          </w:p>
        </w:tc>
        <w:tc>
          <w:tcPr>
            <w:tcW w:w="851"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-.25**</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-.20**</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-.32**</w:t>
            </w:r>
          </w:p>
        </w:tc>
        <w:tc>
          <w:tcPr>
            <w:tcW w:w="8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-.23**</w:t>
            </w:r>
          </w:p>
        </w:tc>
        <w:tc>
          <w:tcPr>
            <w:tcW w:w="9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-.04</w:t>
            </w:r>
          </w:p>
        </w:tc>
        <w:tc>
          <w:tcPr>
            <w:tcW w:w="81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w:t>
            </w:r>
          </w:p>
        </w:tc>
        <w:tc>
          <w:tcPr>
            <w:tcW w:w="850"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.32**</w:t>
            </w:r>
          </w:p>
        </w:tc>
        <w:tc>
          <w:tcPr>
            <w:tcW w:w="750"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.60**</w:t>
            </w:r>
          </w:p>
        </w:tc>
        <w:tc>
          <w:tcPr>
            <w:tcW w:w="916"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-.14**</w:t>
            </w:r>
          </w:p>
        </w:tc>
        <w:tc>
          <w:tcPr>
            <w:tcW w:w="839"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-.06</w:t>
            </w:r>
          </w:p>
        </w:tc>
        <w:tc>
          <w:tcPr>
            <w:tcW w:w="835"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-.08*</w:t>
            </w:r>
          </w:p>
        </w:tc>
      </w:tr>
      <w:tr w:rsidR="00BD5BF0" w:rsidRPr="00BD5BF0" w:rsidTr="004A2CC7">
        <w:tc>
          <w:tcPr>
            <w:tcW w:w="1561" w:type="dxa"/>
            <w:vAlign w:val="center"/>
          </w:tcPr>
          <w:p w:rsidR="008566B2" w:rsidRPr="00BD5BF0" w:rsidRDefault="008566B2" w:rsidP="0001637D">
            <w:pPr>
              <w:spacing w:line="360" w:lineRule="auto"/>
              <w:jc w:val="center"/>
              <w:rPr>
                <w:iCs/>
                <w:sz w:val="20"/>
                <w:szCs w:val="20"/>
                <w:lang w:val="hr-HR"/>
              </w:rPr>
            </w:pPr>
            <w:r w:rsidRPr="00BD5BF0">
              <w:rPr>
                <w:iCs/>
                <w:sz w:val="20"/>
                <w:szCs w:val="20"/>
                <w:lang w:val="hr-HR"/>
              </w:rPr>
              <w:t>narcizam</w:t>
            </w:r>
          </w:p>
        </w:tc>
        <w:tc>
          <w:tcPr>
            <w:tcW w:w="113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-.56**</w:t>
            </w:r>
          </w:p>
        </w:tc>
        <w:tc>
          <w:tcPr>
            <w:tcW w:w="104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-.34**</w:t>
            </w:r>
          </w:p>
        </w:tc>
        <w:tc>
          <w:tcPr>
            <w:tcW w:w="851"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-.39**</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-.12**</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-.27**</w:t>
            </w:r>
          </w:p>
        </w:tc>
        <w:tc>
          <w:tcPr>
            <w:tcW w:w="8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-.10**</w:t>
            </w:r>
          </w:p>
        </w:tc>
        <w:tc>
          <w:tcPr>
            <w:tcW w:w="9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-.06</w:t>
            </w:r>
          </w:p>
        </w:tc>
        <w:tc>
          <w:tcPr>
            <w:tcW w:w="81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.32**</w:t>
            </w:r>
          </w:p>
        </w:tc>
        <w:tc>
          <w:tcPr>
            <w:tcW w:w="850"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w:t>
            </w:r>
          </w:p>
        </w:tc>
        <w:tc>
          <w:tcPr>
            <w:tcW w:w="750"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.41**</w:t>
            </w:r>
          </w:p>
        </w:tc>
        <w:tc>
          <w:tcPr>
            <w:tcW w:w="916"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.15**</w:t>
            </w:r>
          </w:p>
        </w:tc>
        <w:tc>
          <w:tcPr>
            <w:tcW w:w="839"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.36**</w:t>
            </w:r>
          </w:p>
        </w:tc>
        <w:tc>
          <w:tcPr>
            <w:tcW w:w="835"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.20**</w:t>
            </w:r>
          </w:p>
        </w:tc>
      </w:tr>
      <w:tr w:rsidR="00BD5BF0" w:rsidRPr="00BD5BF0" w:rsidTr="004A2CC7">
        <w:trPr>
          <w:trHeight w:val="498"/>
        </w:trPr>
        <w:tc>
          <w:tcPr>
            <w:tcW w:w="1561" w:type="dxa"/>
            <w:vAlign w:val="center"/>
          </w:tcPr>
          <w:p w:rsidR="008566B2" w:rsidRPr="00BD5BF0" w:rsidRDefault="008566B2" w:rsidP="0001637D">
            <w:pPr>
              <w:spacing w:line="360" w:lineRule="auto"/>
              <w:jc w:val="center"/>
              <w:rPr>
                <w:iCs/>
                <w:sz w:val="20"/>
                <w:szCs w:val="20"/>
                <w:lang w:val="hr-HR"/>
              </w:rPr>
            </w:pPr>
            <w:r w:rsidRPr="00BD5BF0">
              <w:rPr>
                <w:iCs/>
                <w:sz w:val="20"/>
                <w:szCs w:val="20"/>
                <w:lang w:val="hr-HR"/>
              </w:rPr>
              <w:t>psihopatija</w:t>
            </w:r>
          </w:p>
        </w:tc>
        <w:tc>
          <w:tcPr>
            <w:tcW w:w="113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-.29**</w:t>
            </w:r>
          </w:p>
        </w:tc>
        <w:tc>
          <w:tcPr>
            <w:tcW w:w="104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-.25**</w:t>
            </w:r>
          </w:p>
        </w:tc>
        <w:tc>
          <w:tcPr>
            <w:tcW w:w="851"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-.36**</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-.23**</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-.33**</w:t>
            </w:r>
          </w:p>
        </w:tc>
        <w:tc>
          <w:tcPr>
            <w:tcW w:w="8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-.17**</w:t>
            </w:r>
          </w:p>
        </w:tc>
        <w:tc>
          <w:tcPr>
            <w:tcW w:w="9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0.6</w:t>
            </w:r>
          </w:p>
        </w:tc>
        <w:tc>
          <w:tcPr>
            <w:tcW w:w="81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.60**</w:t>
            </w:r>
          </w:p>
        </w:tc>
        <w:tc>
          <w:tcPr>
            <w:tcW w:w="850"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.41**</w:t>
            </w:r>
          </w:p>
        </w:tc>
        <w:tc>
          <w:tcPr>
            <w:tcW w:w="750"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w:t>
            </w:r>
          </w:p>
        </w:tc>
        <w:tc>
          <w:tcPr>
            <w:tcW w:w="916"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-.10**</w:t>
            </w:r>
          </w:p>
        </w:tc>
        <w:tc>
          <w:tcPr>
            <w:tcW w:w="839"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-.04</w:t>
            </w:r>
          </w:p>
        </w:tc>
        <w:tc>
          <w:tcPr>
            <w:tcW w:w="835"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-.07*</w:t>
            </w:r>
          </w:p>
        </w:tc>
      </w:tr>
      <w:tr w:rsidR="00BD5BF0" w:rsidRPr="00BD5BF0" w:rsidTr="004A2CC7">
        <w:trPr>
          <w:trHeight w:val="561"/>
        </w:trPr>
        <w:tc>
          <w:tcPr>
            <w:tcW w:w="1561" w:type="dxa"/>
            <w:vAlign w:val="center"/>
          </w:tcPr>
          <w:p w:rsidR="008566B2" w:rsidRPr="00BD5BF0" w:rsidRDefault="008566B2" w:rsidP="0001637D">
            <w:pPr>
              <w:spacing w:line="360" w:lineRule="auto"/>
              <w:jc w:val="center"/>
              <w:rPr>
                <w:iCs/>
                <w:sz w:val="20"/>
                <w:szCs w:val="20"/>
                <w:lang w:val="hr-HR"/>
              </w:rPr>
            </w:pPr>
            <w:r w:rsidRPr="00BD5BF0">
              <w:rPr>
                <w:iCs/>
                <w:sz w:val="20"/>
                <w:szCs w:val="20"/>
                <w:lang w:val="hr-HR"/>
              </w:rPr>
              <w:t>samosuosjećanje</w:t>
            </w:r>
          </w:p>
        </w:tc>
        <w:tc>
          <w:tcPr>
            <w:tcW w:w="113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.01</w:t>
            </w:r>
          </w:p>
        </w:tc>
        <w:tc>
          <w:tcPr>
            <w:tcW w:w="104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.07*</w:t>
            </w:r>
          </w:p>
        </w:tc>
        <w:tc>
          <w:tcPr>
            <w:tcW w:w="851"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.10*</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.22**</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.17**</w:t>
            </w:r>
          </w:p>
        </w:tc>
        <w:tc>
          <w:tcPr>
            <w:tcW w:w="8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-.02</w:t>
            </w:r>
          </w:p>
        </w:tc>
        <w:tc>
          <w:tcPr>
            <w:tcW w:w="9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-.09**</w:t>
            </w:r>
          </w:p>
        </w:tc>
        <w:tc>
          <w:tcPr>
            <w:tcW w:w="81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-.14**</w:t>
            </w:r>
          </w:p>
        </w:tc>
        <w:tc>
          <w:tcPr>
            <w:tcW w:w="850"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.15**</w:t>
            </w:r>
          </w:p>
        </w:tc>
        <w:tc>
          <w:tcPr>
            <w:tcW w:w="750"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-.10**</w:t>
            </w:r>
          </w:p>
        </w:tc>
        <w:tc>
          <w:tcPr>
            <w:tcW w:w="916"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w:t>
            </w:r>
          </w:p>
        </w:tc>
        <w:tc>
          <w:tcPr>
            <w:tcW w:w="839"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.58**</w:t>
            </w:r>
          </w:p>
        </w:tc>
        <w:tc>
          <w:tcPr>
            <w:tcW w:w="835"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.40**</w:t>
            </w:r>
          </w:p>
        </w:tc>
      </w:tr>
      <w:tr w:rsidR="00BD5BF0" w:rsidRPr="00BD5BF0" w:rsidTr="004A2CC7">
        <w:tc>
          <w:tcPr>
            <w:tcW w:w="1561" w:type="dxa"/>
            <w:vAlign w:val="center"/>
          </w:tcPr>
          <w:p w:rsidR="008566B2" w:rsidRPr="00BD5BF0" w:rsidRDefault="008566B2" w:rsidP="0001637D">
            <w:pPr>
              <w:spacing w:line="360" w:lineRule="auto"/>
              <w:jc w:val="center"/>
              <w:rPr>
                <w:iCs/>
                <w:sz w:val="20"/>
                <w:szCs w:val="20"/>
                <w:lang w:val="hr-HR"/>
              </w:rPr>
            </w:pPr>
            <w:r w:rsidRPr="00BD5BF0">
              <w:rPr>
                <w:iCs/>
                <w:sz w:val="20"/>
                <w:szCs w:val="20"/>
                <w:lang w:val="hr-HR"/>
              </w:rPr>
              <w:t>samopoštovanje</w:t>
            </w:r>
          </w:p>
        </w:tc>
        <w:tc>
          <w:tcPr>
            <w:tcW w:w="113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-.16**</w:t>
            </w:r>
          </w:p>
        </w:tc>
        <w:tc>
          <w:tcPr>
            <w:tcW w:w="104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-.12*</w:t>
            </w:r>
          </w:p>
        </w:tc>
        <w:tc>
          <w:tcPr>
            <w:tcW w:w="851"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-.05*</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.13**</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.08*</w:t>
            </w:r>
          </w:p>
        </w:tc>
        <w:tc>
          <w:tcPr>
            <w:tcW w:w="8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-.05</w:t>
            </w:r>
          </w:p>
        </w:tc>
        <w:tc>
          <w:tcPr>
            <w:tcW w:w="9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-.20**</w:t>
            </w:r>
          </w:p>
        </w:tc>
        <w:tc>
          <w:tcPr>
            <w:tcW w:w="81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-.06</w:t>
            </w:r>
          </w:p>
        </w:tc>
        <w:tc>
          <w:tcPr>
            <w:tcW w:w="850"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.36**</w:t>
            </w:r>
          </w:p>
        </w:tc>
        <w:tc>
          <w:tcPr>
            <w:tcW w:w="750"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-.04</w:t>
            </w:r>
          </w:p>
        </w:tc>
        <w:tc>
          <w:tcPr>
            <w:tcW w:w="916"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.58**</w:t>
            </w:r>
          </w:p>
        </w:tc>
        <w:tc>
          <w:tcPr>
            <w:tcW w:w="839"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w:t>
            </w:r>
          </w:p>
        </w:tc>
        <w:tc>
          <w:tcPr>
            <w:tcW w:w="835"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.60**</w:t>
            </w:r>
          </w:p>
        </w:tc>
      </w:tr>
      <w:tr w:rsidR="00BD5BF0" w:rsidRPr="00BD5BF0" w:rsidTr="004A2CC7">
        <w:trPr>
          <w:trHeight w:val="515"/>
        </w:trPr>
        <w:tc>
          <w:tcPr>
            <w:tcW w:w="1561" w:type="dxa"/>
            <w:vAlign w:val="center"/>
          </w:tcPr>
          <w:p w:rsidR="008566B2" w:rsidRPr="00BD5BF0" w:rsidRDefault="008566B2" w:rsidP="0001637D">
            <w:pPr>
              <w:spacing w:line="360" w:lineRule="auto"/>
              <w:jc w:val="center"/>
              <w:rPr>
                <w:iCs/>
                <w:sz w:val="20"/>
                <w:szCs w:val="20"/>
                <w:lang w:val="hr-HR"/>
              </w:rPr>
            </w:pPr>
            <w:r w:rsidRPr="00BD5BF0">
              <w:rPr>
                <w:iCs/>
                <w:sz w:val="20"/>
                <w:szCs w:val="20"/>
                <w:lang w:val="hr-HR"/>
              </w:rPr>
              <w:t>zadovoljstvo životom</w:t>
            </w:r>
          </w:p>
        </w:tc>
        <w:tc>
          <w:tcPr>
            <w:tcW w:w="113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-.13**</w:t>
            </w:r>
          </w:p>
        </w:tc>
        <w:tc>
          <w:tcPr>
            <w:tcW w:w="1043"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-.04</w:t>
            </w:r>
          </w:p>
        </w:tc>
        <w:tc>
          <w:tcPr>
            <w:tcW w:w="851"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.03</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.10*</w:t>
            </w:r>
          </w:p>
        </w:tc>
        <w:tc>
          <w:tcPr>
            <w:tcW w:w="82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.04</w:t>
            </w:r>
          </w:p>
        </w:tc>
        <w:tc>
          <w:tcPr>
            <w:tcW w:w="8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-.05</w:t>
            </w:r>
          </w:p>
        </w:tc>
        <w:tc>
          <w:tcPr>
            <w:tcW w:w="916"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-.08*</w:t>
            </w:r>
          </w:p>
        </w:tc>
        <w:tc>
          <w:tcPr>
            <w:tcW w:w="818" w:type="dxa"/>
            <w:vAlign w:val="center"/>
          </w:tcPr>
          <w:p w:rsidR="008566B2" w:rsidRPr="00BD5BF0" w:rsidRDefault="008566B2" w:rsidP="0001637D">
            <w:pPr>
              <w:spacing w:line="360" w:lineRule="auto"/>
              <w:jc w:val="center"/>
              <w:rPr>
                <w:sz w:val="20"/>
                <w:szCs w:val="20"/>
                <w:lang w:val="hr-HR"/>
              </w:rPr>
            </w:pPr>
            <w:r w:rsidRPr="00BD5BF0">
              <w:rPr>
                <w:sz w:val="20"/>
                <w:szCs w:val="20"/>
                <w:lang w:val="hr-HR"/>
              </w:rPr>
              <w:t>-.08*</w:t>
            </w:r>
          </w:p>
        </w:tc>
        <w:tc>
          <w:tcPr>
            <w:tcW w:w="850"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.20**</w:t>
            </w:r>
          </w:p>
        </w:tc>
        <w:tc>
          <w:tcPr>
            <w:tcW w:w="750"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-.07*</w:t>
            </w:r>
          </w:p>
        </w:tc>
        <w:tc>
          <w:tcPr>
            <w:tcW w:w="916"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.40**</w:t>
            </w:r>
          </w:p>
        </w:tc>
        <w:tc>
          <w:tcPr>
            <w:tcW w:w="839" w:type="dxa"/>
            <w:vAlign w:val="center"/>
          </w:tcPr>
          <w:p w:rsidR="008566B2" w:rsidRPr="00BD5BF0" w:rsidRDefault="00EF0A0A" w:rsidP="0001637D">
            <w:pPr>
              <w:spacing w:line="360" w:lineRule="auto"/>
              <w:jc w:val="center"/>
              <w:rPr>
                <w:sz w:val="20"/>
                <w:szCs w:val="20"/>
                <w:lang w:val="hr-HR"/>
              </w:rPr>
            </w:pPr>
            <w:r w:rsidRPr="00BD5BF0">
              <w:rPr>
                <w:sz w:val="20"/>
                <w:szCs w:val="20"/>
                <w:lang w:val="hr-HR"/>
              </w:rPr>
              <w:t>.60**</w:t>
            </w:r>
          </w:p>
        </w:tc>
        <w:tc>
          <w:tcPr>
            <w:tcW w:w="835" w:type="dxa"/>
            <w:vAlign w:val="center"/>
          </w:tcPr>
          <w:p w:rsidR="008566B2" w:rsidRPr="00BD5BF0" w:rsidRDefault="00B32D8F" w:rsidP="0001637D">
            <w:pPr>
              <w:spacing w:line="360" w:lineRule="auto"/>
              <w:jc w:val="center"/>
              <w:rPr>
                <w:sz w:val="20"/>
                <w:szCs w:val="20"/>
                <w:lang w:val="hr-HR"/>
              </w:rPr>
            </w:pPr>
            <w:r w:rsidRPr="00BD5BF0">
              <w:rPr>
                <w:sz w:val="20"/>
                <w:szCs w:val="20"/>
                <w:lang w:val="hr-HR"/>
              </w:rPr>
              <w:t>-</w:t>
            </w:r>
          </w:p>
        </w:tc>
      </w:tr>
    </w:tbl>
    <w:p w:rsidR="0001637D" w:rsidRPr="00444A18" w:rsidRDefault="0001637D" w:rsidP="0001637D">
      <w:pPr>
        <w:ind w:firstLine="720"/>
        <w:jc w:val="center"/>
        <w:rPr>
          <w:i/>
          <w:lang w:val="hr-HR"/>
        </w:rPr>
      </w:pPr>
      <w:r>
        <w:rPr>
          <w:i/>
          <w:lang w:val="hr-HR"/>
        </w:rPr>
        <w:t>Prilog 1, Tablica 1</w:t>
      </w:r>
      <w:r w:rsidR="00D94148">
        <w:rPr>
          <w:i/>
          <w:lang w:val="hr-HR"/>
        </w:rPr>
        <w:t>4</w:t>
      </w:r>
    </w:p>
    <w:p w:rsidR="0001637D" w:rsidRPr="00444A18" w:rsidRDefault="0001637D" w:rsidP="0001637D">
      <w:pPr>
        <w:ind w:firstLine="720"/>
        <w:jc w:val="center"/>
        <w:rPr>
          <w:lang w:val="hr-HR"/>
        </w:rPr>
      </w:pPr>
      <w:r w:rsidRPr="00444A18">
        <w:rPr>
          <w:lang w:val="hr-HR"/>
        </w:rPr>
        <w:t xml:space="preserve">Vrijednosti korelacija </w:t>
      </w:r>
      <w:r>
        <w:rPr>
          <w:lang w:val="hr-HR"/>
        </w:rPr>
        <w:t xml:space="preserve">faktora svih mjera </w:t>
      </w:r>
      <w:r w:rsidRPr="00444A18">
        <w:rPr>
          <w:lang w:val="hr-HR"/>
        </w:rPr>
        <w:t>poniznosti i varijabli samosuosjećanja, faceta mračne trijade: makijavelizma, narcizma i psihopatije, te zadovoljstva životom i samopoštovanja</w:t>
      </w:r>
    </w:p>
    <w:p w:rsidR="00C96308" w:rsidRPr="00137DD0" w:rsidRDefault="00C96308">
      <w:pPr>
        <w:rPr>
          <w:lang w:val="hr-HR"/>
        </w:rPr>
      </w:pPr>
    </w:p>
    <w:p w:rsidR="006C41D1" w:rsidRDefault="00EF0A0A" w:rsidP="006C41D1">
      <w:pPr>
        <w:rPr>
          <w:sz w:val="20"/>
          <w:szCs w:val="20"/>
          <w:lang w:val="hr-HR"/>
        </w:rPr>
      </w:pPr>
      <w:r w:rsidRPr="0001637D">
        <w:rPr>
          <w:sz w:val="20"/>
          <w:szCs w:val="20"/>
          <w:lang w:val="hr-HR"/>
        </w:rPr>
        <w:t>Napomena *</w:t>
      </w:r>
      <w:r w:rsidRPr="0001637D">
        <w:rPr>
          <w:i/>
          <w:sz w:val="20"/>
          <w:szCs w:val="20"/>
          <w:lang w:val="hr-HR"/>
        </w:rPr>
        <w:t>p&lt;</w:t>
      </w:r>
      <w:r w:rsidRPr="0001637D">
        <w:rPr>
          <w:sz w:val="20"/>
          <w:szCs w:val="20"/>
          <w:lang w:val="hr-HR"/>
        </w:rPr>
        <w:t>.05; **</w:t>
      </w:r>
      <w:r w:rsidRPr="0001637D">
        <w:rPr>
          <w:i/>
          <w:sz w:val="20"/>
          <w:szCs w:val="20"/>
          <w:lang w:val="hr-HR"/>
        </w:rPr>
        <w:t>p</w:t>
      </w:r>
      <w:r w:rsidR="00547AE7">
        <w:rPr>
          <w:sz w:val="20"/>
          <w:szCs w:val="20"/>
          <w:lang w:val="hr-HR"/>
        </w:rPr>
        <w:t>&lt;</w:t>
      </w:r>
      <w:r w:rsidRPr="0001637D">
        <w:rPr>
          <w:sz w:val="20"/>
          <w:szCs w:val="20"/>
          <w:lang w:val="hr-HR"/>
        </w:rPr>
        <w:t xml:space="preserve">.01; mak – makijavelizam; </w:t>
      </w:r>
      <w:proofErr w:type="spellStart"/>
      <w:r w:rsidRPr="0001637D">
        <w:rPr>
          <w:sz w:val="20"/>
          <w:szCs w:val="20"/>
          <w:lang w:val="hr-HR"/>
        </w:rPr>
        <w:t>narc</w:t>
      </w:r>
      <w:proofErr w:type="spellEnd"/>
      <w:r w:rsidRPr="0001637D">
        <w:rPr>
          <w:sz w:val="20"/>
          <w:szCs w:val="20"/>
          <w:lang w:val="hr-HR"/>
        </w:rPr>
        <w:t xml:space="preserve"> – narcizam; </w:t>
      </w:r>
      <w:proofErr w:type="spellStart"/>
      <w:r w:rsidRPr="0001637D">
        <w:rPr>
          <w:sz w:val="20"/>
          <w:szCs w:val="20"/>
          <w:lang w:val="hr-HR"/>
        </w:rPr>
        <w:t>psihop</w:t>
      </w:r>
      <w:proofErr w:type="spellEnd"/>
      <w:r w:rsidRPr="0001637D">
        <w:rPr>
          <w:sz w:val="20"/>
          <w:szCs w:val="20"/>
          <w:lang w:val="hr-HR"/>
        </w:rPr>
        <w:t xml:space="preserve"> – psihopatologija; </w:t>
      </w:r>
      <w:proofErr w:type="spellStart"/>
      <w:r w:rsidRPr="0001637D">
        <w:rPr>
          <w:sz w:val="20"/>
          <w:szCs w:val="20"/>
          <w:lang w:val="hr-HR"/>
        </w:rPr>
        <w:t>samosuo</w:t>
      </w:r>
      <w:proofErr w:type="spellEnd"/>
      <w:r w:rsidRPr="0001637D">
        <w:rPr>
          <w:sz w:val="20"/>
          <w:szCs w:val="20"/>
          <w:lang w:val="hr-HR"/>
        </w:rPr>
        <w:t xml:space="preserve"> – samosuosjećanje;</w:t>
      </w:r>
      <w:r w:rsidR="0001637D" w:rsidRPr="0001637D">
        <w:rPr>
          <w:sz w:val="20"/>
          <w:szCs w:val="20"/>
          <w:lang w:val="hr-HR"/>
        </w:rPr>
        <w:t xml:space="preserve"> </w:t>
      </w:r>
      <w:proofErr w:type="spellStart"/>
      <w:r w:rsidR="0001637D" w:rsidRPr="0001637D">
        <w:rPr>
          <w:sz w:val="20"/>
          <w:szCs w:val="20"/>
          <w:lang w:val="hr-HR"/>
        </w:rPr>
        <w:t>samop</w:t>
      </w:r>
      <w:proofErr w:type="spellEnd"/>
      <w:r w:rsidR="0001637D" w:rsidRPr="0001637D">
        <w:rPr>
          <w:sz w:val="20"/>
          <w:szCs w:val="20"/>
          <w:lang w:val="hr-HR"/>
        </w:rPr>
        <w:t xml:space="preserve"> – samopoštovanje; </w:t>
      </w:r>
      <w:proofErr w:type="spellStart"/>
      <w:r w:rsidR="0001637D" w:rsidRPr="0001637D">
        <w:rPr>
          <w:sz w:val="20"/>
          <w:szCs w:val="20"/>
          <w:lang w:val="hr-HR"/>
        </w:rPr>
        <w:t>zad</w:t>
      </w:r>
      <w:proofErr w:type="spellEnd"/>
      <w:r w:rsidR="0001637D" w:rsidRPr="0001637D">
        <w:rPr>
          <w:sz w:val="20"/>
          <w:szCs w:val="20"/>
          <w:lang w:val="hr-HR"/>
        </w:rPr>
        <w:t xml:space="preserve"> – zadovoljstvo životom</w:t>
      </w:r>
      <w:r w:rsidR="006C41D1">
        <w:rPr>
          <w:sz w:val="20"/>
          <w:szCs w:val="20"/>
          <w:lang w:val="hr-HR"/>
        </w:rPr>
        <w:t xml:space="preserve">. </w:t>
      </w:r>
    </w:p>
    <w:sectPr w:rsidR="006C41D1" w:rsidSect="006C41D1">
      <w:footerReference w:type="default" r:id="rId15"/>
      <w:type w:val="continuous"/>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74" w:rsidRDefault="00101374">
      <w:r>
        <w:separator/>
      </w:r>
    </w:p>
  </w:endnote>
  <w:endnote w:type="continuationSeparator" w:id="0">
    <w:p w:rsidR="00101374" w:rsidRDefault="0010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61" w:rsidRDefault="00735661" w:rsidP="002D7B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5661" w:rsidRDefault="00735661" w:rsidP="00705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61" w:rsidRDefault="00735661" w:rsidP="00200B0C">
    <w:pPr>
      <w:pStyle w:val="Footer"/>
      <w:jc w:val="center"/>
    </w:pPr>
  </w:p>
  <w:p w:rsidR="00735661" w:rsidRDefault="00735661" w:rsidP="00705A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56031"/>
      <w:docPartObj>
        <w:docPartGallery w:val="Page Numbers (Bottom of Page)"/>
        <w:docPartUnique/>
      </w:docPartObj>
    </w:sdtPr>
    <w:sdtEndPr>
      <w:rPr>
        <w:noProof/>
      </w:rPr>
    </w:sdtEndPr>
    <w:sdtContent>
      <w:p w:rsidR="00735661" w:rsidRDefault="00735661">
        <w:pPr>
          <w:pStyle w:val="Footer"/>
          <w:jc w:val="right"/>
        </w:pPr>
        <w:r>
          <w:fldChar w:fldCharType="begin"/>
        </w:r>
        <w:r>
          <w:instrText xml:space="preserve"> PAGE   \* MERGEFORMAT </w:instrText>
        </w:r>
        <w:r>
          <w:fldChar w:fldCharType="separate"/>
        </w:r>
        <w:r w:rsidR="000D4BE5">
          <w:rPr>
            <w:noProof/>
          </w:rPr>
          <w:t>37</w:t>
        </w:r>
        <w:r>
          <w:rPr>
            <w:noProof/>
          </w:rPr>
          <w:fldChar w:fldCharType="end"/>
        </w:r>
      </w:p>
    </w:sdtContent>
  </w:sdt>
  <w:p w:rsidR="00735661" w:rsidRDefault="00735661" w:rsidP="00705AD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680455"/>
      <w:docPartObj>
        <w:docPartGallery w:val="Page Numbers (Bottom of Page)"/>
        <w:docPartUnique/>
      </w:docPartObj>
    </w:sdtPr>
    <w:sdtEndPr>
      <w:rPr>
        <w:noProof/>
      </w:rPr>
    </w:sdtEndPr>
    <w:sdtContent>
      <w:p w:rsidR="00735661" w:rsidRDefault="0073566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35661" w:rsidRDefault="007356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47047"/>
      <w:docPartObj>
        <w:docPartGallery w:val="Page Numbers (Bottom of Page)"/>
        <w:docPartUnique/>
      </w:docPartObj>
    </w:sdtPr>
    <w:sdtEndPr>
      <w:rPr>
        <w:noProof/>
      </w:rPr>
    </w:sdtEndPr>
    <w:sdtContent>
      <w:p w:rsidR="00735661" w:rsidRDefault="00735661">
        <w:pPr>
          <w:pStyle w:val="Footer"/>
          <w:jc w:val="right"/>
        </w:pPr>
        <w:r>
          <w:t>44</w:t>
        </w:r>
      </w:p>
    </w:sdtContent>
  </w:sdt>
  <w:p w:rsidR="00735661" w:rsidRDefault="00735661" w:rsidP="00705AD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74" w:rsidRDefault="00101374">
      <w:r>
        <w:separator/>
      </w:r>
    </w:p>
  </w:footnote>
  <w:footnote w:type="continuationSeparator" w:id="0">
    <w:p w:rsidR="00101374" w:rsidRDefault="00101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A2C5E"/>
    <w:multiLevelType w:val="hybridMultilevel"/>
    <w:tmpl w:val="673A9A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8003008"/>
    <w:multiLevelType w:val="hybridMultilevel"/>
    <w:tmpl w:val="8ABA694E"/>
    <w:lvl w:ilvl="0" w:tplc="0E58A438">
      <w:start w:val="1"/>
      <w:numFmt w:val="lowerLetter"/>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2">
    <w:nsid w:val="6DD005E1"/>
    <w:multiLevelType w:val="hybridMultilevel"/>
    <w:tmpl w:val="36DAC614"/>
    <w:lvl w:ilvl="0" w:tplc="0DD2A44A">
      <w:start w:val="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DD369C"/>
    <w:rsid w:val="000027DF"/>
    <w:rsid w:val="00004A7A"/>
    <w:rsid w:val="00004ACA"/>
    <w:rsid w:val="00006584"/>
    <w:rsid w:val="00006E7A"/>
    <w:rsid w:val="00007D99"/>
    <w:rsid w:val="00010F62"/>
    <w:rsid w:val="000132EE"/>
    <w:rsid w:val="00015349"/>
    <w:rsid w:val="00015B7A"/>
    <w:rsid w:val="00016283"/>
    <w:rsid w:val="0001637D"/>
    <w:rsid w:val="000163F1"/>
    <w:rsid w:val="00016526"/>
    <w:rsid w:val="000178F0"/>
    <w:rsid w:val="00020359"/>
    <w:rsid w:val="0002137C"/>
    <w:rsid w:val="000225C8"/>
    <w:rsid w:val="00024144"/>
    <w:rsid w:val="00024BBC"/>
    <w:rsid w:val="00027713"/>
    <w:rsid w:val="000335A4"/>
    <w:rsid w:val="00041337"/>
    <w:rsid w:val="00041818"/>
    <w:rsid w:val="000426F6"/>
    <w:rsid w:val="00046ED6"/>
    <w:rsid w:val="000479E0"/>
    <w:rsid w:val="0005056D"/>
    <w:rsid w:val="00050FBA"/>
    <w:rsid w:val="00051AFF"/>
    <w:rsid w:val="00051EF9"/>
    <w:rsid w:val="00052370"/>
    <w:rsid w:val="00052FEA"/>
    <w:rsid w:val="000538DE"/>
    <w:rsid w:val="0005420F"/>
    <w:rsid w:val="00055DF0"/>
    <w:rsid w:val="000569DD"/>
    <w:rsid w:val="0005705C"/>
    <w:rsid w:val="00063A4C"/>
    <w:rsid w:val="00065D8F"/>
    <w:rsid w:val="00067013"/>
    <w:rsid w:val="000702E0"/>
    <w:rsid w:val="000715D3"/>
    <w:rsid w:val="00072CF0"/>
    <w:rsid w:val="00077542"/>
    <w:rsid w:val="00077BD3"/>
    <w:rsid w:val="00083027"/>
    <w:rsid w:val="00083364"/>
    <w:rsid w:val="00084B2D"/>
    <w:rsid w:val="00084C29"/>
    <w:rsid w:val="0008720D"/>
    <w:rsid w:val="000925F6"/>
    <w:rsid w:val="00095A32"/>
    <w:rsid w:val="00096AF3"/>
    <w:rsid w:val="000A18D0"/>
    <w:rsid w:val="000A2002"/>
    <w:rsid w:val="000A7827"/>
    <w:rsid w:val="000B0C99"/>
    <w:rsid w:val="000B1252"/>
    <w:rsid w:val="000B1AE6"/>
    <w:rsid w:val="000B3540"/>
    <w:rsid w:val="000B5686"/>
    <w:rsid w:val="000B59FF"/>
    <w:rsid w:val="000B5DBE"/>
    <w:rsid w:val="000B676C"/>
    <w:rsid w:val="000B67CE"/>
    <w:rsid w:val="000C4F7E"/>
    <w:rsid w:val="000C547D"/>
    <w:rsid w:val="000C6FCA"/>
    <w:rsid w:val="000D0D15"/>
    <w:rsid w:val="000D1969"/>
    <w:rsid w:val="000D4BE5"/>
    <w:rsid w:val="000D4F31"/>
    <w:rsid w:val="000D6C0A"/>
    <w:rsid w:val="000E281C"/>
    <w:rsid w:val="000E2896"/>
    <w:rsid w:val="000E31EF"/>
    <w:rsid w:val="000E4513"/>
    <w:rsid w:val="000E5104"/>
    <w:rsid w:val="000E61C1"/>
    <w:rsid w:val="000F092F"/>
    <w:rsid w:val="000F3827"/>
    <w:rsid w:val="000F3C46"/>
    <w:rsid w:val="000F5E13"/>
    <w:rsid w:val="000F6451"/>
    <w:rsid w:val="000F68AF"/>
    <w:rsid w:val="000F7C9E"/>
    <w:rsid w:val="00100439"/>
    <w:rsid w:val="00101374"/>
    <w:rsid w:val="001026A7"/>
    <w:rsid w:val="00102A9A"/>
    <w:rsid w:val="001036F2"/>
    <w:rsid w:val="001056BF"/>
    <w:rsid w:val="00106D01"/>
    <w:rsid w:val="00107617"/>
    <w:rsid w:val="00107C1D"/>
    <w:rsid w:val="0011037D"/>
    <w:rsid w:val="00110E38"/>
    <w:rsid w:val="001120D3"/>
    <w:rsid w:val="0011764C"/>
    <w:rsid w:val="001242F5"/>
    <w:rsid w:val="00124425"/>
    <w:rsid w:val="00125219"/>
    <w:rsid w:val="00125526"/>
    <w:rsid w:val="00130D6C"/>
    <w:rsid w:val="00133C26"/>
    <w:rsid w:val="001341B3"/>
    <w:rsid w:val="00137DD0"/>
    <w:rsid w:val="00143526"/>
    <w:rsid w:val="00144EC0"/>
    <w:rsid w:val="00145501"/>
    <w:rsid w:val="001461CE"/>
    <w:rsid w:val="00147CCB"/>
    <w:rsid w:val="00150A01"/>
    <w:rsid w:val="00156525"/>
    <w:rsid w:val="0016059B"/>
    <w:rsid w:val="00161F89"/>
    <w:rsid w:val="00164968"/>
    <w:rsid w:val="001655DE"/>
    <w:rsid w:val="0016652A"/>
    <w:rsid w:val="00167E5C"/>
    <w:rsid w:val="00172784"/>
    <w:rsid w:val="0017414C"/>
    <w:rsid w:val="00174570"/>
    <w:rsid w:val="00174B9A"/>
    <w:rsid w:val="00177BBB"/>
    <w:rsid w:val="0018340E"/>
    <w:rsid w:val="00185232"/>
    <w:rsid w:val="00185B29"/>
    <w:rsid w:val="00187271"/>
    <w:rsid w:val="001901E9"/>
    <w:rsid w:val="00194835"/>
    <w:rsid w:val="00194F2D"/>
    <w:rsid w:val="00196D18"/>
    <w:rsid w:val="001A2138"/>
    <w:rsid w:val="001A2B31"/>
    <w:rsid w:val="001A4614"/>
    <w:rsid w:val="001A7941"/>
    <w:rsid w:val="001A7ECB"/>
    <w:rsid w:val="001B0B76"/>
    <w:rsid w:val="001B15C6"/>
    <w:rsid w:val="001B50E0"/>
    <w:rsid w:val="001C0924"/>
    <w:rsid w:val="001C1362"/>
    <w:rsid w:val="001C1398"/>
    <w:rsid w:val="001D18FD"/>
    <w:rsid w:val="001D31DA"/>
    <w:rsid w:val="001D3218"/>
    <w:rsid w:val="001D3BF8"/>
    <w:rsid w:val="001D622F"/>
    <w:rsid w:val="001D6443"/>
    <w:rsid w:val="001D68ED"/>
    <w:rsid w:val="001D7A50"/>
    <w:rsid w:val="001E1BE0"/>
    <w:rsid w:val="001E211E"/>
    <w:rsid w:val="001E418F"/>
    <w:rsid w:val="001E74FD"/>
    <w:rsid w:val="001F2C21"/>
    <w:rsid w:val="001F365D"/>
    <w:rsid w:val="001F5D16"/>
    <w:rsid w:val="001F6575"/>
    <w:rsid w:val="001F6ACD"/>
    <w:rsid w:val="00200B0C"/>
    <w:rsid w:val="00201DB8"/>
    <w:rsid w:val="00202C8E"/>
    <w:rsid w:val="00203F47"/>
    <w:rsid w:val="00204107"/>
    <w:rsid w:val="00204604"/>
    <w:rsid w:val="002078E9"/>
    <w:rsid w:val="00207901"/>
    <w:rsid w:val="002106F0"/>
    <w:rsid w:val="00211405"/>
    <w:rsid w:val="00211527"/>
    <w:rsid w:val="0022090B"/>
    <w:rsid w:val="00220E3B"/>
    <w:rsid w:val="002224A0"/>
    <w:rsid w:val="00225471"/>
    <w:rsid w:val="00225A87"/>
    <w:rsid w:val="00225D3C"/>
    <w:rsid w:val="002324E7"/>
    <w:rsid w:val="002325A2"/>
    <w:rsid w:val="002342F3"/>
    <w:rsid w:val="002345F8"/>
    <w:rsid w:val="002363F4"/>
    <w:rsid w:val="00241366"/>
    <w:rsid w:val="00243A28"/>
    <w:rsid w:val="002462B1"/>
    <w:rsid w:val="002477A2"/>
    <w:rsid w:val="00247E19"/>
    <w:rsid w:val="002526CF"/>
    <w:rsid w:val="002532CD"/>
    <w:rsid w:val="00253A98"/>
    <w:rsid w:val="0025558B"/>
    <w:rsid w:val="00256438"/>
    <w:rsid w:val="0025691F"/>
    <w:rsid w:val="002577B8"/>
    <w:rsid w:val="0026100D"/>
    <w:rsid w:val="00261D3F"/>
    <w:rsid w:val="00262041"/>
    <w:rsid w:val="00262750"/>
    <w:rsid w:val="002646DC"/>
    <w:rsid w:val="00265A48"/>
    <w:rsid w:val="00265B1F"/>
    <w:rsid w:val="002662FE"/>
    <w:rsid w:val="0026657E"/>
    <w:rsid w:val="002701BE"/>
    <w:rsid w:val="002738FD"/>
    <w:rsid w:val="0027443E"/>
    <w:rsid w:val="0027467B"/>
    <w:rsid w:val="00275D39"/>
    <w:rsid w:val="0028099E"/>
    <w:rsid w:val="00284784"/>
    <w:rsid w:val="002854C5"/>
    <w:rsid w:val="00286A3F"/>
    <w:rsid w:val="00287151"/>
    <w:rsid w:val="002905A6"/>
    <w:rsid w:val="00290AD1"/>
    <w:rsid w:val="0029158B"/>
    <w:rsid w:val="0029159A"/>
    <w:rsid w:val="0029184B"/>
    <w:rsid w:val="00291CD9"/>
    <w:rsid w:val="0029228E"/>
    <w:rsid w:val="00294D49"/>
    <w:rsid w:val="002A3A33"/>
    <w:rsid w:val="002A3E35"/>
    <w:rsid w:val="002A4372"/>
    <w:rsid w:val="002A62DA"/>
    <w:rsid w:val="002B1BAD"/>
    <w:rsid w:val="002B2055"/>
    <w:rsid w:val="002B23E1"/>
    <w:rsid w:val="002B657E"/>
    <w:rsid w:val="002B6652"/>
    <w:rsid w:val="002C1CF3"/>
    <w:rsid w:val="002C2246"/>
    <w:rsid w:val="002C2513"/>
    <w:rsid w:val="002C2AB0"/>
    <w:rsid w:val="002C2C24"/>
    <w:rsid w:val="002C6F61"/>
    <w:rsid w:val="002D4CDD"/>
    <w:rsid w:val="002D4E0D"/>
    <w:rsid w:val="002D6F0A"/>
    <w:rsid w:val="002D7154"/>
    <w:rsid w:val="002D7610"/>
    <w:rsid w:val="002D7BC7"/>
    <w:rsid w:val="002E1A26"/>
    <w:rsid w:val="002E1FA3"/>
    <w:rsid w:val="002E314C"/>
    <w:rsid w:val="002E6119"/>
    <w:rsid w:val="002E70AF"/>
    <w:rsid w:val="002E750E"/>
    <w:rsid w:val="00301DE6"/>
    <w:rsid w:val="00304562"/>
    <w:rsid w:val="00304B20"/>
    <w:rsid w:val="003061E3"/>
    <w:rsid w:val="00307AAF"/>
    <w:rsid w:val="00310395"/>
    <w:rsid w:val="00312D46"/>
    <w:rsid w:val="00313AF3"/>
    <w:rsid w:val="00314C7B"/>
    <w:rsid w:val="003151BF"/>
    <w:rsid w:val="00317AFC"/>
    <w:rsid w:val="00317FD0"/>
    <w:rsid w:val="0032207F"/>
    <w:rsid w:val="0032299E"/>
    <w:rsid w:val="003268C5"/>
    <w:rsid w:val="0032769C"/>
    <w:rsid w:val="003277B3"/>
    <w:rsid w:val="00327C97"/>
    <w:rsid w:val="00330CC1"/>
    <w:rsid w:val="0033185A"/>
    <w:rsid w:val="00331B17"/>
    <w:rsid w:val="00332267"/>
    <w:rsid w:val="0033318D"/>
    <w:rsid w:val="00334085"/>
    <w:rsid w:val="00335741"/>
    <w:rsid w:val="00336002"/>
    <w:rsid w:val="003423C4"/>
    <w:rsid w:val="00343AA8"/>
    <w:rsid w:val="00347AAD"/>
    <w:rsid w:val="00354B8D"/>
    <w:rsid w:val="0035588B"/>
    <w:rsid w:val="003559E3"/>
    <w:rsid w:val="0035757C"/>
    <w:rsid w:val="0036198A"/>
    <w:rsid w:val="00362421"/>
    <w:rsid w:val="00362F0F"/>
    <w:rsid w:val="0036317E"/>
    <w:rsid w:val="003632DC"/>
    <w:rsid w:val="00363A93"/>
    <w:rsid w:val="003667C5"/>
    <w:rsid w:val="00366D40"/>
    <w:rsid w:val="00367E76"/>
    <w:rsid w:val="00371151"/>
    <w:rsid w:val="0037122D"/>
    <w:rsid w:val="00371C8A"/>
    <w:rsid w:val="00372046"/>
    <w:rsid w:val="00372B4E"/>
    <w:rsid w:val="00373DA3"/>
    <w:rsid w:val="00377163"/>
    <w:rsid w:val="003774BB"/>
    <w:rsid w:val="0038023C"/>
    <w:rsid w:val="00381B49"/>
    <w:rsid w:val="003839EC"/>
    <w:rsid w:val="00384228"/>
    <w:rsid w:val="00384E8A"/>
    <w:rsid w:val="00385BED"/>
    <w:rsid w:val="0038733F"/>
    <w:rsid w:val="00391EE1"/>
    <w:rsid w:val="00391FE8"/>
    <w:rsid w:val="00392172"/>
    <w:rsid w:val="003A028C"/>
    <w:rsid w:val="003A087B"/>
    <w:rsid w:val="003A13A5"/>
    <w:rsid w:val="003A289B"/>
    <w:rsid w:val="003A298E"/>
    <w:rsid w:val="003A3441"/>
    <w:rsid w:val="003A39AE"/>
    <w:rsid w:val="003A5C54"/>
    <w:rsid w:val="003A7E79"/>
    <w:rsid w:val="003B589A"/>
    <w:rsid w:val="003C07BF"/>
    <w:rsid w:val="003C0E98"/>
    <w:rsid w:val="003C1F44"/>
    <w:rsid w:val="003C5825"/>
    <w:rsid w:val="003C76BC"/>
    <w:rsid w:val="003C76DE"/>
    <w:rsid w:val="003C78B1"/>
    <w:rsid w:val="003D1DDA"/>
    <w:rsid w:val="003D3431"/>
    <w:rsid w:val="003D7974"/>
    <w:rsid w:val="003E0255"/>
    <w:rsid w:val="003E395D"/>
    <w:rsid w:val="003E435A"/>
    <w:rsid w:val="003E5964"/>
    <w:rsid w:val="003E6FFE"/>
    <w:rsid w:val="003E77DC"/>
    <w:rsid w:val="003F2A73"/>
    <w:rsid w:val="003F7568"/>
    <w:rsid w:val="0040517B"/>
    <w:rsid w:val="0040611B"/>
    <w:rsid w:val="00406966"/>
    <w:rsid w:val="00410C4E"/>
    <w:rsid w:val="004115DF"/>
    <w:rsid w:val="004208B7"/>
    <w:rsid w:val="0042110F"/>
    <w:rsid w:val="00423F0C"/>
    <w:rsid w:val="004251C7"/>
    <w:rsid w:val="00425DA4"/>
    <w:rsid w:val="004317FB"/>
    <w:rsid w:val="00431E9C"/>
    <w:rsid w:val="00433343"/>
    <w:rsid w:val="004358B4"/>
    <w:rsid w:val="00435C24"/>
    <w:rsid w:val="004405C6"/>
    <w:rsid w:val="00442500"/>
    <w:rsid w:val="00442A0D"/>
    <w:rsid w:val="00442B2E"/>
    <w:rsid w:val="00444A18"/>
    <w:rsid w:val="004475F2"/>
    <w:rsid w:val="00450187"/>
    <w:rsid w:val="00451100"/>
    <w:rsid w:val="00452A97"/>
    <w:rsid w:val="0045531C"/>
    <w:rsid w:val="00456C2F"/>
    <w:rsid w:val="00457722"/>
    <w:rsid w:val="004577FA"/>
    <w:rsid w:val="00461032"/>
    <w:rsid w:val="00467194"/>
    <w:rsid w:val="004703C1"/>
    <w:rsid w:val="00471E7A"/>
    <w:rsid w:val="0047232B"/>
    <w:rsid w:val="004726D1"/>
    <w:rsid w:val="00475B35"/>
    <w:rsid w:val="00480ACF"/>
    <w:rsid w:val="00480C79"/>
    <w:rsid w:val="00482B26"/>
    <w:rsid w:val="00485E33"/>
    <w:rsid w:val="004873E7"/>
    <w:rsid w:val="0049187F"/>
    <w:rsid w:val="00493AAF"/>
    <w:rsid w:val="004955A4"/>
    <w:rsid w:val="004968A9"/>
    <w:rsid w:val="00497483"/>
    <w:rsid w:val="00497C6D"/>
    <w:rsid w:val="004A0653"/>
    <w:rsid w:val="004A0CBE"/>
    <w:rsid w:val="004A0ED0"/>
    <w:rsid w:val="004A0F44"/>
    <w:rsid w:val="004A0F9C"/>
    <w:rsid w:val="004A11C5"/>
    <w:rsid w:val="004A2CC7"/>
    <w:rsid w:val="004A3C4E"/>
    <w:rsid w:val="004A4B59"/>
    <w:rsid w:val="004A57F7"/>
    <w:rsid w:val="004A5E3E"/>
    <w:rsid w:val="004A6145"/>
    <w:rsid w:val="004A6E5A"/>
    <w:rsid w:val="004B1247"/>
    <w:rsid w:val="004B215E"/>
    <w:rsid w:val="004B44CF"/>
    <w:rsid w:val="004B5C4D"/>
    <w:rsid w:val="004C40F7"/>
    <w:rsid w:val="004C64F6"/>
    <w:rsid w:val="004C65E8"/>
    <w:rsid w:val="004C68DA"/>
    <w:rsid w:val="004C6C8A"/>
    <w:rsid w:val="004D4170"/>
    <w:rsid w:val="004D6315"/>
    <w:rsid w:val="004E0272"/>
    <w:rsid w:val="004E0C19"/>
    <w:rsid w:val="004E412C"/>
    <w:rsid w:val="004E4423"/>
    <w:rsid w:val="004E4CCC"/>
    <w:rsid w:val="004E5E14"/>
    <w:rsid w:val="004E6666"/>
    <w:rsid w:val="004F09B8"/>
    <w:rsid w:val="004F45D0"/>
    <w:rsid w:val="004F61F7"/>
    <w:rsid w:val="004F714D"/>
    <w:rsid w:val="004F7503"/>
    <w:rsid w:val="00504F6A"/>
    <w:rsid w:val="005050BE"/>
    <w:rsid w:val="00505681"/>
    <w:rsid w:val="00506B0F"/>
    <w:rsid w:val="005103C7"/>
    <w:rsid w:val="0051125D"/>
    <w:rsid w:val="00511306"/>
    <w:rsid w:val="00511D6C"/>
    <w:rsid w:val="00515112"/>
    <w:rsid w:val="00515177"/>
    <w:rsid w:val="0051693E"/>
    <w:rsid w:val="00516BCE"/>
    <w:rsid w:val="005204B0"/>
    <w:rsid w:val="005209DA"/>
    <w:rsid w:val="00521571"/>
    <w:rsid w:val="005218A3"/>
    <w:rsid w:val="00522785"/>
    <w:rsid w:val="00522E25"/>
    <w:rsid w:val="0052342B"/>
    <w:rsid w:val="0052356E"/>
    <w:rsid w:val="005240EA"/>
    <w:rsid w:val="005244C1"/>
    <w:rsid w:val="005267A0"/>
    <w:rsid w:val="00527250"/>
    <w:rsid w:val="0052747F"/>
    <w:rsid w:val="005317F6"/>
    <w:rsid w:val="00531B6A"/>
    <w:rsid w:val="00533A97"/>
    <w:rsid w:val="00533DC0"/>
    <w:rsid w:val="00535679"/>
    <w:rsid w:val="00543E26"/>
    <w:rsid w:val="00545F24"/>
    <w:rsid w:val="00547A25"/>
    <w:rsid w:val="00547AE7"/>
    <w:rsid w:val="00547DC2"/>
    <w:rsid w:val="005543BA"/>
    <w:rsid w:val="005568A7"/>
    <w:rsid w:val="00556C92"/>
    <w:rsid w:val="00557791"/>
    <w:rsid w:val="00557B7F"/>
    <w:rsid w:val="00560187"/>
    <w:rsid w:val="00562A42"/>
    <w:rsid w:val="00562DAD"/>
    <w:rsid w:val="0056407B"/>
    <w:rsid w:val="0057031F"/>
    <w:rsid w:val="00571369"/>
    <w:rsid w:val="00572AE1"/>
    <w:rsid w:val="005733B7"/>
    <w:rsid w:val="00575CB4"/>
    <w:rsid w:val="00577863"/>
    <w:rsid w:val="00581911"/>
    <w:rsid w:val="0058288F"/>
    <w:rsid w:val="00582B43"/>
    <w:rsid w:val="00583595"/>
    <w:rsid w:val="005837BE"/>
    <w:rsid w:val="00586E8E"/>
    <w:rsid w:val="00591160"/>
    <w:rsid w:val="00592177"/>
    <w:rsid w:val="005936F8"/>
    <w:rsid w:val="005A0248"/>
    <w:rsid w:val="005A0832"/>
    <w:rsid w:val="005A1CE2"/>
    <w:rsid w:val="005A753F"/>
    <w:rsid w:val="005B0067"/>
    <w:rsid w:val="005B076D"/>
    <w:rsid w:val="005B2718"/>
    <w:rsid w:val="005B4DE1"/>
    <w:rsid w:val="005B7043"/>
    <w:rsid w:val="005C1077"/>
    <w:rsid w:val="005C1957"/>
    <w:rsid w:val="005C211F"/>
    <w:rsid w:val="005C2E6F"/>
    <w:rsid w:val="005C5BC9"/>
    <w:rsid w:val="005C6203"/>
    <w:rsid w:val="005C78C4"/>
    <w:rsid w:val="005D03F6"/>
    <w:rsid w:val="005D0D99"/>
    <w:rsid w:val="005D2D44"/>
    <w:rsid w:val="005D305D"/>
    <w:rsid w:val="005D5073"/>
    <w:rsid w:val="005D5CB6"/>
    <w:rsid w:val="005D5DFE"/>
    <w:rsid w:val="005D7C91"/>
    <w:rsid w:val="005E0E6E"/>
    <w:rsid w:val="005E0FC9"/>
    <w:rsid w:val="005E11F9"/>
    <w:rsid w:val="005E2A3B"/>
    <w:rsid w:val="005E4BF3"/>
    <w:rsid w:val="005E60E8"/>
    <w:rsid w:val="005E61DD"/>
    <w:rsid w:val="005E6ABC"/>
    <w:rsid w:val="005E7118"/>
    <w:rsid w:val="005E7649"/>
    <w:rsid w:val="005E7A34"/>
    <w:rsid w:val="005E7AF4"/>
    <w:rsid w:val="00601A83"/>
    <w:rsid w:val="00601C57"/>
    <w:rsid w:val="00603144"/>
    <w:rsid w:val="00603619"/>
    <w:rsid w:val="00607213"/>
    <w:rsid w:val="0060781D"/>
    <w:rsid w:val="00610DDD"/>
    <w:rsid w:val="00611913"/>
    <w:rsid w:val="00611E6D"/>
    <w:rsid w:val="00612677"/>
    <w:rsid w:val="00612686"/>
    <w:rsid w:val="006139B5"/>
    <w:rsid w:val="006167E9"/>
    <w:rsid w:val="00617D91"/>
    <w:rsid w:val="00622056"/>
    <w:rsid w:val="00623949"/>
    <w:rsid w:val="0062463B"/>
    <w:rsid w:val="006315F8"/>
    <w:rsid w:val="0063300D"/>
    <w:rsid w:val="00633C15"/>
    <w:rsid w:val="00636D57"/>
    <w:rsid w:val="00637358"/>
    <w:rsid w:val="006427D2"/>
    <w:rsid w:val="006443BE"/>
    <w:rsid w:val="00644F71"/>
    <w:rsid w:val="00645CC8"/>
    <w:rsid w:val="0064779B"/>
    <w:rsid w:val="006478CF"/>
    <w:rsid w:val="00651C5D"/>
    <w:rsid w:val="006520BB"/>
    <w:rsid w:val="00653DAB"/>
    <w:rsid w:val="0065420C"/>
    <w:rsid w:val="006546C8"/>
    <w:rsid w:val="00654AC4"/>
    <w:rsid w:val="006550FD"/>
    <w:rsid w:val="00660499"/>
    <w:rsid w:val="00660E38"/>
    <w:rsid w:val="00662960"/>
    <w:rsid w:val="00664C85"/>
    <w:rsid w:val="00667469"/>
    <w:rsid w:val="006677E4"/>
    <w:rsid w:val="0067244D"/>
    <w:rsid w:val="006756B5"/>
    <w:rsid w:val="00675D46"/>
    <w:rsid w:val="00675ED8"/>
    <w:rsid w:val="00675F90"/>
    <w:rsid w:val="00676EB1"/>
    <w:rsid w:val="00680E92"/>
    <w:rsid w:val="006819B8"/>
    <w:rsid w:val="006832DB"/>
    <w:rsid w:val="006874AD"/>
    <w:rsid w:val="00691D53"/>
    <w:rsid w:val="00694E39"/>
    <w:rsid w:val="00697F62"/>
    <w:rsid w:val="006A2150"/>
    <w:rsid w:val="006A67D3"/>
    <w:rsid w:val="006B4CEB"/>
    <w:rsid w:val="006B6A94"/>
    <w:rsid w:val="006B6BD1"/>
    <w:rsid w:val="006B7291"/>
    <w:rsid w:val="006B7AD7"/>
    <w:rsid w:val="006B7B14"/>
    <w:rsid w:val="006C05F9"/>
    <w:rsid w:val="006C3255"/>
    <w:rsid w:val="006C41D1"/>
    <w:rsid w:val="006C61B3"/>
    <w:rsid w:val="006D0AFA"/>
    <w:rsid w:val="006D1459"/>
    <w:rsid w:val="006D353D"/>
    <w:rsid w:val="006D54A5"/>
    <w:rsid w:val="006D5D3B"/>
    <w:rsid w:val="006D7A40"/>
    <w:rsid w:val="006E1EC1"/>
    <w:rsid w:val="006E3238"/>
    <w:rsid w:val="006E41D1"/>
    <w:rsid w:val="006E61EA"/>
    <w:rsid w:val="006E6389"/>
    <w:rsid w:val="006E7017"/>
    <w:rsid w:val="006F0F11"/>
    <w:rsid w:val="006F3194"/>
    <w:rsid w:val="006F3FBC"/>
    <w:rsid w:val="006F485E"/>
    <w:rsid w:val="006F4E2F"/>
    <w:rsid w:val="006F53E4"/>
    <w:rsid w:val="006F5867"/>
    <w:rsid w:val="00705ADC"/>
    <w:rsid w:val="00705F04"/>
    <w:rsid w:val="00710E3F"/>
    <w:rsid w:val="007110BC"/>
    <w:rsid w:val="007127FD"/>
    <w:rsid w:val="00713256"/>
    <w:rsid w:val="00713FD0"/>
    <w:rsid w:val="00714455"/>
    <w:rsid w:val="00716C35"/>
    <w:rsid w:val="00717BDE"/>
    <w:rsid w:val="007210DB"/>
    <w:rsid w:val="00725E4C"/>
    <w:rsid w:val="007261AE"/>
    <w:rsid w:val="00730F76"/>
    <w:rsid w:val="0073151C"/>
    <w:rsid w:val="00732583"/>
    <w:rsid w:val="00733862"/>
    <w:rsid w:val="0073517E"/>
    <w:rsid w:val="00735280"/>
    <w:rsid w:val="00735661"/>
    <w:rsid w:val="00736E4C"/>
    <w:rsid w:val="0073717B"/>
    <w:rsid w:val="00737488"/>
    <w:rsid w:val="00737ADA"/>
    <w:rsid w:val="00744078"/>
    <w:rsid w:val="00745CF4"/>
    <w:rsid w:val="00746A1D"/>
    <w:rsid w:val="007525F0"/>
    <w:rsid w:val="00753792"/>
    <w:rsid w:val="00753A95"/>
    <w:rsid w:val="00754D06"/>
    <w:rsid w:val="007555AE"/>
    <w:rsid w:val="00757F5E"/>
    <w:rsid w:val="0076145A"/>
    <w:rsid w:val="00763972"/>
    <w:rsid w:val="007647B3"/>
    <w:rsid w:val="00765A4D"/>
    <w:rsid w:val="00767FB6"/>
    <w:rsid w:val="00771270"/>
    <w:rsid w:val="007722BB"/>
    <w:rsid w:val="00775C0F"/>
    <w:rsid w:val="00775F6A"/>
    <w:rsid w:val="0077611A"/>
    <w:rsid w:val="0078284D"/>
    <w:rsid w:val="007828B5"/>
    <w:rsid w:val="00784CBB"/>
    <w:rsid w:val="00785690"/>
    <w:rsid w:val="007869DB"/>
    <w:rsid w:val="00787FAC"/>
    <w:rsid w:val="007902ED"/>
    <w:rsid w:val="007914FC"/>
    <w:rsid w:val="00791C76"/>
    <w:rsid w:val="00791E10"/>
    <w:rsid w:val="007921E9"/>
    <w:rsid w:val="007921ED"/>
    <w:rsid w:val="007939C6"/>
    <w:rsid w:val="007A1726"/>
    <w:rsid w:val="007A4900"/>
    <w:rsid w:val="007A71F6"/>
    <w:rsid w:val="007A7E6A"/>
    <w:rsid w:val="007B0BF0"/>
    <w:rsid w:val="007B1CDD"/>
    <w:rsid w:val="007B33CC"/>
    <w:rsid w:val="007B34CE"/>
    <w:rsid w:val="007B693C"/>
    <w:rsid w:val="007C1732"/>
    <w:rsid w:val="007C33C8"/>
    <w:rsid w:val="007C3D44"/>
    <w:rsid w:val="007C45D4"/>
    <w:rsid w:val="007C77ED"/>
    <w:rsid w:val="007D768F"/>
    <w:rsid w:val="007D7967"/>
    <w:rsid w:val="007E15DD"/>
    <w:rsid w:val="007E2A4F"/>
    <w:rsid w:val="007E3417"/>
    <w:rsid w:val="007E50C4"/>
    <w:rsid w:val="007E67DE"/>
    <w:rsid w:val="007F0B7A"/>
    <w:rsid w:val="007F0BCE"/>
    <w:rsid w:val="007F0C75"/>
    <w:rsid w:val="007F12E5"/>
    <w:rsid w:val="007F28F3"/>
    <w:rsid w:val="007F355A"/>
    <w:rsid w:val="007F7503"/>
    <w:rsid w:val="0080042A"/>
    <w:rsid w:val="008008B3"/>
    <w:rsid w:val="00804657"/>
    <w:rsid w:val="00804E02"/>
    <w:rsid w:val="0080534A"/>
    <w:rsid w:val="00805728"/>
    <w:rsid w:val="00805A05"/>
    <w:rsid w:val="008124D3"/>
    <w:rsid w:val="00814527"/>
    <w:rsid w:val="00815B78"/>
    <w:rsid w:val="0081765C"/>
    <w:rsid w:val="00822FE2"/>
    <w:rsid w:val="0082358B"/>
    <w:rsid w:val="00827E89"/>
    <w:rsid w:val="00831170"/>
    <w:rsid w:val="00831529"/>
    <w:rsid w:val="0083200C"/>
    <w:rsid w:val="00835070"/>
    <w:rsid w:val="00836AD1"/>
    <w:rsid w:val="0083737F"/>
    <w:rsid w:val="00837FBC"/>
    <w:rsid w:val="00841B94"/>
    <w:rsid w:val="0084200D"/>
    <w:rsid w:val="00842F92"/>
    <w:rsid w:val="00843E6E"/>
    <w:rsid w:val="008454AE"/>
    <w:rsid w:val="00850890"/>
    <w:rsid w:val="0085414C"/>
    <w:rsid w:val="008556E1"/>
    <w:rsid w:val="0085623F"/>
    <w:rsid w:val="008566B2"/>
    <w:rsid w:val="0085751F"/>
    <w:rsid w:val="00857D4F"/>
    <w:rsid w:val="00860579"/>
    <w:rsid w:val="00861E3F"/>
    <w:rsid w:val="0086511C"/>
    <w:rsid w:val="00871230"/>
    <w:rsid w:val="0087139B"/>
    <w:rsid w:val="00873A12"/>
    <w:rsid w:val="008751C5"/>
    <w:rsid w:val="008767E9"/>
    <w:rsid w:val="008808BF"/>
    <w:rsid w:val="00880F66"/>
    <w:rsid w:val="008816FF"/>
    <w:rsid w:val="00881A43"/>
    <w:rsid w:val="00882697"/>
    <w:rsid w:val="00885B77"/>
    <w:rsid w:val="00887C7A"/>
    <w:rsid w:val="0089111B"/>
    <w:rsid w:val="00895897"/>
    <w:rsid w:val="00895AA6"/>
    <w:rsid w:val="008970EB"/>
    <w:rsid w:val="00897A74"/>
    <w:rsid w:val="00897ECB"/>
    <w:rsid w:val="008A11C0"/>
    <w:rsid w:val="008A6BFB"/>
    <w:rsid w:val="008A78DB"/>
    <w:rsid w:val="008B0263"/>
    <w:rsid w:val="008B035A"/>
    <w:rsid w:val="008B0ED6"/>
    <w:rsid w:val="008B129B"/>
    <w:rsid w:val="008B2647"/>
    <w:rsid w:val="008B3889"/>
    <w:rsid w:val="008B3BD1"/>
    <w:rsid w:val="008B4D8B"/>
    <w:rsid w:val="008B6742"/>
    <w:rsid w:val="008B6E65"/>
    <w:rsid w:val="008B7D2A"/>
    <w:rsid w:val="008C0F1C"/>
    <w:rsid w:val="008C1E60"/>
    <w:rsid w:val="008C5720"/>
    <w:rsid w:val="008D2B6D"/>
    <w:rsid w:val="008E00AC"/>
    <w:rsid w:val="008E02F0"/>
    <w:rsid w:val="008E11E4"/>
    <w:rsid w:val="008E216C"/>
    <w:rsid w:val="008E44AF"/>
    <w:rsid w:val="008E558F"/>
    <w:rsid w:val="008E571B"/>
    <w:rsid w:val="008E5796"/>
    <w:rsid w:val="008E5AB9"/>
    <w:rsid w:val="008E6B55"/>
    <w:rsid w:val="008E76B4"/>
    <w:rsid w:val="008F095D"/>
    <w:rsid w:val="008F2FE5"/>
    <w:rsid w:val="008F518D"/>
    <w:rsid w:val="008F5861"/>
    <w:rsid w:val="008F65B4"/>
    <w:rsid w:val="008F6C84"/>
    <w:rsid w:val="008F722C"/>
    <w:rsid w:val="008F75F0"/>
    <w:rsid w:val="00904D11"/>
    <w:rsid w:val="00910BFA"/>
    <w:rsid w:val="00911046"/>
    <w:rsid w:val="00911BA7"/>
    <w:rsid w:val="009120FB"/>
    <w:rsid w:val="009127C9"/>
    <w:rsid w:val="009128DC"/>
    <w:rsid w:val="0091342C"/>
    <w:rsid w:val="009147E1"/>
    <w:rsid w:val="00914986"/>
    <w:rsid w:val="00915047"/>
    <w:rsid w:val="009156FF"/>
    <w:rsid w:val="00916811"/>
    <w:rsid w:val="00920F4A"/>
    <w:rsid w:val="00922100"/>
    <w:rsid w:val="009223D0"/>
    <w:rsid w:val="0092246C"/>
    <w:rsid w:val="0092280A"/>
    <w:rsid w:val="0092706B"/>
    <w:rsid w:val="00931E98"/>
    <w:rsid w:val="009324C1"/>
    <w:rsid w:val="00932FBA"/>
    <w:rsid w:val="00933992"/>
    <w:rsid w:val="00934493"/>
    <w:rsid w:val="00934CB6"/>
    <w:rsid w:val="00942A29"/>
    <w:rsid w:val="00943A4E"/>
    <w:rsid w:val="00945528"/>
    <w:rsid w:val="009456DE"/>
    <w:rsid w:val="0094706F"/>
    <w:rsid w:val="00950534"/>
    <w:rsid w:val="009511F7"/>
    <w:rsid w:val="009549B6"/>
    <w:rsid w:val="00956884"/>
    <w:rsid w:val="00957745"/>
    <w:rsid w:val="0096012E"/>
    <w:rsid w:val="00963745"/>
    <w:rsid w:val="009639EC"/>
    <w:rsid w:val="00965DE3"/>
    <w:rsid w:val="009711F0"/>
    <w:rsid w:val="009801B3"/>
    <w:rsid w:val="00981B2A"/>
    <w:rsid w:val="0098284A"/>
    <w:rsid w:val="009841D3"/>
    <w:rsid w:val="009856CC"/>
    <w:rsid w:val="00986586"/>
    <w:rsid w:val="00986E24"/>
    <w:rsid w:val="009A076E"/>
    <w:rsid w:val="009A0B29"/>
    <w:rsid w:val="009A2D15"/>
    <w:rsid w:val="009A3B1A"/>
    <w:rsid w:val="009A4511"/>
    <w:rsid w:val="009B274C"/>
    <w:rsid w:val="009B351F"/>
    <w:rsid w:val="009C1592"/>
    <w:rsid w:val="009C3FE5"/>
    <w:rsid w:val="009C4390"/>
    <w:rsid w:val="009C5AF7"/>
    <w:rsid w:val="009C6D6B"/>
    <w:rsid w:val="009C7FCF"/>
    <w:rsid w:val="009D00F2"/>
    <w:rsid w:val="009D2D15"/>
    <w:rsid w:val="009D3169"/>
    <w:rsid w:val="009D31D1"/>
    <w:rsid w:val="009D4876"/>
    <w:rsid w:val="009D4BE1"/>
    <w:rsid w:val="009D5F21"/>
    <w:rsid w:val="009D6816"/>
    <w:rsid w:val="009D6B52"/>
    <w:rsid w:val="009D707F"/>
    <w:rsid w:val="009E0C2B"/>
    <w:rsid w:val="009E232D"/>
    <w:rsid w:val="009E429F"/>
    <w:rsid w:val="009E5BEF"/>
    <w:rsid w:val="009F0934"/>
    <w:rsid w:val="009F1BA4"/>
    <w:rsid w:val="009F5C40"/>
    <w:rsid w:val="009F67AC"/>
    <w:rsid w:val="009F6FE1"/>
    <w:rsid w:val="00A0058A"/>
    <w:rsid w:val="00A01426"/>
    <w:rsid w:val="00A01BD5"/>
    <w:rsid w:val="00A024C6"/>
    <w:rsid w:val="00A03CB3"/>
    <w:rsid w:val="00A066E6"/>
    <w:rsid w:val="00A070A2"/>
    <w:rsid w:val="00A071F0"/>
    <w:rsid w:val="00A074FF"/>
    <w:rsid w:val="00A07C56"/>
    <w:rsid w:val="00A11677"/>
    <w:rsid w:val="00A12462"/>
    <w:rsid w:val="00A13192"/>
    <w:rsid w:val="00A144D6"/>
    <w:rsid w:val="00A14C51"/>
    <w:rsid w:val="00A15892"/>
    <w:rsid w:val="00A16F09"/>
    <w:rsid w:val="00A2066B"/>
    <w:rsid w:val="00A21148"/>
    <w:rsid w:val="00A22617"/>
    <w:rsid w:val="00A238EE"/>
    <w:rsid w:val="00A23A97"/>
    <w:rsid w:val="00A27434"/>
    <w:rsid w:val="00A3141A"/>
    <w:rsid w:val="00A31C4D"/>
    <w:rsid w:val="00A33C80"/>
    <w:rsid w:val="00A3667D"/>
    <w:rsid w:val="00A369C9"/>
    <w:rsid w:val="00A40A4D"/>
    <w:rsid w:val="00A40F5F"/>
    <w:rsid w:val="00A4138B"/>
    <w:rsid w:val="00A41F07"/>
    <w:rsid w:val="00A44B6F"/>
    <w:rsid w:val="00A45C75"/>
    <w:rsid w:val="00A46A69"/>
    <w:rsid w:val="00A479FF"/>
    <w:rsid w:val="00A5238F"/>
    <w:rsid w:val="00A529C5"/>
    <w:rsid w:val="00A52E83"/>
    <w:rsid w:val="00A52FA6"/>
    <w:rsid w:val="00A537E7"/>
    <w:rsid w:val="00A544A4"/>
    <w:rsid w:val="00A60224"/>
    <w:rsid w:val="00A6126A"/>
    <w:rsid w:val="00A65352"/>
    <w:rsid w:val="00A6692E"/>
    <w:rsid w:val="00A66AC5"/>
    <w:rsid w:val="00A743A3"/>
    <w:rsid w:val="00A76E45"/>
    <w:rsid w:val="00A81C75"/>
    <w:rsid w:val="00A82D3C"/>
    <w:rsid w:val="00A8515F"/>
    <w:rsid w:val="00A85B53"/>
    <w:rsid w:val="00A86495"/>
    <w:rsid w:val="00A86C63"/>
    <w:rsid w:val="00A86CF3"/>
    <w:rsid w:val="00A92CDB"/>
    <w:rsid w:val="00AA112F"/>
    <w:rsid w:val="00AA178A"/>
    <w:rsid w:val="00AA1939"/>
    <w:rsid w:val="00AA2C49"/>
    <w:rsid w:val="00AB2429"/>
    <w:rsid w:val="00AB273D"/>
    <w:rsid w:val="00AB2DAD"/>
    <w:rsid w:val="00AB49A9"/>
    <w:rsid w:val="00AB52E9"/>
    <w:rsid w:val="00AB7821"/>
    <w:rsid w:val="00AB7ED4"/>
    <w:rsid w:val="00AC0A33"/>
    <w:rsid w:val="00AC0E7D"/>
    <w:rsid w:val="00AC2095"/>
    <w:rsid w:val="00AC3003"/>
    <w:rsid w:val="00AC42B6"/>
    <w:rsid w:val="00AC45F0"/>
    <w:rsid w:val="00AC5A22"/>
    <w:rsid w:val="00AC666D"/>
    <w:rsid w:val="00AD0B0C"/>
    <w:rsid w:val="00AD0DC8"/>
    <w:rsid w:val="00AD26AE"/>
    <w:rsid w:val="00AD2E70"/>
    <w:rsid w:val="00AD2ED3"/>
    <w:rsid w:val="00AD32E2"/>
    <w:rsid w:val="00AD3C47"/>
    <w:rsid w:val="00AD5753"/>
    <w:rsid w:val="00AD6564"/>
    <w:rsid w:val="00AD7693"/>
    <w:rsid w:val="00AD7CEE"/>
    <w:rsid w:val="00AE1D89"/>
    <w:rsid w:val="00AF1EBA"/>
    <w:rsid w:val="00AF50F0"/>
    <w:rsid w:val="00B02460"/>
    <w:rsid w:val="00B02660"/>
    <w:rsid w:val="00B02DB8"/>
    <w:rsid w:val="00B03FA5"/>
    <w:rsid w:val="00B05874"/>
    <w:rsid w:val="00B0621C"/>
    <w:rsid w:val="00B10AD6"/>
    <w:rsid w:val="00B10EE7"/>
    <w:rsid w:val="00B12F03"/>
    <w:rsid w:val="00B14785"/>
    <w:rsid w:val="00B16F08"/>
    <w:rsid w:val="00B20532"/>
    <w:rsid w:val="00B20884"/>
    <w:rsid w:val="00B26768"/>
    <w:rsid w:val="00B3164B"/>
    <w:rsid w:val="00B32D8F"/>
    <w:rsid w:val="00B34436"/>
    <w:rsid w:val="00B3484B"/>
    <w:rsid w:val="00B34923"/>
    <w:rsid w:val="00B365A0"/>
    <w:rsid w:val="00B42645"/>
    <w:rsid w:val="00B45790"/>
    <w:rsid w:val="00B46350"/>
    <w:rsid w:val="00B51890"/>
    <w:rsid w:val="00B543DE"/>
    <w:rsid w:val="00B548B1"/>
    <w:rsid w:val="00B55EEE"/>
    <w:rsid w:val="00B57241"/>
    <w:rsid w:val="00B573D3"/>
    <w:rsid w:val="00B64071"/>
    <w:rsid w:val="00B65B1C"/>
    <w:rsid w:val="00B70939"/>
    <w:rsid w:val="00B72CEB"/>
    <w:rsid w:val="00B829D4"/>
    <w:rsid w:val="00B8398F"/>
    <w:rsid w:val="00B83DFD"/>
    <w:rsid w:val="00B846EA"/>
    <w:rsid w:val="00B85457"/>
    <w:rsid w:val="00B86BCD"/>
    <w:rsid w:val="00B904B4"/>
    <w:rsid w:val="00B90FCF"/>
    <w:rsid w:val="00B91885"/>
    <w:rsid w:val="00B91A72"/>
    <w:rsid w:val="00B9280D"/>
    <w:rsid w:val="00B97FB0"/>
    <w:rsid w:val="00BA178C"/>
    <w:rsid w:val="00BA2285"/>
    <w:rsid w:val="00BA49B9"/>
    <w:rsid w:val="00BA4E87"/>
    <w:rsid w:val="00BA5B1D"/>
    <w:rsid w:val="00BB0007"/>
    <w:rsid w:val="00BB05C8"/>
    <w:rsid w:val="00BB1532"/>
    <w:rsid w:val="00BB325B"/>
    <w:rsid w:val="00BB36F2"/>
    <w:rsid w:val="00BB3C32"/>
    <w:rsid w:val="00BB67F2"/>
    <w:rsid w:val="00BB7BDD"/>
    <w:rsid w:val="00BC0087"/>
    <w:rsid w:val="00BC22A5"/>
    <w:rsid w:val="00BC27D4"/>
    <w:rsid w:val="00BC4CD3"/>
    <w:rsid w:val="00BD3602"/>
    <w:rsid w:val="00BD5BF0"/>
    <w:rsid w:val="00BE0065"/>
    <w:rsid w:val="00BE181F"/>
    <w:rsid w:val="00BE5380"/>
    <w:rsid w:val="00BF0F44"/>
    <w:rsid w:val="00BF2F32"/>
    <w:rsid w:val="00BF3536"/>
    <w:rsid w:val="00BF47E1"/>
    <w:rsid w:val="00BF5604"/>
    <w:rsid w:val="00BF5793"/>
    <w:rsid w:val="00BF5B3F"/>
    <w:rsid w:val="00BF60A7"/>
    <w:rsid w:val="00BF77AB"/>
    <w:rsid w:val="00BF7D36"/>
    <w:rsid w:val="00C002DE"/>
    <w:rsid w:val="00C00D71"/>
    <w:rsid w:val="00C00F37"/>
    <w:rsid w:val="00C04A6D"/>
    <w:rsid w:val="00C05163"/>
    <w:rsid w:val="00C12F4E"/>
    <w:rsid w:val="00C13DAC"/>
    <w:rsid w:val="00C1712F"/>
    <w:rsid w:val="00C2303C"/>
    <w:rsid w:val="00C23B7F"/>
    <w:rsid w:val="00C24850"/>
    <w:rsid w:val="00C26BC4"/>
    <w:rsid w:val="00C31C0A"/>
    <w:rsid w:val="00C32911"/>
    <w:rsid w:val="00C33B0A"/>
    <w:rsid w:val="00C34A62"/>
    <w:rsid w:val="00C36D9F"/>
    <w:rsid w:val="00C40013"/>
    <w:rsid w:val="00C413B7"/>
    <w:rsid w:val="00C42E33"/>
    <w:rsid w:val="00C445EE"/>
    <w:rsid w:val="00C4538D"/>
    <w:rsid w:val="00C466A7"/>
    <w:rsid w:val="00C4692C"/>
    <w:rsid w:val="00C46CCA"/>
    <w:rsid w:val="00C47B91"/>
    <w:rsid w:val="00C47E7E"/>
    <w:rsid w:val="00C47F75"/>
    <w:rsid w:val="00C5102F"/>
    <w:rsid w:val="00C5229D"/>
    <w:rsid w:val="00C52316"/>
    <w:rsid w:val="00C526E1"/>
    <w:rsid w:val="00C52EFE"/>
    <w:rsid w:val="00C544F9"/>
    <w:rsid w:val="00C55311"/>
    <w:rsid w:val="00C56916"/>
    <w:rsid w:val="00C56E3A"/>
    <w:rsid w:val="00C60D4F"/>
    <w:rsid w:val="00C6110C"/>
    <w:rsid w:val="00C62E1D"/>
    <w:rsid w:val="00C63754"/>
    <w:rsid w:val="00C70180"/>
    <w:rsid w:val="00C701C1"/>
    <w:rsid w:val="00C7218A"/>
    <w:rsid w:val="00C72201"/>
    <w:rsid w:val="00C73380"/>
    <w:rsid w:val="00C7578A"/>
    <w:rsid w:val="00C75C4C"/>
    <w:rsid w:val="00C75EEE"/>
    <w:rsid w:val="00C7708A"/>
    <w:rsid w:val="00C77211"/>
    <w:rsid w:val="00C81312"/>
    <w:rsid w:val="00C8267E"/>
    <w:rsid w:val="00C842D5"/>
    <w:rsid w:val="00C87420"/>
    <w:rsid w:val="00C96308"/>
    <w:rsid w:val="00CA2053"/>
    <w:rsid w:val="00CA22D3"/>
    <w:rsid w:val="00CA3A52"/>
    <w:rsid w:val="00CA66B8"/>
    <w:rsid w:val="00CA7A61"/>
    <w:rsid w:val="00CB029F"/>
    <w:rsid w:val="00CB0F07"/>
    <w:rsid w:val="00CB22C4"/>
    <w:rsid w:val="00CB2B1E"/>
    <w:rsid w:val="00CB3376"/>
    <w:rsid w:val="00CB384F"/>
    <w:rsid w:val="00CB3AEE"/>
    <w:rsid w:val="00CB4D67"/>
    <w:rsid w:val="00CB6FF2"/>
    <w:rsid w:val="00CB7763"/>
    <w:rsid w:val="00CC3F10"/>
    <w:rsid w:val="00CC49A0"/>
    <w:rsid w:val="00CC5B2B"/>
    <w:rsid w:val="00CC6C65"/>
    <w:rsid w:val="00CD03BB"/>
    <w:rsid w:val="00CD1A04"/>
    <w:rsid w:val="00CD340B"/>
    <w:rsid w:val="00CD5790"/>
    <w:rsid w:val="00CD6DB0"/>
    <w:rsid w:val="00CD7C89"/>
    <w:rsid w:val="00CE148A"/>
    <w:rsid w:val="00CE5F8F"/>
    <w:rsid w:val="00CE7643"/>
    <w:rsid w:val="00CF28F8"/>
    <w:rsid w:val="00CF5A16"/>
    <w:rsid w:val="00CF5F7C"/>
    <w:rsid w:val="00CF695E"/>
    <w:rsid w:val="00CF6F97"/>
    <w:rsid w:val="00D00080"/>
    <w:rsid w:val="00D01547"/>
    <w:rsid w:val="00D01F8E"/>
    <w:rsid w:val="00D02292"/>
    <w:rsid w:val="00D02A51"/>
    <w:rsid w:val="00D03234"/>
    <w:rsid w:val="00D07D84"/>
    <w:rsid w:val="00D07EFB"/>
    <w:rsid w:val="00D11928"/>
    <w:rsid w:val="00D137D0"/>
    <w:rsid w:val="00D16458"/>
    <w:rsid w:val="00D17A88"/>
    <w:rsid w:val="00D17F1B"/>
    <w:rsid w:val="00D22207"/>
    <w:rsid w:val="00D27251"/>
    <w:rsid w:val="00D31401"/>
    <w:rsid w:val="00D3156A"/>
    <w:rsid w:val="00D31C09"/>
    <w:rsid w:val="00D35360"/>
    <w:rsid w:val="00D35FEE"/>
    <w:rsid w:val="00D36B7F"/>
    <w:rsid w:val="00D3747E"/>
    <w:rsid w:val="00D3777E"/>
    <w:rsid w:val="00D40114"/>
    <w:rsid w:val="00D40E28"/>
    <w:rsid w:val="00D415BF"/>
    <w:rsid w:val="00D4371D"/>
    <w:rsid w:val="00D45EFA"/>
    <w:rsid w:val="00D477E8"/>
    <w:rsid w:val="00D5021E"/>
    <w:rsid w:val="00D51537"/>
    <w:rsid w:val="00D53D6F"/>
    <w:rsid w:val="00D61818"/>
    <w:rsid w:val="00D618DF"/>
    <w:rsid w:val="00D61B12"/>
    <w:rsid w:val="00D61CFD"/>
    <w:rsid w:val="00D64935"/>
    <w:rsid w:val="00D6574A"/>
    <w:rsid w:val="00D65E54"/>
    <w:rsid w:val="00D72DD9"/>
    <w:rsid w:val="00D73D7C"/>
    <w:rsid w:val="00D75358"/>
    <w:rsid w:val="00D80133"/>
    <w:rsid w:val="00D80D89"/>
    <w:rsid w:val="00D8186E"/>
    <w:rsid w:val="00D8411D"/>
    <w:rsid w:val="00D8414A"/>
    <w:rsid w:val="00D8583F"/>
    <w:rsid w:val="00D870A3"/>
    <w:rsid w:val="00D905C6"/>
    <w:rsid w:val="00D90DCB"/>
    <w:rsid w:val="00D93C25"/>
    <w:rsid w:val="00D94148"/>
    <w:rsid w:val="00DA074E"/>
    <w:rsid w:val="00DA3441"/>
    <w:rsid w:val="00DA3C2A"/>
    <w:rsid w:val="00DA71DE"/>
    <w:rsid w:val="00DB3867"/>
    <w:rsid w:val="00DB4840"/>
    <w:rsid w:val="00DB64B2"/>
    <w:rsid w:val="00DB67BA"/>
    <w:rsid w:val="00DB71A7"/>
    <w:rsid w:val="00DB7320"/>
    <w:rsid w:val="00DC00E5"/>
    <w:rsid w:val="00DC24B9"/>
    <w:rsid w:val="00DC39B8"/>
    <w:rsid w:val="00DC3D52"/>
    <w:rsid w:val="00DC6E01"/>
    <w:rsid w:val="00DC7BED"/>
    <w:rsid w:val="00DC7C09"/>
    <w:rsid w:val="00DD03C1"/>
    <w:rsid w:val="00DD1E6B"/>
    <w:rsid w:val="00DD23F3"/>
    <w:rsid w:val="00DD254E"/>
    <w:rsid w:val="00DD2AD3"/>
    <w:rsid w:val="00DD369C"/>
    <w:rsid w:val="00DD3E84"/>
    <w:rsid w:val="00DD45D9"/>
    <w:rsid w:val="00DD4760"/>
    <w:rsid w:val="00DE0003"/>
    <w:rsid w:val="00DE0E93"/>
    <w:rsid w:val="00DE140E"/>
    <w:rsid w:val="00DE271D"/>
    <w:rsid w:val="00DE3753"/>
    <w:rsid w:val="00DE3F5C"/>
    <w:rsid w:val="00DE418A"/>
    <w:rsid w:val="00DE5AAC"/>
    <w:rsid w:val="00DE5CBA"/>
    <w:rsid w:val="00DE6D4E"/>
    <w:rsid w:val="00DF22E7"/>
    <w:rsid w:val="00DF25A8"/>
    <w:rsid w:val="00DF36E5"/>
    <w:rsid w:val="00DF396E"/>
    <w:rsid w:val="00DF6DC1"/>
    <w:rsid w:val="00DF6F94"/>
    <w:rsid w:val="00DF7B88"/>
    <w:rsid w:val="00E04A14"/>
    <w:rsid w:val="00E053F0"/>
    <w:rsid w:val="00E057DB"/>
    <w:rsid w:val="00E06936"/>
    <w:rsid w:val="00E110FF"/>
    <w:rsid w:val="00E11DC0"/>
    <w:rsid w:val="00E12CB8"/>
    <w:rsid w:val="00E1581F"/>
    <w:rsid w:val="00E158ED"/>
    <w:rsid w:val="00E16578"/>
    <w:rsid w:val="00E20600"/>
    <w:rsid w:val="00E224CC"/>
    <w:rsid w:val="00E22CBA"/>
    <w:rsid w:val="00E3079D"/>
    <w:rsid w:val="00E31DBF"/>
    <w:rsid w:val="00E320B1"/>
    <w:rsid w:val="00E3487A"/>
    <w:rsid w:val="00E42C06"/>
    <w:rsid w:val="00E44557"/>
    <w:rsid w:val="00E448D9"/>
    <w:rsid w:val="00E44AB1"/>
    <w:rsid w:val="00E455D9"/>
    <w:rsid w:val="00E46CF7"/>
    <w:rsid w:val="00E46DEF"/>
    <w:rsid w:val="00E5183E"/>
    <w:rsid w:val="00E54CCB"/>
    <w:rsid w:val="00E54F34"/>
    <w:rsid w:val="00E54F56"/>
    <w:rsid w:val="00E5630A"/>
    <w:rsid w:val="00E56F12"/>
    <w:rsid w:val="00E579A2"/>
    <w:rsid w:val="00E57DE0"/>
    <w:rsid w:val="00E603B9"/>
    <w:rsid w:val="00E60DED"/>
    <w:rsid w:val="00E6395A"/>
    <w:rsid w:val="00E644A3"/>
    <w:rsid w:val="00E65264"/>
    <w:rsid w:val="00E66AAE"/>
    <w:rsid w:val="00E711BD"/>
    <w:rsid w:val="00E734E9"/>
    <w:rsid w:val="00E7510A"/>
    <w:rsid w:val="00E766F5"/>
    <w:rsid w:val="00E80527"/>
    <w:rsid w:val="00E84957"/>
    <w:rsid w:val="00E86DD2"/>
    <w:rsid w:val="00E91D7D"/>
    <w:rsid w:val="00E92875"/>
    <w:rsid w:val="00E936CB"/>
    <w:rsid w:val="00E94F0C"/>
    <w:rsid w:val="00E9532B"/>
    <w:rsid w:val="00E95E27"/>
    <w:rsid w:val="00E97A41"/>
    <w:rsid w:val="00EA117F"/>
    <w:rsid w:val="00EA29D6"/>
    <w:rsid w:val="00EA314A"/>
    <w:rsid w:val="00EA5B2C"/>
    <w:rsid w:val="00EA76BA"/>
    <w:rsid w:val="00EB1860"/>
    <w:rsid w:val="00EB209D"/>
    <w:rsid w:val="00EB5054"/>
    <w:rsid w:val="00EB6059"/>
    <w:rsid w:val="00EB608B"/>
    <w:rsid w:val="00EC0EBC"/>
    <w:rsid w:val="00EC15CC"/>
    <w:rsid w:val="00EC1BD0"/>
    <w:rsid w:val="00EC42CA"/>
    <w:rsid w:val="00EC7F22"/>
    <w:rsid w:val="00ED1361"/>
    <w:rsid w:val="00ED2C3B"/>
    <w:rsid w:val="00ED3EB0"/>
    <w:rsid w:val="00ED5EE5"/>
    <w:rsid w:val="00ED7486"/>
    <w:rsid w:val="00ED78DF"/>
    <w:rsid w:val="00EF0A0A"/>
    <w:rsid w:val="00EF11D7"/>
    <w:rsid w:val="00EF292C"/>
    <w:rsid w:val="00EF6437"/>
    <w:rsid w:val="00EF6664"/>
    <w:rsid w:val="00EF6F94"/>
    <w:rsid w:val="00EF7ABA"/>
    <w:rsid w:val="00F02EF5"/>
    <w:rsid w:val="00F03671"/>
    <w:rsid w:val="00F047D5"/>
    <w:rsid w:val="00F07E0C"/>
    <w:rsid w:val="00F1176F"/>
    <w:rsid w:val="00F128A4"/>
    <w:rsid w:val="00F13731"/>
    <w:rsid w:val="00F14090"/>
    <w:rsid w:val="00F152FA"/>
    <w:rsid w:val="00F1590E"/>
    <w:rsid w:val="00F2021C"/>
    <w:rsid w:val="00F203E1"/>
    <w:rsid w:val="00F219E2"/>
    <w:rsid w:val="00F257E2"/>
    <w:rsid w:val="00F25D1D"/>
    <w:rsid w:val="00F3012B"/>
    <w:rsid w:val="00F309F5"/>
    <w:rsid w:val="00F30A2A"/>
    <w:rsid w:val="00F36797"/>
    <w:rsid w:val="00F400B2"/>
    <w:rsid w:val="00F40AE0"/>
    <w:rsid w:val="00F4308A"/>
    <w:rsid w:val="00F43FB6"/>
    <w:rsid w:val="00F447E5"/>
    <w:rsid w:val="00F50156"/>
    <w:rsid w:val="00F52A99"/>
    <w:rsid w:val="00F53502"/>
    <w:rsid w:val="00F55369"/>
    <w:rsid w:val="00F60321"/>
    <w:rsid w:val="00F607C7"/>
    <w:rsid w:val="00F70EE9"/>
    <w:rsid w:val="00F74B8A"/>
    <w:rsid w:val="00F805FE"/>
    <w:rsid w:val="00F81316"/>
    <w:rsid w:val="00F83433"/>
    <w:rsid w:val="00F8550F"/>
    <w:rsid w:val="00F858EB"/>
    <w:rsid w:val="00F87108"/>
    <w:rsid w:val="00F8742B"/>
    <w:rsid w:val="00F91780"/>
    <w:rsid w:val="00F9218D"/>
    <w:rsid w:val="00F97F9F"/>
    <w:rsid w:val="00FA00F6"/>
    <w:rsid w:val="00FA4D82"/>
    <w:rsid w:val="00FA504C"/>
    <w:rsid w:val="00FB32F1"/>
    <w:rsid w:val="00FB3759"/>
    <w:rsid w:val="00FB443D"/>
    <w:rsid w:val="00FB45F4"/>
    <w:rsid w:val="00FB54E7"/>
    <w:rsid w:val="00FB5BC9"/>
    <w:rsid w:val="00FB5F25"/>
    <w:rsid w:val="00FB688E"/>
    <w:rsid w:val="00FB6DB2"/>
    <w:rsid w:val="00FB71F8"/>
    <w:rsid w:val="00FB7B2F"/>
    <w:rsid w:val="00FC21B0"/>
    <w:rsid w:val="00FC2B87"/>
    <w:rsid w:val="00FC2ED9"/>
    <w:rsid w:val="00FC390B"/>
    <w:rsid w:val="00FC5DA3"/>
    <w:rsid w:val="00FC7A00"/>
    <w:rsid w:val="00FD0D3D"/>
    <w:rsid w:val="00FD0E10"/>
    <w:rsid w:val="00FD379E"/>
    <w:rsid w:val="00FD5202"/>
    <w:rsid w:val="00FD674E"/>
    <w:rsid w:val="00FE0E53"/>
    <w:rsid w:val="00FE5498"/>
    <w:rsid w:val="00FE7126"/>
    <w:rsid w:val="00FF07AC"/>
    <w:rsid w:val="00FF1A25"/>
    <w:rsid w:val="00FF6A45"/>
    <w:rsid w:val="00FF7491"/>
    <w:rsid w:val="00FF7F65"/>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97"/>
    <w:rPr>
      <w:sz w:val="24"/>
      <w:szCs w:val="24"/>
      <w:lang w:val="en-US" w:eastAsia="zh-CN"/>
    </w:rPr>
  </w:style>
  <w:style w:type="paragraph" w:styleId="Heading1">
    <w:name w:val="heading 1"/>
    <w:basedOn w:val="Normal"/>
    <w:next w:val="Normal"/>
    <w:qFormat/>
    <w:rsid w:val="00CA7A6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7A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A7A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5ADC"/>
    <w:pPr>
      <w:tabs>
        <w:tab w:val="center" w:pos="4320"/>
        <w:tab w:val="right" w:pos="8640"/>
      </w:tabs>
    </w:pPr>
  </w:style>
  <w:style w:type="character" w:styleId="PageNumber">
    <w:name w:val="page number"/>
    <w:basedOn w:val="DefaultParagraphFont"/>
    <w:rsid w:val="00705ADC"/>
  </w:style>
  <w:style w:type="paragraph" w:styleId="Header">
    <w:name w:val="header"/>
    <w:basedOn w:val="Normal"/>
    <w:rsid w:val="00705ADC"/>
    <w:pPr>
      <w:tabs>
        <w:tab w:val="center" w:pos="4320"/>
        <w:tab w:val="right" w:pos="8640"/>
      </w:tabs>
    </w:pPr>
  </w:style>
  <w:style w:type="character" w:customStyle="1" w:styleId="st">
    <w:name w:val="st"/>
    <w:rsid w:val="002D7BC7"/>
  </w:style>
  <w:style w:type="character" w:customStyle="1" w:styleId="obicno">
    <w:name w:val="obicno"/>
    <w:rsid w:val="002D7BC7"/>
  </w:style>
  <w:style w:type="character" w:styleId="Emphasis">
    <w:name w:val="Emphasis"/>
    <w:uiPriority w:val="20"/>
    <w:qFormat/>
    <w:rsid w:val="002D7BC7"/>
    <w:rPr>
      <w:i/>
    </w:rPr>
  </w:style>
  <w:style w:type="character" w:styleId="Hyperlink">
    <w:name w:val="Hyperlink"/>
    <w:uiPriority w:val="99"/>
    <w:rsid w:val="002D7BC7"/>
    <w:rPr>
      <w:color w:val="0000FF"/>
      <w:u w:val="single"/>
    </w:rPr>
  </w:style>
  <w:style w:type="character" w:customStyle="1" w:styleId="underline">
    <w:name w:val="underline"/>
    <w:rsid w:val="002D7BC7"/>
  </w:style>
  <w:style w:type="character" w:styleId="CommentReference">
    <w:name w:val="annotation reference"/>
    <w:semiHidden/>
    <w:rsid w:val="00CF695E"/>
    <w:rPr>
      <w:sz w:val="16"/>
      <w:szCs w:val="16"/>
    </w:rPr>
  </w:style>
  <w:style w:type="paragraph" w:styleId="CommentText">
    <w:name w:val="annotation text"/>
    <w:basedOn w:val="Normal"/>
    <w:semiHidden/>
    <w:rsid w:val="00CF695E"/>
    <w:rPr>
      <w:sz w:val="20"/>
      <w:szCs w:val="20"/>
    </w:rPr>
  </w:style>
  <w:style w:type="paragraph" w:styleId="CommentSubject">
    <w:name w:val="annotation subject"/>
    <w:basedOn w:val="CommentText"/>
    <w:next w:val="CommentText"/>
    <w:semiHidden/>
    <w:rsid w:val="00CF695E"/>
    <w:rPr>
      <w:b/>
      <w:bCs/>
    </w:rPr>
  </w:style>
  <w:style w:type="paragraph" w:styleId="BalloonText">
    <w:name w:val="Balloon Text"/>
    <w:basedOn w:val="Normal"/>
    <w:semiHidden/>
    <w:rsid w:val="00CF695E"/>
    <w:rPr>
      <w:rFonts w:ascii="Tahoma" w:hAnsi="Tahoma" w:cs="Tahoma"/>
      <w:sz w:val="16"/>
      <w:szCs w:val="16"/>
    </w:rPr>
  </w:style>
  <w:style w:type="table" w:styleId="TableGrid">
    <w:name w:val="Table Grid"/>
    <w:basedOn w:val="TableNormal"/>
    <w:rsid w:val="00B9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A7A61"/>
    <w:rPr>
      <w:rFonts w:ascii="Arial" w:eastAsia="SimSun" w:hAnsi="Arial" w:cs="Arial"/>
      <w:b/>
      <w:bCs/>
      <w:i/>
      <w:iCs/>
      <w:sz w:val="28"/>
      <w:szCs w:val="28"/>
      <w:lang w:val="en-US" w:eastAsia="zh-CN" w:bidi="ar-SA"/>
    </w:rPr>
  </w:style>
  <w:style w:type="character" w:customStyle="1" w:styleId="Heading3Char">
    <w:name w:val="Heading 3 Char"/>
    <w:link w:val="Heading3"/>
    <w:rsid w:val="00CA7A61"/>
    <w:rPr>
      <w:rFonts w:ascii="Arial" w:eastAsia="SimSun" w:hAnsi="Arial" w:cs="Arial"/>
      <w:b/>
      <w:bCs/>
      <w:sz w:val="26"/>
      <w:szCs w:val="26"/>
      <w:lang w:val="en-US" w:eastAsia="zh-CN" w:bidi="ar-SA"/>
    </w:rPr>
  </w:style>
  <w:style w:type="paragraph" w:styleId="TOC1">
    <w:name w:val="toc 1"/>
    <w:basedOn w:val="Normal"/>
    <w:next w:val="Normal"/>
    <w:autoRedefine/>
    <w:uiPriority w:val="39"/>
    <w:rsid w:val="00757F5E"/>
    <w:pPr>
      <w:tabs>
        <w:tab w:val="right" w:leader="dot" w:pos="8494"/>
      </w:tabs>
      <w:spacing w:line="480" w:lineRule="auto"/>
      <w:jc w:val="both"/>
    </w:pPr>
    <w:rPr>
      <w:rFonts w:eastAsia="Times New Roman"/>
      <w:lang w:val="hr-HR" w:eastAsia="hr-HR"/>
    </w:rPr>
  </w:style>
  <w:style w:type="paragraph" w:styleId="TOC2">
    <w:name w:val="toc 2"/>
    <w:basedOn w:val="Normal"/>
    <w:next w:val="Normal"/>
    <w:autoRedefine/>
    <w:uiPriority w:val="39"/>
    <w:rsid w:val="00662960"/>
    <w:pPr>
      <w:ind w:left="240"/>
    </w:pPr>
    <w:rPr>
      <w:rFonts w:eastAsia="Times New Roman"/>
      <w:lang w:val="hr-HR" w:eastAsia="hr-HR"/>
    </w:rPr>
  </w:style>
  <w:style w:type="paragraph" w:styleId="TOC3">
    <w:name w:val="toc 3"/>
    <w:basedOn w:val="Normal"/>
    <w:next w:val="Normal"/>
    <w:autoRedefine/>
    <w:uiPriority w:val="39"/>
    <w:rsid w:val="00662960"/>
    <w:pPr>
      <w:ind w:left="480"/>
    </w:pPr>
  </w:style>
  <w:style w:type="paragraph" w:styleId="BodyText">
    <w:name w:val="Body Text"/>
    <w:basedOn w:val="Normal"/>
    <w:rsid w:val="003F7568"/>
    <w:pPr>
      <w:spacing w:line="360" w:lineRule="auto"/>
      <w:jc w:val="both"/>
    </w:pPr>
    <w:rPr>
      <w:rFonts w:eastAsia="Times New Roman"/>
      <w:lang w:val="hr-HR" w:eastAsia="hr-HR"/>
    </w:rPr>
  </w:style>
  <w:style w:type="paragraph" w:styleId="BodyTextIndent2">
    <w:name w:val="Body Text Indent 2"/>
    <w:basedOn w:val="Normal"/>
    <w:rsid w:val="00E158ED"/>
    <w:pPr>
      <w:spacing w:after="120" w:line="480" w:lineRule="auto"/>
      <w:ind w:left="360"/>
    </w:pPr>
  </w:style>
  <w:style w:type="paragraph" w:styleId="Caption">
    <w:name w:val="caption"/>
    <w:basedOn w:val="Normal"/>
    <w:next w:val="Normal"/>
    <w:qFormat/>
    <w:rsid w:val="00737ADA"/>
    <w:pPr>
      <w:jc w:val="center"/>
    </w:pPr>
    <w:rPr>
      <w:rFonts w:eastAsia="Times New Roman"/>
      <w:i/>
      <w:iCs/>
      <w:sz w:val="22"/>
      <w:lang w:val="hr-HR" w:eastAsia="hr-HR"/>
    </w:rPr>
  </w:style>
  <w:style w:type="paragraph" w:styleId="PlainText">
    <w:name w:val="Plain Text"/>
    <w:basedOn w:val="Normal"/>
    <w:link w:val="PlainTextChar"/>
    <w:rsid w:val="000D4F31"/>
    <w:rPr>
      <w:lang w:eastAsia="en-US"/>
    </w:rPr>
  </w:style>
  <w:style w:type="character" w:customStyle="1" w:styleId="PlainTextChar">
    <w:name w:val="Plain Text Char"/>
    <w:link w:val="PlainText"/>
    <w:locked/>
    <w:rsid w:val="000D4F31"/>
    <w:rPr>
      <w:rFonts w:eastAsia="SimSun"/>
      <w:sz w:val="24"/>
      <w:szCs w:val="24"/>
      <w:lang w:val="en-US" w:eastAsia="en-US" w:bidi="ar-SA"/>
    </w:rPr>
  </w:style>
  <w:style w:type="character" w:customStyle="1" w:styleId="FooterChar">
    <w:name w:val="Footer Char"/>
    <w:basedOn w:val="DefaultParagraphFont"/>
    <w:link w:val="Footer"/>
    <w:uiPriority w:val="99"/>
    <w:rsid w:val="00B55EEE"/>
    <w:rPr>
      <w:sz w:val="24"/>
      <w:szCs w:val="24"/>
      <w:lang w:val="en-US" w:eastAsia="zh-CN"/>
    </w:rPr>
  </w:style>
  <w:style w:type="paragraph" w:styleId="TOCHeading">
    <w:name w:val="TOC Heading"/>
    <w:basedOn w:val="Heading1"/>
    <w:next w:val="Normal"/>
    <w:uiPriority w:val="39"/>
    <w:semiHidden/>
    <w:unhideWhenUsed/>
    <w:qFormat/>
    <w:rsid w:val="00B55EE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Bibliography">
    <w:name w:val="Bibliography"/>
    <w:basedOn w:val="Normal"/>
    <w:next w:val="Normal"/>
    <w:uiPriority w:val="37"/>
    <w:unhideWhenUsed/>
    <w:rsid w:val="000163F1"/>
  </w:style>
  <w:style w:type="character" w:customStyle="1" w:styleId="apple-converted-space">
    <w:name w:val="apple-converted-space"/>
    <w:basedOn w:val="DefaultParagraphFont"/>
    <w:rsid w:val="00DF22E7"/>
  </w:style>
  <w:style w:type="character" w:styleId="Strong">
    <w:name w:val="Strong"/>
    <w:basedOn w:val="DefaultParagraphFont"/>
    <w:uiPriority w:val="22"/>
    <w:qFormat/>
    <w:rsid w:val="00DF22E7"/>
    <w:rPr>
      <w:b/>
      <w:bCs/>
    </w:rPr>
  </w:style>
  <w:style w:type="character" w:customStyle="1" w:styleId="ui-ncbitoggler-master-text">
    <w:name w:val="ui-ncbitoggler-master-text"/>
    <w:basedOn w:val="DefaultParagraphFont"/>
    <w:rsid w:val="001D7A50"/>
  </w:style>
  <w:style w:type="paragraph" w:styleId="ListParagraph">
    <w:name w:val="List Paragraph"/>
    <w:basedOn w:val="Normal"/>
    <w:uiPriority w:val="34"/>
    <w:qFormat/>
    <w:rsid w:val="0049187F"/>
    <w:pPr>
      <w:ind w:left="720"/>
      <w:contextualSpacing/>
    </w:pPr>
  </w:style>
  <w:style w:type="character" w:customStyle="1" w:styleId="highlight">
    <w:name w:val="highlight"/>
    <w:basedOn w:val="DefaultParagraphFont"/>
    <w:rsid w:val="00042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59616">
      <w:bodyDiv w:val="1"/>
      <w:marLeft w:val="0"/>
      <w:marRight w:val="0"/>
      <w:marTop w:val="0"/>
      <w:marBottom w:val="0"/>
      <w:divBdr>
        <w:top w:val="none" w:sz="0" w:space="0" w:color="auto"/>
        <w:left w:val="none" w:sz="0" w:space="0" w:color="auto"/>
        <w:bottom w:val="none" w:sz="0" w:space="0" w:color="auto"/>
        <w:right w:val="none" w:sz="0" w:space="0" w:color="auto"/>
      </w:divBdr>
      <w:divsChild>
        <w:div w:id="1930120441">
          <w:marLeft w:val="0"/>
          <w:marRight w:val="0"/>
          <w:marTop w:val="0"/>
          <w:marBottom w:val="0"/>
          <w:divBdr>
            <w:top w:val="none" w:sz="0" w:space="0" w:color="auto"/>
            <w:left w:val="none" w:sz="0" w:space="0" w:color="auto"/>
            <w:bottom w:val="none" w:sz="0" w:space="0" w:color="auto"/>
            <w:right w:val="none" w:sz="0" w:space="0" w:color="auto"/>
          </w:divBdr>
        </w:div>
        <w:div w:id="75909014">
          <w:marLeft w:val="0"/>
          <w:marRight w:val="0"/>
          <w:marTop w:val="0"/>
          <w:marBottom w:val="0"/>
          <w:divBdr>
            <w:top w:val="none" w:sz="0" w:space="0" w:color="auto"/>
            <w:left w:val="none" w:sz="0" w:space="0" w:color="auto"/>
            <w:bottom w:val="none" w:sz="0" w:space="0" w:color="auto"/>
            <w:right w:val="none" w:sz="0" w:space="0" w:color="auto"/>
          </w:divBdr>
        </w:div>
        <w:div w:id="1722709950">
          <w:marLeft w:val="0"/>
          <w:marRight w:val="0"/>
          <w:marTop w:val="0"/>
          <w:marBottom w:val="0"/>
          <w:divBdr>
            <w:top w:val="none" w:sz="0" w:space="0" w:color="auto"/>
            <w:left w:val="none" w:sz="0" w:space="0" w:color="auto"/>
            <w:bottom w:val="none" w:sz="0" w:space="0" w:color="auto"/>
            <w:right w:val="none" w:sz="0" w:space="0" w:color="auto"/>
          </w:divBdr>
        </w:div>
        <w:div w:id="1743679328">
          <w:marLeft w:val="0"/>
          <w:marRight w:val="0"/>
          <w:marTop w:val="0"/>
          <w:marBottom w:val="0"/>
          <w:divBdr>
            <w:top w:val="none" w:sz="0" w:space="0" w:color="auto"/>
            <w:left w:val="none" w:sz="0" w:space="0" w:color="auto"/>
            <w:bottom w:val="none" w:sz="0" w:space="0" w:color="auto"/>
            <w:right w:val="none" w:sz="0" w:space="0" w:color="auto"/>
          </w:divBdr>
        </w:div>
        <w:div w:id="1535729556">
          <w:marLeft w:val="0"/>
          <w:marRight w:val="0"/>
          <w:marTop w:val="0"/>
          <w:marBottom w:val="0"/>
          <w:divBdr>
            <w:top w:val="none" w:sz="0" w:space="0" w:color="auto"/>
            <w:left w:val="none" w:sz="0" w:space="0" w:color="auto"/>
            <w:bottom w:val="none" w:sz="0" w:space="0" w:color="auto"/>
            <w:right w:val="none" w:sz="0" w:space="0" w:color="auto"/>
          </w:divBdr>
        </w:div>
        <w:div w:id="1192458533">
          <w:marLeft w:val="0"/>
          <w:marRight w:val="0"/>
          <w:marTop w:val="0"/>
          <w:marBottom w:val="0"/>
          <w:divBdr>
            <w:top w:val="none" w:sz="0" w:space="0" w:color="auto"/>
            <w:left w:val="none" w:sz="0" w:space="0" w:color="auto"/>
            <w:bottom w:val="none" w:sz="0" w:space="0" w:color="auto"/>
            <w:right w:val="none" w:sz="0" w:space="0" w:color="auto"/>
          </w:divBdr>
        </w:div>
      </w:divsChild>
    </w:div>
    <w:div w:id="510024251">
      <w:bodyDiv w:val="1"/>
      <w:marLeft w:val="0"/>
      <w:marRight w:val="0"/>
      <w:marTop w:val="0"/>
      <w:marBottom w:val="0"/>
      <w:divBdr>
        <w:top w:val="none" w:sz="0" w:space="0" w:color="auto"/>
        <w:left w:val="none" w:sz="0" w:space="0" w:color="auto"/>
        <w:bottom w:val="none" w:sz="0" w:space="0" w:color="auto"/>
        <w:right w:val="none" w:sz="0" w:space="0" w:color="auto"/>
      </w:divBdr>
    </w:div>
    <w:div w:id="629896001">
      <w:bodyDiv w:val="1"/>
      <w:marLeft w:val="0"/>
      <w:marRight w:val="0"/>
      <w:marTop w:val="0"/>
      <w:marBottom w:val="0"/>
      <w:divBdr>
        <w:top w:val="none" w:sz="0" w:space="0" w:color="auto"/>
        <w:left w:val="none" w:sz="0" w:space="0" w:color="auto"/>
        <w:bottom w:val="none" w:sz="0" w:space="0" w:color="auto"/>
        <w:right w:val="none" w:sz="0" w:space="0" w:color="auto"/>
      </w:divBdr>
      <w:divsChild>
        <w:div w:id="867065489">
          <w:marLeft w:val="0"/>
          <w:marRight w:val="0"/>
          <w:marTop w:val="0"/>
          <w:marBottom w:val="0"/>
          <w:divBdr>
            <w:top w:val="none" w:sz="0" w:space="0" w:color="auto"/>
            <w:left w:val="none" w:sz="0" w:space="0" w:color="auto"/>
            <w:bottom w:val="none" w:sz="0" w:space="0" w:color="auto"/>
            <w:right w:val="none" w:sz="0" w:space="0" w:color="auto"/>
          </w:divBdr>
        </w:div>
        <w:div w:id="1995598134">
          <w:marLeft w:val="0"/>
          <w:marRight w:val="0"/>
          <w:marTop w:val="0"/>
          <w:marBottom w:val="0"/>
          <w:divBdr>
            <w:top w:val="none" w:sz="0" w:space="0" w:color="auto"/>
            <w:left w:val="none" w:sz="0" w:space="0" w:color="auto"/>
            <w:bottom w:val="none" w:sz="0" w:space="0" w:color="auto"/>
            <w:right w:val="none" w:sz="0" w:space="0" w:color="auto"/>
          </w:divBdr>
        </w:div>
        <w:div w:id="1384212922">
          <w:marLeft w:val="0"/>
          <w:marRight w:val="0"/>
          <w:marTop w:val="0"/>
          <w:marBottom w:val="0"/>
          <w:divBdr>
            <w:top w:val="none" w:sz="0" w:space="0" w:color="auto"/>
            <w:left w:val="none" w:sz="0" w:space="0" w:color="auto"/>
            <w:bottom w:val="none" w:sz="0" w:space="0" w:color="auto"/>
            <w:right w:val="none" w:sz="0" w:space="0" w:color="auto"/>
          </w:divBdr>
        </w:div>
        <w:div w:id="837841329">
          <w:marLeft w:val="0"/>
          <w:marRight w:val="0"/>
          <w:marTop w:val="0"/>
          <w:marBottom w:val="0"/>
          <w:divBdr>
            <w:top w:val="none" w:sz="0" w:space="0" w:color="auto"/>
            <w:left w:val="none" w:sz="0" w:space="0" w:color="auto"/>
            <w:bottom w:val="none" w:sz="0" w:space="0" w:color="auto"/>
            <w:right w:val="none" w:sz="0" w:space="0" w:color="auto"/>
          </w:divBdr>
        </w:div>
        <w:div w:id="1157720595">
          <w:marLeft w:val="0"/>
          <w:marRight w:val="0"/>
          <w:marTop w:val="0"/>
          <w:marBottom w:val="0"/>
          <w:divBdr>
            <w:top w:val="none" w:sz="0" w:space="0" w:color="auto"/>
            <w:left w:val="none" w:sz="0" w:space="0" w:color="auto"/>
            <w:bottom w:val="none" w:sz="0" w:space="0" w:color="auto"/>
            <w:right w:val="none" w:sz="0" w:space="0" w:color="auto"/>
          </w:divBdr>
        </w:div>
        <w:div w:id="2140948467">
          <w:marLeft w:val="0"/>
          <w:marRight w:val="0"/>
          <w:marTop w:val="0"/>
          <w:marBottom w:val="0"/>
          <w:divBdr>
            <w:top w:val="none" w:sz="0" w:space="0" w:color="auto"/>
            <w:left w:val="none" w:sz="0" w:space="0" w:color="auto"/>
            <w:bottom w:val="none" w:sz="0" w:space="0" w:color="auto"/>
            <w:right w:val="none" w:sz="0" w:space="0" w:color="auto"/>
          </w:divBdr>
        </w:div>
        <w:div w:id="1329988928">
          <w:marLeft w:val="0"/>
          <w:marRight w:val="0"/>
          <w:marTop w:val="0"/>
          <w:marBottom w:val="0"/>
          <w:divBdr>
            <w:top w:val="none" w:sz="0" w:space="0" w:color="auto"/>
            <w:left w:val="none" w:sz="0" w:space="0" w:color="auto"/>
            <w:bottom w:val="none" w:sz="0" w:space="0" w:color="auto"/>
            <w:right w:val="none" w:sz="0" w:space="0" w:color="auto"/>
          </w:divBdr>
        </w:div>
        <w:div w:id="1901944034">
          <w:marLeft w:val="0"/>
          <w:marRight w:val="0"/>
          <w:marTop w:val="0"/>
          <w:marBottom w:val="0"/>
          <w:divBdr>
            <w:top w:val="none" w:sz="0" w:space="0" w:color="auto"/>
            <w:left w:val="none" w:sz="0" w:space="0" w:color="auto"/>
            <w:bottom w:val="none" w:sz="0" w:space="0" w:color="auto"/>
            <w:right w:val="none" w:sz="0" w:space="0" w:color="auto"/>
          </w:divBdr>
        </w:div>
        <w:div w:id="2036038512">
          <w:marLeft w:val="0"/>
          <w:marRight w:val="0"/>
          <w:marTop w:val="0"/>
          <w:marBottom w:val="0"/>
          <w:divBdr>
            <w:top w:val="none" w:sz="0" w:space="0" w:color="auto"/>
            <w:left w:val="none" w:sz="0" w:space="0" w:color="auto"/>
            <w:bottom w:val="none" w:sz="0" w:space="0" w:color="auto"/>
            <w:right w:val="none" w:sz="0" w:space="0" w:color="auto"/>
          </w:divBdr>
        </w:div>
        <w:div w:id="643197960">
          <w:marLeft w:val="0"/>
          <w:marRight w:val="0"/>
          <w:marTop w:val="0"/>
          <w:marBottom w:val="0"/>
          <w:divBdr>
            <w:top w:val="none" w:sz="0" w:space="0" w:color="auto"/>
            <w:left w:val="none" w:sz="0" w:space="0" w:color="auto"/>
            <w:bottom w:val="none" w:sz="0" w:space="0" w:color="auto"/>
            <w:right w:val="none" w:sz="0" w:space="0" w:color="auto"/>
          </w:divBdr>
        </w:div>
        <w:div w:id="403063683">
          <w:marLeft w:val="0"/>
          <w:marRight w:val="0"/>
          <w:marTop w:val="0"/>
          <w:marBottom w:val="0"/>
          <w:divBdr>
            <w:top w:val="none" w:sz="0" w:space="0" w:color="auto"/>
            <w:left w:val="none" w:sz="0" w:space="0" w:color="auto"/>
            <w:bottom w:val="none" w:sz="0" w:space="0" w:color="auto"/>
            <w:right w:val="none" w:sz="0" w:space="0" w:color="auto"/>
          </w:divBdr>
        </w:div>
      </w:divsChild>
    </w:div>
    <w:div w:id="695233142">
      <w:bodyDiv w:val="1"/>
      <w:marLeft w:val="0"/>
      <w:marRight w:val="0"/>
      <w:marTop w:val="0"/>
      <w:marBottom w:val="0"/>
      <w:divBdr>
        <w:top w:val="none" w:sz="0" w:space="0" w:color="auto"/>
        <w:left w:val="none" w:sz="0" w:space="0" w:color="auto"/>
        <w:bottom w:val="none" w:sz="0" w:space="0" w:color="auto"/>
        <w:right w:val="none" w:sz="0" w:space="0" w:color="auto"/>
      </w:divBdr>
      <w:divsChild>
        <w:div w:id="1425301869">
          <w:marLeft w:val="0"/>
          <w:marRight w:val="0"/>
          <w:marTop w:val="0"/>
          <w:marBottom w:val="0"/>
          <w:divBdr>
            <w:top w:val="none" w:sz="0" w:space="0" w:color="auto"/>
            <w:left w:val="none" w:sz="0" w:space="0" w:color="auto"/>
            <w:bottom w:val="none" w:sz="0" w:space="0" w:color="auto"/>
            <w:right w:val="none" w:sz="0" w:space="0" w:color="auto"/>
          </w:divBdr>
        </w:div>
        <w:div w:id="1147474444">
          <w:marLeft w:val="0"/>
          <w:marRight w:val="0"/>
          <w:marTop w:val="0"/>
          <w:marBottom w:val="0"/>
          <w:divBdr>
            <w:top w:val="none" w:sz="0" w:space="0" w:color="auto"/>
            <w:left w:val="none" w:sz="0" w:space="0" w:color="auto"/>
            <w:bottom w:val="none" w:sz="0" w:space="0" w:color="auto"/>
            <w:right w:val="none" w:sz="0" w:space="0" w:color="auto"/>
          </w:divBdr>
        </w:div>
        <w:div w:id="1541474100">
          <w:marLeft w:val="0"/>
          <w:marRight w:val="0"/>
          <w:marTop w:val="0"/>
          <w:marBottom w:val="0"/>
          <w:divBdr>
            <w:top w:val="none" w:sz="0" w:space="0" w:color="auto"/>
            <w:left w:val="none" w:sz="0" w:space="0" w:color="auto"/>
            <w:bottom w:val="none" w:sz="0" w:space="0" w:color="auto"/>
            <w:right w:val="none" w:sz="0" w:space="0" w:color="auto"/>
          </w:divBdr>
        </w:div>
        <w:div w:id="1325813335">
          <w:marLeft w:val="0"/>
          <w:marRight w:val="0"/>
          <w:marTop w:val="0"/>
          <w:marBottom w:val="0"/>
          <w:divBdr>
            <w:top w:val="none" w:sz="0" w:space="0" w:color="auto"/>
            <w:left w:val="none" w:sz="0" w:space="0" w:color="auto"/>
            <w:bottom w:val="none" w:sz="0" w:space="0" w:color="auto"/>
            <w:right w:val="none" w:sz="0" w:space="0" w:color="auto"/>
          </w:divBdr>
        </w:div>
        <w:div w:id="235634641">
          <w:marLeft w:val="0"/>
          <w:marRight w:val="0"/>
          <w:marTop w:val="0"/>
          <w:marBottom w:val="0"/>
          <w:divBdr>
            <w:top w:val="none" w:sz="0" w:space="0" w:color="auto"/>
            <w:left w:val="none" w:sz="0" w:space="0" w:color="auto"/>
            <w:bottom w:val="none" w:sz="0" w:space="0" w:color="auto"/>
            <w:right w:val="none" w:sz="0" w:space="0" w:color="auto"/>
          </w:divBdr>
        </w:div>
      </w:divsChild>
    </w:div>
    <w:div w:id="882013413">
      <w:bodyDiv w:val="1"/>
      <w:marLeft w:val="0"/>
      <w:marRight w:val="0"/>
      <w:marTop w:val="0"/>
      <w:marBottom w:val="0"/>
      <w:divBdr>
        <w:top w:val="none" w:sz="0" w:space="0" w:color="auto"/>
        <w:left w:val="none" w:sz="0" w:space="0" w:color="auto"/>
        <w:bottom w:val="none" w:sz="0" w:space="0" w:color="auto"/>
        <w:right w:val="none" w:sz="0" w:space="0" w:color="auto"/>
      </w:divBdr>
    </w:div>
    <w:div w:id="886717441">
      <w:bodyDiv w:val="1"/>
      <w:marLeft w:val="0"/>
      <w:marRight w:val="0"/>
      <w:marTop w:val="0"/>
      <w:marBottom w:val="0"/>
      <w:divBdr>
        <w:top w:val="none" w:sz="0" w:space="0" w:color="auto"/>
        <w:left w:val="none" w:sz="0" w:space="0" w:color="auto"/>
        <w:bottom w:val="none" w:sz="0" w:space="0" w:color="auto"/>
        <w:right w:val="none" w:sz="0" w:space="0" w:color="auto"/>
      </w:divBdr>
    </w:div>
    <w:div w:id="1362517336">
      <w:bodyDiv w:val="1"/>
      <w:marLeft w:val="0"/>
      <w:marRight w:val="0"/>
      <w:marTop w:val="0"/>
      <w:marBottom w:val="0"/>
      <w:divBdr>
        <w:top w:val="none" w:sz="0" w:space="0" w:color="auto"/>
        <w:left w:val="none" w:sz="0" w:space="0" w:color="auto"/>
        <w:bottom w:val="none" w:sz="0" w:space="0" w:color="auto"/>
        <w:right w:val="none" w:sz="0" w:space="0" w:color="auto"/>
      </w:divBdr>
    </w:div>
    <w:div w:id="1530408070">
      <w:bodyDiv w:val="1"/>
      <w:marLeft w:val="0"/>
      <w:marRight w:val="0"/>
      <w:marTop w:val="0"/>
      <w:marBottom w:val="0"/>
      <w:divBdr>
        <w:top w:val="none" w:sz="0" w:space="0" w:color="auto"/>
        <w:left w:val="none" w:sz="0" w:space="0" w:color="auto"/>
        <w:bottom w:val="none" w:sz="0" w:space="0" w:color="auto"/>
        <w:right w:val="none" w:sz="0" w:space="0" w:color="auto"/>
      </w:divBdr>
      <w:divsChild>
        <w:div w:id="2043282779">
          <w:marLeft w:val="0"/>
          <w:marRight w:val="0"/>
          <w:marTop w:val="0"/>
          <w:marBottom w:val="0"/>
          <w:divBdr>
            <w:top w:val="none" w:sz="0" w:space="0" w:color="auto"/>
            <w:left w:val="none" w:sz="0" w:space="0" w:color="auto"/>
            <w:bottom w:val="none" w:sz="0" w:space="0" w:color="auto"/>
            <w:right w:val="none" w:sz="0" w:space="0" w:color="auto"/>
          </w:divBdr>
        </w:div>
        <w:div w:id="15276172">
          <w:marLeft w:val="0"/>
          <w:marRight w:val="0"/>
          <w:marTop w:val="0"/>
          <w:marBottom w:val="0"/>
          <w:divBdr>
            <w:top w:val="none" w:sz="0" w:space="0" w:color="auto"/>
            <w:left w:val="none" w:sz="0" w:space="0" w:color="auto"/>
            <w:bottom w:val="none" w:sz="0" w:space="0" w:color="auto"/>
            <w:right w:val="none" w:sz="0" w:space="0" w:color="auto"/>
          </w:divBdr>
        </w:div>
        <w:div w:id="1312054130">
          <w:marLeft w:val="0"/>
          <w:marRight w:val="0"/>
          <w:marTop w:val="0"/>
          <w:marBottom w:val="0"/>
          <w:divBdr>
            <w:top w:val="none" w:sz="0" w:space="0" w:color="auto"/>
            <w:left w:val="none" w:sz="0" w:space="0" w:color="auto"/>
            <w:bottom w:val="none" w:sz="0" w:space="0" w:color="auto"/>
            <w:right w:val="none" w:sz="0" w:space="0" w:color="auto"/>
          </w:divBdr>
        </w:div>
        <w:div w:id="930118619">
          <w:marLeft w:val="0"/>
          <w:marRight w:val="0"/>
          <w:marTop w:val="0"/>
          <w:marBottom w:val="0"/>
          <w:divBdr>
            <w:top w:val="none" w:sz="0" w:space="0" w:color="auto"/>
            <w:left w:val="none" w:sz="0" w:space="0" w:color="auto"/>
            <w:bottom w:val="none" w:sz="0" w:space="0" w:color="auto"/>
            <w:right w:val="none" w:sz="0" w:space="0" w:color="auto"/>
          </w:divBdr>
        </w:div>
        <w:div w:id="848175170">
          <w:marLeft w:val="0"/>
          <w:marRight w:val="0"/>
          <w:marTop w:val="0"/>
          <w:marBottom w:val="0"/>
          <w:divBdr>
            <w:top w:val="none" w:sz="0" w:space="0" w:color="auto"/>
            <w:left w:val="none" w:sz="0" w:space="0" w:color="auto"/>
            <w:bottom w:val="none" w:sz="0" w:space="0" w:color="auto"/>
            <w:right w:val="none" w:sz="0" w:space="0" w:color="auto"/>
          </w:divBdr>
        </w:div>
        <w:div w:id="108136071">
          <w:marLeft w:val="0"/>
          <w:marRight w:val="0"/>
          <w:marTop w:val="0"/>
          <w:marBottom w:val="0"/>
          <w:divBdr>
            <w:top w:val="none" w:sz="0" w:space="0" w:color="auto"/>
            <w:left w:val="none" w:sz="0" w:space="0" w:color="auto"/>
            <w:bottom w:val="none" w:sz="0" w:space="0" w:color="auto"/>
            <w:right w:val="none" w:sz="0" w:space="0" w:color="auto"/>
          </w:divBdr>
        </w:div>
        <w:div w:id="1652365666">
          <w:marLeft w:val="0"/>
          <w:marRight w:val="0"/>
          <w:marTop w:val="0"/>
          <w:marBottom w:val="0"/>
          <w:divBdr>
            <w:top w:val="none" w:sz="0" w:space="0" w:color="auto"/>
            <w:left w:val="none" w:sz="0" w:space="0" w:color="auto"/>
            <w:bottom w:val="none" w:sz="0" w:space="0" w:color="auto"/>
            <w:right w:val="none" w:sz="0" w:space="0" w:color="auto"/>
          </w:divBdr>
        </w:div>
      </w:divsChild>
    </w:div>
    <w:div w:id="1718703377">
      <w:bodyDiv w:val="1"/>
      <w:marLeft w:val="0"/>
      <w:marRight w:val="0"/>
      <w:marTop w:val="0"/>
      <w:marBottom w:val="0"/>
      <w:divBdr>
        <w:top w:val="none" w:sz="0" w:space="0" w:color="auto"/>
        <w:left w:val="none" w:sz="0" w:space="0" w:color="auto"/>
        <w:bottom w:val="none" w:sz="0" w:space="0" w:color="auto"/>
        <w:right w:val="none" w:sz="0" w:space="0" w:color="auto"/>
      </w:divBdr>
      <w:divsChild>
        <w:div w:id="589196675">
          <w:marLeft w:val="0"/>
          <w:marRight w:val="0"/>
          <w:marTop w:val="0"/>
          <w:marBottom w:val="0"/>
          <w:divBdr>
            <w:top w:val="none" w:sz="0" w:space="0" w:color="auto"/>
            <w:left w:val="none" w:sz="0" w:space="0" w:color="auto"/>
            <w:bottom w:val="none" w:sz="0" w:space="0" w:color="auto"/>
            <w:right w:val="none" w:sz="0" w:space="0" w:color="auto"/>
          </w:divBdr>
        </w:div>
        <w:div w:id="1518692371">
          <w:marLeft w:val="0"/>
          <w:marRight w:val="0"/>
          <w:marTop w:val="0"/>
          <w:marBottom w:val="0"/>
          <w:divBdr>
            <w:top w:val="none" w:sz="0" w:space="0" w:color="auto"/>
            <w:left w:val="none" w:sz="0" w:space="0" w:color="auto"/>
            <w:bottom w:val="none" w:sz="0" w:space="0" w:color="auto"/>
            <w:right w:val="none" w:sz="0" w:space="0" w:color="auto"/>
          </w:divBdr>
        </w:div>
        <w:div w:id="1461610922">
          <w:marLeft w:val="0"/>
          <w:marRight w:val="0"/>
          <w:marTop w:val="0"/>
          <w:marBottom w:val="0"/>
          <w:divBdr>
            <w:top w:val="none" w:sz="0" w:space="0" w:color="auto"/>
            <w:left w:val="none" w:sz="0" w:space="0" w:color="auto"/>
            <w:bottom w:val="none" w:sz="0" w:space="0" w:color="auto"/>
            <w:right w:val="none" w:sz="0" w:space="0" w:color="auto"/>
          </w:divBdr>
        </w:div>
        <w:div w:id="1159534998">
          <w:marLeft w:val="0"/>
          <w:marRight w:val="0"/>
          <w:marTop w:val="0"/>
          <w:marBottom w:val="0"/>
          <w:divBdr>
            <w:top w:val="none" w:sz="0" w:space="0" w:color="auto"/>
            <w:left w:val="none" w:sz="0" w:space="0" w:color="auto"/>
            <w:bottom w:val="none" w:sz="0" w:space="0" w:color="auto"/>
            <w:right w:val="none" w:sz="0" w:space="0" w:color="auto"/>
          </w:divBdr>
        </w:div>
        <w:div w:id="721832953">
          <w:marLeft w:val="0"/>
          <w:marRight w:val="0"/>
          <w:marTop w:val="0"/>
          <w:marBottom w:val="0"/>
          <w:divBdr>
            <w:top w:val="none" w:sz="0" w:space="0" w:color="auto"/>
            <w:left w:val="none" w:sz="0" w:space="0" w:color="auto"/>
            <w:bottom w:val="none" w:sz="0" w:space="0" w:color="auto"/>
            <w:right w:val="none" w:sz="0" w:space="0" w:color="auto"/>
          </w:divBdr>
        </w:div>
        <w:div w:id="1017124107">
          <w:marLeft w:val="0"/>
          <w:marRight w:val="0"/>
          <w:marTop w:val="0"/>
          <w:marBottom w:val="0"/>
          <w:divBdr>
            <w:top w:val="none" w:sz="0" w:space="0" w:color="auto"/>
            <w:left w:val="none" w:sz="0" w:space="0" w:color="auto"/>
            <w:bottom w:val="none" w:sz="0" w:space="0" w:color="auto"/>
            <w:right w:val="none" w:sz="0" w:space="0" w:color="auto"/>
          </w:divBdr>
        </w:div>
        <w:div w:id="1637250004">
          <w:marLeft w:val="0"/>
          <w:marRight w:val="0"/>
          <w:marTop w:val="0"/>
          <w:marBottom w:val="0"/>
          <w:divBdr>
            <w:top w:val="none" w:sz="0" w:space="0" w:color="auto"/>
            <w:left w:val="none" w:sz="0" w:space="0" w:color="auto"/>
            <w:bottom w:val="none" w:sz="0" w:space="0" w:color="auto"/>
            <w:right w:val="none" w:sz="0" w:space="0" w:color="auto"/>
          </w:divBdr>
        </w:div>
        <w:div w:id="917858863">
          <w:marLeft w:val="0"/>
          <w:marRight w:val="0"/>
          <w:marTop w:val="0"/>
          <w:marBottom w:val="0"/>
          <w:divBdr>
            <w:top w:val="none" w:sz="0" w:space="0" w:color="auto"/>
            <w:left w:val="none" w:sz="0" w:space="0" w:color="auto"/>
            <w:bottom w:val="none" w:sz="0" w:space="0" w:color="auto"/>
            <w:right w:val="none" w:sz="0" w:space="0" w:color="auto"/>
          </w:divBdr>
        </w:div>
        <w:div w:id="879586279">
          <w:marLeft w:val="0"/>
          <w:marRight w:val="0"/>
          <w:marTop w:val="0"/>
          <w:marBottom w:val="0"/>
          <w:divBdr>
            <w:top w:val="none" w:sz="0" w:space="0" w:color="auto"/>
            <w:left w:val="none" w:sz="0" w:space="0" w:color="auto"/>
            <w:bottom w:val="none" w:sz="0" w:space="0" w:color="auto"/>
            <w:right w:val="none" w:sz="0" w:space="0" w:color="auto"/>
          </w:divBdr>
        </w:div>
        <w:div w:id="744691452">
          <w:marLeft w:val="0"/>
          <w:marRight w:val="0"/>
          <w:marTop w:val="0"/>
          <w:marBottom w:val="0"/>
          <w:divBdr>
            <w:top w:val="none" w:sz="0" w:space="0" w:color="auto"/>
            <w:left w:val="none" w:sz="0" w:space="0" w:color="auto"/>
            <w:bottom w:val="none" w:sz="0" w:space="0" w:color="auto"/>
            <w:right w:val="none" w:sz="0" w:space="0" w:color="auto"/>
          </w:divBdr>
        </w:div>
        <w:div w:id="1439057836">
          <w:marLeft w:val="0"/>
          <w:marRight w:val="0"/>
          <w:marTop w:val="0"/>
          <w:marBottom w:val="0"/>
          <w:divBdr>
            <w:top w:val="none" w:sz="0" w:space="0" w:color="auto"/>
            <w:left w:val="none" w:sz="0" w:space="0" w:color="auto"/>
            <w:bottom w:val="none" w:sz="0" w:space="0" w:color="auto"/>
            <w:right w:val="none" w:sz="0" w:space="0" w:color="auto"/>
          </w:divBdr>
        </w:div>
        <w:div w:id="828136812">
          <w:marLeft w:val="0"/>
          <w:marRight w:val="0"/>
          <w:marTop w:val="0"/>
          <w:marBottom w:val="0"/>
          <w:divBdr>
            <w:top w:val="none" w:sz="0" w:space="0" w:color="auto"/>
            <w:left w:val="none" w:sz="0" w:space="0" w:color="auto"/>
            <w:bottom w:val="none" w:sz="0" w:space="0" w:color="auto"/>
            <w:right w:val="none" w:sz="0" w:space="0" w:color="auto"/>
          </w:divBdr>
        </w:div>
        <w:div w:id="585001268">
          <w:marLeft w:val="0"/>
          <w:marRight w:val="0"/>
          <w:marTop w:val="0"/>
          <w:marBottom w:val="0"/>
          <w:divBdr>
            <w:top w:val="none" w:sz="0" w:space="0" w:color="auto"/>
            <w:left w:val="none" w:sz="0" w:space="0" w:color="auto"/>
            <w:bottom w:val="none" w:sz="0" w:space="0" w:color="auto"/>
            <w:right w:val="none" w:sz="0" w:space="0" w:color="auto"/>
          </w:divBdr>
        </w:div>
        <w:div w:id="573053320">
          <w:marLeft w:val="0"/>
          <w:marRight w:val="0"/>
          <w:marTop w:val="0"/>
          <w:marBottom w:val="0"/>
          <w:divBdr>
            <w:top w:val="none" w:sz="0" w:space="0" w:color="auto"/>
            <w:left w:val="none" w:sz="0" w:space="0" w:color="auto"/>
            <w:bottom w:val="none" w:sz="0" w:space="0" w:color="auto"/>
            <w:right w:val="none" w:sz="0" w:space="0" w:color="auto"/>
          </w:divBdr>
        </w:div>
        <w:div w:id="415395515">
          <w:marLeft w:val="0"/>
          <w:marRight w:val="0"/>
          <w:marTop w:val="0"/>
          <w:marBottom w:val="0"/>
          <w:divBdr>
            <w:top w:val="none" w:sz="0" w:space="0" w:color="auto"/>
            <w:left w:val="none" w:sz="0" w:space="0" w:color="auto"/>
            <w:bottom w:val="none" w:sz="0" w:space="0" w:color="auto"/>
            <w:right w:val="none" w:sz="0" w:space="0" w:color="auto"/>
          </w:divBdr>
        </w:div>
        <w:div w:id="346030197">
          <w:marLeft w:val="0"/>
          <w:marRight w:val="0"/>
          <w:marTop w:val="0"/>
          <w:marBottom w:val="0"/>
          <w:divBdr>
            <w:top w:val="none" w:sz="0" w:space="0" w:color="auto"/>
            <w:left w:val="none" w:sz="0" w:space="0" w:color="auto"/>
            <w:bottom w:val="none" w:sz="0" w:space="0" w:color="auto"/>
            <w:right w:val="none" w:sz="0" w:space="0" w:color="auto"/>
          </w:divBdr>
        </w:div>
        <w:div w:id="417411211">
          <w:marLeft w:val="0"/>
          <w:marRight w:val="0"/>
          <w:marTop w:val="0"/>
          <w:marBottom w:val="0"/>
          <w:divBdr>
            <w:top w:val="none" w:sz="0" w:space="0" w:color="auto"/>
            <w:left w:val="none" w:sz="0" w:space="0" w:color="auto"/>
            <w:bottom w:val="none" w:sz="0" w:space="0" w:color="auto"/>
            <w:right w:val="none" w:sz="0" w:space="0" w:color="auto"/>
          </w:divBdr>
        </w:div>
        <w:div w:id="1721703736">
          <w:marLeft w:val="0"/>
          <w:marRight w:val="0"/>
          <w:marTop w:val="0"/>
          <w:marBottom w:val="0"/>
          <w:divBdr>
            <w:top w:val="none" w:sz="0" w:space="0" w:color="auto"/>
            <w:left w:val="none" w:sz="0" w:space="0" w:color="auto"/>
            <w:bottom w:val="none" w:sz="0" w:space="0" w:color="auto"/>
            <w:right w:val="none" w:sz="0" w:space="0" w:color="auto"/>
          </w:divBdr>
        </w:div>
        <w:div w:id="2008245575">
          <w:marLeft w:val="0"/>
          <w:marRight w:val="0"/>
          <w:marTop w:val="0"/>
          <w:marBottom w:val="0"/>
          <w:divBdr>
            <w:top w:val="none" w:sz="0" w:space="0" w:color="auto"/>
            <w:left w:val="none" w:sz="0" w:space="0" w:color="auto"/>
            <w:bottom w:val="none" w:sz="0" w:space="0" w:color="auto"/>
            <w:right w:val="none" w:sz="0" w:space="0" w:color="auto"/>
          </w:divBdr>
        </w:div>
        <w:div w:id="168755482">
          <w:marLeft w:val="0"/>
          <w:marRight w:val="0"/>
          <w:marTop w:val="0"/>
          <w:marBottom w:val="0"/>
          <w:divBdr>
            <w:top w:val="none" w:sz="0" w:space="0" w:color="auto"/>
            <w:left w:val="none" w:sz="0" w:space="0" w:color="auto"/>
            <w:bottom w:val="none" w:sz="0" w:space="0" w:color="auto"/>
            <w:right w:val="none" w:sz="0" w:space="0" w:color="auto"/>
          </w:divBdr>
        </w:div>
        <w:div w:id="1408530157">
          <w:marLeft w:val="0"/>
          <w:marRight w:val="0"/>
          <w:marTop w:val="0"/>
          <w:marBottom w:val="0"/>
          <w:divBdr>
            <w:top w:val="none" w:sz="0" w:space="0" w:color="auto"/>
            <w:left w:val="none" w:sz="0" w:space="0" w:color="auto"/>
            <w:bottom w:val="none" w:sz="0" w:space="0" w:color="auto"/>
            <w:right w:val="none" w:sz="0" w:space="0" w:color="auto"/>
          </w:divBdr>
        </w:div>
        <w:div w:id="492184611">
          <w:marLeft w:val="0"/>
          <w:marRight w:val="0"/>
          <w:marTop w:val="0"/>
          <w:marBottom w:val="0"/>
          <w:divBdr>
            <w:top w:val="none" w:sz="0" w:space="0" w:color="auto"/>
            <w:left w:val="none" w:sz="0" w:space="0" w:color="auto"/>
            <w:bottom w:val="none" w:sz="0" w:space="0" w:color="auto"/>
            <w:right w:val="none" w:sz="0" w:space="0" w:color="auto"/>
          </w:divBdr>
        </w:div>
        <w:div w:id="1834291917">
          <w:marLeft w:val="0"/>
          <w:marRight w:val="0"/>
          <w:marTop w:val="0"/>
          <w:marBottom w:val="0"/>
          <w:divBdr>
            <w:top w:val="none" w:sz="0" w:space="0" w:color="auto"/>
            <w:left w:val="none" w:sz="0" w:space="0" w:color="auto"/>
            <w:bottom w:val="none" w:sz="0" w:space="0" w:color="auto"/>
            <w:right w:val="none" w:sz="0" w:space="0" w:color="auto"/>
          </w:divBdr>
        </w:div>
        <w:div w:id="1118186911">
          <w:marLeft w:val="0"/>
          <w:marRight w:val="0"/>
          <w:marTop w:val="0"/>
          <w:marBottom w:val="0"/>
          <w:divBdr>
            <w:top w:val="none" w:sz="0" w:space="0" w:color="auto"/>
            <w:left w:val="none" w:sz="0" w:space="0" w:color="auto"/>
            <w:bottom w:val="none" w:sz="0" w:space="0" w:color="auto"/>
            <w:right w:val="none" w:sz="0" w:space="0" w:color="auto"/>
          </w:divBdr>
        </w:div>
        <w:div w:id="1320111812">
          <w:marLeft w:val="0"/>
          <w:marRight w:val="0"/>
          <w:marTop w:val="0"/>
          <w:marBottom w:val="0"/>
          <w:divBdr>
            <w:top w:val="none" w:sz="0" w:space="0" w:color="auto"/>
            <w:left w:val="none" w:sz="0" w:space="0" w:color="auto"/>
            <w:bottom w:val="none" w:sz="0" w:space="0" w:color="auto"/>
            <w:right w:val="none" w:sz="0" w:space="0" w:color="auto"/>
          </w:divBdr>
        </w:div>
        <w:div w:id="1321351448">
          <w:marLeft w:val="0"/>
          <w:marRight w:val="0"/>
          <w:marTop w:val="0"/>
          <w:marBottom w:val="0"/>
          <w:divBdr>
            <w:top w:val="none" w:sz="0" w:space="0" w:color="auto"/>
            <w:left w:val="none" w:sz="0" w:space="0" w:color="auto"/>
            <w:bottom w:val="none" w:sz="0" w:space="0" w:color="auto"/>
            <w:right w:val="none" w:sz="0" w:space="0" w:color="auto"/>
          </w:divBdr>
        </w:div>
        <w:div w:id="1763528252">
          <w:marLeft w:val="0"/>
          <w:marRight w:val="0"/>
          <w:marTop w:val="0"/>
          <w:marBottom w:val="0"/>
          <w:divBdr>
            <w:top w:val="none" w:sz="0" w:space="0" w:color="auto"/>
            <w:left w:val="none" w:sz="0" w:space="0" w:color="auto"/>
            <w:bottom w:val="none" w:sz="0" w:space="0" w:color="auto"/>
            <w:right w:val="none" w:sz="0" w:space="0" w:color="auto"/>
          </w:divBdr>
        </w:div>
        <w:div w:id="1738433317">
          <w:marLeft w:val="0"/>
          <w:marRight w:val="0"/>
          <w:marTop w:val="0"/>
          <w:marBottom w:val="0"/>
          <w:divBdr>
            <w:top w:val="none" w:sz="0" w:space="0" w:color="auto"/>
            <w:left w:val="none" w:sz="0" w:space="0" w:color="auto"/>
            <w:bottom w:val="none" w:sz="0" w:space="0" w:color="auto"/>
            <w:right w:val="none" w:sz="0" w:space="0" w:color="auto"/>
          </w:divBdr>
        </w:div>
        <w:div w:id="838621238">
          <w:marLeft w:val="0"/>
          <w:marRight w:val="0"/>
          <w:marTop w:val="0"/>
          <w:marBottom w:val="0"/>
          <w:divBdr>
            <w:top w:val="none" w:sz="0" w:space="0" w:color="auto"/>
            <w:left w:val="none" w:sz="0" w:space="0" w:color="auto"/>
            <w:bottom w:val="none" w:sz="0" w:space="0" w:color="auto"/>
            <w:right w:val="none" w:sz="0" w:space="0" w:color="auto"/>
          </w:divBdr>
        </w:div>
        <w:div w:id="737897913">
          <w:marLeft w:val="0"/>
          <w:marRight w:val="0"/>
          <w:marTop w:val="0"/>
          <w:marBottom w:val="0"/>
          <w:divBdr>
            <w:top w:val="none" w:sz="0" w:space="0" w:color="auto"/>
            <w:left w:val="none" w:sz="0" w:space="0" w:color="auto"/>
            <w:bottom w:val="none" w:sz="0" w:space="0" w:color="auto"/>
            <w:right w:val="none" w:sz="0" w:space="0" w:color="auto"/>
          </w:divBdr>
        </w:div>
        <w:div w:id="2101101464">
          <w:marLeft w:val="0"/>
          <w:marRight w:val="0"/>
          <w:marTop w:val="0"/>
          <w:marBottom w:val="0"/>
          <w:divBdr>
            <w:top w:val="none" w:sz="0" w:space="0" w:color="auto"/>
            <w:left w:val="none" w:sz="0" w:space="0" w:color="auto"/>
            <w:bottom w:val="none" w:sz="0" w:space="0" w:color="auto"/>
            <w:right w:val="none" w:sz="0" w:space="0" w:color="auto"/>
          </w:divBdr>
        </w:div>
        <w:div w:id="854224853">
          <w:marLeft w:val="0"/>
          <w:marRight w:val="0"/>
          <w:marTop w:val="0"/>
          <w:marBottom w:val="0"/>
          <w:divBdr>
            <w:top w:val="none" w:sz="0" w:space="0" w:color="auto"/>
            <w:left w:val="none" w:sz="0" w:space="0" w:color="auto"/>
            <w:bottom w:val="none" w:sz="0" w:space="0" w:color="auto"/>
            <w:right w:val="none" w:sz="0" w:space="0" w:color="auto"/>
          </w:divBdr>
        </w:div>
        <w:div w:id="1595360463">
          <w:marLeft w:val="0"/>
          <w:marRight w:val="0"/>
          <w:marTop w:val="0"/>
          <w:marBottom w:val="0"/>
          <w:divBdr>
            <w:top w:val="none" w:sz="0" w:space="0" w:color="auto"/>
            <w:left w:val="none" w:sz="0" w:space="0" w:color="auto"/>
            <w:bottom w:val="none" w:sz="0" w:space="0" w:color="auto"/>
            <w:right w:val="none" w:sz="0" w:space="0" w:color="auto"/>
          </w:divBdr>
        </w:div>
        <w:div w:id="1116366580">
          <w:marLeft w:val="0"/>
          <w:marRight w:val="0"/>
          <w:marTop w:val="0"/>
          <w:marBottom w:val="0"/>
          <w:divBdr>
            <w:top w:val="none" w:sz="0" w:space="0" w:color="auto"/>
            <w:left w:val="none" w:sz="0" w:space="0" w:color="auto"/>
            <w:bottom w:val="none" w:sz="0" w:space="0" w:color="auto"/>
            <w:right w:val="none" w:sz="0" w:space="0" w:color="auto"/>
          </w:divBdr>
        </w:div>
        <w:div w:id="994456006">
          <w:marLeft w:val="0"/>
          <w:marRight w:val="0"/>
          <w:marTop w:val="0"/>
          <w:marBottom w:val="0"/>
          <w:divBdr>
            <w:top w:val="none" w:sz="0" w:space="0" w:color="auto"/>
            <w:left w:val="none" w:sz="0" w:space="0" w:color="auto"/>
            <w:bottom w:val="none" w:sz="0" w:space="0" w:color="auto"/>
            <w:right w:val="none" w:sz="0" w:space="0" w:color="auto"/>
          </w:divBdr>
        </w:div>
        <w:div w:id="210968284">
          <w:marLeft w:val="0"/>
          <w:marRight w:val="0"/>
          <w:marTop w:val="0"/>
          <w:marBottom w:val="0"/>
          <w:divBdr>
            <w:top w:val="none" w:sz="0" w:space="0" w:color="auto"/>
            <w:left w:val="none" w:sz="0" w:space="0" w:color="auto"/>
            <w:bottom w:val="none" w:sz="0" w:space="0" w:color="auto"/>
            <w:right w:val="none" w:sz="0" w:space="0" w:color="auto"/>
          </w:divBdr>
        </w:div>
      </w:divsChild>
    </w:div>
    <w:div w:id="1787313345">
      <w:bodyDiv w:val="1"/>
      <w:marLeft w:val="0"/>
      <w:marRight w:val="0"/>
      <w:marTop w:val="0"/>
      <w:marBottom w:val="0"/>
      <w:divBdr>
        <w:top w:val="none" w:sz="0" w:space="0" w:color="auto"/>
        <w:left w:val="none" w:sz="0" w:space="0" w:color="auto"/>
        <w:bottom w:val="none" w:sz="0" w:space="0" w:color="auto"/>
        <w:right w:val="none" w:sz="0" w:space="0" w:color="auto"/>
      </w:divBdr>
    </w:div>
    <w:div w:id="1887333194">
      <w:bodyDiv w:val="1"/>
      <w:marLeft w:val="0"/>
      <w:marRight w:val="0"/>
      <w:marTop w:val="0"/>
      <w:marBottom w:val="0"/>
      <w:divBdr>
        <w:top w:val="none" w:sz="0" w:space="0" w:color="auto"/>
        <w:left w:val="none" w:sz="0" w:space="0" w:color="auto"/>
        <w:bottom w:val="none" w:sz="0" w:space="0" w:color="auto"/>
        <w:right w:val="none" w:sz="0" w:space="0" w:color="auto"/>
      </w:divBdr>
      <w:divsChild>
        <w:div w:id="1729842508">
          <w:marLeft w:val="0"/>
          <w:marRight w:val="0"/>
          <w:marTop w:val="0"/>
          <w:marBottom w:val="0"/>
          <w:divBdr>
            <w:top w:val="none" w:sz="0" w:space="0" w:color="auto"/>
            <w:left w:val="none" w:sz="0" w:space="0" w:color="auto"/>
            <w:bottom w:val="none" w:sz="0" w:space="0" w:color="auto"/>
            <w:right w:val="none" w:sz="0" w:space="0" w:color="auto"/>
          </w:divBdr>
        </w:div>
        <w:div w:id="70274091">
          <w:marLeft w:val="0"/>
          <w:marRight w:val="0"/>
          <w:marTop w:val="0"/>
          <w:marBottom w:val="0"/>
          <w:divBdr>
            <w:top w:val="none" w:sz="0" w:space="0" w:color="auto"/>
            <w:left w:val="none" w:sz="0" w:space="0" w:color="auto"/>
            <w:bottom w:val="none" w:sz="0" w:space="0" w:color="auto"/>
            <w:right w:val="none" w:sz="0" w:space="0" w:color="auto"/>
          </w:divBdr>
        </w:div>
        <w:div w:id="968973688">
          <w:marLeft w:val="0"/>
          <w:marRight w:val="0"/>
          <w:marTop w:val="0"/>
          <w:marBottom w:val="0"/>
          <w:divBdr>
            <w:top w:val="none" w:sz="0" w:space="0" w:color="auto"/>
            <w:left w:val="none" w:sz="0" w:space="0" w:color="auto"/>
            <w:bottom w:val="none" w:sz="0" w:space="0" w:color="auto"/>
            <w:right w:val="none" w:sz="0" w:space="0" w:color="auto"/>
          </w:divBdr>
        </w:div>
        <w:div w:id="2062778250">
          <w:marLeft w:val="0"/>
          <w:marRight w:val="0"/>
          <w:marTop w:val="0"/>
          <w:marBottom w:val="0"/>
          <w:divBdr>
            <w:top w:val="none" w:sz="0" w:space="0" w:color="auto"/>
            <w:left w:val="none" w:sz="0" w:space="0" w:color="auto"/>
            <w:bottom w:val="none" w:sz="0" w:space="0" w:color="auto"/>
            <w:right w:val="none" w:sz="0" w:space="0" w:color="auto"/>
          </w:divBdr>
        </w:div>
        <w:div w:id="1957516679">
          <w:marLeft w:val="0"/>
          <w:marRight w:val="0"/>
          <w:marTop w:val="0"/>
          <w:marBottom w:val="0"/>
          <w:divBdr>
            <w:top w:val="none" w:sz="0" w:space="0" w:color="auto"/>
            <w:left w:val="none" w:sz="0" w:space="0" w:color="auto"/>
            <w:bottom w:val="none" w:sz="0" w:space="0" w:color="auto"/>
            <w:right w:val="none" w:sz="0" w:space="0" w:color="auto"/>
          </w:divBdr>
        </w:div>
        <w:div w:id="1037849603">
          <w:marLeft w:val="0"/>
          <w:marRight w:val="0"/>
          <w:marTop w:val="0"/>
          <w:marBottom w:val="0"/>
          <w:divBdr>
            <w:top w:val="none" w:sz="0" w:space="0" w:color="auto"/>
            <w:left w:val="none" w:sz="0" w:space="0" w:color="auto"/>
            <w:bottom w:val="none" w:sz="0" w:space="0" w:color="auto"/>
            <w:right w:val="none" w:sz="0" w:space="0" w:color="auto"/>
          </w:divBdr>
        </w:div>
        <w:div w:id="212619042">
          <w:marLeft w:val="0"/>
          <w:marRight w:val="0"/>
          <w:marTop w:val="0"/>
          <w:marBottom w:val="0"/>
          <w:divBdr>
            <w:top w:val="none" w:sz="0" w:space="0" w:color="auto"/>
            <w:left w:val="none" w:sz="0" w:space="0" w:color="auto"/>
            <w:bottom w:val="none" w:sz="0" w:space="0" w:color="auto"/>
            <w:right w:val="none" w:sz="0" w:space="0" w:color="auto"/>
          </w:divBdr>
        </w:div>
        <w:div w:id="1534272521">
          <w:marLeft w:val="0"/>
          <w:marRight w:val="0"/>
          <w:marTop w:val="0"/>
          <w:marBottom w:val="0"/>
          <w:divBdr>
            <w:top w:val="none" w:sz="0" w:space="0" w:color="auto"/>
            <w:left w:val="none" w:sz="0" w:space="0" w:color="auto"/>
            <w:bottom w:val="none" w:sz="0" w:space="0" w:color="auto"/>
            <w:right w:val="none" w:sz="0" w:space="0" w:color="auto"/>
          </w:divBdr>
        </w:div>
        <w:div w:id="2129350523">
          <w:marLeft w:val="0"/>
          <w:marRight w:val="0"/>
          <w:marTop w:val="0"/>
          <w:marBottom w:val="0"/>
          <w:divBdr>
            <w:top w:val="none" w:sz="0" w:space="0" w:color="auto"/>
            <w:left w:val="none" w:sz="0" w:space="0" w:color="auto"/>
            <w:bottom w:val="none" w:sz="0" w:space="0" w:color="auto"/>
            <w:right w:val="none" w:sz="0" w:space="0" w:color="auto"/>
          </w:divBdr>
        </w:div>
        <w:div w:id="1409156028">
          <w:marLeft w:val="0"/>
          <w:marRight w:val="0"/>
          <w:marTop w:val="0"/>
          <w:marBottom w:val="0"/>
          <w:divBdr>
            <w:top w:val="none" w:sz="0" w:space="0" w:color="auto"/>
            <w:left w:val="none" w:sz="0" w:space="0" w:color="auto"/>
            <w:bottom w:val="none" w:sz="0" w:space="0" w:color="auto"/>
            <w:right w:val="none" w:sz="0" w:space="0" w:color="auto"/>
          </w:divBdr>
        </w:div>
        <w:div w:id="1141265460">
          <w:marLeft w:val="0"/>
          <w:marRight w:val="0"/>
          <w:marTop w:val="0"/>
          <w:marBottom w:val="0"/>
          <w:divBdr>
            <w:top w:val="none" w:sz="0" w:space="0" w:color="auto"/>
            <w:left w:val="none" w:sz="0" w:space="0" w:color="auto"/>
            <w:bottom w:val="none" w:sz="0" w:space="0" w:color="auto"/>
            <w:right w:val="none" w:sz="0" w:space="0" w:color="auto"/>
          </w:divBdr>
        </w:div>
        <w:div w:id="1746338223">
          <w:marLeft w:val="0"/>
          <w:marRight w:val="0"/>
          <w:marTop w:val="0"/>
          <w:marBottom w:val="0"/>
          <w:divBdr>
            <w:top w:val="none" w:sz="0" w:space="0" w:color="auto"/>
            <w:left w:val="none" w:sz="0" w:space="0" w:color="auto"/>
            <w:bottom w:val="none" w:sz="0" w:space="0" w:color="auto"/>
            <w:right w:val="none" w:sz="0" w:space="0" w:color="auto"/>
          </w:divBdr>
        </w:div>
        <w:div w:id="666902515">
          <w:marLeft w:val="0"/>
          <w:marRight w:val="0"/>
          <w:marTop w:val="0"/>
          <w:marBottom w:val="0"/>
          <w:divBdr>
            <w:top w:val="none" w:sz="0" w:space="0" w:color="auto"/>
            <w:left w:val="none" w:sz="0" w:space="0" w:color="auto"/>
            <w:bottom w:val="none" w:sz="0" w:space="0" w:color="auto"/>
            <w:right w:val="none" w:sz="0" w:space="0" w:color="auto"/>
          </w:divBdr>
        </w:div>
        <w:div w:id="1067069482">
          <w:marLeft w:val="0"/>
          <w:marRight w:val="0"/>
          <w:marTop w:val="0"/>
          <w:marBottom w:val="0"/>
          <w:divBdr>
            <w:top w:val="none" w:sz="0" w:space="0" w:color="auto"/>
            <w:left w:val="none" w:sz="0" w:space="0" w:color="auto"/>
            <w:bottom w:val="none" w:sz="0" w:space="0" w:color="auto"/>
            <w:right w:val="none" w:sz="0" w:space="0" w:color="auto"/>
          </w:divBdr>
        </w:div>
        <w:div w:id="1611475383">
          <w:marLeft w:val="0"/>
          <w:marRight w:val="0"/>
          <w:marTop w:val="0"/>
          <w:marBottom w:val="0"/>
          <w:divBdr>
            <w:top w:val="none" w:sz="0" w:space="0" w:color="auto"/>
            <w:left w:val="none" w:sz="0" w:space="0" w:color="auto"/>
            <w:bottom w:val="none" w:sz="0" w:space="0" w:color="auto"/>
            <w:right w:val="none" w:sz="0" w:space="0" w:color="auto"/>
          </w:divBdr>
        </w:div>
        <w:div w:id="1922979466">
          <w:marLeft w:val="0"/>
          <w:marRight w:val="0"/>
          <w:marTop w:val="0"/>
          <w:marBottom w:val="0"/>
          <w:divBdr>
            <w:top w:val="none" w:sz="0" w:space="0" w:color="auto"/>
            <w:left w:val="none" w:sz="0" w:space="0" w:color="auto"/>
            <w:bottom w:val="none" w:sz="0" w:space="0" w:color="auto"/>
            <w:right w:val="none" w:sz="0" w:space="0" w:color="auto"/>
          </w:divBdr>
        </w:div>
        <w:div w:id="450905352">
          <w:marLeft w:val="0"/>
          <w:marRight w:val="0"/>
          <w:marTop w:val="0"/>
          <w:marBottom w:val="0"/>
          <w:divBdr>
            <w:top w:val="none" w:sz="0" w:space="0" w:color="auto"/>
            <w:left w:val="none" w:sz="0" w:space="0" w:color="auto"/>
            <w:bottom w:val="none" w:sz="0" w:space="0" w:color="auto"/>
            <w:right w:val="none" w:sz="0" w:space="0" w:color="auto"/>
          </w:divBdr>
        </w:div>
        <w:div w:id="1839887208">
          <w:marLeft w:val="0"/>
          <w:marRight w:val="0"/>
          <w:marTop w:val="0"/>
          <w:marBottom w:val="0"/>
          <w:divBdr>
            <w:top w:val="none" w:sz="0" w:space="0" w:color="auto"/>
            <w:left w:val="none" w:sz="0" w:space="0" w:color="auto"/>
            <w:bottom w:val="none" w:sz="0" w:space="0" w:color="auto"/>
            <w:right w:val="none" w:sz="0" w:space="0" w:color="auto"/>
          </w:divBdr>
        </w:div>
        <w:div w:id="2080705767">
          <w:marLeft w:val="0"/>
          <w:marRight w:val="0"/>
          <w:marTop w:val="0"/>
          <w:marBottom w:val="0"/>
          <w:divBdr>
            <w:top w:val="none" w:sz="0" w:space="0" w:color="auto"/>
            <w:left w:val="none" w:sz="0" w:space="0" w:color="auto"/>
            <w:bottom w:val="none" w:sz="0" w:space="0" w:color="auto"/>
            <w:right w:val="none" w:sz="0" w:space="0" w:color="auto"/>
          </w:divBdr>
        </w:div>
        <w:div w:id="1942563551">
          <w:marLeft w:val="0"/>
          <w:marRight w:val="0"/>
          <w:marTop w:val="0"/>
          <w:marBottom w:val="0"/>
          <w:divBdr>
            <w:top w:val="none" w:sz="0" w:space="0" w:color="auto"/>
            <w:left w:val="none" w:sz="0" w:space="0" w:color="auto"/>
            <w:bottom w:val="none" w:sz="0" w:space="0" w:color="auto"/>
            <w:right w:val="none" w:sz="0" w:space="0" w:color="auto"/>
          </w:divBdr>
        </w:div>
        <w:div w:id="927420810">
          <w:marLeft w:val="0"/>
          <w:marRight w:val="0"/>
          <w:marTop w:val="0"/>
          <w:marBottom w:val="0"/>
          <w:divBdr>
            <w:top w:val="none" w:sz="0" w:space="0" w:color="auto"/>
            <w:left w:val="none" w:sz="0" w:space="0" w:color="auto"/>
            <w:bottom w:val="none" w:sz="0" w:space="0" w:color="auto"/>
            <w:right w:val="none" w:sz="0" w:space="0" w:color="auto"/>
          </w:divBdr>
        </w:div>
        <w:div w:id="1004671517">
          <w:marLeft w:val="0"/>
          <w:marRight w:val="0"/>
          <w:marTop w:val="0"/>
          <w:marBottom w:val="0"/>
          <w:divBdr>
            <w:top w:val="none" w:sz="0" w:space="0" w:color="auto"/>
            <w:left w:val="none" w:sz="0" w:space="0" w:color="auto"/>
            <w:bottom w:val="none" w:sz="0" w:space="0" w:color="auto"/>
            <w:right w:val="none" w:sz="0" w:space="0" w:color="auto"/>
          </w:divBdr>
        </w:div>
        <w:div w:id="1622884367">
          <w:marLeft w:val="0"/>
          <w:marRight w:val="0"/>
          <w:marTop w:val="0"/>
          <w:marBottom w:val="0"/>
          <w:divBdr>
            <w:top w:val="none" w:sz="0" w:space="0" w:color="auto"/>
            <w:left w:val="none" w:sz="0" w:space="0" w:color="auto"/>
            <w:bottom w:val="none" w:sz="0" w:space="0" w:color="auto"/>
            <w:right w:val="none" w:sz="0" w:space="0" w:color="auto"/>
          </w:divBdr>
        </w:div>
        <w:div w:id="574898744">
          <w:marLeft w:val="0"/>
          <w:marRight w:val="0"/>
          <w:marTop w:val="0"/>
          <w:marBottom w:val="0"/>
          <w:divBdr>
            <w:top w:val="none" w:sz="0" w:space="0" w:color="auto"/>
            <w:left w:val="none" w:sz="0" w:space="0" w:color="auto"/>
            <w:bottom w:val="none" w:sz="0" w:space="0" w:color="auto"/>
            <w:right w:val="none" w:sz="0" w:space="0" w:color="auto"/>
          </w:divBdr>
        </w:div>
        <w:div w:id="84499898">
          <w:marLeft w:val="0"/>
          <w:marRight w:val="0"/>
          <w:marTop w:val="0"/>
          <w:marBottom w:val="0"/>
          <w:divBdr>
            <w:top w:val="none" w:sz="0" w:space="0" w:color="auto"/>
            <w:left w:val="none" w:sz="0" w:space="0" w:color="auto"/>
            <w:bottom w:val="none" w:sz="0" w:space="0" w:color="auto"/>
            <w:right w:val="none" w:sz="0" w:space="0" w:color="auto"/>
          </w:divBdr>
        </w:div>
        <w:div w:id="1165824769">
          <w:marLeft w:val="0"/>
          <w:marRight w:val="0"/>
          <w:marTop w:val="0"/>
          <w:marBottom w:val="0"/>
          <w:divBdr>
            <w:top w:val="none" w:sz="0" w:space="0" w:color="auto"/>
            <w:left w:val="none" w:sz="0" w:space="0" w:color="auto"/>
            <w:bottom w:val="none" w:sz="0" w:space="0" w:color="auto"/>
            <w:right w:val="none" w:sz="0" w:space="0" w:color="auto"/>
          </w:divBdr>
        </w:div>
        <w:div w:id="277833731">
          <w:marLeft w:val="0"/>
          <w:marRight w:val="0"/>
          <w:marTop w:val="0"/>
          <w:marBottom w:val="0"/>
          <w:divBdr>
            <w:top w:val="none" w:sz="0" w:space="0" w:color="auto"/>
            <w:left w:val="none" w:sz="0" w:space="0" w:color="auto"/>
            <w:bottom w:val="none" w:sz="0" w:space="0" w:color="auto"/>
            <w:right w:val="none" w:sz="0" w:space="0" w:color="auto"/>
          </w:divBdr>
        </w:div>
        <w:div w:id="1503592568">
          <w:marLeft w:val="0"/>
          <w:marRight w:val="0"/>
          <w:marTop w:val="0"/>
          <w:marBottom w:val="0"/>
          <w:divBdr>
            <w:top w:val="none" w:sz="0" w:space="0" w:color="auto"/>
            <w:left w:val="none" w:sz="0" w:space="0" w:color="auto"/>
            <w:bottom w:val="none" w:sz="0" w:space="0" w:color="auto"/>
            <w:right w:val="none" w:sz="0" w:space="0" w:color="auto"/>
          </w:divBdr>
        </w:div>
        <w:div w:id="2058893570">
          <w:marLeft w:val="0"/>
          <w:marRight w:val="0"/>
          <w:marTop w:val="0"/>
          <w:marBottom w:val="0"/>
          <w:divBdr>
            <w:top w:val="none" w:sz="0" w:space="0" w:color="auto"/>
            <w:left w:val="none" w:sz="0" w:space="0" w:color="auto"/>
            <w:bottom w:val="none" w:sz="0" w:space="0" w:color="auto"/>
            <w:right w:val="none" w:sz="0" w:space="0" w:color="auto"/>
          </w:divBdr>
        </w:div>
        <w:div w:id="601038410">
          <w:marLeft w:val="0"/>
          <w:marRight w:val="0"/>
          <w:marTop w:val="0"/>
          <w:marBottom w:val="0"/>
          <w:divBdr>
            <w:top w:val="none" w:sz="0" w:space="0" w:color="auto"/>
            <w:left w:val="none" w:sz="0" w:space="0" w:color="auto"/>
            <w:bottom w:val="none" w:sz="0" w:space="0" w:color="auto"/>
            <w:right w:val="none" w:sz="0" w:space="0" w:color="auto"/>
          </w:divBdr>
        </w:div>
        <w:div w:id="2141220970">
          <w:marLeft w:val="0"/>
          <w:marRight w:val="0"/>
          <w:marTop w:val="0"/>
          <w:marBottom w:val="0"/>
          <w:divBdr>
            <w:top w:val="none" w:sz="0" w:space="0" w:color="auto"/>
            <w:left w:val="none" w:sz="0" w:space="0" w:color="auto"/>
            <w:bottom w:val="none" w:sz="0" w:space="0" w:color="auto"/>
            <w:right w:val="none" w:sz="0" w:space="0" w:color="auto"/>
          </w:divBdr>
        </w:div>
        <w:div w:id="894005856">
          <w:marLeft w:val="0"/>
          <w:marRight w:val="0"/>
          <w:marTop w:val="0"/>
          <w:marBottom w:val="0"/>
          <w:divBdr>
            <w:top w:val="none" w:sz="0" w:space="0" w:color="auto"/>
            <w:left w:val="none" w:sz="0" w:space="0" w:color="auto"/>
            <w:bottom w:val="none" w:sz="0" w:space="0" w:color="auto"/>
            <w:right w:val="none" w:sz="0" w:space="0" w:color="auto"/>
          </w:divBdr>
        </w:div>
        <w:div w:id="171143288">
          <w:marLeft w:val="0"/>
          <w:marRight w:val="0"/>
          <w:marTop w:val="0"/>
          <w:marBottom w:val="0"/>
          <w:divBdr>
            <w:top w:val="none" w:sz="0" w:space="0" w:color="auto"/>
            <w:left w:val="none" w:sz="0" w:space="0" w:color="auto"/>
            <w:bottom w:val="none" w:sz="0" w:space="0" w:color="auto"/>
            <w:right w:val="none" w:sz="0" w:space="0" w:color="auto"/>
          </w:divBdr>
        </w:div>
        <w:div w:id="1304652677">
          <w:marLeft w:val="0"/>
          <w:marRight w:val="0"/>
          <w:marTop w:val="0"/>
          <w:marBottom w:val="0"/>
          <w:divBdr>
            <w:top w:val="none" w:sz="0" w:space="0" w:color="auto"/>
            <w:left w:val="none" w:sz="0" w:space="0" w:color="auto"/>
            <w:bottom w:val="none" w:sz="0" w:space="0" w:color="auto"/>
            <w:right w:val="none" w:sz="0" w:space="0" w:color="auto"/>
          </w:divBdr>
        </w:div>
        <w:div w:id="1813328643">
          <w:marLeft w:val="0"/>
          <w:marRight w:val="0"/>
          <w:marTop w:val="0"/>
          <w:marBottom w:val="0"/>
          <w:divBdr>
            <w:top w:val="none" w:sz="0" w:space="0" w:color="auto"/>
            <w:left w:val="none" w:sz="0" w:space="0" w:color="auto"/>
            <w:bottom w:val="none" w:sz="0" w:space="0" w:color="auto"/>
            <w:right w:val="none" w:sz="0" w:space="0" w:color="auto"/>
          </w:divBdr>
        </w:div>
        <w:div w:id="272564464">
          <w:marLeft w:val="0"/>
          <w:marRight w:val="0"/>
          <w:marTop w:val="0"/>
          <w:marBottom w:val="0"/>
          <w:divBdr>
            <w:top w:val="none" w:sz="0" w:space="0" w:color="auto"/>
            <w:left w:val="none" w:sz="0" w:space="0" w:color="auto"/>
            <w:bottom w:val="none" w:sz="0" w:space="0" w:color="auto"/>
            <w:right w:val="none" w:sz="0" w:space="0" w:color="auto"/>
          </w:divBdr>
        </w:div>
      </w:divsChild>
    </w:div>
    <w:div w:id="1897816690">
      <w:bodyDiv w:val="1"/>
      <w:marLeft w:val="0"/>
      <w:marRight w:val="0"/>
      <w:marTop w:val="0"/>
      <w:marBottom w:val="0"/>
      <w:divBdr>
        <w:top w:val="none" w:sz="0" w:space="0" w:color="auto"/>
        <w:left w:val="none" w:sz="0" w:space="0" w:color="auto"/>
        <w:bottom w:val="none" w:sz="0" w:space="0" w:color="auto"/>
        <w:right w:val="none" w:sz="0" w:space="0" w:color="auto"/>
      </w:divBdr>
      <w:divsChild>
        <w:div w:id="1440640491">
          <w:marLeft w:val="0"/>
          <w:marRight w:val="0"/>
          <w:marTop w:val="0"/>
          <w:marBottom w:val="0"/>
          <w:divBdr>
            <w:top w:val="none" w:sz="0" w:space="0" w:color="auto"/>
            <w:left w:val="none" w:sz="0" w:space="0" w:color="auto"/>
            <w:bottom w:val="none" w:sz="0" w:space="0" w:color="auto"/>
            <w:right w:val="none" w:sz="0" w:space="0" w:color="auto"/>
          </w:divBdr>
        </w:div>
        <w:div w:id="131751468">
          <w:marLeft w:val="0"/>
          <w:marRight w:val="0"/>
          <w:marTop w:val="0"/>
          <w:marBottom w:val="0"/>
          <w:divBdr>
            <w:top w:val="none" w:sz="0" w:space="0" w:color="auto"/>
            <w:left w:val="none" w:sz="0" w:space="0" w:color="auto"/>
            <w:bottom w:val="none" w:sz="0" w:space="0" w:color="auto"/>
            <w:right w:val="none" w:sz="0" w:space="0" w:color="auto"/>
          </w:divBdr>
        </w:div>
        <w:div w:id="1807579865">
          <w:marLeft w:val="0"/>
          <w:marRight w:val="0"/>
          <w:marTop w:val="0"/>
          <w:marBottom w:val="0"/>
          <w:divBdr>
            <w:top w:val="none" w:sz="0" w:space="0" w:color="auto"/>
            <w:left w:val="none" w:sz="0" w:space="0" w:color="auto"/>
            <w:bottom w:val="none" w:sz="0" w:space="0" w:color="auto"/>
            <w:right w:val="none" w:sz="0" w:space="0" w:color="auto"/>
          </w:divBdr>
        </w:div>
        <w:div w:id="307905818">
          <w:marLeft w:val="0"/>
          <w:marRight w:val="0"/>
          <w:marTop w:val="0"/>
          <w:marBottom w:val="0"/>
          <w:divBdr>
            <w:top w:val="none" w:sz="0" w:space="0" w:color="auto"/>
            <w:left w:val="none" w:sz="0" w:space="0" w:color="auto"/>
            <w:bottom w:val="none" w:sz="0" w:space="0" w:color="auto"/>
            <w:right w:val="none" w:sz="0" w:space="0" w:color="auto"/>
          </w:divBdr>
        </w:div>
        <w:div w:id="3560821">
          <w:marLeft w:val="0"/>
          <w:marRight w:val="0"/>
          <w:marTop w:val="0"/>
          <w:marBottom w:val="0"/>
          <w:divBdr>
            <w:top w:val="none" w:sz="0" w:space="0" w:color="auto"/>
            <w:left w:val="none" w:sz="0" w:space="0" w:color="auto"/>
            <w:bottom w:val="none" w:sz="0" w:space="0" w:color="auto"/>
            <w:right w:val="none" w:sz="0" w:space="0" w:color="auto"/>
          </w:divBdr>
        </w:div>
        <w:div w:id="2032029374">
          <w:marLeft w:val="0"/>
          <w:marRight w:val="0"/>
          <w:marTop w:val="0"/>
          <w:marBottom w:val="0"/>
          <w:divBdr>
            <w:top w:val="none" w:sz="0" w:space="0" w:color="auto"/>
            <w:left w:val="none" w:sz="0" w:space="0" w:color="auto"/>
            <w:bottom w:val="none" w:sz="0" w:space="0" w:color="auto"/>
            <w:right w:val="none" w:sz="0" w:space="0" w:color="auto"/>
          </w:divBdr>
        </w:div>
        <w:div w:id="2029408808">
          <w:marLeft w:val="0"/>
          <w:marRight w:val="0"/>
          <w:marTop w:val="0"/>
          <w:marBottom w:val="0"/>
          <w:divBdr>
            <w:top w:val="none" w:sz="0" w:space="0" w:color="auto"/>
            <w:left w:val="none" w:sz="0" w:space="0" w:color="auto"/>
            <w:bottom w:val="none" w:sz="0" w:space="0" w:color="auto"/>
            <w:right w:val="none" w:sz="0" w:space="0" w:color="auto"/>
          </w:divBdr>
        </w:div>
        <w:div w:id="1919749207">
          <w:marLeft w:val="0"/>
          <w:marRight w:val="0"/>
          <w:marTop w:val="0"/>
          <w:marBottom w:val="0"/>
          <w:divBdr>
            <w:top w:val="none" w:sz="0" w:space="0" w:color="auto"/>
            <w:left w:val="none" w:sz="0" w:space="0" w:color="auto"/>
            <w:bottom w:val="none" w:sz="0" w:space="0" w:color="auto"/>
            <w:right w:val="none" w:sz="0" w:space="0" w:color="auto"/>
          </w:divBdr>
        </w:div>
      </w:divsChild>
    </w:div>
    <w:div w:id="2067027175">
      <w:bodyDiv w:val="1"/>
      <w:marLeft w:val="0"/>
      <w:marRight w:val="0"/>
      <w:marTop w:val="0"/>
      <w:marBottom w:val="0"/>
      <w:divBdr>
        <w:top w:val="none" w:sz="0" w:space="0" w:color="auto"/>
        <w:left w:val="none" w:sz="0" w:space="0" w:color="auto"/>
        <w:bottom w:val="none" w:sz="0" w:space="0" w:color="auto"/>
        <w:right w:val="none" w:sz="0" w:space="0" w:color="auto"/>
      </w:divBdr>
      <w:divsChild>
        <w:div w:id="11928156">
          <w:marLeft w:val="0"/>
          <w:marRight w:val="0"/>
          <w:marTop w:val="0"/>
          <w:marBottom w:val="0"/>
          <w:divBdr>
            <w:top w:val="none" w:sz="0" w:space="0" w:color="auto"/>
            <w:left w:val="none" w:sz="0" w:space="0" w:color="auto"/>
            <w:bottom w:val="none" w:sz="0" w:space="0" w:color="auto"/>
            <w:right w:val="none" w:sz="0" w:space="0" w:color="auto"/>
          </w:divBdr>
        </w:div>
        <w:div w:id="543953384">
          <w:marLeft w:val="0"/>
          <w:marRight w:val="0"/>
          <w:marTop w:val="0"/>
          <w:marBottom w:val="0"/>
          <w:divBdr>
            <w:top w:val="none" w:sz="0" w:space="0" w:color="auto"/>
            <w:left w:val="none" w:sz="0" w:space="0" w:color="auto"/>
            <w:bottom w:val="none" w:sz="0" w:space="0" w:color="auto"/>
            <w:right w:val="none" w:sz="0" w:space="0" w:color="auto"/>
          </w:divBdr>
        </w:div>
        <w:div w:id="1660115318">
          <w:marLeft w:val="0"/>
          <w:marRight w:val="0"/>
          <w:marTop w:val="0"/>
          <w:marBottom w:val="0"/>
          <w:divBdr>
            <w:top w:val="none" w:sz="0" w:space="0" w:color="auto"/>
            <w:left w:val="none" w:sz="0" w:space="0" w:color="auto"/>
            <w:bottom w:val="none" w:sz="0" w:space="0" w:color="auto"/>
            <w:right w:val="none" w:sz="0" w:space="0" w:color="auto"/>
          </w:divBdr>
        </w:div>
        <w:div w:id="1740210117">
          <w:marLeft w:val="0"/>
          <w:marRight w:val="0"/>
          <w:marTop w:val="0"/>
          <w:marBottom w:val="0"/>
          <w:divBdr>
            <w:top w:val="none" w:sz="0" w:space="0" w:color="auto"/>
            <w:left w:val="none" w:sz="0" w:space="0" w:color="auto"/>
            <w:bottom w:val="none" w:sz="0" w:space="0" w:color="auto"/>
            <w:right w:val="none" w:sz="0" w:space="0" w:color="auto"/>
          </w:divBdr>
          <w:divsChild>
            <w:div w:id="797725377">
              <w:marLeft w:val="0"/>
              <w:marRight w:val="0"/>
              <w:marTop w:val="0"/>
              <w:marBottom w:val="0"/>
              <w:divBdr>
                <w:top w:val="none" w:sz="0" w:space="0" w:color="auto"/>
                <w:left w:val="none" w:sz="0" w:space="0" w:color="auto"/>
                <w:bottom w:val="none" w:sz="0" w:space="0" w:color="auto"/>
                <w:right w:val="none" w:sz="0" w:space="0" w:color="auto"/>
              </w:divBdr>
              <w:divsChild>
                <w:div w:id="304091255">
                  <w:marLeft w:val="0"/>
                  <w:marRight w:val="0"/>
                  <w:marTop w:val="0"/>
                  <w:marBottom w:val="0"/>
                  <w:divBdr>
                    <w:top w:val="none" w:sz="0" w:space="0" w:color="auto"/>
                    <w:left w:val="none" w:sz="0" w:space="0" w:color="auto"/>
                    <w:bottom w:val="none" w:sz="0" w:space="0" w:color="auto"/>
                    <w:right w:val="none" w:sz="0" w:space="0" w:color="auto"/>
                  </w:divBdr>
                </w:div>
              </w:divsChild>
            </w:div>
            <w:div w:id="129356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Wri15</b:Tag>
    <b:SourceType>DocumentFromInternetSite</b:SourceType>
    <b:Guid>{DC01BE63-6CDB-49DF-A3FD-1A090D957C76}</b:Guid>
    <b:Title>http://jencolewright.weebly.com/uploads/5/2/0/6/52069081/humility_scale_ms_pid.pdf</b:Title>
    <b:Author>
      <b:Author>
        <b:NameList>
          <b:Person>
            <b:Last>Wright</b:Last>
            <b:First>J.</b:First>
            <b:Middle>C, Nadelhoffer, T., Ross L. i Sinnott-Armstrong, W.</b:Middle>
          </b:Person>
        </b:NameList>
      </b:Author>
    </b:Author>
    <b:InternetSiteTitle>http://janecolewright.weebly.com</b:InternetSiteTitle>
    <b:YearAccessed>2015</b:YearAccessed>
    <b:MonthAccessed>10</b:MonthAccessed>
    <b:DayAccessed>6</b:DayAccessed>
    <b:URL>http://jencolewright.weebly.com/uploads/5/2/0/6/52069081/humility_scale_ms_pid.pdf</b:URL>
    <b:RefOrder>1</b:RefOrder>
  </b:Source>
</b:Sources>
</file>

<file path=customXml/itemProps1.xml><?xml version="1.0" encoding="utf-8"?>
<ds:datastoreItem xmlns:ds="http://schemas.openxmlformats.org/officeDocument/2006/customXml" ds:itemID="{569115BC-C511-4D1E-8B04-398987F8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47</Pages>
  <Words>11718</Words>
  <Characters>75614</Characters>
  <Application>Microsoft Office Word</Application>
  <DocSecurity>0</DocSecurity>
  <Lines>630</Lines>
  <Paragraphs>174</Paragraphs>
  <ScaleCrop>false</ScaleCrop>
  <HeadingPairs>
    <vt:vector size="2" baseType="variant">
      <vt:variant>
        <vt:lpstr>Title</vt:lpstr>
      </vt:variant>
      <vt:variant>
        <vt:i4>1</vt:i4>
      </vt:variant>
    </vt:vector>
  </HeadingPairs>
  <TitlesOfParts>
    <vt:vector size="1" baseType="lpstr">
      <vt:lpstr>Sveučilište u Zagrebu</vt:lpstr>
    </vt:vector>
  </TitlesOfParts>
  <Company>Home</Company>
  <LinksUpToDate>false</LinksUpToDate>
  <CharactersWithSpaces>87158</CharactersWithSpaces>
  <SharedDoc>false</SharedDoc>
  <HLinks>
    <vt:vector size="6" baseType="variant">
      <vt:variant>
        <vt:i4>1114221</vt:i4>
      </vt:variant>
      <vt:variant>
        <vt:i4>66</vt:i4>
      </vt:variant>
      <vt:variant>
        <vt:i4>0</vt:i4>
      </vt:variant>
      <vt:variant>
        <vt:i4>5</vt:i4>
      </vt:variant>
      <vt:variant>
        <vt:lpwstr>http://www.blackwellreference.com/subscriber/tocnode.html?id=g9781405161251_chunk_g978140516125110_ss1-13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Sveučilište u Zagrebu</dc:title>
  <dc:creator>Jasmina</dc:creator>
  <cp:lastModifiedBy>korisnik</cp:lastModifiedBy>
  <cp:revision>369</cp:revision>
  <dcterms:created xsi:type="dcterms:W3CDTF">2016-04-24T05:41:00Z</dcterms:created>
  <dcterms:modified xsi:type="dcterms:W3CDTF">2016-04-29T08:07:00Z</dcterms:modified>
</cp:coreProperties>
</file>