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Default="006C532D" w:rsidP="006C532D">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IVAN BRANIMIR PAVIČIĆ, IVAN PIŽETA</w:t>
      </w:r>
    </w:p>
    <w:p w:rsidR="006C532D" w:rsidRDefault="006C532D" w:rsidP="006C532D">
      <w:pPr>
        <w:pStyle w:val="ListParagraph"/>
        <w:spacing w:after="0" w:line="360" w:lineRule="auto"/>
        <w:ind w:left="0"/>
        <w:jc w:val="center"/>
        <w:rPr>
          <w:rFonts w:ascii="Times New Roman" w:hAnsi="Times New Roman" w:cs="Times New Roman"/>
          <w:b/>
          <w:bCs/>
          <w:sz w:val="24"/>
          <w:szCs w:val="24"/>
        </w:rPr>
      </w:pPr>
    </w:p>
    <w:p w:rsidR="006C532D" w:rsidRDefault="006C532D" w:rsidP="006C532D">
      <w:pPr>
        <w:pStyle w:val="ListParagraph"/>
        <w:spacing w:after="0" w:line="360" w:lineRule="auto"/>
        <w:ind w:left="0"/>
        <w:jc w:val="center"/>
        <w:rPr>
          <w:rFonts w:ascii="Times New Roman" w:hAnsi="Times New Roman" w:cs="Times New Roman"/>
          <w:b/>
          <w:bCs/>
          <w:sz w:val="24"/>
          <w:szCs w:val="24"/>
        </w:rPr>
      </w:pPr>
    </w:p>
    <w:p w:rsidR="006C532D" w:rsidRDefault="006C532D" w:rsidP="006C532D">
      <w:pPr>
        <w:pStyle w:val="ListParagraph"/>
        <w:spacing w:after="0" w:line="360" w:lineRule="auto"/>
        <w:ind w:left="0"/>
        <w:jc w:val="center"/>
        <w:rPr>
          <w:rFonts w:ascii="Times New Roman" w:hAnsi="Times New Roman" w:cs="Times New Roman"/>
          <w:b/>
          <w:bCs/>
          <w:sz w:val="24"/>
          <w:szCs w:val="24"/>
        </w:rPr>
      </w:pPr>
    </w:p>
    <w:p w:rsidR="006C532D" w:rsidRDefault="006C532D" w:rsidP="006C532D">
      <w:pPr>
        <w:pStyle w:val="ListParagraph"/>
        <w:spacing w:after="0" w:line="360" w:lineRule="auto"/>
        <w:ind w:left="0"/>
        <w:jc w:val="center"/>
        <w:rPr>
          <w:rFonts w:ascii="Times New Roman" w:hAnsi="Times New Roman" w:cs="Times New Roman"/>
          <w:b/>
          <w:bCs/>
          <w:sz w:val="24"/>
          <w:szCs w:val="24"/>
        </w:rPr>
      </w:pPr>
    </w:p>
    <w:p w:rsidR="006C532D" w:rsidRDefault="006C532D" w:rsidP="006C532D">
      <w:pPr>
        <w:pStyle w:val="ListParagraph"/>
        <w:spacing w:after="0" w:line="360" w:lineRule="auto"/>
        <w:ind w:left="0"/>
        <w:jc w:val="center"/>
        <w:rPr>
          <w:rFonts w:ascii="Times New Roman" w:hAnsi="Times New Roman" w:cs="Times New Roman"/>
          <w:b/>
          <w:bCs/>
          <w:sz w:val="24"/>
          <w:szCs w:val="24"/>
        </w:rPr>
      </w:pPr>
    </w:p>
    <w:p w:rsidR="006C532D" w:rsidRDefault="006C532D" w:rsidP="006C532D">
      <w:pPr>
        <w:pStyle w:val="ListParagraph"/>
        <w:spacing w:after="0" w:line="360" w:lineRule="auto"/>
        <w:ind w:left="0"/>
        <w:jc w:val="center"/>
        <w:rPr>
          <w:rFonts w:ascii="Times New Roman" w:hAnsi="Times New Roman" w:cs="Times New Roman"/>
          <w:b/>
          <w:bCs/>
          <w:sz w:val="24"/>
          <w:szCs w:val="24"/>
        </w:rPr>
      </w:pPr>
    </w:p>
    <w:p w:rsidR="006C532D" w:rsidRDefault="006C532D" w:rsidP="006C532D">
      <w:pPr>
        <w:pStyle w:val="ListParagraph"/>
        <w:spacing w:after="0" w:line="360" w:lineRule="auto"/>
        <w:ind w:left="0"/>
        <w:jc w:val="center"/>
        <w:rPr>
          <w:rFonts w:ascii="Times New Roman" w:hAnsi="Times New Roman" w:cs="Times New Roman"/>
          <w:b/>
          <w:bCs/>
          <w:sz w:val="24"/>
          <w:szCs w:val="24"/>
        </w:rPr>
      </w:pPr>
    </w:p>
    <w:p w:rsidR="006C532D" w:rsidRDefault="006C532D" w:rsidP="006C532D">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SLUČAJ „FRANAK“</w:t>
      </w:r>
    </w:p>
    <w:p w:rsidR="006C532D" w:rsidRDefault="006C532D" w:rsidP="006C532D">
      <w:pPr>
        <w:pStyle w:val="ListParagraph"/>
        <w:spacing w:after="0" w:line="360" w:lineRule="auto"/>
        <w:ind w:left="0"/>
        <w:jc w:val="center"/>
        <w:rPr>
          <w:rFonts w:ascii="Times New Roman" w:hAnsi="Times New Roman" w:cs="Times New Roman"/>
          <w:b/>
          <w:bCs/>
          <w:sz w:val="24"/>
          <w:szCs w:val="24"/>
        </w:rPr>
      </w:pPr>
    </w:p>
    <w:p w:rsidR="006C532D" w:rsidRDefault="006C532D" w:rsidP="006C532D">
      <w:pPr>
        <w:pStyle w:val="ListParagraph"/>
        <w:spacing w:after="0" w:line="360" w:lineRule="auto"/>
        <w:ind w:left="0"/>
        <w:jc w:val="center"/>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ANALIZA SLUČAJA, NOVI PRISTUP ISPITIVANJU VALJANOSTI UGOVORA O KREDITU I </w:t>
      </w:r>
      <w:r w:rsidR="00D42200">
        <w:rPr>
          <w:rFonts w:ascii="Times New Roman" w:hAnsi="Times New Roman" w:cs="Times New Roman"/>
          <w:bCs/>
          <w:sz w:val="24"/>
          <w:szCs w:val="24"/>
        </w:rPr>
        <w:t>NASTAVAK SLUČAJA PRED MEĐUNARODNIM TIJELIMA</w:t>
      </w: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Default="006C532D" w:rsidP="006C532D">
      <w:pPr>
        <w:pStyle w:val="ListParagraph"/>
        <w:spacing w:after="0" w:line="360" w:lineRule="auto"/>
        <w:ind w:left="0"/>
        <w:jc w:val="both"/>
        <w:rPr>
          <w:rFonts w:ascii="Times New Roman" w:hAnsi="Times New Roman" w:cs="Times New Roman"/>
          <w:b/>
          <w:bCs/>
          <w:sz w:val="24"/>
          <w:szCs w:val="24"/>
        </w:rPr>
      </w:pPr>
    </w:p>
    <w:p w:rsidR="000F0AEF" w:rsidRDefault="000F0AEF" w:rsidP="006C532D">
      <w:pPr>
        <w:pStyle w:val="ListParagraph"/>
        <w:spacing w:after="0" w:line="360" w:lineRule="auto"/>
        <w:ind w:left="0"/>
        <w:jc w:val="both"/>
        <w:rPr>
          <w:rFonts w:ascii="Times New Roman" w:hAnsi="Times New Roman"/>
        </w:rPr>
        <w:sectPr w:rsidR="000F0AEF" w:rsidSect="006C532D">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p w:rsidR="006C532D" w:rsidRDefault="005021CB" w:rsidP="006C532D">
      <w:pPr>
        <w:pStyle w:val="ListParagraph"/>
        <w:spacing w:after="0" w:line="360" w:lineRule="auto"/>
        <w:ind w:left="0"/>
        <w:jc w:val="both"/>
        <w:rPr>
          <w:rFonts w:ascii="Times New Roman" w:hAnsi="Times New Roman" w:cs="Times New Roman"/>
          <w:b/>
          <w:bCs/>
          <w:sz w:val="24"/>
          <w:szCs w:val="24"/>
        </w:rPr>
      </w:pPr>
      <w:r w:rsidRPr="002E592C">
        <w:rPr>
          <w:rFonts w:ascii="Times New Roman" w:hAnsi="Times New Roman"/>
        </w:rPr>
        <w:lastRenderedPageBreak/>
        <w:t xml:space="preserve">Ovaj rad izrađen je na Katedri za </w:t>
      </w:r>
      <w:r>
        <w:rPr>
          <w:rFonts w:ascii="Times New Roman" w:hAnsi="Times New Roman"/>
        </w:rPr>
        <w:t>trgovačko pravo i pravo društava</w:t>
      </w:r>
      <w:r w:rsidRPr="002E592C">
        <w:rPr>
          <w:rFonts w:ascii="Times New Roman" w:hAnsi="Times New Roman"/>
        </w:rPr>
        <w:t xml:space="preserve"> Pravnog fakulteta Sveučilišta u Zagrebu, pod stručnim vodstvom prof. dr. sc. </w:t>
      </w:r>
      <w:r>
        <w:rPr>
          <w:rFonts w:ascii="Times New Roman" w:hAnsi="Times New Roman"/>
        </w:rPr>
        <w:t xml:space="preserve">Siniše Petrovića </w:t>
      </w:r>
      <w:r w:rsidRPr="002E592C">
        <w:rPr>
          <w:rFonts w:ascii="Times New Roman" w:hAnsi="Times New Roman"/>
        </w:rPr>
        <w:t xml:space="preserve">i predan je na natječaj za dodjelu Rektorove </w:t>
      </w:r>
      <w:r>
        <w:rPr>
          <w:rFonts w:ascii="Times New Roman" w:hAnsi="Times New Roman"/>
        </w:rPr>
        <w:t>nagrade u akademskoj godini 2015./2016</w:t>
      </w:r>
      <w:r w:rsidRPr="002E592C">
        <w:rPr>
          <w:rFonts w:ascii="Times New Roman" w:hAnsi="Times New Roman"/>
        </w:rPr>
        <w:t>.</w:t>
      </w:r>
    </w:p>
    <w:p w:rsidR="006C532D" w:rsidRDefault="006C532D" w:rsidP="006C532D">
      <w:pPr>
        <w:pStyle w:val="ListParagraph"/>
        <w:spacing w:after="0" w:line="360" w:lineRule="auto"/>
        <w:ind w:left="0"/>
        <w:jc w:val="both"/>
        <w:rPr>
          <w:rFonts w:ascii="Times New Roman" w:hAnsi="Times New Roman" w:cs="Times New Roman"/>
          <w:b/>
          <w:bCs/>
          <w:sz w:val="24"/>
          <w:szCs w:val="24"/>
        </w:rPr>
      </w:pPr>
    </w:p>
    <w:p w:rsidR="005021CB" w:rsidRDefault="005021CB" w:rsidP="006C532D">
      <w:pPr>
        <w:pStyle w:val="ListParagraph"/>
        <w:spacing w:after="0" w:line="360" w:lineRule="auto"/>
        <w:ind w:left="0"/>
        <w:jc w:val="both"/>
        <w:rPr>
          <w:rFonts w:ascii="Times New Roman" w:hAnsi="Times New Roman" w:cs="Times New Roman"/>
          <w:b/>
          <w:bCs/>
          <w:sz w:val="24"/>
          <w:szCs w:val="24"/>
        </w:rPr>
      </w:pPr>
    </w:p>
    <w:p w:rsidR="005021CB" w:rsidRDefault="005021CB" w:rsidP="006C532D">
      <w:pPr>
        <w:pStyle w:val="ListParagraph"/>
        <w:spacing w:after="0" w:line="360" w:lineRule="auto"/>
        <w:ind w:left="0"/>
        <w:jc w:val="both"/>
        <w:rPr>
          <w:rFonts w:ascii="Times New Roman" w:hAnsi="Times New Roman" w:cs="Times New Roman"/>
          <w:b/>
          <w:bCs/>
          <w:sz w:val="24"/>
          <w:szCs w:val="24"/>
        </w:rPr>
      </w:pPr>
    </w:p>
    <w:p w:rsidR="005021CB" w:rsidRDefault="005021CB" w:rsidP="006C532D">
      <w:pPr>
        <w:pStyle w:val="ListParagraph"/>
        <w:spacing w:after="0" w:line="360" w:lineRule="auto"/>
        <w:ind w:left="0"/>
        <w:jc w:val="both"/>
        <w:rPr>
          <w:rFonts w:ascii="Times New Roman" w:hAnsi="Times New Roman" w:cs="Times New Roman"/>
          <w:b/>
          <w:bCs/>
          <w:sz w:val="24"/>
          <w:szCs w:val="24"/>
        </w:rPr>
      </w:pPr>
    </w:p>
    <w:p w:rsidR="005021CB" w:rsidRDefault="005021CB" w:rsidP="006C532D">
      <w:pPr>
        <w:pStyle w:val="ListParagraph"/>
        <w:spacing w:after="0" w:line="360" w:lineRule="auto"/>
        <w:ind w:left="0"/>
        <w:jc w:val="both"/>
        <w:rPr>
          <w:rFonts w:ascii="Times New Roman" w:hAnsi="Times New Roman" w:cs="Times New Roman"/>
          <w:b/>
          <w:bCs/>
          <w:sz w:val="24"/>
          <w:szCs w:val="24"/>
        </w:rPr>
      </w:pPr>
    </w:p>
    <w:p w:rsidR="005021CB" w:rsidRDefault="005021CB" w:rsidP="006C532D">
      <w:pPr>
        <w:pStyle w:val="ListParagraph"/>
        <w:spacing w:after="0" w:line="360" w:lineRule="auto"/>
        <w:ind w:left="0"/>
        <w:jc w:val="both"/>
        <w:rPr>
          <w:rFonts w:ascii="Times New Roman" w:hAnsi="Times New Roman" w:cs="Times New Roman"/>
          <w:b/>
          <w:bCs/>
          <w:sz w:val="24"/>
          <w:szCs w:val="24"/>
        </w:rPr>
      </w:pPr>
    </w:p>
    <w:p w:rsidR="005021CB" w:rsidRDefault="005021CB" w:rsidP="006C532D">
      <w:pPr>
        <w:pStyle w:val="ListParagraph"/>
        <w:spacing w:after="0" w:line="360" w:lineRule="auto"/>
        <w:ind w:left="0"/>
        <w:jc w:val="both"/>
        <w:rPr>
          <w:rFonts w:ascii="Times New Roman" w:hAnsi="Times New Roman" w:cs="Times New Roman"/>
          <w:b/>
          <w:bCs/>
          <w:sz w:val="24"/>
          <w:szCs w:val="24"/>
        </w:rPr>
      </w:pPr>
    </w:p>
    <w:p w:rsidR="005021CB" w:rsidRDefault="005021CB" w:rsidP="006C532D">
      <w:pPr>
        <w:pStyle w:val="ListParagraph"/>
        <w:spacing w:after="0" w:line="360" w:lineRule="auto"/>
        <w:ind w:left="0"/>
        <w:jc w:val="both"/>
        <w:rPr>
          <w:rFonts w:ascii="Times New Roman" w:hAnsi="Times New Roman" w:cs="Times New Roman"/>
          <w:b/>
          <w:bCs/>
          <w:sz w:val="24"/>
          <w:szCs w:val="24"/>
        </w:rPr>
      </w:pPr>
    </w:p>
    <w:p w:rsidR="005021CB" w:rsidRDefault="005021CB" w:rsidP="006C532D">
      <w:pPr>
        <w:pStyle w:val="ListParagraph"/>
        <w:spacing w:after="0" w:line="360" w:lineRule="auto"/>
        <w:ind w:left="0"/>
        <w:jc w:val="both"/>
        <w:rPr>
          <w:rFonts w:ascii="Times New Roman" w:hAnsi="Times New Roman" w:cs="Times New Roman"/>
          <w:b/>
          <w:bCs/>
          <w:sz w:val="24"/>
          <w:szCs w:val="24"/>
        </w:rPr>
      </w:pPr>
    </w:p>
    <w:p w:rsidR="005021CB" w:rsidRDefault="005021CB" w:rsidP="006C532D">
      <w:pPr>
        <w:pStyle w:val="ListParagraph"/>
        <w:spacing w:after="0" w:line="360" w:lineRule="auto"/>
        <w:ind w:left="0"/>
        <w:jc w:val="both"/>
        <w:rPr>
          <w:rFonts w:ascii="Times New Roman" w:hAnsi="Times New Roman" w:cs="Times New Roman"/>
          <w:b/>
          <w:bCs/>
          <w:sz w:val="24"/>
          <w:szCs w:val="24"/>
        </w:rPr>
      </w:pPr>
    </w:p>
    <w:p w:rsidR="005021CB" w:rsidRDefault="005021CB" w:rsidP="006C532D">
      <w:pPr>
        <w:pStyle w:val="ListParagraph"/>
        <w:spacing w:after="0" w:line="360" w:lineRule="auto"/>
        <w:ind w:left="0"/>
        <w:jc w:val="both"/>
        <w:rPr>
          <w:rFonts w:ascii="Times New Roman" w:hAnsi="Times New Roman" w:cs="Times New Roman"/>
          <w:b/>
          <w:bCs/>
          <w:sz w:val="24"/>
          <w:szCs w:val="24"/>
        </w:rPr>
      </w:pPr>
    </w:p>
    <w:p w:rsidR="005021CB" w:rsidRDefault="005021CB" w:rsidP="006C532D">
      <w:pPr>
        <w:pStyle w:val="ListParagraph"/>
        <w:spacing w:after="0" w:line="360" w:lineRule="auto"/>
        <w:ind w:left="0"/>
        <w:jc w:val="both"/>
        <w:rPr>
          <w:rFonts w:ascii="Times New Roman" w:hAnsi="Times New Roman" w:cs="Times New Roman"/>
          <w:b/>
          <w:bCs/>
          <w:sz w:val="24"/>
          <w:szCs w:val="24"/>
        </w:rPr>
      </w:pPr>
    </w:p>
    <w:p w:rsidR="005021CB" w:rsidRDefault="005021CB" w:rsidP="006C532D">
      <w:pPr>
        <w:pStyle w:val="ListParagraph"/>
        <w:spacing w:after="0" w:line="360" w:lineRule="auto"/>
        <w:ind w:left="0"/>
        <w:jc w:val="both"/>
        <w:rPr>
          <w:rFonts w:ascii="Times New Roman" w:hAnsi="Times New Roman" w:cs="Times New Roman"/>
          <w:b/>
          <w:bCs/>
          <w:sz w:val="24"/>
          <w:szCs w:val="24"/>
        </w:rPr>
      </w:pPr>
    </w:p>
    <w:p w:rsidR="005021CB" w:rsidRDefault="005021CB"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Pr="006C532D" w:rsidRDefault="006C532D" w:rsidP="006C532D">
      <w:pPr>
        <w:pStyle w:val="ListParagraph"/>
        <w:spacing w:after="0" w:line="360" w:lineRule="auto"/>
        <w:ind w:left="0"/>
        <w:jc w:val="both"/>
        <w:rPr>
          <w:rFonts w:ascii="Times New Roman" w:hAnsi="Times New Roman" w:cs="Times New Roman"/>
          <w:b/>
          <w:bCs/>
          <w:sz w:val="24"/>
          <w:szCs w:val="24"/>
        </w:rPr>
      </w:pPr>
    </w:p>
    <w:p w:rsidR="006C532D" w:rsidRDefault="006C532D" w:rsidP="006C532D">
      <w:pPr>
        <w:pStyle w:val="ListParagraph"/>
        <w:spacing w:after="0" w:line="360" w:lineRule="auto"/>
        <w:ind w:left="0"/>
        <w:jc w:val="both"/>
        <w:rPr>
          <w:rFonts w:ascii="Times New Roman" w:hAnsi="Times New Roman" w:cs="Times New Roman"/>
          <w:b/>
          <w:bCs/>
          <w:sz w:val="28"/>
          <w:szCs w:val="28"/>
        </w:rPr>
      </w:pPr>
    </w:p>
    <w:p w:rsidR="006C532D" w:rsidRDefault="006C532D" w:rsidP="006C532D">
      <w:pPr>
        <w:pStyle w:val="ListParagraph"/>
        <w:spacing w:after="0" w:line="360" w:lineRule="auto"/>
        <w:ind w:left="0"/>
        <w:jc w:val="both"/>
        <w:rPr>
          <w:rFonts w:ascii="Times New Roman" w:hAnsi="Times New Roman" w:cs="Times New Roman"/>
          <w:b/>
          <w:bCs/>
          <w:sz w:val="28"/>
          <w:szCs w:val="28"/>
        </w:rPr>
      </w:pPr>
    </w:p>
    <w:p w:rsidR="006C532D" w:rsidRDefault="006C532D" w:rsidP="006C532D">
      <w:pPr>
        <w:pStyle w:val="ListParagraph"/>
        <w:spacing w:after="0" w:line="360" w:lineRule="auto"/>
        <w:ind w:left="0"/>
        <w:jc w:val="both"/>
        <w:rPr>
          <w:rFonts w:ascii="Times New Roman" w:hAnsi="Times New Roman" w:cs="Times New Roman"/>
          <w:b/>
          <w:bCs/>
          <w:sz w:val="28"/>
          <w:szCs w:val="28"/>
        </w:rPr>
      </w:pPr>
    </w:p>
    <w:p w:rsidR="006C532D" w:rsidRDefault="006C532D" w:rsidP="006C532D">
      <w:pPr>
        <w:pStyle w:val="ListParagraph"/>
        <w:spacing w:after="0" w:line="360" w:lineRule="auto"/>
        <w:ind w:left="0"/>
        <w:jc w:val="both"/>
        <w:rPr>
          <w:rFonts w:ascii="Times New Roman" w:hAnsi="Times New Roman" w:cs="Times New Roman"/>
          <w:b/>
          <w:bCs/>
          <w:sz w:val="28"/>
          <w:szCs w:val="28"/>
        </w:rPr>
      </w:pPr>
    </w:p>
    <w:p w:rsidR="006C532D" w:rsidRDefault="006C532D" w:rsidP="006C532D">
      <w:pPr>
        <w:pStyle w:val="ListParagraph"/>
        <w:spacing w:after="0" w:line="360" w:lineRule="auto"/>
        <w:ind w:left="0"/>
        <w:jc w:val="both"/>
        <w:rPr>
          <w:rFonts w:ascii="Times New Roman" w:hAnsi="Times New Roman" w:cs="Times New Roman"/>
          <w:b/>
          <w:bCs/>
          <w:sz w:val="28"/>
          <w:szCs w:val="28"/>
        </w:rPr>
      </w:pPr>
    </w:p>
    <w:p w:rsidR="006C532D" w:rsidRDefault="006C532D" w:rsidP="006C532D">
      <w:pPr>
        <w:pStyle w:val="ListParagraph"/>
        <w:spacing w:after="0" w:line="360" w:lineRule="auto"/>
        <w:ind w:left="0"/>
        <w:jc w:val="both"/>
        <w:rPr>
          <w:rFonts w:ascii="Times New Roman" w:hAnsi="Times New Roman" w:cs="Times New Roman"/>
          <w:b/>
          <w:bCs/>
          <w:sz w:val="28"/>
          <w:szCs w:val="28"/>
        </w:rPr>
      </w:pPr>
    </w:p>
    <w:p w:rsidR="005021CB" w:rsidRDefault="005021CB" w:rsidP="006C532D">
      <w:pPr>
        <w:pStyle w:val="ListParagraph"/>
        <w:spacing w:after="0" w:line="360" w:lineRule="auto"/>
        <w:ind w:left="0"/>
        <w:jc w:val="both"/>
        <w:rPr>
          <w:rFonts w:ascii="Times New Roman" w:hAnsi="Times New Roman" w:cs="Times New Roman"/>
          <w:b/>
          <w:bCs/>
          <w:sz w:val="28"/>
          <w:szCs w:val="28"/>
        </w:rPr>
      </w:pPr>
    </w:p>
    <w:p w:rsidR="005021CB" w:rsidRDefault="005021CB" w:rsidP="006C532D">
      <w:pPr>
        <w:pStyle w:val="ListParagraph"/>
        <w:spacing w:after="0" w:line="360" w:lineRule="auto"/>
        <w:ind w:left="0"/>
        <w:jc w:val="both"/>
        <w:rPr>
          <w:rFonts w:ascii="Times New Roman" w:hAnsi="Times New Roman" w:cs="Times New Roman"/>
          <w:b/>
          <w:bCs/>
          <w:sz w:val="28"/>
          <w:szCs w:val="28"/>
        </w:rPr>
      </w:pPr>
    </w:p>
    <w:p w:rsidR="005021CB" w:rsidRDefault="005021CB" w:rsidP="006C532D">
      <w:pPr>
        <w:pStyle w:val="ListParagraph"/>
        <w:spacing w:after="0" w:line="360" w:lineRule="auto"/>
        <w:ind w:left="0"/>
        <w:jc w:val="both"/>
        <w:rPr>
          <w:rFonts w:ascii="Times New Roman" w:hAnsi="Times New Roman" w:cs="Times New Roman"/>
          <w:b/>
          <w:bCs/>
          <w:sz w:val="28"/>
          <w:szCs w:val="28"/>
        </w:rPr>
      </w:pPr>
    </w:p>
    <w:p w:rsidR="005021CB" w:rsidRDefault="005021CB" w:rsidP="006C532D">
      <w:pPr>
        <w:pStyle w:val="ListParagraph"/>
        <w:spacing w:after="0" w:line="360" w:lineRule="auto"/>
        <w:ind w:left="0"/>
        <w:jc w:val="both"/>
        <w:rPr>
          <w:rFonts w:ascii="Times New Roman" w:hAnsi="Times New Roman" w:cs="Times New Roman"/>
          <w:b/>
          <w:bCs/>
          <w:sz w:val="28"/>
          <w:szCs w:val="28"/>
        </w:rPr>
      </w:pPr>
    </w:p>
    <w:p w:rsidR="005021CB" w:rsidRDefault="005021CB" w:rsidP="006C532D">
      <w:pPr>
        <w:pStyle w:val="ListParagraph"/>
        <w:spacing w:after="0" w:line="360" w:lineRule="auto"/>
        <w:ind w:left="0"/>
        <w:jc w:val="both"/>
        <w:rPr>
          <w:rFonts w:ascii="Times New Roman" w:hAnsi="Times New Roman" w:cs="Times New Roman"/>
          <w:b/>
          <w:bCs/>
          <w:sz w:val="28"/>
          <w:szCs w:val="28"/>
        </w:rPr>
      </w:pPr>
    </w:p>
    <w:p w:rsidR="005021CB" w:rsidRDefault="005021CB" w:rsidP="006C532D">
      <w:pPr>
        <w:pStyle w:val="ListParagraph"/>
        <w:spacing w:after="0" w:line="360" w:lineRule="auto"/>
        <w:ind w:left="0"/>
        <w:jc w:val="both"/>
        <w:rPr>
          <w:rFonts w:ascii="Times New Roman" w:hAnsi="Times New Roman" w:cs="Times New Roman"/>
          <w:b/>
          <w:bCs/>
          <w:sz w:val="28"/>
          <w:szCs w:val="28"/>
        </w:rPr>
      </w:pPr>
    </w:p>
    <w:p w:rsidR="006C532D" w:rsidRDefault="006C532D" w:rsidP="006C532D">
      <w:pPr>
        <w:pStyle w:val="ListParagraph"/>
        <w:spacing w:after="0" w:line="360" w:lineRule="auto"/>
        <w:ind w:left="0"/>
        <w:jc w:val="both"/>
        <w:rPr>
          <w:rFonts w:ascii="Times New Roman" w:hAnsi="Times New Roman" w:cs="Times New Roman"/>
          <w:b/>
          <w:bCs/>
          <w:sz w:val="28"/>
          <w:szCs w:val="28"/>
        </w:rPr>
      </w:pPr>
    </w:p>
    <w:p w:rsidR="00E80704" w:rsidRDefault="00E80704" w:rsidP="00143D81">
      <w:pPr>
        <w:pStyle w:val="ListParagraph"/>
        <w:spacing w:before="240" w:after="0" w:line="360" w:lineRule="auto"/>
        <w:ind w:left="0"/>
        <w:jc w:val="both"/>
        <w:rPr>
          <w:rFonts w:ascii="Times New Roman" w:hAnsi="Times New Roman" w:cs="Times New Roman"/>
          <w:b/>
          <w:bCs/>
          <w:sz w:val="24"/>
          <w:szCs w:val="24"/>
          <w:u w:val="single"/>
        </w:rPr>
        <w:sectPr w:rsidR="00E80704" w:rsidSect="003C33A4">
          <w:footerReference w:type="default" r:id="rId12"/>
          <w:headerReference w:type="first" r:id="rId13"/>
          <w:footerReference w:type="first" r:id="rId14"/>
          <w:pgSz w:w="11906" w:h="16838"/>
          <w:pgMar w:top="1417" w:right="1417" w:bottom="1417" w:left="1417" w:header="708" w:footer="708" w:gutter="0"/>
          <w:pgNumType w:fmt="lowerRoman" w:start="1"/>
          <w:cols w:space="708"/>
          <w:titlePg/>
          <w:docGrid w:linePitch="360"/>
        </w:sectPr>
      </w:pPr>
    </w:p>
    <w:p w:rsidR="00143D81" w:rsidRPr="00143D81" w:rsidRDefault="00143D81" w:rsidP="00143D81">
      <w:pPr>
        <w:pStyle w:val="ListParagraph"/>
        <w:spacing w:before="240" w:after="0" w:line="360"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Tumač kratica:</w:t>
      </w:r>
    </w:p>
    <w:p w:rsidR="00143D81" w:rsidRDefault="00143D81" w:rsidP="00143D81">
      <w:pPr>
        <w:spacing w:before="240" w:after="0" w:line="360" w:lineRule="auto"/>
        <w:jc w:val="both"/>
        <w:rPr>
          <w:rFonts w:ascii="Times New Roman" w:hAnsi="Times New Roman" w:cs="Times New Roman"/>
          <w:bCs/>
          <w:sz w:val="24"/>
          <w:szCs w:val="24"/>
        </w:rPr>
      </w:pPr>
      <w:r w:rsidRPr="003D0A10">
        <w:rPr>
          <w:rFonts w:ascii="Times New Roman" w:hAnsi="Times New Roman" w:cs="Times New Roman"/>
          <w:sz w:val="24"/>
          <w:szCs w:val="24"/>
        </w:rPr>
        <w:t xml:space="preserve">C-26/13 - C-26/13, </w:t>
      </w:r>
      <w:r w:rsidRPr="003D0A10">
        <w:rPr>
          <w:rFonts w:ascii="Times New Roman" w:hAnsi="Times New Roman" w:cs="Times New Roman"/>
          <w:bCs/>
          <w:sz w:val="24"/>
          <w:szCs w:val="24"/>
        </w:rPr>
        <w:t>Árpád Kásler,</w:t>
      </w:r>
      <w:r w:rsidRPr="003D0A10">
        <w:rPr>
          <w:rFonts w:ascii="Times New Roman" w:hAnsi="Times New Roman" w:cs="Times New Roman"/>
          <w:sz w:val="24"/>
          <w:szCs w:val="24"/>
        </w:rPr>
        <w:t xml:space="preserve"> </w:t>
      </w:r>
      <w:r w:rsidRPr="003D0A10">
        <w:rPr>
          <w:rFonts w:ascii="Times New Roman" w:hAnsi="Times New Roman" w:cs="Times New Roman"/>
          <w:bCs/>
          <w:sz w:val="24"/>
          <w:szCs w:val="24"/>
        </w:rPr>
        <w:t>Hajnalka Káslerné Rábai</w:t>
      </w:r>
      <w:r w:rsidRPr="003D0A10">
        <w:rPr>
          <w:rFonts w:ascii="Times New Roman" w:hAnsi="Times New Roman" w:cs="Times New Roman"/>
          <w:sz w:val="24"/>
          <w:szCs w:val="24"/>
        </w:rPr>
        <w:t xml:space="preserve"> v. </w:t>
      </w:r>
      <w:r w:rsidRPr="003D0A10">
        <w:rPr>
          <w:rFonts w:ascii="Times New Roman" w:hAnsi="Times New Roman" w:cs="Times New Roman"/>
          <w:bCs/>
          <w:sz w:val="24"/>
          <w:szCs w:val="24"/>
        </w:rPr>
        <w:t>OTP Jelzálogbank Zrt</w:t>
      </w:r>
    </w:p>
    <w:p w:rsidR="00143D81" w:rsidRPr="00666053" w:rsidRDefault="00143D81" w:rsidP="00143D81">
      <w:pPr>
        <w:spacing w:before="240" w:after="0" w:line="360" w:lineRule="auto"/>
        <w:jc w:val="both"/>
        <w:rPr>
          <w:rFonts w:ascii="Times New Roman" w:hAnsi="Times New Roman" w:cs="Times New Roman"/>
          <w:sz w:val="24"/>
          <w:szCs w:val="24"/>
        </w:rPr>
      </w:pPr>
      <w:r w:rsidRPr="00666053">
        <w:rPr>
          <w:rFonts w:ascii="Times New Roman" w:hAnsi="Times New Roman" w:cs="Times New Roman"/>
          <w:sz w:val="24"/>
          <w:szCs w:val="24"/>
        </w:rPr>
        <w:t>CHF - švicarski franak</w:t>
      </w:r>
    </w:p>
    <w:p w:rsidR="00143D81" w:rsidRDefault="00143D81" w:rsidP="00143D81">
      <w:pPr>
        <w:spacing w:before="240" w:after="0" w:line="360" w:lineRule="auto"/>
        <w:jc w:val="both"/>
        <w:rPr>
          <w:rFonts w:ascii="Times New Roman" w:hAnsi="Times New Roman" w:cs="Times New Roman"/>
          <w:bCs/>
          <w:sz w:val="24"/>
          <w:szCs w:val="24"/>
        </w:rPr>
      </w:pPr>
      <w:r w:rsidRPr="00666053">
        <w:rPr>
          <w:rFonts w:ascii="Times New Roman" w:hAnsi="Times New Roman" w:cs="Times New Roman"/>
          <w:sz w:val="24"/>
          <w:szCs w:val="24"/>
        </w:rPr>
        <w:t xml:space="preserve">Direktiva 93/13 - </w:t>
      </w:r>
      <w:r w:rsidRPr="00666053">
        <w:rPr>
          <w:rFonts w:ascii="Times New Roman" w:hAnsi="Times New Roman" w:cs="Times New Roman"/>
          <w:bCs/>
          <w:sz w:val="24"/>
          <w:szCs w:val="24"/>
        </w:rPr>
        <w:t>Direktiva Vijeća 93/13/EEZ od 5. travnja 1993. o nepoštenim uvjetima u potrošačkim ugovorima</w:t>
      </w:r>
    </w:p>
    <w:p w:rsidR="00143D81" w:rsidRDefault="00143D81" w:rsidP="00143D8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Država ugovornica - država ugovornica</w:t>
      </w:r>
      <w:r w:rsidRPr="00C577CB">
        <w:rPr>
          <w:rFonts w:ascii="Times New Roman" w:hAnsi="Times New Roman" w:cs="Times New Roman"/>
          <w:sz w:val="24"/>
          <w:szCs w:val="24"/>
        </w:rPr>
        <w:t xml:space="preserve"> </w:t>
      </w:r>
      <w:r>
        <w:rPr>
          <w:rFonts w:ascii="Times New Roman" w:hAnsi="Times New Roman" w:cs="Times New Roman"/>
          <w:sz w:val="24"/>
          <w:szCs w:val="24"/>
        </w:rPr>
        <w:t>ICSID Konvencije</w:t>
      </w:r>
    </w:p>
    <w:p w:rsidR="00143D81" w:rsidRPr="00666053" w:rsidRDefault="00143D81" w:rsidP="00143D81">
      <w:pPr>
        <w:spacing w:before="240" w:after="0" w:line="360" w:lineRule="auto"/>
        <w:jc w:val="both"/>
        <w:rPr>
          <w:rFonts w:ascii="Times New Roman" w:hAnsi="Times New Roman" w:cs="Times New Roman"/>
          <w:sz w:val="24"/>
          <w:szCs w:val="24"/>
        </w:rPr>
      </w:pPr>
      <w:r w:rsidRPr="00666053">
        <w:rPr>
          <w:rFonts w:ascii="Times New Roman" w:hAnsi="Times New Roman" w:cs="Times New Roman"/>
          <w:sz w:val="24"/>
          <w:szCs w:val="24"/>
        </w:rPr>
        <w:t>EU - Europska unija</w:t>
      </w:r>
    </w:p>
    <w:p w:rsidR="00143D81" w:rsidRPr="00666053" w:rsidRDefault="00143D81" w:rsidP="00143D81">
      <w:pPr>
        <w:spacing w:before="240" w:after="0" w:line="360" w:lineRule="auto"/>
        <w:jc w:val="both"/>
        <w:rPr>
          <w:rFonts w:ascii="Times New Roman" w:hAnsi="Times New Roman" w:cs="Times New Roman"/>
          <w:sz w:val="24"/>
          <w:szCs w:val="24"/>
        </w:rPr>
      </w:pPr>
      <w:r w:rsidRPr="00666053">
        <w:rPr>
          <w:rFonts w:ascii="Times New Roman" w:hAnsi="Times New Roman" w:cs="Times New Roman"/>
          <w:sz w:val="24"/>
          <w:szCs w:val="24"/>
        </w:rPr>
        <w:t>EUR - euro</w:t>
      </w:r>
    </w:p>
    <w:p w:rsidR="00143D81" w:rsidRDefault="00143D81" w:rsidP="00143D8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HNB - Hrvatska narodna banka</w:t>
      </w:r>
    </w:p>
    <w:p w:rsidR="00143D81" w:rsidRPr="00666053" w:rsidRDefault="00143D81" w:rsidP="00143D81">
      <w:pPr>
        <w:spacing w:before="240" w:after="0" w:line="360" w:lineRule="auto"/>
        <w:jc w:val="both"/>
        <w:rPr>
          <w:rFonts w:ascii="Times New Roman" w:hAnsi="Times New Roman" w:cs="Times New Roman"/>
          <w:sz w:val="24"/>
          <w:szCs w:val="24"/>
        </w:rPr>
      </w:pPr>
      <w:r w:rsidRPr="00666053">
        <w:rPr>
          <w:rFonts w:ascii="Times New Roman" w:hAnsi="Times New Roman" w:cs="Times New Roman"/>
          <w:sz w:val="24"/>
          <w:szCs w:val="24"/>
        </w:rPr>
        <w:t>HRK - hrvatska kuna</w:t>
      </w:r>
    </w:p>
    <w:p w:rsidR="00143D81" w:rsidRDefault="00143D81" w:rsidP="00143D8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ICSID - Međunarodni centar za rješavanje investicijskih sporova</w:t>
      </w:r>
    </w:p>
    <w:p w:rsidR="00143D81" w:rsidRDefault="00143D81" w:rsidP="00143D81">
      <w:pPr>
        <w:spacing w:before="240" w:after="0" w:line="360" w:lineRule="auto"/>
        <w:jc w:val="both"/>
        <w:rPr>
          <w:rFonts w:ascii="Times New Roman" w:hAnsi="Times New Roman" w:cs="Times New Roman"/>
          <w:sz w:val="24"/>
          <w:szCs w:val="24"/>
        </w:rPr>
      </w:pPr>
      <w:r w:rsidRPr="00C577CB">
        <w:rPr>
          <w:rFonts w:ascii="Times New Roman" w:hAnsi="Times New Roman" w:cs="Times New Roman"/>
          <w:sz w:val="24"/>
          <w:szCs w:val="24"/>
        </w:rPr>
        <w:t>ICSID Konvencija</w:t>
      </w:r>
      <w:r>
        <w:rPr>
          <w:rFonts w:ascii="Times New Roman" w:hAnsi="Times New Roman" w:cs="Times New Roman"/>
          <w:sz w:val="24"/>
          <w:szCs w:val="24"/>
        </w:rPr>
        <w:t xml:space="preserve"> - Konvencija</w:t>
      </w:r>
      <w:r w:rsidRPr="00C577CB">
        <w:rPr>
          <w:rFonts w:ascii="Times New Roman" w:hAnsi="Times New Roman" w:cs="Times New Roman"/>
          <w:sz w:val="24"/>
          <w:szCs w:val="24"/>
        </w:rPr>
        <w:t xml:space="preserve"> o rješavanju ulagačkih sporova između država i državlja</w:t>
      </w:r>
      <w:r>
        <w:rPr>
          <w:rFonts w:ascii="Times New Roman" w:hAnsi="Times New Roman" w:cs="Times New Roman"/>
          <w:sz w:val="24"/>
          <w:szCs w:val="24"/>
        </w:rPr>
        <w:t>na drugih država</w:t>
      </w:r>
    </w:p>
    <w:p w:rsidR="00143D81" w:rsidRDefault="00143D81" w:rsidP="00143D8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MMF - Međunarodni monetarni fond</w:t>
      </w:r>
    </w:p>
    <w:p w:rsidR="00143D81" w:rsidRDefault="00143D81" w:rsidP="00143D81">
      <w:pPr>
        <w:spacing w:before="240" w:after="0" w:line="360" w:lineRule="auto"/>
        <w:jc w:val="both"/>
        <w:rPr>
          <w:rFonts w:ascii="Times New Roman" w:hAnsi="Times New Roman" w:cs="Times New Roman"/>
          <w:sz w:val="24"/>
          <w:szCs w:val="24"/>
        </w:rPr>
      </w:pPr>
      <w:r w:rsidRPr="00C94DC3">
        <w:rPr>
          <w:rFonts w:ascii="Times New Roman" w:hAnsi="Times New Roman" w:cs="Times New Roman"/>
          <w:sz w:val="24"/>
          <w:szCs w:val="24"/>
        </w:rPr>
        <w:t xml:space="preserve">Preliminarni program - </w:t>
      </w:r>
      <w:r>
        <w:rPr>
          <w:rFonts w:ascii="Times New Roman" w:hAnsi="Times New Roman" w:cs="Times New Roman"/>
          <w:sz w:val="24"/>
          <w:szCs w:val="24"/>
        </w:rPr>
        <w:t>Preliminarni program</w:t>
      </w:r>
      <w:r w:rsidRPr="00C94DC3">
        <w:rPr>
          <w:rFonts w:ascii="Times New Roman" w:hAnsi="Times New Roman" w:cs="Times New Roman"/>
          <w:sz w:val="24"/>
          <w:szCs w:val="24"/>
        </w:rPr>
        <w:t xml:space="preserve"> Europske ekonomske zajednice za politiku zaštite i informiranja potrošača</w:t>
      </w:r>
    </w:p>
    <w:p w:rsidR="00143D81" w:rsidRPr="00666053" w:rsidRDefault="00143D81" w:rsidP="00143D81">
      <w:pPr>
        <w:spacing w:before="240" w:after="0" w:line="360" w:lineRule="auto"/>
        <w:jc w:val="both"/>
        <w:rPr>
          <w:rFonts w:ascii="Times New Roman" w:hAnsi="Times New Roman" w:cs="Times New Roman"/>
          <w:sz w:val="24"/>
          <w:szCs w:val="24"/>
        </w:rPr>
      </w:pPr>
      <w:r w:rsidRPr="00666053">
        <w:rPr>
          <w:rFonts w:ascii="Times New Roman" w:hAnsi="Times New Roman" w:cs="Times New Roman"/>
          <w:sz w:val="24"/>
          <w:szCs w:val="24"/>
        </w:rPr>
        <w:t>Savez „Potrošač“ - Hrvatski savez udruga za zaštitu potrošača</w:t>
      </w:r>
    </w:p>
    <w:p w:rsidR="00143D81" w:rsidRDefault="00143D81" w:rsidP="00143D8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SSP - Sporazum</w:t>
      </w:r>
      <w:r w:rsidRPr="00217D25">
        <w:rPr>
          <w:rFonts w:ascii="Times New Roman" w:hAnsi="Times New Roman" w:cs="Times New Roman"/>
          <w:sz w:val="24"/>
          <w:szCs w:val="24"/>
        </w:rPr>
        <w:t xml:space="preserve"> o stabilizaciji i pridruživanju između Republike Hrvatske i Europskih zajednica i njihovih država članica</w:t>
      </w:r>
    </w:p>
    <w:p w:rsidR="00143D81" w:rsidRDefault="00143D81" w:rsidP="00143D8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Sud EU- Sud Europske unije</w:t>
      </w:r>
    </w:p>
    <w:p w:rsidR="00143D81" w:rsidRPr="00666053" w:rsidRDefault="00143D81" w:rsidP="00143D8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666053">
        <w:rPr>
          <w:rFonts w:ascii="Times New Roman" w:hAnsi="Times New Roman" w:cs="Times New Roman"/>
          <w:sz w:val="24"/>
          <w:szCs w:val="24"/>
        </w:rPr>
        <w:t>est nepoštenosti - test općeg kriterija nepoštenosti odredbe</w:t>
      </w:r>
    </w:p>
    <w:p w:rsidR="00143D81" w:rsidRPr="00666053" w:rsidRDefault="00143D81" w:rsidP="00143D81">
      <w:pPr>
        <w:spacing w:before="240" w:after="0" w:line="360" w:lineRule="auto"/>
        <w:jc w:val="both"/>
        <w:rPr>
          <w:rFonts w:ascii="Times New Roman" w:hAnsi="Times New Roman" w:cs="Times New Roman"/>
          <w:sz w:val="24"/>
          <w:szCs w:val="24"/>
        </w:rPr>
      </w:pPr>
      <w:r w:rsidRPr="00666053">
        <w:rPr>
          <w:rFonts w:ascii="Times New Roman" w:hAnsi="Times New Roman" w:cs="Times New Roman"/>
          <w:sz w:val="24"/>
          <w:szCs w:val="24"/>
        </w:rPr>
        <w:t>Trgovački sud - Trgovački sud u Zagrebu</w:t>
      </w:r>
    </w:p>
    <w:p w:rsidR="00143D81" w:rsidRDefault="00143D81" w:rsidP="00143D8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UEU - Ugovor o europskoj uniji</w:t>
      </w:r>
    </w:p>
    <w:p w:rsidR="003C33A4" w:rsidRDefault="003C33A4" w:rsidP="00143D81">
      <w:pPr>
        <w:spacing w:before="240" w:after="0" w:line="360" w:lineRule="auto"/>
        <w:jc w:val="both"/>
        <w:rPr>
          <w:rFonts w:ascii="Times New Roman" w:hAnsi="Times New Roman" w:cs="Times New Roman"/>
          <w:bCs/>
          <w:sz w:val="24"/>
          <w:szCs w:val="24"/>
        </w:rPr>
        <w:sectPr w:rsidR="003C33A4" w:rsidSect="003C33A4">
          <w:footerReference w:type="first" r:id="rId15"/>
          <w:pgSz w:w="11906" w:h="16838"/>
          <w:pgMar w:top="1417" w:right="1417" w:bottom="1417" w:left="1417" w:header="708" w:footer="708" w:gutter="0"/>
          <w:pgNumType w:fmt="lowerRoman" w:start="1"/>
          <w:cols w:space="708"/>
          <w:titlePg/>
          <w:docGrid w:linePitch="360"/>
        </w:sectPr>
      </w:pPr>
    </w:p>
    <w:p w:rsidR="00143D81" w:rsidRDefault="00143D81" w:rsidP="00143D81">
      <w:pPr>
        <w:spacing w:before="240" w:after="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UFEU - </w:t>
      </w:r>
      <w:r>
        <w:rPr>
          <w:rFonts w:ascii="Times New Roman" w:hAnsi="Times New Roman" w:cs="Times New Roman"/>
          <w:sz w:val="24"/>
          <w:szCs w:val="24"/>
        </w:rPr>
        <w:t>Ugovor o funkcioniranju Europske unije</w:t>
      </w:r>
    </w:p>
    <w:p w:rsidR="00143D81" w:rsidRPr="00EB268E" w:rsidRDefault="00143D81" w:rsidP="00143D8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Ugovor RH-AU</w:t>
      </w:r>
      <w:r w:rsidRPr="007A11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1172">
        <w:rPr>
          <w:rFonts w:ascii="Times New Roman" w:hAnsi="Times New Roman" w:cs="Times New Roman"/>
          <w:sz w:val="24"/>
          <w:szCs w:val="24"/>
        </w:rPr>
        <w:t>Ugovor između Republike Hrvatske i Republike Austrije o poticanju i zaštiti ulaganja</w:t>
      </w:r>
    </w:p>
    <w:p w:rsidR="00143D81" w:rsidRDefault="00143D81" w:rsidP="00143D8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Ugovor RH-IT - </w:t>
      </w:r>
      <w:r w:rsidRPr="00B63A9B">
        <w:rPr>
          <w:rFonts w:ascii="Times New Roman" w:hAnsi="Times New Roman" w:cs="Times New Roman"/>
          <w:sz w:val="24"/>
          <w:szCs w:val="24"/>
        </w:rPr>
        <w:t>Ugovor između Vlade Republike Hrvatske i Vlade Republike Italije o poticanju i zaštiti ulaganja</w:t>
      </w:r>
    </w:p>
    <w:p w:rsidR="00143D81" w:rsidRPr="00666053" w:rsidRDefault="00143D81" w:rsidP="00143D81">
      <w:pPr>
        <w:spacing w:before="240" w:after="0" w:line="360" w:lineRule="auto"/>
        <w:jc w:val="both"/>
        <w:rPr>
          <w:rFonts w:ascii="Times New Roman" w:hAnsi="Times New Roman" w:cs="Times New Roman"/>
          <w:sz w:val="24"/>
          <w:szCs w:val="24"/>
        </w:rPr>
      </w:pPr>
      <w:r w:rsidRPr="00666053">
        <w:rPr>
          <w:rFonts w:ascii="Times New Roman" w:hAnsi="Times New Roman" w:cs="Times New Roman"/>
          <w:sz w:val="24"/>
          <w:szCs w:val="24"/>
        </w:rPr>
        <w:t>Uredba - Uredba o visini najviših dopuštenih ugovornih kamatnih stopa, NN 153-2673/2004</w:t>
      </w:r>
    </w:p>
    <w:p w:rsidR="00143D81" w:rsidRPr="00666053" w:rsidRDefault="00143D81" w:rsidP="00143D81">
      <w:pPr>
        <w:spacing w:before="240" w:after="0" w:line="360" w:lineRule="auto"/>
        <w:jc w:val="both"/>
        <w:rPr>
          <w:rFonts w:ascii="Times New Roman" w:hAnsi="Times New Roman" w:cs="Times New Roman"/>
          <w:sz w:val="24"/>
          <w:szCs w:val="24"/>
        </w:rPr>
      </w:pPr>
      <w:r w:rsidRPr="00666053">
        <w:rPr>
          <w:rFonts w:ascii="Times New Roman" w:hAnsi="Times New Roman" w:cs="Times New Roman"/>
          <w:sz w:val="24"/>
          <w:szCs w:val="24"/>
        </w:rPr>
        <w:t>VSRH - Vrhovni sud Republike Hrvatske</w:t>
      </w:r>
    </w:p>
    <w:p w:rsidR="00143D81" w:rsidRPr="00666053" w:rsidRDefault="00143D81" w:rsidP="00143D81">
      <w:pPr>
        <w:spacing w:before="240" w:after="0" w:line="360" w:lineRule="auto"/>
        <w:jc w:val="both"/>
        <w:rPr>
          <w:rFonts w:ascii="Times New Roman" w:hAnsi="Times New Roman" w:cs="Times New Roman"/>
          <w:sz w:val="24"/>
          <w:szCs w:val="24"/>
        </w:rPr>
      </w:pPr>
      <w:r w:rsidRPr="00666053">
        <w:rPr>
          <w:rFonts w:ascii="Times New Roman" w:hAnsi="Times New Roman" w:cs="Times New Roman"/>
          <w:sz w:val="24"/>
          <w:szCs w:val="24"/>
        </w:rPr>
        <w:t>VTS - Visoki trgovački sud Republike Hrvatske</w:t>
      </w:r>
    </w:p>
    <w:p w:rsidR="00143D81" w:rsidRDefault="00143D81" w:rsidP="00143D8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ZID ZOKI - </w:t>
      </w:r>
      <w:r w:rsidRPr="006F159E">
        <w:rPr>
          <w:rFonts w:ascii="Times New Roman" w:hAnsi="Times New Roman" w:cs="Times New Roman"/>
          <w:sz w:val="24"/>
          <w:szCs w:val="24"/>
        </w:rPr>
        <w:t>Zakon o izmjeni i dopunama Zakona o kreditnim institucijama</w:t>
      </w:r>
    </w:p>
    <w:p w:rsidR="00143D81" w:rsidRDefault="00143D81" w:rsidP="00143D8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ZID ZPK - </w:t>
      </w:r>
      <w:r w:rsidRPr="006F159E">
        <w:rPr>
          <w:rFonts w:ascii="Times New Roman" w:hAnsi="Times New Roman" w:cs="Times New Roman"/>
          <w:sz w:val="24"/>
          <w:szCs w:val="24"/>
        </w:rPr>
        <w:t>Zakon o izmjeni i dopunama Zakona o potrošačkom kreditiranju</w:t>
      </w:r>
    </w:p>
    <w:p w:rsidR="00143D81" w:rsidRPr="00666053" w:rsidRDefault="00143D81" w:rsidP="00143D81">
      <w:pPr>
        <w:spacing w:before="240" w:after="0" w:line="360" w:lineRule="auto"/>
        <w:jc w:val="both"/>
        <w:rPr>
          <w:rFonts w:ascii="Times New Roman" w:hAnsi="Times New Roman" w:cs="Times New Roman"/>
          <w:sz w:val="24"/>
          <w:szCs w:val="24"/>
        </w:rPr>
      </w:pPr>
      <w:r w:rsidRPr="00666053">
        <w:rPr>
          <w:rFonts w:ascii="Times New Roman" w:hAnsi="Times New Roman" w:cs="Times New Roman"/>
          <w:sz w:val="24"/>
          <w:szCs w:val="24"/>
        </w:rPr>
        <w:t>ZOK - Zakon o kamatama, NN 94/04</w:t>
      </w:r>
    </w:p>
    <w:p w:rsidR="00143D81" w:rsidRPr="00666053" w:rsidRDefault="00143D81" w:rsidP="00143D81">
      <w:pPr>
        <w:spacing w:before="240" w:after="0" w:line="360" w:lineRule="auto"/>
        <w:jc w:val="both"/>
        <w:rPr>
          <w:rFonts w:ascii="Times New Roman" w:hAnsi="Times New Roman" w:cs="Times New Roman"/>
          <w:sz w:val="24"/>
          <w:szCs w:val="24"/>
        </w:rPr>
      </w:pPr>
      <w:r w:rsidRPr="00666053">
        <w:rPr>
          <w:rFonts w:ascii="Times New Roman" w:hAnsi="Times New Roman" w:cs="Times New Roman"/>
          <w:sz w:val="24"/>
          <w:szCs w:val="24"/>
        </w:rPr>
        <w:t>ZOO - Zakon o obveznim odnosima</w:t>
      </w:r>
    </w:p>
    <w:p w:rsidR="00143D81" w:rsidRPr="00666053" w:rsidRDefault="00143D81" w:rsidP="00143D81">
      <w:pPr>
        <w:spacing w:before="240" w:after="0" w:line="360" w:lineRule="auto"/>
        <w:jc w:val="both"/>
        <w:rPr>
          <w:rFonts w:ascii="Times New Roman" w:hAnsi="Times New Roman" w:cs="Times New Roman"/>
          <w:sz w:val="24"/>
          <w:szCs w:val="24"/>
        </w:rPr>
      </w:pPr>
      <w:r w:rsidRPr="00666053">
        <w:rPr>
          <w:rFonts w:ascii="Times New Roman" w:hAnsi="Times New Roman" w:cs="Times New Roman"/>
          <w:sz w:val="24"/>
          <w:szCs w:val="24"/>
        </w:rPr>
        <w:t>ZOO/91 - Zakonom o preuzimanju Zakona o obveznim odnosima, NN 53/91</w:t>
      </w:r>
    </w:p>
    <w:p w:rsidR="00143D81" w:rsidRPr="00666053" w:rsidRDefault="00143D81" w:rsidP="00143D81">
      <w:pPr>
        <w:spacing w:before="240" w:after="0" w:line="360" w:lineRule="auto"/>
        <w:jc w:val="both"/>
        <w:rPr>
          <w:rFonts w:ascii="Times New Roman" w:hAnsi="Times New Roman" w:cs="Times New Roman"/>
          <w:sz w:val="24"/>
          <w:szCs w:val="24"/>
        </w:rPr>
      </w:pPr>
      <w:r w:rsidRPr="00666053">
        <w:rPr>
          <w:rFonts w:ascii="Times New Roman" w:hAnsi="Times New Roman" w:cs="Times New Roman"/>
          <w:sz w:val="24"/>
          <w:szCs w:val="24"/>
        </w:rPr>
        <w:t>ZSŠ - Zakon o stambenoj štednji i državnom poticanju stambene štednje</w:t>
      </w:r>
    </w:p>
    <w:p w:rsidR="00143D81" w:rsidRPr="00666053" w:rsidRDefault="00143D81" w:rsidP="00143D81">
      <w:pPr>
        <w:spacing w:before="240" w:after="0" w:line="360" w:lineRule="auto"/>
        <w:jc w:val="both"/>
        <w:rPr>
          <w:rFonts w:ascii="Times New Roman" w:hAnsi="Times New Roman" w:cs="Times New Roman"/>
          <w:sz w:val="24"/>
          <w:szCs w:val="24"/>
        </w:rPr>
      </w:pPr>
      <w:r w:rsidRPr="00666053">
        <w:rPr>
          <w:rFonts w:ascii="Times New Roman" w:hAnsi="Times New Roman" w:cs="Times New Roman"/>
          <w:sz w:val="24"/>
          <w:szCs w:val="24"/>
        </w:rPr>
        <w:t>ZZP/03 - Zakon o zaštiti potrošača, NN 96/03</w:t>
      </w:r>
    </w:p>
    <w:p w:rsidR="00143D81" w:rsidRPr="00666053" w:rsidRDefault="00143D81" w:rsidP="00143D81">
      <w:pPr>
        <w:spacing w:before="240" w:after="0" w:line="360" w:lineRule="auto"/>
        <w:jc w:val="both"/>
        <w:rPr>
          <w:rFonts w:ascii="Times New Roman" w:hAnsi="Times New Roman" w:cs="Times New Roman"/>
          <w:sz w:val="24"/>
          <w:szCs w:val="24"/>
        </w:rPr>
      </w:pPr>
      <w:r w:rsidRPr="00666053">
        <w:rPr>
          <w:rFonts w:ascii="Times New Roman" w:hAnsi="Times New Roman" w:cs="Times New Roman"/>
          <w:sz w:val="24"/>
          <w:szCs w:val="24"/>
        </w:rPr>
        <w:t>ZZP/07 - Zakon o zaštiti potrošača, NN 79/07</w:t>
      </w:r>
    </w:p>
    <w:p w:rsidR="00143D81" w:rsidRPr="00143D81" w:rsidRDefault="00143D81" w:rsidP="00143D81">
      <w:pPr>
        <w:spacing w:before="240" w:after="0" w:line="360" w:lineRule="auto"/>
        <w:jc w:val="both"/>
        <w:rPr>
          <w:rFonts w:ascii="Times New Roman" w:hAnsi="Times New Roman" w:cs="Times New Roman"/>
          <w:sz w:val="24"/>
          <w:szCs w:val="24"/>
        </w:rPr>
      </w:pPr>
      <w:r w:rsidRPr="00666053">
        <w:rPr>
          <w:rFonts w:ascii="Times New Roman" w:hAnsi="Times New Roman" w:cs="Times New Roman"/>
          <w:sz w:val="24"/>
          <w:szCs w:val="24"/>
        </w:rPr>
        <w:t>ZZP/14 - Zakon o zaštiti potrošača, NN 41/14</w:t>
      </w:r>
    </w:p>
    <w:p w:rsidR="00143D81" w:rsidRDefault="00143D81" w:rsidP="00143D81">
      <w:pPr>
        <w:pStyle w:val="ListParagraph"/>
        <w:spacing w:before="240" w:after="0" w:line="360" w:lineRule="auto"/>
        <w:ind w:left="0"/>
        <w:jc w:val="both"/>
        <w:rPr>
          <w:rFonts w:ascii="Times New Roman" w:hAnsi="Times New Roman" w:cs="Times New Roman"/>
          <w:b/>
          <w:bCs/>
          <w:sz w:val="28"/>
          <w:szCs w:val="28"/>
        </w:rPr>
      </w:pPr>
    </w:p>
    <w:p w:rsidR="00143D81" w:rsidRDefault="00143D81" w:rsidP="00922821">
      <w:pPr>
        <w:pStyle w:val="ListParagraph"/>
        <w:spacing w:line="360" w:lineRule="auto"/>
        <w:ind w:left="0"/>
        <w:jc w:val="both"/>
        <w:rPr>
          <w:rFonts w:ascii="Times New Roman" w:hAnsi="Times New Roman" w:cs="Times New Roman"/>
          <w:b/>
          <w:bCs/>
          <w:sz w:val="28"/>
          <w:szCs w:val="28"/>
        </w:rPr>
      </w:pPr>
    </w:p>
    <w:p w:rsidR="00143D81" w:rsidRDefault="00143D81" w:rsidP="00922821">
      <w:pPr>
        <w:pStyle w:val="ListParagraph"/>
        <w:spacing w:line="360" w:lineRule="auto"/>
        <w:ind w:left="0"/>
        <w:jc w:val="both"/>
        <w:rPr>
          <w:rFonts w:ascii="Times New Roman" w:hAnsi="Times New Roman" w:cs="Times New Roman"/>
          <w:b/>
          <w:bCs/>
          <w:sz w:val="28"/>
          <w:szCs w:val="28"/>
        </w:rPr>
      </w:pPr>
    </w:p>
    <w:p w:rsidR="00143D81" w:rsidRDefault="00143D81" w:rsidP="00922821">
      <w:pPr>
        <w:pStyle w:val="ListParagraph"/>
        <w:spacing w:line="360" w:lineRule="auto"/>
        <w:ind w:left="0"/>
        <w:jc w:val="both"/>
        <w:rPr>
          <w:rFonts w:ascii="Times New Roman" w:hAnsi="Times New Roman" w:cs="Times New Roman"/>
          <w:b/>
          <w:bCs/>
          <w:sz w:val="28"/>
          <w:szCs w:val="28"/>
        </w:rPr>
      </w:pPr>
    </w:p>
    <w:p w:rsidR="00143D81" w:rsidRDefault="00143D81" w:rsidP="00922821">
      <w:pPr>
        <w:pStyle w:val="ListParagraph"/>
        <w:spacing w:line="360" w:lineRule="auto"/>
        <w:ind w:left="0"/>
        <w:jc w:val="both"/>
        <w:rPr>
          <w:rFonts w:ascii="Times New Roman" w:hAnsi="Times New Roman" w:cs="Times New Roman"/>
          <w:b/>
          <w:bCs/>
          <w:sz w:val="28"/>
          <w:szCs w:val="28"/>
        </w:rPr>
      </w:pPr>
    </w:p>
    <w:p w:rsidR="009D26A6" w:rsidRDefault="00153BB4">
      <w:pPr>
        <w:pStyle w:val="TOC1"/>
        <w:tabs>
          <w:tab w:val="right" w:leader="dot" w:pos="9062"/>
        </w:tabs>
        <w:rPr>
          <w:rFonts w:asciiTheme="minorHAnsi" w:eastAsiaTheme="minorEastAsia" w:hAnsiTheme="minorHAnsi" w:cstheme="minorBidi"/>
          <w:b w:val="0"/>
          <w:noProof/>
          <w:sz w:val="22"/>
          <w:lang w:eastAsia="hr-HR"/>
        </w:rPr>
      </w:pPr>
      <w:r w:rsidRPr="00153BB4">
        <w:lastRenderedPageBreak/>
        <w:fldChar w:fldCharType="begin"/>
      </w:r>
      <w:r w:rsidR="001F3727">
        <w:instrText xml:space="preserve"> TOC \o "1-6" \h \z \u </w:instrText>
      </w:r>
      <w:r w:rsidRPr="00153BB4">
        <w:fldChar w:fldCharType="separate"/>
      </w:r>
      <w:hyperlink w:anchor="_Toc449568831" w:history="1">
        <w:r w:rsidR="009D26A6" w:rsidRPr="00465B33">
          <w:rPr>
            <w:rStyle w:val="Hyperlink"/>
            <w:noProof/>
          </w:rPr>
          <w:t>I. UVOD</w:t>
        </w:r>
        <w:r w:rsidR="009D26A6">
          <w:rPr>
            <w:noProof/>
            <w:webHidden/>
          </w:rPr>
          <w:tab/>
        </w:r>
        <w:r>
          <w:rPr>
            <w:noProof/>
            <w:webHidden/>
          </w:rPr>
          <w:fldChar w:fldCharType="begin"/>
        </w:r>
        <w:r w:rsidR="009D26A6">
          <w:rPr>
            <w:noProof/>
            <w:webHidden/>
          </w:rPr>
          <w:instrText xml:space="preserve"> PAGEREF _Toc449568831 \h </w:instrText>
        </w:r>
        <w:r>
          <w:rPr>
            <w:noProof/>
            <w:webHidden/>
          </w:rPr>
        </w:r>
        <w:r>
          <w:rPr>
            <w:noProof/>
            <w:webHidden/>
          </w:rPr>
          <w:fldChar w:fldCharType="separate"/>
        </w:r>
        <w:r w:rsidR="009D26A6">
          <w:rPr>
            <w:noProof/>
            <w:webHidden/>
          </w:rPr>
          <w:t>1</w:t>
        </w:r>
        <w:r>
          <w:rPr>
            <w:noProof/>
            <w:webHidden/>
          </w:rPr>
          <w:fldChar w:fldCharType="end"/>
        </w:r>
      </w:hyperlink>
    </w:p>
    <w:p w:rsidR="009D26A6" w:rsidRDefault="00153BB4">
      <w:pPr>
        <w:pStyle w:val="TOC1"/>
        <w:tabs>
          <w:tab w:val="right" w:leader="dot" w:pos="9062"/>
        </w:tabs>
        <w:rPr>
          <w:rFonts w:asciiTheme="minorHAnsi" w:eastAsiaTheme="minorEastAsia" w:hAnsiTheme="minorHAnsi" w:cstheme="minorBidi"/>
          <w:b w:val="0"/>
          <w:noProof/>
          <w:sz w:val="22"/>
          <w:lang w:eastAsia="hr-HR"/>
        </w:rPr>
      </w:pPr>
      <w:hyperlink w:anchor="_Toc449568832" w:history="1">
        <w:r w:rsidR="009D26A6" w:rsidRPr="00465B33">
          <w:rPr>
            <w:rStyle w:val="Hyperlink"/>
            <w:noProof/>
          </w:rPr>
          <w:t>II. POJAM VALUTNE KLAUZULE I PROMJENJIVE KAMATNE STOPE</w:t>
        </w:r>
        <w:r w:rsidR="009D26A6">
          <w:rPr>
            <w:noProof/>
            <w:webHidden/>
          </w:rPr>
          <w:tab/>
        </w:r>
        <w:r>
          <w:rPr>
            <w:noProof/>
            <w:webHidden/>
          </w:rPr>
          <w:fldChar w:fldCharType="begin"/>
        </w:r>
        <w:r w:rsidR="009D26A6">
          <w:rPr>
            <w:noProof/>
            <w:webHidden/>
          </w:rPr>
          <w:instrText xml:space="preserve"> PAGEREF _Toc449568832 \h </w:instrText>
        </w:r>
        <w:r>
          <w:rPr>
            <w:noProof/>
            <w:webHidden/>
          </w:rPr>
        </w:r>
        <w:r>
          <w:rPr>
            <w:noProof/>
            <w:webHidden/>
          </w:rPr>
          <w:fldChar w:fldCharType="separate"/>
        </w:r>
        <w:r w:rsidR="009D26A6">
          <w:rPr>
            <w:noProof/>
            <w:webHidden/>
          </w:rPr>
          <w:t>3</w:t>
        </w:r>
        <w:r>
          <w:rPr>
            <w:noProof/>
            <w:webHidden/>
          </w:rPr>
          <w:fldChar w:fldCharType="end"/>
        </w:r>
      </w:hyperlink>
    </w:p>
    <w:p w:rsidR="009D26A6" w:rsidRDefault="00153BB4">
      <w:pPr>
        <w:pStyle w:val="TOC2"/>
        <w:tabs>
          <w:tab w:val="right" w:leader="dot" w:pos="9062"/>
        </w:tabs>
        <w:rPr>
          <w:rFonts w:asciiTheme="minorHAnsi" w:eastAsiaTheme="minorEastAsia" w:hAnsiTheme="minorHAnsi" w:cstheme="minorBidi"/>
          <w:b w:val="0"/>
          <w:noProof/>
          <w:sz w:val="22"/>
          <w:lang w:eastAsia="hr-HR"/>
        </w:rPr>
      </w:pPr>
      <w:hyperlink w:anchor="_Toc449568833" w:history="1">
        <w:r w:rsidR="009D26A6" w:rsidRPr="00465B33">
          <w:rPr>
            <w:rStyle w:val="Hyperlink"/>
            <w:noProof/>
          </w:rPr>
          <w:t>1. VALUTNA KLAUZULA</w:t>
        </w:r>
        <w:r w:rsidR="009D26A6">
          <w:rPr>
            <w:noProof/>
            <w:webHidden/>
          </w:rPr>
          <w:tab/>
        </w:r>
        <w:r>
          <w:rPr>
            <w:noProof/>
            <w:webHidden/>
          </w:rPr>
          <w:fldChar w:fldCharType="begin"/>
        </w:r>
        <w:r w:rsidR="009D26A6">
          <w:rPr>
            <w:noProof/>
            <w:webHidden/>
          </w:rPr>
          <w:instrText xml:space="preserve"> PAGEREF _Toc449568833 \h </w:instrText>
        </w:r>
        <w:r>
          <w:rPr>
            <w:noProof/>
            <w:webHidden/>
          </w:rPr>
        </w:r>
        <w:r>
          <w:rPr>
            <w:noProof/>
            <w:webHidden/>
          </w:rPr>
          <w:fldChar w:fldCharType="separate"/>
        </w:r>
        <w:r w:rsidR="009D26A6">
          <w:rPr>
            <w:noProof/>
            <w:webHidden/>
          </w:rPr>
          <w:t>3</w:t>
        </w:r>
        <w:r>
          <w:rPr>
            <w:noProof/>
            <w:webHidden/>
          </w:rPr>
          <w:fldChar w:fldCharType="end"/>
        </w:r>
      </w:hyperlink>
    </w:p>
    <w:p w:rsidR="009D26A6" w:rsidRDefault="00153BB4">
      <w:pPr>
        <w:pStyle w:val="TOC3"/>
        <w:tabs>
          <w:tab w:val="right" w:leader="dot" w:pos="9062"/>
        </w:tabs>
        <w:rPr>
          <w:rFonts w:asciiTheme="minorHAnsi" w:eastAsiaTheme="minorEastAsia" w:hAnsiTheme="minorHAnsi" w:cstheme="minorBidi"/>
          <w:b w:val="0"/>
          <w:noProof/>
          <w:sz w:val="22"/>
          <w:lang w:eastAsia="hr-HR"/>
        </w:rPr>
      </w:pPr>
      <w:hyperlink w:anchor="_Toc449568834" w:history="1">
        <w:r w:rsidR="009D26A6" w:rsidRPr="00465B33">
          <w:rPr>
            <w:rStyle w:val="Hyperlink"/>
            <w:noProof/>
          </w:rPr>
          <w:t>1.1. Normiranje i primjena valutne klauzule u hrvatskom zakonodavstvu i praksi</w:t>
        </w:r>
        <w:r w:rsidR="009D26A6">
          <w:rPr>
            <w:noProof/>
            <w:webHidden/>
          </w:rPr>
          <w:tab/>
        </w:r>
        <w:r>
          <w:rPr>
            <w:noProof/>
            <w:webHidden/>
          </w:rPr>
          <w:fldChar w:fldCharType="begin"/>
        </w:r>
        <w:r w:rsidR="009D26A6">
          <w:rPr>
            <w:noProof/>
            <w:webHidden/>
          </w:rPr>
          <w:instrText xml:space="preserve"> PAGEREF _Toc449568834 \h </w:instrText>
        </w:r>
        <w:r>
          <w:rPr>
            <w:noProof/>
            <w:webHidden/>
          </w:rPr>
        </w:r>
        <w:r>
          <w:rPr>
            <w:noProof/>
            <w:webHidden/>
          </w:rPr>
          <w:fldChar w:fldCharType="separate"/>
        </w:r>
        <w:r w:rsidR="009D26A6">
          <w:rPr>
            <w:noProof/>
            <w:webHidden/>
          </w:rPr>
          <w:t>4</w:t>
        </w:r>
        <w:r>
          <w:rPr>
            <w:noProof/>
            <w:webHidden/>
          </w:rPr>
          <w:fldChar w:fldCharType="end"/>
        </w:r>
      </w:hyperlink>
    </w:p>
    <w:p w:rsidR="009D26A6" w:rsidRDefault="00153BB4">
      <w:pPr>
        <w:pStyle w:val="TOC3"/>
        <w:tabs>
          <w:tab w:val="right" w:leader="dot" w:pos="9062"/>
        </w:tabs>
        <w:rPr>
          <w:rFonts w:asciiTheme="minorHAnsi" w:eastAsiaTheme="minorEastAsia" w:hAnsiTheme="minorHAnsi" w:cstheme="minorBidi"/>
          <w:b w:val="0"/>
          <w:noProof/>
          <w:sz w:val="22"/>
          <w:lang w:eastAsia="hr-HR"/>
        </w:rPr>
      </w:pPr>
      <w:hyperlink w:anchor="_Toc449568835" w:history="1">
        <w:r w:rsidR="009D26A6" w:rsidRPr="00465B33">
          <w:rPr>
            <w:rStyle w:val="Hyperlink"/>
            <w:noProof/>
          </w:rPr>
          <w:t>1.2. Djelovanje valutne klauzule</w:t>
        </w:r>
        <w:r w:rsidR="009D26A6">
          <w:rPr>
            <w:noProof/>
            <w:webHidden/>
          </w:rPr>
          <w:tab/>
        </w:r>
        <w:r>
          <w:rPr>
            <w:noProof/>
            <w:webHidden/>
          </w:rPr>
          <w:fldChar w:fldCharType="begin"/>
        </w:r>
        <w:r w:rsidR="009D26A6">
          <w:rPr>
            <w:noProof/>
            <w:webHidden/>
          </w:rPr>
          <w:instrText xml:space="preserve"> PAGEREF _Toc449568835 \h </w:instrText>
        </w:r>
        <w:r>
          <w:rPr>
            <w:noProof/>
            <w:webHidden/>
          </w:rPr>
        </w:r>
        <w:r>
          <w:rPr>
            <w:noProof/>
            <w:webHidden/>
          </w:rPr>
          <w:fldChar w:fldCharType="separate"/>
        </w:r>
        <w:r w:rsidR="009D26A6">
          <w:rPr>
            <w:noProof/>
            <w:webHidden/>
          </w:rPr>
          <w:t>6</w:t>
        </w:r>
        <w:r>
          <w:rPr>
            <w:noProof/>
            <w:webHidden/>
          </w:rPr>
          <w:fldChar w:fldCharType="end"/>
        </w:r>
      </w:hyperlink>
    </w:p>
    <w:p w:rsidR="009D26A6" w:rsidRDefault="00153BB4">
      <w:pPr>
        <w:pStyle w:val="TOC2"/>
        <w:tabs>
          <w:tab w:val="right" w:leader="dot" w:pos="9062"/>
        </w:tabs>
        <w:rPr>
          <w:rFonts w:asciiTheme="minorHAnsi" w:eastAsiaTheme="minorEastAsia" w:hAnsiTheme="minorHAnsi" w:cstheme="minorBidi"/>
          <w:b w:val="0"/>
          <w:noProof/>
          <w:sz w:val="22"/>
          <w:lang w:eastAsia="hr-HR"/>
        </w:rPr>
      </w:pPr>
      <w:hyperlink w:anchor="_Toc449568836" w:history="1">
        <w:r w:rsidR="009D26A6" w:rsidRPr="00465B33">
          <w:rPr>
            <w:rStyle w:val="Hyperlink"/>
            <w:noProof/>
          </w:rPr>
          <w:t>2. UGOVORNE KAMATE S POSEBNIM OSVRTOM NA PROMJENJIVU KAMATNU STOPU</w:t>
        </w:r>
        <w:r w:rsidR="009D26A6">
          <w:rPr>
            <w:noProof/>
            <w:webHidden/>
          </w:rPr>
          <w:tab/>
        </w:r>
        <w:r>
          <w:rPr>
            <w:noProof/>
            <w:webHidden/>
          </w:rPr>
          <w:fldChar w:fldCharType="begin"/>
        </w:r>
        <w:r w:rsidR="009D26A6">
          <w:rPr>
            <w:noProof/>
            <w:webHidden/>
          </w:rPr>
          <w:instrText xml:space="preserve"> PAGEREF _Toc449568836 \h </w:instrText>
        </w:r>
        <w:r>
          <w:rPr>
            <w:noProof/>
            <w:webHidden/>
          </w:rPr>
        </w:r>
        <w:r>
          <w:rPr>
            <w:noProof/>
            <w:webHidden/>
          </w:rPr>
          <w:fldChar w:fldCharType="separate"/>
        </w:r>
        <w:r w:rsidR="009D26A6">
          <w:rPr>
            <w:noProof/>
            <w:webHidden/>
          </w:rPr>
          <w:t>9</w:t>
        </w:r>
        <w:r>
          <w:rPr>
            <w:noProof/>
            <w:webHidden/>
          </w:rPr>
          <w:fldChar w:fldCharType="end"/>
        </w:r>
      </w:hyperlink>
    </w:p>
    <w:p w:rsidR="009D26A6" w:rsidRDefault="00153BB4">
      <w:pPr>
        <w:pStyle w:val="TOC3"/>
        <w:tabs>
          <w:tab w:val="right" w:leader="dot" w:pos="9062"/>
        </w:tabs>
        <w:rPr>
          <w:rFonts w:asciiTheme="minorHAnsi" w:eastAsiaTheme="minorEastAsia" w:hAnsiTheme="minorHAnsi" w:cstheme="minorBidi"/>
          <w:b w:val="0"/>
          <w:noProof/>
          <w:sz w:val="22"/>
          <w:lang w:eastAsia="hr-HR"/>
        </w:rPr>
      </w:pPr>
      <w:hyperlink w:anchor="_Toc449568837" w:history="1">
        <w:r w:rsidR="009D26A6" w:rsidRPr="00465B33">
          <w:rPr>
            <w:rStyle w:val="Hyperlink"/>
            <w:noProof/>
          </w:rPr>
          <w:t>2.1. Pojam kamate i kamatne stope</w:t>
        </w:r>
        <w:r w:rsidR="009D26A6">
          <w:rPr>
            <w:noProof/>
            <w:webHidden/>
          </w:rPr>
          <w:tab/>
        </w:r>
        <w:r>
          <w:rPr>
            <w:noProof/>
            <w:webHidden/>
          </w:rPr>
          <w:fldChar w:fldCharType="begin"/>
        </w:r>
        <w:r w:rsidR="009D26A6">
          <w:rPr>
            <w:noProof/>
            <w:webHidden/>
          </w:rPr>
          <w:instrText xml:space="preserve"> PAGEREF _Toc449568837 \h </w:instrText>
        </w:r>
        <w:r>
          <w:rPr>
            <w:noProof/>
            <w:webHidden/>
          </w:rPr>
        </w:r>
        <w:r>
          <w:rPr>
            <w:noProof/>
            <w:webHidden/>
          </w:rPr>
          <w:fldChar w:fldCharType="separate"/>
        </w:r>
        <w:r w:rsidR="009D26A6">
          <w:rPr>
            <w:noProof/>
            <w:webHidden/>
          </w:rPr>
          <w:t>9</w:t>
        </w:r>
        <w:r>
          <w:rPr>
            <w:noProof/>
            <w:webHidden/>
          </w:rPr>
          <w:fldChar w:fldCharType="end"/>
        </w:r>
      </w:hyperlink>
    </w:p>
    <w:p w:rsidR="009D26A6" w:rsidRDefault="00153BB4">
      <w:pPr>
        <w:pStyle w:val="TOC3"/>
        <w:tabs>
          <w:tab w:val="right" w:leader="dot" w:pos="9062"/>
        </w:tabs>
        <w:rPr>
          <w:rFonts w:asciiTheme="minorHAnsi" w:eastAsiaTheme="minorEastAsia" w:hAnsiTheme="minorHAnsi" w:cstheme="minorBidi"/>
          <w:b w:val="0"/>
          <w:noProof/>
          <w:sz w:val="22"/>
          <w:lang w:eastAsia="hr-HR"/>
        </w:rPr>
      </w:pPr>
      <w:hyperlink w:anchor="_Toc449568838" w:history="1">
        <w:r w:rsidR="009D26A6" w:rsidRPr="00465B33">
          <w:rPr>
            <w:rStyle w:val="Hyperlink"/>
            <w:noProof/>
          </w:rPr>
          <w:t>2.2. Pravno uređenje ugovornih kamata u RH</w:t>
        </w:r>
        <w:r w:rsidR="009D26A6">
          <w:rPr>
            <w:noProof/>
            <w:webHidden/>
          </w:rPr>
          <w:tab/>
        </w:r>
        <w:r>
          <w:rPr>
            <w:noProof/>
            <w:webHidden/>
          </w:rPr>
          <w:fldChar w:fldCharType="begin"/>
        </w:r>
        <w:r w:rsidR="009D26A6">
          <w:rPr>
            <w:noProof/>
            <w:webHidden/>
          </w:rPr>
          <w:instrText xml:space="preserve"> PAGEREF _Toc449568838 \h </w:instrText>
        </w:r>
        <w:r>
          <w:rPr>
            <w:noProof/>
            <w:webHidden/>
          </w:rPr>
        </w:r>
        <w:r>
          <w:rPr>
            <w:noProof/>
            <w:webHidden/>
          </w:rPr>
          <w:fldChar w:fldCharType="separate"/>
        </w:r>
        <w:r w:rsidR="009D26A6">
          <w:rPr>
            <w:noProof/>
            <w:webHidden/>
          </w:rPr>
          <w:t>10</w:t>
        </w:r>
        <w:r>
          <w:rPr>
            <w:noProof/>
            <w:webHidden/>
          </w:rPr>
          <w:fldChar w:fldCharType="end"/>
        </w:r>
      </w:hyperlink>
    </w:p>
    <w:p w:rsidR="009D26A6" w:rsidRDefault="00153BB4">
      <w:pPr>
        <w:pStyle w:val="TOC3"/>
        <w:tabs>
          <w:tab w:val="right" w:leader="dot" w:pos="9062"/>
        </w:tabs>
        <w:rPr>
          <w:rFonts w:asciiTheme="minorHAnsi" w:eastAsiaTheme="minorEastAsia" w:hAnsiTheme="minorHAnsi" w:cstheme="minorBidi"/>
          <w:b w:val="0"/>
          <w:noProof/>
          <w:sz w:val="22"/>
          <w:lang w:eastAsia="hr-HR"/>
        </w:rPr>
      </w:pPr>
      <w:hyperlink w:anchor="_Toc449568839" w:history="1">
        <w:r w:rsidR="009D26A6" w:rsidRPr="00465B33">
          <w:rPr>
            <w:rStyle w:val="Hyperlink"/>
            <w:noProof/>
          </w:rPr>
          <w:t>2.3. Promjenjiva kamatna stopa</w:t>
        </w:r>
        <w:r w:rsidR="009D26A6">
          <w:rPr>
            <w:noProof/>
            <w:webHidden/>
          </w:rPr>
          <w:tab/>
        </w:r>
        <w:r>
          <w:rPr>
            <w:noProof/>
            <w:webHidden/>
          </w:rPr>
          <w:fldChar w:fldCharType="begin"/>
        </w:r>
        <w:r w:rsidR="009D26A6">
          <w:rPr>
            <w:noProof/>
            <w:webHidden/>
          </w:rPr>
          <w:instrText xml:space="preserve"> PAGEREF _Toc449568839 \h </w:instrText>
        </w:r>
        <w:r>
          <w:rPr>
            <w:noProof/>
            <w:webHidden/>
          </w:rPr>
        </w:r>
        <w:r>
          <w:rPr>
            <w:noProof/>
            <w:webHidden/>
          </w:rPr>
          <w:fldChar w:fldCharType="separate"/>
        </w:r>
        <w:r w:rsidR="009D26A6">
          <w:rPr>
            <w:noProof/>
            <w:webHidden/>
          </w:rPr>
          <w:t>12</w:t>
        </w:r>
        <w:r>
          <w:rPr>
            <w:noProof/>
            <w:webHidden/>
          </w:rPr>
          <w:fldChar w:fldCharType="end"/>
        </w:r>
      </w:hyperlink>
    </w:p>
    <w:p w:rsidR="009D26A6" w:rsidRDefault="00153BB4">
      <w:pPr>
        <w:pStyle w:val="TOC1"/>
        <w:tabs>
          <w:tab w:val="right" w:leader="dot" w:pos="9062"/>
        </w:tabs>
        <w:rPr>
          <w:rFonts w:asciiTheme="minorHAnsi" w:eastAsiaTheme="minorEastAsia" w:hAnsiTheme="minorHAnsi" w:cstheme="minorBidi"/>
          <w:b w:val="0"/>
          <w:noProof/>
          <w:sz w:val="22"/>
          <w:lang w:eastAsia="hr-HR"/>
        </w:rPr>
      </w:pPr>
      <w:hyperlink w:anchor="_Toc449568840" w:history="1">
        <w:r w:rsidR="009D26A6" w:rsidRPr="00465B33">
          <w:rPr>
            <w:rStyle w:val="Hyperlink"/>
            <w:noProof/>
          </w:rPr>
          <w:t>III. ANALIZA SLUČAJA „FRANAK“</w:t>
        </w:r>
        <w:r w:rsidR="009D26A6">
          <w:rPr>
            <w:noProof/>
            <w:webHidden/>
          </w:rPr>
          <w:tab/>
        </w:r>
        <w:r>
          <w:rPr>
            <w:noProof/>
            <w:webHidden/>
          </w:rPr>
          <w:fldChar w:fldCharType="begin"/>
        </w:r>
        <w:r w:rsidR="009D26A6">
          <w:rPr>
            <w:noProof/>
            <w:webHidden/>
          </w:rPr>
          <w:instrText xml:space="preserve"> PAGEREF _Toc449568840 \h </w:instrText>
        </w:r>
        <w:r>
          <w:rPr>
            <w:noProof/>
            <w:webHidden/>
          </w:rPr>
        </w:r>
        <w:r>
          <w:rPr>
            <w:noProof/>
            <w:webHidden/>
          </w:rPr>
          <w:fldChar w:fldCharType="separate"/>
        </w:r>
        <w:r w:rsidR="009D26A6">
          <w:rPr>
            <w:noProof/>
            <w:webHidden/>
          </w:rPr>
          <w:t>14</w:t>
        </w:r>
        <w:r>
          <w:rPr>
            <w:noProof/>
            <w:webHidden/>
          </w:rPr>
          <w:fldChar w:fldCharType="end"/>
        </w:r>
      </w:hyperlink>
    </w:p>
    <w:p w:rsidR="009D26A6" w:rsidRDefault="00153BB4">
      <w:pPr>
        <w:pStyle w:val="TOC2"/>
        <w:tabs>
          <w:tab w:val="right" w:leader="dot" w:pos="9062"/>
        </w:tabs>
        <w:rPr>
          <w:rFonts w:asciiTheme="minorHAnsi" w:eastAsiaTheme="minorEastAsia" w:hAnsiTheme="minorHAnsi" w:cstheme="minorBidi"/>
          <w:b w:val="0"/>
          <w:noProof/>
          <w:sz w:val="22"/>
          <w:lang w:eastAsia="hr-HR"/>
        </w:rPr>
      </w:pPr>
      <w:hyperlink w:anchor="_Toc449568841" w:history="1">
        <w:r w:rsidR="009D26A6" w:rsidRPr="00465B33">
          <w:rPr>
            <w:rStyle w:val="Hyperlink"/>
            <w:noProof/>
          </w:rPr>
          <w:t>1. SLUČAJ „FRANAK“ – POSTUPAK KOLEKTIVNE ZAŠTITE POTROŠAČA</w:t>
        </w:r>
        <w:r w:rsidR="009D26A6">
          <w:rPr>
            <w:noProof/>
            <w:webHidden/>
          </w:rPr>
          <w:tab/>
        </w:r>
        <w:r>
          <w:rPr>
            <w:noProof/>
            <w:webHidden/>
          </w:rPr>
          <w:fldChar w:fldCharType="begin"/>
        </w:r>
        <w:r w:rsidR="009D26A6">
          <w:rPr>
            <w:noProof/>
            <w:webHidden/>
          </w:rPr>
          <w:instrText xml:space="preserve"> PAGEREF _Toc449568841 \h </w:instrText>
        </w:r>
        <w:r>
          <w:rPr>
            <w:noProof/>
            <w:webHidden/>
          </w:rPr>
        </w:r>
        <w:r>
          <w:rPr>
            <w:noProof/>
            <w:webHidden/>
          </w:rPr>
          <w:fldChar w:fldCharType="separate"/>
        </w:r>
        <w:r w:rsidR="009D26A6">
          <w:rPr>
            <w:noProof/>
            <w:webHidden/>
          </w:rPr>
          <w:t>15</w:t>
        </w:r>
        <w:r>
          <w:rPr>
            <w:noProof/>
            <w:webHidden/>
          </w:rPr>
          <w:fldChar w:fldCharType="end"/>
        </w:r>
      </w:hyperlink>
    </w:p>
    <w:p w:rsidR="009D26A6" w:rsidRDefault="00153BB4">
      <w:pPr>
        <w:pStyle w:val="TOC3"/>
        <w:tabs>
          <w:tab w:val="right" w:leader="dot" w:pos="9062"/>
        </w:tabs>
        <w:rPr>
          <w:rFonts w:asciiTheme="minorHAnsi" w:eastAsiaTheme="minorEastAsia" w:hAnsiTheme="minorHAnsi" w:cstheme="minorBidi"/>
          <w:b w:val="0"/>
          <w:noProof/>
          <w:sz w:val="22"/>
          <w:lang w:eastAsia="hr-HR"/>
        </w:rPr>
      </w:pPr>
      <w:hyperlink w:anchor="_Toc449568842" w:history="1">
        <w:r w:rsidR="009D26A6" w:rsidRPr="00465B33">
          <w:rPr>
            <w:rStyle w:val="Hyperlink"/>
            <w:noProof/>
          </w:rPr>
          <w:t>1.1. Općenito o nepoštenosti ugovorne odredbe u potrošačkim ugovorima</w:t>
        </w:r>
        <w:r w:rsidR="009D26A6">
          <w:rPr>
            <w:noProof/>
            <w:webHidden/>
          </w:rPr>
          <w:tab/>
        </w:r>
        <w:r>
          <w:rPr>
            <w:noProof/>
            <w:webHidden/>
          </w:rPr>
          <w:fldChar w:fldCharType="begin"/>
        </w:r>
        <w:r w:rsidR="009D26A6">
          <w:rPr>
            <w:noProof/>
            <w:webHidden/>
          </w:rPr>
          <w:instrText xml:space="preserve"> PAGEREF _Toc449568842 \h </w:instrText>
        </w:r>
        <w:r>
          <w:rPr>
            <w:noProof/>
            <w:webHidden/>
          </w:rPr>
        </w:r>
        <w:r>
          <w:rPr>
            <w:noProof/>
            <w:webHidden/>
          </w:rPr>
          <w:fldChar w:fldCharType="separate"/>
        </w:r>
        <w:r w:rsidR="009D26A6">
          <w:rPr>
            <w:noProof/>
            <w:webHidden/>
          </w:rPr>
          <w:t>15</w:t>
        </w:r>
        <w:r>
          <w:rPr>
            <w:noProof/>
            <w:webHidden/>
          </w:rPr>
          <w:fldChar w:fldCharType="end"/>
        </w:r>
      </w:hyperlink>
    </w:p>
    <w:p w:rsidR="009D26A6" w:rsidRDefault="00153BB4">
      <w:pPr>
        <w:pStyle w:val="TOC4"/>
        <w:tabs>
          <w:tab w:val="right" w:leader="dot" w:pos="9062"/>
        </w:tabs>
        <w:rPr>
          <w:rFonts w:asciiTheme="minorHAnsi" w:eastAsiaTheme="minorEastAsia" w:hAnsiTheme="minorHAnsi" w:cstheme="minorBidi"/>
          <w:noProof/>
          <w:sz w:val="22"/>
          <w:lang w:eastAsia="hr-HR"/>
        </w:rPr>
      </w:pPr>
      <w:hyperlink w:anchor="_Toc449568843" w:history="1">
        <w:r w:rsidR="009D26A6" w:rsidRPr="00465B33">
          <w:rPr>
            <w:rStyle w:val="Hyperlink"/>
            <w:noProof/>
          </w:rPr>
          <w:t>1.1.1. Nepoštene odredbe u potrošačkim ugovorima</w:t>
        </w:r>
        <w:r w:rsidR="009D26A6">
          <w:rPr>
            <w:noProof/>
            <w:webHidden/>
          </w:rPr>
          <w:tab/>
        </w:r>
        <w:r>
          <w:rPr>
            <w:noProof/>
            <w:webHidden/>
          </w:rPr>
          <w:fldChar w:fldCharType="begin"/>
        </w:r>
        <w:r w:rsidR="009D26A6">
          <w:rPr>
            <w:noProof/>
            <w:webHidden/>
          </w:rPr>
          <w:instrText xml:space="preserve"> PAGEREF _Toc449568843 \h </w:instrText>
        </w:r>
        <w:r>
          <w:rPr>
            <w:noProof/>
            <w:webHidden/>
          </w:rPr>
        </w:r>
        <w:r>
          <w:rPr>
            <w:noProof/>
            <w:webHidden/>
          </w:rPr>
          <w:fldChar w:fldCharType="separate"/>
        </w:r>
        <w:r w:rsidR="009D26A6">
          <w:rPr>
            <w:noProof/>
            <w:webHidden/>
          </w:rPr>
          <w:t>17</w:t>
        </w:r>
        <w:r>
          <w:rPr>
            <w:noProof/>
            <w:webHidden/>
          </w:rPr>
          <w:fldChar w:fldCharType="end"/>
        </w:r>
      </w:hyperlink>
    </w:p>
    <w:p w:rsidR="009D26A6" w:rsidRDefault="00153BB4">
      <w:pPr>
        <w:pStyle w:val="TOC5"/>
        <w:tabs>
          <w:tab w:val="right" w:leader="dot" w:pos="9062"/>
        </w:tabs>
        <w:rPr>
          <w:rFonts w:asciiTheme="minorHAnsi" w:eastAsiaTheme="minorEastAsia" w:hAnsiTheme="minorHAnsi" w:cstheme="minorBidi"/>
          <w:noProof/>
          <w:sz w:val="22"/>
          <w:lang w:eastAsia="hr-HR"/>
        </w:rPr>
      </w:pPr>
      <w:hyperlink w:anchor="_Toc449568844" w:history="1">
        <w:r w:rsidR="009D26A6" w:rsidRPr="00465B33">
          <w:rPr>
            <w:rStyle w:val="Hyperlink"/>
            <w:noProof/>
          </w:rPr>
          <w:t>1.1.1.1. Relevantni pravni propisi RH za uređenje nepoštenih odredaba u potrošačkim ugovorima</w:t>
        </w:r>
        <w:r w:rsidR="009D26A6">
          <w:rPr>
            <w:noProof/>
            <w:webHidden/>
          </w:rPr>
          <w:tab/>
        </w:r>
        <w:r>
          <w:rPr>
            <w:noProof/>
            <w:webHidden/>
          </w:rPr>
          <w:fldChar w:fldCharType="begin"/>
        </w:r>
        <w:r w:rsidR="009D26A6">
          <w:rPr>
            <w:noProof/>
            <w:webHidden/>
          </w:rPr>
          <w:instrText xml:space="preserve"> PAGEREF _Toc449568844 \h </w:instrText>
        </w:r>
        <w:r>
          <w:rPr>
            <w:noProof/>
            <w:webHidden/>
          </w:rPr>
        </w:r>
        <w:r>
          <w:rPr>
            <w:noProof/>
            <w:webHidden/>
          </w:rPr>
          <w:fldChar w:fldCharType="separate"/>
        </w:r>
        <w:r w:rsidR="009D26A6">
          <w:rPr>
            <w:noProof/>
            <w:webHidden/>
          </w:rPr>
          <w:t>17</w:t>
        </w:r>
        <w:r>
          <w:rPr>
            <w:noProof/>
            <w:webHidden/>
          </w:rPr>
          <w:fldChar w:fldCharType="end"/>
        </w:r>
      </w:hyperlink>
    </w:p>
    <w:p w:rsidR="009D26A6" w:rsidRDefault="00153BB4">
      <w:pPr>
        <w:pStyle w:val="TOC5"/>
        <w:tabs>
          <w:tab w:val="right" w:leader="dot" w:pos="9062"/>
        </w:tabs>
        <w:rPr>
          <w:rFonts w:asciiTheme="minorHAnsi" w:eastAsiaTheme="minorEastAsia" w:hAnsiTheme="minorHAnsi" w:cstheme="minorBidi"/>
          <w:noProof/>
          <w:sz w:val="22"/>
          <w:lang w:eastAsia="hr-HR"/>
        </w:rPr>
      </w:pPr>
      <w:hyperlink w:anchor="_Toc449568845" w:history="1">
        <w:r w:rsidR="009D26A6" w:rsidRPr="00465B33">
          <w:rPr>
            <w:rStyle w:val="Hyperlink"/>
            <w:noProof/>
          </w:rPr>
          <w:t>1.1.1.2. Pojam nepoštenih ugovornih odredaba</w:t>
        </w:r>
        <w:r w:rsidR="009D26A6">
          <w:rPr>
            <w:noProof/>
            <w:webHidden/>
          </w:rPr>
          <w:tab/>
        </w:r>
        <w:r>
          <w:rPr>
            <w:noProof/>
            <w:webHidden/>
          </w:rPr>
          <w:fldChar w:fldCharType="begin"/>
        </w:r>
        <w:r w:rsidR="009D26A6">
          <w:rPr>
            <w:noProof/>
            <w:webHidden/>
          </w:rPr>
          <w:instrText xml:space="preserve"> PAGEREF _Toc449568845 \h </w:instrText>
        </w:r>
        <w:r>
          <w:rPr>
            <w:noProof/>
            <w:webHidden/>
          </w:rPr>
        </w:r>
        <w:r>
          <w:rPr>
            <w:noProof/>
            <w:webHidden/>
          </w:rPr>
          <w:fldChar w:fldCharType="separate"/>
        </w:r>
        <w:r w:rsidR="009D26A6">
          <w:rPr>
            <w:noProof/>
            <w:webHidden/>
          </w:rPr>
          <w:t>18</w:t>
        </w:r>
        <w:r>
          <w:rPr>
            <w:noProof/>
            <w:webHidden/>
          </w:rPr>
          <w:fldChar w:fldCharType="end"/>
        </w:r>
      </w:hyperlink>
    </w:p>
    <w:p w:rsidR="009D26A6" w:rsidRDefault="00153BB4">
      <w:pPr>
        <w:pStyle w:val="TOC6"/>
        <w:tabs>
          <w:tab w:val="right" w:leader="dot" w:pos="9062"/>
        </w:tabs>
        <w:rPr>
          <w:rFonts w:asciiTheme="minorHAnsi" w:eastAsiaTheme="minorEastAsia" w:hAnsiTheme="minorHAnsi" w:cstheme="minorBidi"/>
          <w:noProof/>
          <w:sz w:val="22"/>
          <w:lang w:eastAsia="hr-HR"/>
        </w:rPr>
      </w:pPr>
      <w:hyperlink w:anchor="_Toc449568846" w:history="1">
        <w:r w:rsidR="009D26A6" w:rsidRPr="00465B33">
          <w:rPr>
            <w:rStyle w:val="Hyperlink"/>
            <w:noProof/>
          </w:rPr>
          <w:t>1.1.1.2.1. Opće određenje pojma nepoštenih ugovornih odredaba</w:t>
        </w:r>
        <w:r w:rsidR="009D26A6">
          <w:rPr>
            <w:noProof/>
            <w:webHidden/>
          </w:rPr>
          <w:tab/>
        </w:r>
        <w:r>
          <w:rPr>
            <w:noProof/>
            <w:webHidden/>
          </w:rPr>
          <w:fldChar w:fldCharType="begin"/>
        </w:r>
        <w:r w:rsidR="009D26A6">
          <w:rPr>
            <w:noProof/>
            <w:webHidden/>
          </w:rPr>
          <w:instrText xml:space="preserve"> PAGEREF _Toc449568846 \h </w:instrText>
        </w:r>
        <w:r>
          <w:rPr>
            <w:noProof/>
            <w:webHidden/>
          </w:rPr>
        </w:r>
        <w:r>
          <w:rPr>
            <w:noProof/>
            <w:webHidden/>
          </w:rPr>
          <w:fldChar w:fldCharType="separate"/>
        </w:r>
        <w:r w:rsidR="009D26A6">
          <w:rPr>
            <w:noProof/>
            <w:webHidden/>
          </w:rPr>
          <w:t>19</w:t>
        </w:r>
        <w:r>
          <w:rPr>
            <w:noProof/>
            <w:webHidden/>
          </w:rPr>
          <w:fldChar w:fldCharType="end"/>
        </w:r>
      </w:hyperlink>
    </w:p>
    <w:p w:rsidR="009D26A6" w:rsidRDefault="00153BB4">
      <w:pPr>
        <w:pStyle w:val="TOC6"/>
        <w:tabs>
          <w:tab w:val="right" w:leader="dot" w:pos="9062"/>
        </w:tabs>
        <w:rPr>
          <w:rFonts w:asciiTheme="minorHAnsi" w:eastAsiaTheme="minorEastAsia" w:hAnsiTheme="minorHAnsi" w:cstheme="minorBidi"/>
          <w:noProof/>
          <w:sz w:val="22"/>
          <w:lang w:eastAsia="hr-HR"/>
        </w:rPr>
      </w:pPr>
      <w:hyperlink w:anchor="_Toc449568847" w:history="1">
        <w:r w:rsidR="009D26A6" w:rsidRPr="00465B33">
          <w:rPr>
            <w:rStyle w:val="Hyperlink"/>
            <w:noProof/>
          </w:rPr>
          <w:t>1.1.1.2.2. Konkretno određenje pojma nepoštenih ugovornih odredaba</w:t>
        </w:r>
        <w:r w:rsidR="009D26A6">
          <w:rPr>
            <w:noProof/>
            <w:webHidden/>
          </w:rPr>
          <w:tab/>
        </w:r>
        <w:r>
          <w:rPr>
            <w:noProof/>
            <w:webHidden/>
          </w:rPr>
          <w:fldChar w:fldCharType="begin"/>
        </w:r>
        <w:r w:rsidR="009D26A6">
          <w:rPr>
            <w:noProof/>
            <w:webHidden/>
          </w:rPr>
          <w:instrText xml:space="preserve"> PAGEREF _Toc449568847 \h </w:instrText>
        </w:r>
        <w:r>
          <w:rPr>
            <w:noProof/>
            <w:webHidden/>
          </w:rPr>
        </w:r>
        <w:r>
          <w:rPr>
            <w:noProof/>
            <w:webHidden/>
          </w:rPr>
          <w:fldChar w:fldCharType="separate"/>
        </w:r>
        <w:r w:rsidR="009D26A6">
          <w:rPr>
            <w:noProof/>
            <w:webHidden/>
          </w:rPr>
          <w:t>23</w:t>
        </w:r>
        <w:r>
          <w:rPr>
            <w:noProof/>
            <w:webHidden/>
          </w:rPr>
          <w:fldChar w:fldCharType="end"/>
        </w:r>
      </w:hyperlink>
    </w:p>
    <w:p w:rsidR="009D26A6" w:rsidRDefault="00153BB4">
      <w:pPr>
        <w:pStyle w:val="TOC6"/>
        <w:tabs>
          <w:tab w:val="right" w:leader="dot" w:pos="9062"/>
        </w:tabs>
        <w:rPr>
          <w:rFonts w:asciiTheme="minorHAnsi" w:eastAsiaTheme="minorEastAsia" w:hAnsiTheme="minorHAnsi" w:cstheme="minorBidi"/>
          <w:noProof/>
          <w:sz w:val="22"/>
          <w:lang w:eastAsia="hr-HR"/>
        </w:rPr>
      </w:pPr>
      <w:hyperlink w:anchor="_Toc449568848" w:history="1">
        <w:r w:rsidR="009D26A6" w:rsidRPr="00465B33">
          <w:rPr>
            <w:rStyle w:val="Hyperlink"/>
            <w:noProof/>
          </w:rPr>
          <w:t>1.1.1.2.3. Okolnosti koje se uzimaju u obzir pri ocjeni poštenosti ugovorne odredbe i pravne posljedice</w:t>
        </w:r>
        <w:r w:rsidR="009D26A6">
          <w:rPr>
            <w:noProof/>
            <w:webHidden/>
          </w:rPr>
          <w:tab/>
        </w:r>
        <w:r>
          <w:rPr>
            <w:noProof/>
            <w:webHidden/>
          </w:rPr>
          <w:fldChar w:fldCharType="begin"/>
        </w:r>
        <w:r w:rsidR="009D26A6">
          <w:rPr>
            <w:noProof/>
            <w:webHidden/>
          </w:rPr>
          <w:instrText xml:space="preserve"> PAGEREF _Toc449568848 \h </w:instrText>
        </w:r>
        <w:r>
          <w:rPr>
            <w:noProof/>
            <w:webHidden/>
          </w:rPr>
        </w:r>
        <w:r>
          <w:rPr>
            <w:noProof/>
            <w:webHidden/>
          </w:rPr>
          <w:fldChar w:fldCharType="separate"/>
        </w:r>
        <w:r w:rsidR="009D26A6">
          <w:rPr>
            <w:noProof/>
            <w:webHidden/>
          </w:rPr>
          <w:t>24</w:t>
        </w:r>
        <w:r>
          <w:rPr>
            <w:noProof/>
            <w:webHidden/>
          </w:rPr>
          <w:fldChar w:fldCharType="end"/>
        </w:r>
      </w:hyperlink>
    </w:p>
    <w:p w:rsidR="009D26A6" w:rsidRDefault="00153BB4">
      <w:pPr>
        <w:pStyle w:val="TOC6"/>
        <w:tabs>
          <w:tab w:val="right" w:leader="dot" w:pos="9062"/>
        </w:tabs>
        <w:rPr>
          <w:rFonts w:asciiTheme="minorHAnsi" w:eastAsiaTheme="minorEastAsia" w:hAnsiTheme="minorHAnsi" w:cstheme="minorBidi"/>
          <w:noProof/>
          <w:sz w:val="22"/>
          <w:lang w:eastAsia="hr-HR"/>
        </w:rPr>
      </w:pPr>
      <w:hyperlink w:anchor="_Toc449568849" w:history="1">
        <w:r w:rsidR="009D26A6" w:rsidRPr="00465B33">
          <w:rPr>
            <w:rStyle w:val="Hyperlink"/>
            <w:noProof/>
          </w:rPr>
          <w:t>1.1.1.2.4. Nedopuštenost ocjene pojedinih ugovornih odredaba</w:t>
        </w:r>
        <w:r w:rsidR="009D26A6">
          <w:rPr>
            <w:noProof/>
            <w:webHidden/>
          </w:rPr>
          <w:tab/>
        </w:r>
        <w:r>
          <w:rPr>
            <w:noProof/>
            <w:webHidden/>
          </w:rPr>
          <w:fldChar w:fldCharType="begin"/>
        </w:r>
        <w:r w:rsidR="009D26A6">
          <w:rPr>
            <w:noProof/>
            <w:webHidden/>
          </w:rPr>
          <w:instrText xml:space="preserve"> PAGEREF _Toc449568849 \h </w:instrText>
        </w:r>
        <w:r>
          <w:rPr>
            <w:noProof/>
            <w:webHidden/>
          </w:rPr>
        </w:r>
        <w:r>
          <w:rPr>
            <w:noProof/>
            <w:webHidden/>
          </w:rPr>
          <w:fldChar w:fldCharType="separate"/>
        </w:r>
        <w:r w:rsidR="009D26A6">
          <w:rPr>
            <w:noProof/>
            <w:webHidden/>
          </w:rPr>
          <w:t>25</w:t>
        </w:r>
        <w:r>
          <w:rPr>
            <w:noProof/>
            <w:webHidden/>
          </w:rPr>
          <w:fldChar w:fldCharType="end"/>
        </w:r>
      </w:hyperlink>
    </w:p>
    <w:p w:rsidR="009D26A6" w:rsidRDefault="00153BB4">
      <w:pPr>
        <w:pStyle w:val="TOC6"/>
        <w:tabs>
          <w:tab w:val="right" w:leader="dot" w:pos="9062"/>
        </w:tabs>
        <w:rPr>
          <w:rFonts w:asciiTheme="minorHAnsi" w:eastAsiaTheme="minorEastAsia" w:hAnsiTheme="minorHAnsi" w:cstheme="minorBidi"/>
          <w:noProof/>
          <w:sz w:val="22"/>
          <w:lang w:eastAsia="hr-HR"/>
        </w:rPr>
      </w:pPr>
      <w:hyperlink w:anchor="_Toc449568850" w:history="1">
        <w:r w:rsidR="009D26A6" w:rsidRPr="00465B33">
          <w:rPr>
            <w:rStyle w:val="Hyperlink"/>
            <w:noProof/>
          </w:rPr>
          <w:t>1.1.1.2.5. Pravna relevantnost i obvezatnost Direktive 93/13 za hrvatski pravni poredak</w:t>
        </w:r>
        <w:r w:rsidR="009D26A6">
          <w:rPr>
            <w:noProof/>
            <w:webHidden/>
          </w:rPr>
          <w:tab/>
        </w:r>
        <w:r>
          <w:rPr>
            <w:noProof/>
            <w:webHidden/>
          </w:rPr>
          <w:fldChar w:fldCharType="begin"/>
        </w:r>
        <w:r w:rsidR="009D26A6">
          <w:rPr>
            <w:noProof/>
            <w:webHidden/>
          </w:rPr>
          <w:instrText xml:space="preserve"> PAGEREF _Toc449568850 \h </w:instrText>
        </w:r>
        <w:r>
          <w:rPr>
            <w:noProof/>
            <w:webHidden/>
          </w:rPr>
        </w:r>
        <w:r>
          <w:rPr>
            <w:noProof/>
            <w:webHidden/>
          </w:rPr>
          <w:fldChar w:fldCharType="separate"/>
        </w:r>
        <w:r w:rsidR="009D26A6">
          <w:rPr>
            <w:noProof/>
            <w:webHidden/>
          </w:rPr>
          <w:t>28</w:t>
        </w:r>
        <w:r>
          <w:rPr>
            <w:noProof/>
            <w:webHidden/>
          </w:rPr>
          <w:fldChar w:fldCharType="end"/>
        </w:r>
      </w:hyperlink>
    </w:p>
    <w:p w:rsidR="009D26A6" w:rsidRDefault="00153BB4">
      <w:pPr>
        <w:pStyle w:val="TOC3"/>
        <w:tabs>
          <w:tab w:val="right" w:leader="dot" w:pos="9062"/>
        </w:tabs>
        <w:rPr>
          <w:rFonts w:asciiTheme="minorHAnsi" w:eastAsiaTheme="minorEastAsia" w:hAnsiTheme="minorHAnsi" w:cstheme="minorBidi"/>
          <w:b w:val="0"/>
          <w:noProof/>
          <w:sz w:val="22"/>
          <w:lang w:eastAsia="hr-HR"/>
        </w:rPr>
      </w:pPr>
      <w:hyperlink w:anchor="_Toc449568851" w:history="1">
        <w:r w:rsidR="009D26A6" w:rsidRPr="00465B33">
          <w:rPr>
            <w:rStyle w:val="Hyperlink"/>
            <w:noProof/>
          </w:rPr>
          <w:t>1.2. Nepoštenost valutne klauzule</w:t>
        </w:r>
        <w:r w:rsidR="009D26A6">
          <w:rPr>
            <w:noProof/>
            <w:webHidden/>
          </w:rPr>
          <w:tab/>
        </w:r>
        <w:r>
          <w:rPr>
            <w:noProof/>
            <w:webHidden/>
          </w:rPr>
          <w:fldChar w:fldCharType="begin"/>
        </w:r>
        <w:r w:rsidR="009D26A6">
          <w:rPr>
            <w:noProof/>
            <w:webHidden/>
          </w:rPr>
          <w:instrText xml:space="preserve"> PAGEREF _Toc449568851 \h </w:instrText>
        </w:r>
        <w:r>
          <w:rPr>
            <w:noProof/>
            <w:webHidden/>
          </w:rPr>
        </w:r>
        <w:r>
          <w:rPr>
            <w:noProof/>
            <w:webHidden/>
          </w:rPr>
          <w:fldChar w:fldCharType="separate"/>
        </w:r>
        <w:r w:rsidR="009D26A6">
          <w:rPr>
            <w:noProof/>
            <w:webHidden/>
          </w:rPr>
          <w:t>32</w:t>
        </w:r>
        <w:r>
          <w:rPr>
            <w:noProof/>
            <w:webHidden/>
          </w:rPr>
          <w:fldChar w:fldCharType="end"/>
        </w:r>
      </w:hyperlink>
    </w:p>
    <w:p w:rsidR="009D26A6" w:rsidRDefault="00153BB4">
      <w:pPr>
        <w:pStyle w:val="TOC4"/>
        <w:tabs>
          <w:tab w:val="right" w:leader="dot" w:pos="9062"/>
        </w:tabs>
        <w:rPr>
          <w:rFonts w:asciiTheme="minorHAnsi" w:eastAsiaTheme="minorEastAsia" w:hAnsiTheme="minorHAnsi" w:cstheme="minorBidi"/>
          <w:noProof/>
          <w:sz w:val="22"/>
          <w:lang w:eastAsia="hr-HR"/>
        </w:rPr>
      </w:pPr>
      <w:hyperlink w:anchor="_Toc449568852" w:history="1">
        <w:r w:rsidR="009D26A6" w:rsidRPr="00465B33">
          <w:rPr>
            <w:rStyle w:val="Hyperlink"/>
            <w:noProof/>
          </w:rPr>
          <w:t>1.2.1. Prvostupanjska presuda Trgovačkog suda</w:t>
        </w:r>
        <w:r w:rsidR="009D26A6">
          <w:rPr>
            <w:noProof/>
            <w:webHidden/>
          </w:rPr>
          <w:tab/>
        </w:r>
        <w:r>
          <w:rPr>
            <w:noProof/>
            <w:webHidden/>
          </w:rPr>
          <w:fldChar w:fldCharType="begin"/>
        </w:r>
        <w:r w:rsidR="009D26A6">
          <w:rPr>
            <w:noProof/>
            <w:webHidden/>
          </w:rPr>
          <w:instrText xml:space="preserve"> PAGEREF _Toc449568852 \h </w:instrText>
        </w:r>
        <w:r>
          <w:rPr>
            <w:noProof/>
            <w:webHidden/>
          </w:rPr>
        </w:r>
        <w:r>
          <w:rPr>
            <w:noProof/>
            <w:webHidden/>
          </w:rPr>
          <w:fldChar w:fldCharType="separate"/>
        </w:r>
        <w:r w:rsidR="009D26A6">
          <w:rPr>
            <w:noProof/>
            <w:webHidden/>
          </w:rPr>
          <w:t>33</w:t>
        </w:r>
        <w:r>
          <w:rPr>
            <w:noProof/>
            <w:webHidden/>
          </w:rPr>
          <w:fldChar w:fldCharType="end"/>
        </w:r>
      </w:hyperlink>
    </w:p>
    <w:p w:rsidR="009D26A6" w:rsidRDefault="00153BB4">
      <w:pPr>
        <w:pStyle w:val="TOC4"/>
        <w:tabs>
          <w:tab w:val="right" w:leader="dot" w:pos="9062"/>
        </w:tabs>
        <w:rPr>
          <w:rFonts w:asciiTheme="minorHAnsi" w:eastAsiaTheme="minorEastAsia" w:hAnsiTheme="minorHAnsi" w:cstheme="minorBidi"/>
          <w:noProof/>
          <w:sz w:val="22"/>
          <w:lang w:eastAsia="hr-HR"/>
        </w:rPr>
      </w:pPr>
      <w:hyperlink w:anchor="_Toc449568853" w:history="1">
        <w:r w:rsidR="009D26A6" w:rsidRPr="00465B33">
          <w:rPr>
            <w:rStyle w:val="Hyperlink"/>
            <w:noProof/>
          </w:rPr>
          <w:t>1.2.2. Drugostupanjska presuda Visokog trgovačkog suda</w:t>
        </w:r>
        <w:r w:rsidR="009D26A6">
          <w:rPr>
            <w:noProof/>
            <w:webHidden/>
          </w:rPr>
          <w:tab/>
        </w:r>
        <w:r>
          <w:rPr>
            <w:noProof/>
            <w:webHidden/>
          </w:rPr>
          <w:fldChar w:fldCharType="begin"/>
        </w:r>
        <w:r w:rsidR="009D26A6">
          <w:rPr>
            <w:noProof/>
            <w:webHidden/>
          </w:rPr>
          <w:instrText xml:space="preserve"> PAGEREF _Toc449568853 \h </w:instrText>
        </w:r>
        <w:r>
          <w:rPr>
            <w:noProof/>
            <w:webHidden/>
          </w:rPr>
        </w:r>
        <w:r>
          <w:rPr>
            <w:noProof/>
            <w:webHidden/>
          </w:rPr>
          <w:fldChar w:fldCharType="separate"/>
        </w:r>
        <w:r w:rsidR="009D26A6">
          <w:rPr>
            <w:noProof/>
            <w:webHidden/>
          </w:rPr>
          <w:t>38</w:t>
        </w:r>
        <w:r>
          <w:rPr>
            <w:noProof/>
            <w:webHidden/>
          </w:rPr>
          <w:fldChar w:fldCharType="end"/>
        </w:r>
      </w:hyperlink>
    </w:p>
    <w:p w:rsidR="009D26A6" w:rsidRDefault="00153BB4">
      <w:pPr>
        <w:pStyle w:val="TOC5"/>
        <w:tabs>
          <w:tab w:val="right" w:leader="dot" w:pos="9062"/>
        </w:tabs>
        <w:rPr>
          <w:rFonts w:asciiTheme="minorHAnsi" w:eastAsiaTheme="minorEastAsia" w:hAnsiTheme="minorHAnsi" w:cstheme="minorBidi"/>
          <w:noProof/>
          <w:sz w:val="22"/>
          <w:lang w:eastAsia="hr-HR"/>
        </w:rPr>
      </w:pPr>
      <w:hyperlink w:anchor="_Toc449568854" w:history="1">
        <w:r w:rsidR="009D26A6" w:rsidRPr="00465B33">
          <w:rPr>
            <w:rStyle w:val="Hyperlink"/>
            <w:noProof/>
          </w:rPr>
          <w:t>1.2.2.1. Usporedba odluke Suda EU u predmetu C-26/13 s drugostupanjskom presudom Visokog trgovačkog suda</w:t>
        </w:r>
        <w:r w:rsidR="009D26A6">
          <w:rPr>
            <w:noProof/>
            <w:webHidden/>
          </w:rPr>
          <w:tab/>
        </w:r>
        <w:r>
          <w:rPr>
            <w:noProof/>
            <w:webHidden/>
          </w:rPr>
          <w:fldChar w:fldCharType="begin"/>
        </w:r>
        <w:r w:rsidR="009D26A6">
          <w:rPr>
            <w:noProof/>
            <w:webHidden/>
          </w:rPr>
          <w:instrText xml:space="preserve"> PAGEREF _Toc449568854 \h </w:instrText>
        </w:r>
        <w:r>
          <w:rPr>
            <w:noProof/>
            <w:webHidden/>
          </w:rPr>
        </w:r>
        <w:r>
          <w:rPr>
            <w:noProof/>
            <w:webHidden/>
          </w:rPr>
          <w:fldChar w:fldCharType="separate"/>
        </w:r>
        <w:r w:rsidR="009D26A6">
          <w:rPr>
            <w:noProof/>
            <w:webHidden/>
          </w:rPr>
          <w:t>39</w:t>
        </w:r>
        <w:r>
          <w:rPr>
            <w:noProof/>
            <w:webHidden/>
          </w:rPr>
          <w:fldChar w:fldCharType="end"/>
        </w:r>
      </w:hyperlink>
    </w:p>
    <w:p w:rsidR="00C52CB4" w:rsidRDefault="00C52CB4">
      <w:pPr>
        <w:pStyle w:val="TOC4"/>
        <w:tabs>
          <w:tab w:val="right" w:leader="dot" w:pos="9062"/>
        </w:tabs>
        <w:sectPr w:rsidR="00C52CB4" w:rsidSect="003C33A4">
          <w:headerReference w:type="default" r:id="rId16"/>
          <w:footerReference w:type="default" r:id="rId17"/>
          <w:footerReference w:type="first" r:id="rId18"/>
          <w:pgSz w:w="11906" w:h="16838"/>
          <w:pgMar w:top="1417" w:right="1417" w:bottom="1417" w:left="1417" w:header="708" w:footer="708" w:gutter="0"/>
          <w:pgNumType w:fmt="lowerRoman" w:start="3"/>
          <w:cols w:space="708"/>
          <w:titlePg/>
          <w:docGrid w:linePitch="360"/>
        </w:sectPr>
      </w:pPr>
    </w:p>
    <w:p w:rsidR="009D26A6" w:rsidRDefault="00153BB4">
      <w:pPr>
        <w:pStyle w:val="TOC4"/>
        <w:tabs>
          <w:tab w:val="right" w:leader="dot" w:pos="9062"/>
        </w:tabs>
        <w:rPr>
          <w:rFonts w:asciiTheme="minorHAnsi" w:eastAsiaTheme="minorEastAsia" w:hAnsiTheme="minorHAnsi" w:cstheme="minorBidi"/>
          <w:noProof/>
          <w:sz w:val="22"/>
          <w:lang w:eastAsia="hr-HR"/>
        </w:rPr>
      </w:pPr>
      <w:hyperlink w:anchor="_Toc449568855" w:history="1">
        <w:r w:rsidR="009D26A6" w:rsidRPr="00465B33">
          <w:rPr>
            <w:rStyle w:val="Hyperlink"/>
            <w:noProof/>
          </w:rPr>
          <w:t>1.2.3. Odluka Vrhovnog suda Republike Hrvatske o reviziji</w:t>
        </w:r>
        <w:r w:rsidR="009D26A6">
          <w:rPr>
            <w:noProof/>
            <w:webHidden/>
          </w:rPr>
          <w:tab/>
        </w:r>
        <w:r>
          <w:rPr>
            <w:noProof/>
            <w:webHidden/>
          </w:rPr>
          <w:fldChar w:fldCharType="begin"/>
        </w:r>
        <w:r w:rsidR="009D26A6">
          <w:rPr>
            <w:noProof/>
            <w:webHidden/>
          </w:rPr>
          <w:instrText xml:space="preserve"> PAGEREF _Toc449568855 \h </w:instrText>
        </w:r>
        <w:r>
          <w:rPr>
            <w:noProof/>
            <w:webHidden/>
          </w:rPr>
        </w:r>
        <w:r>
          <w:rPr>
            <w:noProof/>
            <w:webHidden/>
          </w:rPr>
          <w:fldChar w:fldCharType="separate"/>
        </w:r>
        <w:r w:rsidR="009D26A6">
          <w:rPr>
            <w:noProof/>
            <w:webHidden/>
          </w:rPr>
          <w:t>41</w:t>
        </w:r>
        <w:r>
          <w:rPr>
            <w:noProof/>
            <w:webHidden/>
          </w:rPr>
          <w:fldChar w:fldCharType="end"/>
        </w:r>
      </w:hyperlink>
    </w:p>
    <w:p w:rsidR="009D26A6" w:rsidRDefault="00153BB4">
      <w:pPr>
        <w:pStyle w:val="TOC5"/>
        <w:tabs>
          <w:tab w:val="right" w:leader="dot" w:pos="9062"/>
        </w:tabs>
        <w:rPr>
          <w:rFonts w:asciiTheme="minorHAnsi" w:eastAsiaTheme="minorEastAsia" w:hAnsiTheme="minorHAnsi" w:cstheme="minorBidi"/>
          <w:noProof/>
          <w:sz w:val="22"/>
          <w:lang w:eastAsia="hr-HR"/>
        </w:rPr>
      </w:pPr>
      <w:hyperlink w:anchor="_Toc449568856" w:history="1">
        <w:r w:rsidR="009D26A6" w:rsidRPr="00465B33">
          <w:rPr>
            <w:rStyle w:val="Hyperlink"/>
            <w:noProof/>
          </w:rPr>
          <w:t xml:space="preserve">1.2.3.1.. Stajalište Vrhovnog suda Republike Hrvatske o relevantnosti odluke Suda EU </w:t>
        </w:r>
        <w:r w:rsidR="009D26A6" w:rsidRPr="00465B33">
          <w:rPr>
            <w:rStyle w:val="Hyperlink"/>
            <w:i/>
            <w:noProof/>
          </w:rPr>
          <w:t>C-26/13</w:t>
        </w:r>
        <w:r w:rsidR="009D26A6">
          <w:rPr>
            <w:noProof/>
            <w:webHidden/>
          </w:rPr>
          <w:tab/>
        </w:r>
        <w:r>
          <w:rPr>
            <w:noProof/>
            <w:webHidden/>
          </w:rPr>
          <w:fldChar w:fldCharType="begin"/>
        </w:r>
        <w:r w:rsidR="009D26A6">
          <w:rPr>
            <w:noProof/>
            <w:webHidden/>
          </w:rPr>
          <w:instrText xml:space="preserve"> PAGEREF _Toc449568856 \h </w:instrText>
        </w:r>
        <w:r>
          <w:rPr>
            <w:noProof/>
            <w:webHidden/>
          </w:rPr>
        </w:r>
        <w:r>
          <w:rPr>
            <w:noProof/>
            <w:webHidden/>
          </w:rPr>
          <w:fldChar w:fldCharType="separate"/>
        </w:r>
        <w:r w:rsidR="009D26A6">
          <w:rPr>
            <w:noProof/>
            <w:webHidden/>
          </w:rPr>
          <w:t>43</w:t>
        </w:r>
        <w:r>
          <w:rPr>
            <w:noProof/>
            <w:webHidden/>
          </w:rPr>
          <w:fldChar w:fldCharType="end"/>
        </w:r>
      </w:hyperlink>
    </w:p>
    <w:p w:rsidR="009D26A6" w:rsidRDefault="00153BB4">
      <w:pPr>
        <w:pStyle w:val="TOC3"/>
        <w:tabs>
          <w:tab w:val="right" w:leader="dot" w:pos="9062"/>
        </w:tabs>
        <w:rPr>
          <w:rFonts w:asciiTheme="minorHAnsi" w:eastAsiaTheme="minorEastAsia" w:hAnsiTheme="minorHAnsi" w:cstheme="minorBidi"/>
          <w:b w:val="0"/>
          <w:noProof/>
          <w:sz w:val="22"/>
          <w:lang w:eastAsia="hr-HR"/>
        </w:rPr>
      </w:pPr>
      <w:hyperlink w:anchor="_Toc449568857" w:history="1">
        <w:r w:rsidR="009D26A6" w:rsidRPr="00465B33">
          <w:rPr>
            <w:rStyle w:val="Hyperlink"/>
            <w:noProof/>
          </w:rPr>
          <w:t>1.3. Nepoštenost promjenjive kamatne stope</w:t>
        </w:r>
        <w:r w:rsidR="009D26A6">
          <w:rPr>
            <w:noProof/>
            <w:webHidden/>
          </w:rPr>
          <w:tab/>
        </w:r>
        <w:r>
          <w:rPr>
            <w:noProof/>
            <w:webHidden/>
          </w:rPr>
          <w:fldChar w:fldCharType="begin"/>
        </w:r>
        <w:r w:rsidR="009D26A6">
          <w:rPr>
            <w:noProof/>
            <w:webHidden/>
          </w:rPr>
          <w:instrText xml:space="preserve"> PAGEREF _Toc449568857 \h </w:instrText>
        </w:r>
        <w:r>
          <w:rPr>
            <w:noProof/>
            <w:webHidden/>
          </w:rPr>
        </w:r>
        <w:r>
          <w:rPr>
            <w:noProof/>
            <w:webHidden/>
          </w:rPr>
          <w:fldChar w:fldCharType="separate"/>
        </w:r>
        <w:r w:rsidR="009D26A6">
          <w:rPr>
            <w:noProof/>
            <w:webHidden/>
          </w:rPr>
          <w:t>44</w:t>
        </w:r>
        <w:r>
          <w:rPr>
            <w:noProof/>
            <w:webHidden/>
          </w:rPr>
          <w:fldChar w:fldCharType="end"/>
        </w:r>
      </w:hyperlink>
    </w:p>
    <w:p w:rsidR="009D26A6" w:rsidRDefault="00153BB4">
      <w:pPr>
        <w:pStyle w:val="TOC4"/>
        <w:tabs>
          <w:tab w:val="right" w:leader="dot" w:pos="9062"/>
        </w:tabs>
        <w:rPr>
          <w:rFonts w:asciiTheme="minorHAnsi" w:eastAsiaTheme="minorEastAsia" w:hAnsiTheme="minorHAnsi" w:cstheme="minorBidi"/>
          <w:noProof/>
          <w:sz w:val="22"/>
          <w:lang w:eastAsia="hr-HR"/>
        </w:rPr>
      </w:pPr>
      <w:hyperlink w:anchor="_Toc449568858" w:history="1">
        <w:r w:rsidR="009D26A6" w:rsidRPr="00465B33">
          <w:rPr>
            <w:rStyle w:val="Hyperlink"/>
            <w:noProof/>
          </w:rPr>
          <w:t>1.3.1. Prvostupanjska presuda Trgovačkog suda</w:t>
        </w:r>
        <w:r w:rsidR="009D26A6">
          <w:rPr>
            <w:noProof/>
            <w:webHidden/>
          </w:rPr>
          <w:tab/>
        </w:r>
        <w:r>
          <w:rPr>
            <w:noProof/>
            <w:webHidden/>
          </w:rPr>
          <w:fldChar w:fldCharType="begin"/>
        </w:r>
        <w:r w:rsidR="009D26A6">
          <w:rPr>
            <w:noProof/>
            <w:webHidden/>
          </w:rPr>
          <w:instrText xml:space="preserve"> PAGEREF _Toc449568858 \h </w:instrText>
        </w:r>
        <w:r>
          <w:rPr>
            <w:noProof/>
            <w:webHidden/>
          </w:rPr>
        </w:r>
        <w:r>
          <w:rPr>
            <w:noProof/>
            <w:webHidden/>
          </w:rPr>
          <w:fldChar w:fldCharType="separate"/>
        </w:r>
        <w:r w:rsidR="009D26A6">
          <w:rPr>
            <w:noProof/>
            <w:webHidden/>
          </w:rPr>
          <w:t>45</w:t>
        </w:r>
        <w:r>
          <w:rPr>
            <w:noProof/>
            <w:webHidden/>
          </w:rPr>
          <w:fldChar w:fldCharType="end"/>
        </w:r>
      </w:hyperlink>
    </w:p>
    <w:p w:rsidR="009D26A6" w:rsidRDefault="00153BB4">
      <w:pPr>
        <w:pStyle w:val="TOC4"/>
        <w:tabs>
          <w:tab w:val="right" w:leader="dot" w:pos="9062"/>
        </w:tabs>
        <w:rPr>
          <w:rFonts w:asciiTheme="minorHAnsi" w:eastAsiaTheme="minorEastAsia" w:hAnsiTheme="minorHAnsi" w:cstheme="minorBidi"/>
          <w:noProof/>
          <w:sz w:val="22"/>
          <w:lang w:eastAsia="hr-HR"/>
        </w:rPr>
      </w:pPr>
      <w:hyperlink w:anchor="_Toc449568859" w:history="1">
        <w:r w:rsidR="009D26A6" w:rsidRPr="00465B33">
          <w:rPr>
            <w:rStyle w:val="Hyperlink"/>
            <w:noProof/>
          </w:rPr>
          <w:t>1.3.2. Drugostupanjska presuda VTS i odluka VSRH o reviziji</w:t>
        </w:r>
        <w:r w:rsidR="009D26A6">
          <w:rPr>
            <w:noProof/>
            <w:webHidden/>
          </w:rPr>
          <w:tab/>
        </w:r>
        <w:r>
          <w:rPr>
            <w:noProof/>
            <w:webHidden/>
          </w:rPr>
          <w:fldChar w:fldCharType="begin"/>
        </w:r>
        <w:r w:rsidR="009D26A6">
          <w:rPr>
            <w:noProof/>
            <w:webHidden/>
          </w:rPr>
          <w:instrText xml:space="preserve"> PAGEREF _Toc449568859 \h </w:instrText>
        </w:r>
        <w:r>
          <w:rPr>
            <w:noProof/>
            <w:webHidden/>
          </w:rPr>
        </w:r>
        <w:r>
          <w:rPr>
            <w:noProof/>
            <w:webHidden/>
          </w:rPr>
          <w:fldChar w:fldCharType="separate"/>
        </w:r>
        <w:r w:rsidR="009D26A6">
          <w:rPr>
            <w:noProof/>
            <w:webHidden/>
          </w:rPr>
          <w:t>48</w:t>
        </w:r>
        <w:r>
          <w:rPr>
            <w:noProof/>
            <w:webHidden/>
          </w:rPr>
          <w:fldChar w:fldCharType="end"/>
        </w:r>
      </w:hyperlink>
    </w:p>
    <w:p w:rsidR="009D26A6" w:rsidRDefault="00153BB4">
      <w:pPr>
        <w:pStyle w:val="TOC1"/>
        <w:tabs>
          <w:tab w:val="right" w:leader="dot" w:pos="9062"/>
        </w:tabs>
        <w:rPr>
          <w:rFonts w:asciiTheme="minorHAnsi" w:eastAsiaTheme="minorEastAsia" w:hAnsiTheme="minorHAnsi" w:cstheme="minorBidi"/>
          <w:b w:val="0"/>
          <w:noProof/>
          <w:sz w:val="22"/>
          <w:lang w:eastAsia="hr-HR"/>
        </w:rPr>
      </w:pPr>
      <w:hyperlink w:anchor="_Toc449568860" w:history="1">
        <w:r w:rsidR="009D26A6" w:rsidRPr="00465B33">
          <w:rPr>
            <w:rStyle w:val="Hyperlink"/>
            <w:noProof/>
          </w:rPr>
          <w:t>IV. PRIJEDLOG ISPITIVANJA VALJANOSTI VALUTNE KLAUZULE PO DRUGOJ PRAVNOJ OSNOVI I NASTAVAK SLUČAJA FRANAK</w:t>
        </w:r>
        <w:r w:rsidR="009D26A6">
          <w:rPr>
            <w:noProof/>
            <w:webHidden/>
          </w:rPr>
          <w:tab/>
        </w:r>
        <w:r>
          <w:rPr>
            <w:noProof/>
            <w:webHidden/>
          </w:rPr>
          <w:fldChar w:fldCharType="begin"/>
        </w:r>
        <w:r w:rsidR="009D26A6">
          <w:rPr>
            <w:noProof/>
            <w:webHidden/>
          </w:rPr>
          <w:instrText xml:space="preserve"> PAGEREF _Toc449568860 \h </w:instrText>
        </w:r>
        <w:r>
          <w:rPr>
            <w:noProof/>
            <w:webHidden/>
          </w:rPr>
        </w:r>
        <w:r>
          <w:rPr>
            <w:noProof/>
            <w:webHidden/>
          </w:rPr>
          <w:fldChar w:fldCharType="separate"/>
        </w:r>
        <w:r w:rsidR="009D26A6">
          <w:rPr>
            <w:noProof/>
            <w:webHidden/>
          </w:rPr>
          <w:t>49</w:t>
        </w:r>
        <w:r>
          <w:rPr>
            <w:noProof/>
            <w:webHidden/>
          </w:rPr>
          <w:fldChar w:fldCharType="end"/>
        </w:r>
      </w:hyperlink>
    </w:p>
    <w:p w:rsidR="009D26A6" w:rsidRDefault="00153BB4">
      <w:pPr>
        <w:pStyle w:val="TOC2"/>
        <w:tabs>
          <w:tab w:val="right" w:leader="dot" w:pos="9062"/>
        </w:tabs>
        <w:rPr>
          <w:rFonts w:asciiTheme="minorHAnsi" w:eastAsiaTheme="minorEastAsia" w:hAnsiTheme="minorHAnsi" w:cstheme="minorBidi"/>
          <w:b w:val="0"/>
          <w:noProof/>
          <w:sz w:val="22"/>
          <w:lang w:eastAsia="hr-HR"/>
        </w:rPr>
      </w:pPr>
      <w:hyperlink w:anchor="_Toc449568861" w:history="1">
        <w:r w:rsidR="009D26A6" w:rsidRPr="00465B33">
          <w:rPr>
            <w:rStyle w:val="Hyperlink"/>
            <w:noProof/>
          </w:rPr>
          <w:t>1. (ZLO)UPORABA INSTITUTA VALUTNE KLAUZLE U KONTEKSTU SLUČAJA „FRANAK“</w:t>
        </w:r>
        <w:r w:rsidR="009D26A6">
          <w:rPr>
            <w:noProof/>
            <w:webHidden/>
          </w:rPr>
          <w:tab/>
        </w:r>
        <w:r>
          <w:rPr>
            <w:noProof/>
            <w:webHidden/>
          </w:rPr>
          <w:fldChar w:fldCharType="begin"/>
        </w:r>
        <w:r w:rsidR="009D26A6">
          <w:rPr>
            <w:noProof/>
            <w:webHidden/>
          </w:rPr>
          <w:instrText xml:space="preserve"> PAGEREF _Toc449568861 \h </w:instrText>
        </w:r>
        <w:r>
          <w:rPr>
            <w:noProof/>
            <w:webHidden/>
          </w:rPr>
        </w:r>
        <w:r>
          <w:rPr>
            <w:noProof/>
            <w:webHidden/>
          </w:rPr>
          <w:fldChar w:fldCharType="separate"/>
        </w:r>
        <w:r w:rsidR="009D26A6">
          <w:rPr>
            <w:noProof/>
            <w:webHidden/>
          </w:rPr>
          <w:t>50</w:t>
        </w:r>
        <w:r>
          <w:rPr>
            <w:noProof/>
            <w:webHidden/>
          </w:rPr>
          <w:fldChar w:fldCharType="end"/>
        </w:r>
      </w:hyperlink>
    </w:p>
    <w:p w:rsidR="009D26A6" w:rsidRDefault="00153BB4">
      <w:pPr>
        <w:pStyle w:val="TOC3"/>
        <w:tabs>
          <w:tab w:val="right" w:leader="dot" w:pos="9062"/>
        </w:tabs>
        <w:rPr>
          <w:rFonts w:asciiTheme="minorHAnsi" w:eastAsiaTheme="minorEastAsia" w:hAnsiTheme="minorHAnsi" w:cstheme="minorBidi"/>
          <w:b w:val="0"/>
          <w:noProof/>
          <w:sz w:val="22"/>
          <w:lang w:eastAsia="hr-HR"/>
        </w:rPr>
      </w:pPr>
      <w:hyperlink w:anchor="_Toc449568862" w:history="1">
        <w:r w:rsidR="009D26A6" w:rsidRPr="00465B33">
          <w:rPr>
            <w:rStyle w:val="Hyperlink"/>
            <w:noProof/>
          </w:rPr>
          <w:t>1.1. Načelo zabrane zlouporabe prava</w:t>
        </w:r>
        <w:r w:rsidR="009D26A6">
          <w:rPr>
            <w:noProof/>
            <w:webHidden/>
          </w:rPr>
          <w:tab/>
        </w:r>
        <w:r>
          <w:rPr>
            <w:noProof/>
            <w:webHidden/>
          </w:rPr>
          <w:fldChar w:fldCharType="begin"/>
        </w:r>
        <w:r w:rsidR="009D26A6">
          <w:rPr>
            <w:noProof/>
            <w:webHidden/>
          </w:rPr>
          <w:instrText xml:space="preserve"> PAGEREF _Toc449568862 \h </w:instrText>
        </w:r>
        <w:r>
          <w:rPr>
            <w:noProof/>
            <w:webHidden/>
          </w:rPr>
        </w:r>
        <w:r>
          <w:rPr>
            <w:noProof/>
            <w:webHidden/>
          </w:rPr>
          <w:fldChar w:fldCharType="separate"/>
        </w:r>
        <w:r w:rsidR="009D26A6">
          <w:rPr>
            <w:noProof/>
            <w:webHidden/>
          </w:rPr>
          <w:t>50</w:t>
        </w:r>
        <w:r>
          <w:rPr>
            <w:noProof/>
            <w:webHidden/>
          </w:rPr>
          <w:fldChar w:fldCharType="end"/>
        </w:r>
      </w:hyperlink>
    </w:p>
    <w:p w:rsidR="009D26A6" w:rsidRDefault="00153BB4">
      <w:pPr>
        <w:pStyle w:val="TOC3"/>
        <w:tabs>
          <w:tab w:val="right" w:leader="dot" w:pos="9062"/>
        </w:tabs>
        <w:rPr>
          <w:rFonts w:asciiTheme="minorHAnsi" w:eastAsiaTheme="minorEastAsia" w:hAnsiTheme="minorHAnsi" w:cstheme="minorBidi"/>
          <w:b w:val="0"/>
          <w:noProof/>
          <w:sz w:val="22"/>
          <w:lang w:eastAsia="hr-HR"/>
        </w:rPr>
      </w:pPr>
      <w:hyperlink w:anchor="_Toc449568863" w:history="1">
        <w:r w:rsidR="009D26A6" w:rsidRPr="00465B33">
          <w:rPr>
            <w:rStyle w:val="Hyperlink"/>
            <w:noProof/>
          </w:rPr>
          <w:t>1.2. Valutna klauzula u slučaju „Franak“</w:t>
        </w:r>
        <w:r w:rsidR="009D26A6">
          <w:rPr>
            <w:noProof/>
            <w:webHidden/>
          </w:rPr>
          <w:tab/>
        </w:r>
        <w:r>
          <w:rPr>
            <w:noProof/>
            <w:webHidden/>
          </w:rPr>
          <w:fldChar w:fldCharType="begin"/>
        </w:r>
        <w:r w:rsidR="009D26A6">
          <w:rPr>
            <w:noProof/>
            <w:webHidden/>
          </w:rPr>
          <w:instrText xml:space="preserve"> PAGEREF _Toc449568863 \h </w:instrText>
        </w:r>
        <w:r>
          <w:rPr>
            <w:noProof/>
            <w:webHidden/>
          </w:rPr>
        </w:r>
        <w:r>
          <w:rPr>
            <w:noProof/>
            <w:webHidden/>
          </w:rPr>
          <w:fldChar w:fldCharType="separate"/>
        </w:r>
        <w:r w:rsidR="009D26A6">
          <w:rPr>
            <w:noProof/>
            <w:webHidden/>
          </w:rPr>
          <w:t>52</w:t>
        </w:r>
        <w:r>
          <w:rPr>
            <w:noProof/>
            <w:webHidden/>
          </w:rPr>
          <w:fldChar w:fldCharType="end"/>
        </w:r>
      </w:hyperlink>
    </w:p>
    <w:p w:rsidR="009D26A6" w:rsidRDefault="00153BB4">
      <w:pPr>
        <w:pStyle w:val="TOC2"/>
        <w:tabs>
          <w:tab w:val="right" w:leader="dot" w:pos="9062"/>
        </w:tabs>
        <w:rPr>
          <w:rFonts w:asciiTheme="minorHAnsi" w:eastAsiaTheme="minorEastAsia" w:hAnsiTheme="minorHAnsi" w:cstheme="minorBidi"/>
          <w:b w:val="0"/>
          <w:noProof/>
          <w:sz w:val="22"/>
          <w:lang w:eastAsia="hr-HR"/>
        </w:rPr>
      </w:pPr>
      <w:hyperlink w:anchor="_Toc449568864" w:history="1">
        <w:r w:rsidR="009D26A6" w:rsidRPr="00465B33">
          <w:rPr>
            <w:rStyle w:val="Hyperlink"/>
            <w:noProof/>
          </w:rPr>
          <w:t>2. NASTAVAK SLUČAJA „FRANAK“ PRED MEĐUNARODNIM TIJELIMA</w:t>
        </w:r>
        <w:r w:rsidR="009D26A6">
          <w:rPr>
            <w:noProof/>
            <w:webHidden/>
          </w:rPr>
          <w:tab/>
        </w:r>
        <w:r>
          <w:rPr>
            <w:noProof/>
            <w:webHidden/>
          </w:rPr>
          <w:fldChar w:fldCharType="begin"/>
        </w:r>
        <w:r w:rsidR="009D26A6">
          <w:rPr>
            <w:noProof/>
            <w:webHidden/>
          </w:rPr>
          <w:instrText xml:space="preserve"> PAGEREF _Toc449568864 \h </w:instrText>
        </w:r>
        <w:r>
          <w:rPr>
            <w:noProof/>
            <w:webHidden/>
          </w:rPr>
        </w:r>
        <w:r>
          <w:rPr>
            <w:noProof/>
            <w:webHidden/>
          </w:rPr>
          <w:fldChar w:fldCharType="separate"/>
        </w:r>
        <w:r w:rsidR="009D26A6">
          <w:rPr>
            <w:noProof/>
            <w:webHidden/>
          </w:rPr>
          <w:t>58</w:t>
        </w:r>
        <w:r>
          <w:rPr>
            <w:noProof/>
            <w:webHidden/>
          </w:rPr>
          <w:fldChar w:fldCharType="end"/>
        </w:r>
      </w:hyperlink>
    </w:p>
    <w:p w:rsidR="009D26A6" w:rsidRDefault="00153BB4">
      <w:pPr>
        <w:pStyle w:val="TOC3"/>
        <w:tabs>
          <w:tab w:val="right" w:leader="dot" w:pos="9062"/>
        </w:tabs>
        <w:rPr>
          <w:rFonts w:asciiTheme="minorHAnsi" w:eastAsiaTheme="minorEastAsia" w:hAnsiTheme="minorHAnsi" w:cstheme="minorBidi"/>
          <w:b w:val="0"/>
          <w:noProof/>
          <w:sz w:val="22"/>
          <w:lang w:eastAsia="hr-HR"/>
        </w:rPr>
      </w:pPr>
      <w:hyperlink w:anchor="_Toc449568865" w:history="1">
        <w:r w:rsidR="009D26A6" w:rsidRPr="00465B33">
          <w:rPr>
            <w:rStyle w:val="Hyperlink"/>
            <w:noProof/>
          </w:rPr>
          <w:t>2.1. Odgovornost Republike Hrvatske povodom slučaja „Franak“ za nepoštivanje europskog prava?</w:t>
        </w:r>
        <w:r w:rsidR="009D26A6">
          <w:rPr>
            <w:noProof/>
            <w:webHidden/>
          </w:rPr>
          <w:tab/>
        </w:r>
        <w:r>
          <w:rPr>
            <w:noProof/>
            <w:webHidden/>
          </w:rPr>
          <w:fldChar w:fldCharType="begin"/>
        </w:r>
        <w:r w:rsidR="009D26A6">
          <w:rPr>
            <w:noProof/>
            <w:webHidden/>
          </w:rPr>
          <w:instrText xml:space="preserve"> PAGEREF _Toc449568865 \h </w:instrText>
        </w:r>
        <w:r>
          <w:rPr>
            <w:noProof/>
            <w:webHidden/>
          </w:rPr>
        </w:r>
        <w:r>
          <w:rPr>
            <w:noProof/>
            <w:webHidden/>
          </w:rPr>
          <w:fldChar w:fldCharType="separate"/>
        </w:r>
        <w:r w:rsidR="009D26A6">
          <w:rPr>
            <w:noProof/>
            <w:webHidden/>
          </w:rPr>
          <w:t>58</w:t>
        </w:r>
        <w:r>
          <w:rPr>
            <w:noProof/>
            <w:webHidden/>
          </w:rPr>
          <w:fldChar w:fldCharType="end"/>
        </w:r>
      </w:hyperlink>
    </w:p>
    <w:p w:rsidR="009D26A6" w:rsidRDefault="00153BB4">
      <w:pPr>
        <w:pStyle w:val="TOC4"/>
        <w:tabs>
          <w:tab w:val="right" w:leader="dot" w:pos="9062"/>
        </w:tabs>
        <w:rPr>
          <w:rFonts w:asciiTheme="minorHAnsi" w:eastAsiaTheme="minorEastAsia" w:hAnsiTheme="minorHAnsi" w:cstheme="minorBidi"/>
          <w:noProof/>
          <w:sz w:val="22"/>
          <w:lang w:eastAsia="hr-HR"/>
        </w:rPr>
      </w:pPr>
      <w:hyperlink w:anchor="_Toc449568866" w:history="1">
        <w:r w:rsidR="009D26A6" w:rsidRPr="00465B33">
          <w:rPr>
            <w:rStyle w:val="Hyperlink"/>
            <w:noProof/>
          </w:rPr>
          <w:t>2.1.1. Kršenje prava EU presudom Visokog trgovačkog suda</w:t>
        </w:r>
        <w:r w:rsidR="009D26A6">
          <w:rPr>
            <w:noProof/>
            <w:webHidden/>
          </w:rPr>
          <w:tab/>
        </w:r>
        <w:r>
          <w:rPr>
            <w:noProof/>
            <w:webHidden/>
          </w:rPr>
          <w:fldChar w:fldCharType="begin"/>
        </w:r>
        <w:r w:rsidR="009D26A6">
          <w:rPr>
            <w:noProof/>
            <w:webHidden/>
          </w:rPr>
          <w:instrText xml:space="preserve"> PAGEREF _Toc449568866 \h </w:instrText>
        </w:r>
        <w:r>
          <w:rPr>
            <w:noProof/>
            <w:webHidden/>
          </w:rPr>
        </w:r>
        <w:r>
          <w:rPr>
            <w:noProof/>
            <w:webHidden/>
          </w:rPr>
          <w:fldChar w:fldCharType="separate"/>
        </w:r>
        <w:r w:rsidR="009D26A6">
          <w:rPr>
            <w:noProof/>
            <w:webHidden/>
          </w:rPr>
          <w:t>59</w:t>
        </w:r>
        <w:r>
          <w:rPr>
            <w:noProof/>
            <w:webHidden/>
          </w:rPr>
          <w:fldChar w:fldCharType="end"/>
        </w:r>
      </w:hyperlink>
    </w:p>
    <w:p w:rsidR="009D26A6" w:rsidRDefault="00153BB4">
      <w:pPr>
        <w:pStyle w:val="TOC4"/>
        <w:tabs>
          <w:tab w:val="right" w:leader="dot" w:pos="9062"/>
        </w:tabs>
        <w:rPr>
          <w:rFonts w:asciiTheme="minorHAnsi" w:eastAsiaTheme="minorEastAsia" w:hAnsiTheme="minorHAnsi" w:cstheme="minorBidi"/>
          <w:noProof/>
          <w:sz w:val="22"/>
          <w:lang w:eastAsia="hr-HR"/>
        </w:rPr>
      </w:pPr>
      <w:hyperlink w:anchor="_Toc449568867" w:history="1">
        <w:r w:rsidR="009D26A6" w:rsidRPr="00465B33">
          <w:rPr>
            <w:rStyle w:val="Hyperlink"/>
            <w:noProof/>
          </w:rPr>
          <w:t>2.1.2. Kršenje prava EU odlukom Vrhovnog suda Republike Hrvatske o reviziji</w:t>
        </w:r>
        <w:r w:rsidR="009D26A6">
          <w:rPr>
            <w:noProof/>
            <w:webHidden/>
          </w:rPr>
          <w:tab/>
        </w:r>
        <w:r>
          <w:rPr>
            <w:noProof/>
            <w:webHidden/>
          </w:rPr>
          <w:fldChar w:fldCharType="begin"/>
        </w:r>
        <w:r w:rsidR="009D26A6">
          <w:rPr>
            <w:noProof/>
            <w:webHidden/>
          </w:rPr>
          <w:instrText xml:space="preserve"> PAGEREF _Toc449568867 \h </w:instrText>
        </w:r>
        <w:r>
          <w:rPr>
            <w:noProof/>
            <w:webHidden/>
          </w:rPr>
        </w:r>
        <w:r>
          <w:rPr>
            <w:noProof/>
            <w:webHidden/>
          </w:rPr>
          <w:fldChar w:fldCharType="separate"/>
        </w:r>
        <w:r w:rsidR="009D26A6">
          <w:rPr>
            <w:noProof/>
            <w:webHidden/>
          </w:rPr>
          <w:t>60</w:t>
        </w:r>
        <w:r>
          <w:rPr>
            <w:noProof/>
            <w:webHidden/>
          </w:rPr>
          <w:fldChar w:fldCharType="end"/>
        </w:r>
      </w:hyperlink>
    </w:p>
    <w:p w:rsidR="009D26A6" w:rsidRDefault="00153BB4">
      <w:pPr>
        <w:pStyle w:val="TOC3"/>
        <w:tabs>
          <w:tab w:val="right" w:leader="dot" w:pos="9062"/>
        </w:tabs>
        <w:rPr>
          <w:rFonts w:asciiTheme="minorHAnsi" w:eastAsiaTheme="minorEastAsia" w:hAnsiTheme="minorHAnsi" w:cstheme="minorBidi"/>
          <w:b w:val="0"/>
          <w:noProof/>
          <w:sz w:val="22"/>
          <w:lang w:eastAsia="hr-HR"/>
        </w:rPr>
      </w:pPr>
      <w:hyperlink w:anchor="_Toc449568868" w:history="1">
        <w:r w:rsidR="009D26A6" w:rsidRPr="00465B33">
          <w:rPr>
            <w:rStyle w:val="Hyperlink"/>
            <w:noProof/>
          </w:rPr>
          <w:t>2.2. Odgovornost Republike Hrvatske zbog kršenja međunarodnih obveza</w:t>
        </w:r>
        <w:r w:rsidR="009D26A6">
          <w:rPr>
            <w:noProof/>
            <w:webHidden/>
          </w:rPr>
          <w:tab/>
        </w:r>
        <w:r>
          <w:rPr>
            <w:noProof/>
            <w:webHidden/>
          </w:rPr>
          <w:fldChar w:fldCharType="begin"/>
        </w:r>
        <w:r w:rsidR="009D26A6">
          <w:rPr>
            <w:noProof/>
            <w:webHidden/>
          </w:rPr>
          <w:instrText xml:space="preserve"> PAGEREF _Toc449568868 \h </w:instrText>
        </w:r>
        <w:r>
          <w:rPr>
            <w:noProof/>
            <w:webHidden/>
          </w:rPr>
        </w:r>
        <w:r>
          <w:rPr>
            <w:noProof/>
            <w:webHidden/>
          </w:rPr>
          <w:fldChar w:fldCharType="separate"/>
        </w:r>
        <w:r w:rsidR="009D26A6">
          <w:rPr>
            <w:noProof/>
            <w:webHidden/>
          </w:rPr>
          <w:t>66</w:t>
        </w:r>
        <w:r>
          <w:rPr>
            <w:noProof/>
            <w:webHidden/>
          </w:rPr>
          <w:fldChar w:fldCharType="end"/>
        </w:r>
      </w:hyperlink>
    </w:p>
    <w:p w:rsidR="009D26A6" w:rsidRDefault="00153BB4">
      <w:pPr>
        <w:pStyle w:val="TOC4"/>
        <w:tabs>
          <w:tab w:val="right" w:leader="dot" w:pos="9062"/>
        </w:tabs>
        <w:rPr>
          <w:rFonts w:asciiTheme="minorHAnsi" w:eastAsiaTheme="minorEastAsia" w:hAnsiTheme="minorHAnsi" w:cstheme="minorBidi"/>
          <w:noProof/>
          <w:sz w:val="22"/>
          <w:lang w:eastAsia="hr-HR"/>
        </w:rPr>
      </w:pPr>
      <w:hyperlink w:anchor="_Toc449568869" w:history="1">
        <w:r w:rsidR="009D26A6" w:rsidRPr="00465B33">
          <w:rPr>
            <w:rStyle w:val="Hyperlink"/>
            <w:noProof/>
          </w:rPr>
          <w:t>2.2.1. Nadležnost ICSID za rješavanje investicijskih sporova</w:t>
        </w:r>
        <w:r w:rsidR="009D26A6">
          <w:rPr>
            <w:noProof/>
            <w:webHidden/>
          </w:rPr>
          <w:tab/>
        </w:r>
        <w:r>
          <w:rPr>
            <w:noProof/>
            <w:webHidden/>
          </w:rPr>
          <w:fldChar w:fldCharType="begin"/>
        </w:r>
        <w:r w:rsidR="009D26A6">
          <w:rPr>
            <w:noProof/>
            <w:webHidden/>
          </w:rPr>
          <w:instrText xml:space="preserve"> PAGEREF _Toc449568869 \h </w:instrText>
        </w:r>
        <w:r>
          <w:rPr>
            <w:noProof/>
            <w:webHidden/>
          </w:rPr>
        </w:r>
        <w:r>
          <w:rPr>
            <w:noProof/>
            <w:webHidden/>
          </w:rPr>
          <w:fldChar w:fldCharType="separate"/>
        </w:r>
        <w:r w:rsidR="009D26A6">
          <w:rPr>
            <w:noProof/>
            <w:webHidden/>
          </w:rPr>
          <w:t>67</w:t>
        </w:r>
        <w:r>
          <w:rPr>
            <w:noProof/>
            <w:webHidden/>
          </w:rPr>
          <w:fldChar w:fldCharType="end"/>
        </w:r>
      </w:hyperlink>
    </w:p>
    <w:p w:rsidR="009D26A6" w:rsidRDefault="00153BB4">
      <w:pPr>
        <w:pStyle w:val="TOC4"/>
        <w:tabs>
          <w:tab w:val="right" w:leader="dot" w:pos="9062"/>
        </w:tabs>
        <w:rPr>
          <w:rFonts w:asciiTheme="minorHAnsi" w:eastAsiaTheme="minorEastAsia" w:hAnsiTheme="minorHAnsi" w:cstheme="minorBidi"/>
          <w:noProof/>
          <w:sz w:val="22"/>
          <w:lang w:eastAsia="hr-HR"/>
        </w:rPr>
      </w:pPr>
      <w:hyperlink w:anchor="_Toc449568870" w:history="1">
        <w:r w:rsidR="009D26A6" w:rsidRPr="00465B33">
          <w:rPr>
            <w:rStyle w:val="Hyperlink"/>
            <w:noProof/>
          </w:rPr>
          <w:t>2.2.2. Nadležnost ICSID kao nastavak slučaja „Franak“</w:t>
        </w:r>
        <w:r w:rsidR="009D26A6">
          <w:rPr>
            <w:noProof/>
            <w:webHidden/>
          </w:rPr>
          <w:tab/>
        </w:r>
        <w:r>
          <w:rPr>
            <w:noProof/>
            <w:webHidden/>
          </w:rPr>
          <w:fldChar w:fldCharType="begin"/>
        </w:r>
        <w:r w:rsidR="009D26A6">
          <w:rPr>
            <w:noProof/>
            <w:webHidden/>
          </w:rPr>
          <w:instrText xml:space="preserve"> PAGEREF _Toc449568870 \h </w:instrText>
        </w:r>
        <w:r>
          <w:rPr>
            <w:noProof/>
            <w:webHidden/>
          </w:rPr>
        </w:r>
        <w:r>
          <w:rPr>
            <w:noProof/>
            <w:webHidden/>
          </w:rPr>
          <w:fldChar w:fldCharType="separate"/>
        </w:r>
        <w:r w:rsidR="009D26A6">
          <w:rPr>
            <w:noProof/>
            <w:webHidden/>
          </w:rPr>
          <w:t>68</w:t>
        </w:r>
        <w:r>
          <w:rPr>
            <w:noProof/>
            <w:webHidden/>
          </w:rPr>
          <w:fldChar w:fldCharType="end"/>
        </w:r>
      </w:hyperlink>
    </w:p>
    <w:p w:rsidR="009D26A6" w:rsidRDefault="00153BB4">
      <w:pPr>
        <w:pStyle w:val="TOC1"/>
        <w:tabs>
          <w:tab w:val="right" w:leader="dot" w:pos="9062"/>
        </w:tabs>
        <w:rPr>
          <w:rFonts w:asciiTheme="minorHAnsi" w:eastAsiaTheme="minorEastAsia" w:hAnsiTheme="minorHAnsi" w:cstheme="minorBidi"/>
          <w:b w:val="0"/>
          <w:noProof/>
          <w:sz w:val="22"/>
          <w:lang w:eastAsia="hr-HR"/>
        </w:rPr>
      </w:pPr>
      <w:hyperlink w:anchor="_Toc449568871" w:history="1">
        <w:r w:rsidR="009D26A6" w:rsidRPr="00465B33">
          <w:rPr>
            <w:rStyle w:val="Hyperlink"/>
            <w:noProof/>
          </w:rPr>
          <w:t>V. ZAKLJUČAK</w:t>
        </w:r>
        <w:r w:rsidR="009D26A6">
          <w:rPr>
            <w:noProof/>
            <w:webHidden/>
          </w:rPr>
          <w:tab/>
        </w:r>
        <w:r>
          <w:rPr>
            <w:noProof/>
            <w:webHidden/>
          </w:rPr>
          <w:fldChar w:fldCharType="begin"/>
        </w:r>
        <w:r w:rsidR="009D26A6">
          <w:rPr>
            <w:noProof/>
            <w:webHidden/>
          </w:rPr>
          <w:instrText xml:space="preserve"> PAGEREF _Toc449568871 \h </w:instrText>
        </w:r>
        <w:r>
          <w:rPr>
            <w:noProof/>
            <w:webHidden/>
          </w:rPr>
        </w:r>
        <w:r>
          <w:rPr>
            <w:noProof/>
            <w:webHidden/>
          </w:rPr>
          <w:fldChar w:fldCharType="separate"/>
        </w:r>
        <w:r w:rsidR="009D26A6">
          <w:rPr>
            <w:noProof/>
            <w:webHidden/>
          </w:rPr>
          <w:t>71</w:t>
        </w:r>
        <w:r>
          <w:rPr>
            <w:noProof/>
            <w:webHidden/>
          </w:rPr>
          <w:fldChar w:fldCharType="end"/>
        </w:r>
      </w:hyperlink>
    </w:p>
    <w:p w:rsidR="009D26A6" w:rsidRDefault="00153BB4">
      <w:pPr>
        <w:pStyle w:val="TOC1"/>
        <w:tabs>
          <w:tab w:val="right" w:leader="dot" w:pos="9062"/>
        </w:tabs>
        <w:rPr>
          <w:rFonts w:asciiTheme="minorHAnsi" w:eastAsiaTheme="minorEastAsia" w:hAnsiTheme="minorHAnsi" w:cstheme="minorBidi"/>
          <w:b w:val="0"/>
          <w:noProof/>
          <w:sz w:val="22"/>
          <w:lang w:eastAsia="hr-HR"/>
        </w:rPr>
      </w:pPr>
      <w:hyperlink w:anchor="_Toc449568872" w:history="1">
        <w:r w:rsidR="009D26A6" w:rsidRPr="00465B33">
          <w:rPr>
            <w:rStyle w:val="Hyperlink"/>
            <w:noProof/>
          </w:rPr>
          <w:t>VI. ZAHVALE</w:t>
        </w:r>
        <w:r w:rsidR="009D26A6">
          <w:rPr>
            <w:noProof/>
            <w:webHidden/>
          </w:rPr>
          <w:tab/>
        </w:r>
        <w:r>
          <w:rPr>
            <w:noProof/>
            <w:webHidden/>
          </w:rPr>
          <w:fldChar w:fldCharType="begin"/>
        </w:r>
        <w:r w:rsidR="009D26A6">
          <w:rPr>
            <w:noProof/>
            <w:webHidden/>
          </w:rPr>
          <w:instrText xml:space="preserve"> PAGEREF _Toc449568872 \h </w:instrText>
        </w:r>
        <w:r>
          <w:rPr>
            <w:noProof/>
            <w:webHidden/>
          </w:rPr>
        </w:r>
        <w:r>
          <w:rPr>
            <w:noProof/>
            <w:webHidden/>
          </w:rPr>
          <w:fldChar w:fldCharType="separate"/>
        </w:r>
        <w:r w:rsidR="009D26A6">
          <w:rPr>
            <w:noProof/>
            <w:webHidden/>
          </w:rPr>
          <w:t>72</w:t>
        </w:r>
        <w:r>
          <w:rPr>
            <w:noProof/>
            <w:webHidden/>
          </w:rPr>
          <w:fldChar w:fldCharType="end"/>
        </w:r>
      </w:hyperlink>
    </w:p>
    <w:p w:rsidR="009D26A6" w:rsidRDefault="00153BB4">
      <w:pPr>
        <w:pStyle w:val="TOC1"/>
        <w:tabs>
          <w:tab w:val="right" w:leader="dot" w:pos="9062"/>
        </w:tabs>
        <w:rPr>
          <w:rFonts w:asciiTheme="minorHAnsi" w:eastAsiaTheme="minorEastAsia" w:hAnsiTheme="minorHAnsi" w:cstheme="minorBidi"/>
          <w:b w:val="0"/>
          <w:noProof/>
          <w:sz w:val="22"/>
          <w:lang w:eastAsia="hr-HR"/>
        </w:rPr>
      </w:pPr>
      <w:hyperlink w:anchor="_Toc449568873" w:history="1">
        <w:r w:rsidR="009D26A6" w:rsidRPr="00465B33">
          <w:rPr>
            <w:rStyle w:val="Hyperlink"/>
            <w:noProof/>
          </w:rPr>
          <w:t>VII. POPIS LITERATURE</w:t>
        </w:r>
        <w:r w:rsidR="009D26A6">
          <w:rPr>
            <w:noProof/>
            <w:webHidden/>
          </w:rPr>
          <w:tab/>
        </w:r>
        <w:r>
          <w:rPr>
            <w:noProof/>
            <w:webHidden/>
          </w:rPr>
          <w:fldChar w:fldCharType="begin"/>
        </w:r>
        <w:r w:rsidR="009D26A6">
          <w:rPr>
            <w:noProof/>
            <w:webHidden/>
          </w:rPr>
          <w:instrText xml:space="preserve"> PAGEREF _Toc449568873 \h </w:instrText>
        </w:r>
        <w:r>
          <w:rPr>
            <w:noProof/>
            <w:webHidden/>
          </w:rPr>
        </w:r>
        <w:r>
          <w:rPr>
            <w:noProof/>
            <w:webHidden/>
          </w:rPr>
          <w:fldChar w:fldCharType="separate"/>
        </w:r>
        <w:r w:rsidR="009D26A6">
          <w:rPr>
            <w:noProof/>
            <w:webHidden/>
          </w:rPr>
          <w:t>74</w:t>
        </w:r>
        <w:r>
          <w:rPr>
            <w:noProof/>
            <w:webHidden/>
          </w:rPr>
          <w:fldChar w:fldCharType="end"/>
        </w:r>
      </w:hyperlink>
    </w:p>
    <w:p w:rsidR="009D26A6" w:rsidRDefault="00153BB4">
      <w:pPr>
        <w:pStyle w:val="TOC1"/>
        <w:tabs>
          <w:tab w:val="right" w:leader="dot" w:pos="9062"/>
        </w:tabs>
        <w:rPr>
          <w:rFonts w:asciiTheme="minorHAnsi" w:eastAsiaTheme="minorEastAsia" w:hAnsiTheme="minorHAnsi" w:cstheme="minorBidi"/>
          <w:b w:val="0"/>
          <w:noProof/>
          <w:sz w:val="22"/>
          <w:lang w:eastAsia="hr-HR"/>
        </w:rPr>
      </w:pPr>
      <w:hyperlink w:anchor="_Toc449568874" w:history="1">
        <w:r w:rsidR="009D26A6" w:rsidRPr="00465B33">
          <w:rPr>
            <w:rStyle w:val="Hyperlink"/>
            <w:noProof/>
          </w:rPr>
          <w:t>VIII. SAŽETAK/SUMMARY</w:t>
        </w:r>
        <w:r w:rsidR="009D26A6">
          <w:rPr>
            <w:noProof/>
            <w:webHidden/>
          </w:rPr>
          <w:tab/>
        </w:r>
        <w:r>
          <w:rPr>
            <w:noProof/>
            <w:webHidden/>
          </w:rPr>
          <w:fldChar w:fldCharType="begin"/>
        </w:r>
        <w:r w:rsidR="009D26A6">
          <w:rPr>
            <w:noProof/>
            <w:webHidden/>
          </w:rPr>
          <w:instrText xml:space="preserve"> PAGEREF _Toc449568874 \h </w:instrText>
        </w:r>
        <w:r>
          <w:rPr>
            <w:noProof/>
            <w:webHidden/>
          </w:rPr>
        </w:r>
        <w:r>
          <w:rPr>
            <w:noProof/>
            <w:webHidden/>
          </w:rPr>
          <w:fldChar w:fldCharType="separate"/>
        </w:r>
        <w:r w:rsidR="009D26A6">
          <w:rPr>
            <w:noProof/>
            <w:webHidden/>
          </w:rPr>
          <w:t>81</w:t>
        </w:r>
        <w:r>
          <w:rPr>
            <w:noProof/>
            <w:webHidden/>
          </w:rPr>
          <w:fldChar w:fldCharType="end"/>
        </w:r>
      </w:hyperlink>
    </w:p>
    <w:p w:rsidR="005C2D60" w:rsidRPr="005C2D60" w:rsidRDefault="00153BB4" w:rsidP="005C2D60">
      <w:pPr>
        <w:sectPr w:rsidR="005C2D60" w:rsidRPr="005C2D60" w:rsidSect="003C33A4">
          <w:footerReference w:type="first" r:id="rId19"/>
          <w:pgSz w:w="11906" w:h="16838"/>
          <w:pgMar w:top="1417" w:right="1417" w:bottom="1417" w:left="1417" w:header="708" w:footer="708" w:gutter="0"/>
          <w:pgNumType w:fmt="lowerRoman" w:start="3"/>
          <w:cols w:space="708"/>
          <w:titlePg/>
          <w:docGrid w:linePitch="360"/>
        </w:sectPr>
      </w:pPr>
      <w:r>
        <w:fldChar w:fldCharType="end"/>
      </w:r>
    </w:p>
    <w:p w:rsidR="005C2D60" w:rsidRDefault="005C2D60" w:rsidP="005C2D60">
      <w:pPr>
        <w:pStyle w:val="Heading1"/>
      </w:pPr>
      <w:bookmarkStart w:id="0" w:name="_Toc449568831"/>
      <w:r>
        <w:lastRenderedPageBreak/>
        <w:t>I. UVOD</w:t>
      </w:r>
      <w:bookmarkEnd w:id="0"/>
    </w:p>
    <w:p w:rsidR="00DC6AF0" w:rsidRDefault="00DC6AF0" w:rsidP="00DC6AF0">
      <w:pPr>
        <w:pStyle w:val="ListParagraph"/>
        <w:spacing w:before="24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t xml:space="preserve">Slučaj „Franak“ jedan je od najeksponiranijih i najznačajnijih predmeta u dosadašnjoj pravnoj povijesti Republike Hrvatske. Tu tvrdnju poktrjepljuju kako socioekonomske tako i pravne posljedice koje je slučaj prouzrokovao. Sa socioekonomske strane, ugovori o kreditu s valutnom klauzulom u </w:t>
      </w:r>
      <w:r w:rsidRPr="007539B9">
        <w:rPr>
          <w:rFonts w:ascii="Times New Roman" w:hAnsi="Times New Roman" w:cs="Times New Roman"/>
          <w:bCs/>
          <w:sz w:val="24"/>
          <w:szCs w:val="24"/>
        </w:rPr>
        <w:t>CHF,</w:t>
      </w:r>
      <w:r>
        <w:rPr>
          <w:rFonts w:ascii="Times New Roman" w:hAnsi="Times New Roman" w:cs="Times New Roman"/>
          <w:bCs/>
          <w:sz w:val="24"/>
          <w:szCs w:val="24"/>
        </w:rPr>
        <w:t xml:space="preserve"> koji čine srž slučaja „Franak“, izdani su hrvatskim građanima u vrijednosti približno 6 milijardi CHF. Riječ je kreditima kojima su potrošači u pravilu rješavali svoje stambeno pitanje, a odobreno ih je otprilike 73 700. Njih 90% odobreno je u razdoblju na koje se odnosi slučaj „Franak“. S pravne strane, presude hrvatskih sudova nametnule su mnoga pitanja i ostavile još više prostora za kritiku. To je imalo za posljedicu da su se počele poduzimati mjere radi pokretanja postupka pred međunarodnim tijelima protiv Republike Hrvatske. U ovom radu nastojat će se kritičkim osvrtom izložiti analiza i sinteza cjelokupnog slučaja.</w:t>
      </w:r>
    </w:p>
    <w:p w:rsidR="00DC6AF0" w:rsidRDefault="00DC6AF0" w:rsidP="00DC6AF0">
      <w:pPr>
        <w:pStyle w:val="ListParagraph"/>
        <w:spacing w:before="24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t>Prvenstveno, obrazložena je teorijska pozadina dvaju ključnih instituta ugovora o kreditu iz slučaja „Franak“: valutne klauzule u CHF i promjenjive kamatne stope. Pritom je naglasak stavljen na njihovo uređenje i razvoj u hrvatskom pravnom poretku u mjeri potrebnoj za lakše shvaćanje relevantnih presuda hrvatskih sudova.</w:t>
      </w:r>
    </w:p>
    <w:p w:rsidR="00DC6AF0" w:rsidRDefault="00DC6AF0" w:rsidP="00DC6AF0">
      <w:pPr>
        <w:pStyle w:val="ListParagraph"/>
        <w:spacing w:before="24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t>Zatim slijedi dio rada posvećen analizi i sintezi cjelokupnog slučaja „Franak“. Autori rada prvi iznose ovako opsežan i detaljan osvrt na svaku presudu pojedinačno, a zatim na sve presude kao cjelinu. Analizom veoma opširnog obrazloženja prvostupanjske presude dan je uvid u odredbe Zakona o zaštiti potrošača relevantne za slučaj „Franak“. Međutim, drugostupanjskom presudom ona je znatno izmijenjena te su mnoga pitanja ostala neodgovorena. Drugostupanjski sud je neopravdano zanemario pravo EU te je iz neobjašnjivih razloga primijenio dvostruke kriterije rješavajući isto pravno pitanje. Naime, ispitujući valjanost promjenjive kamatne stope, drugostupanjski sud je uzeo u obzir stajalište Suda EU o određenom pravnom pojmu, dok je isto to shvaćanje o istom pravnom pojmu zanemario ispitujući valjanost valutne klauzule. Umjesto da stane na kraj takvoj nelogičnosti, Vrhovni sud Republike Hrvatske donio je odluku o reviziji kojom je izazvao još veće nedoumice i težu povredu prava EU. Potvrdivši drugostupanjsku presudu, Vrhovni sud je šturo obrazložio irelevantnost stajališta Suda EU te svojim propustom počinio potencijalna dodatna kršenja prava EU. Sve te nelogičnosti, koje će detaljnije biti obrazložene u pojedinim dijelovima rada, trebale bi biti dovoljne za poticanje akademske rasprave o slučaju „Franak“.</w:t>
      </w:r>
    </w:p>
    <w:p w:rsidR="00DC6AF0" w:rsidRDefault="00DC6AF0" w:rsidP="00DC6AF0">
      <w:pPr>
        <w:pStyle w:val="ListParagraph"/>
        <w:spacing w:before="240" w:line="360"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ab/>
        <w:t>Nakon iscrpne analize i upoznavanja s relevantnom materijom, autori rada predlažu novi pristup ispitivanju valjanosti jednog od dvaju ključnih instituta slučaja „Franak“: valutne klauzule u CHF. Taj pristup temelji se na odredbama ZOO, tj. načelu zabrane zlouporabe prava. Naime, ispituje se jesu li banke zlouporabile valutnu klauzulu u CHF s obzirom na okolnosti slučaja „Franak“. Nakon obrazlaganja pravne osnove i iznošenja za nju relevantnih i dokazanih činjenica, izvodi se zaključak kako bi valutna klauzula u CHF imala znatno drugačiju pravnu sudbinu od one iz presude Vrhovnog suda.</w:t>
      </w:r>
    </w:p>
    <w:p w:rsidR="00F40AD2" w:rsidRPr="00DC6AF0" w:rsidRDefault="00DC6AF0" w:rsidP="005848BC">
      <w:pPr>
        <w:pStyle w:val="ListParagraph"/>
        <w:spacing w:before="24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t>Konačno, slučaj „Franak“ je, donošenjem odluke Vrhovnog suda, sazrio u slučaj koji bi mogao prouzrokovati odgovornost Republike Hrvatske u međunarodnoj zajednici. Zanimljivo je da su obje stranke slučaja „Franak“ poduzele mjere za pokretanje postupka protiv Republike Hrvatske. S jedne strane, potrošači su podnijeli Prijavu Europskoj komisiji radi pokretanja postupka pred Sudom EU protiv Republike Hrvatske. S druge strane, društva majke tuženih banaka poduzele su mjere radi pokretanja arbitražnog postupka protiv Republike Hrvatske pred Međunarodnim centrom za rješavanje investicijskih sporova. To znači da će slučaj „Franak“, koliko god se činilo da je bio aktualan do sada, tek doživjeti svoj vrhunac.</w:t>
      </w:r>
    </w:p>
    <w:p w:rsidR="00F40AD2" w:rsidRDefault="00F40AD2" w:rsidP="005848BC">
      <w:pPr>
        <w:pStyle w:val="ListParagraph"/>
        <w:spacing w:before="240" w:line="360" w:lineRule="auto"/>
        <w:ind w:left="0"/>
        <w:jc w:val="both"/>
        <w:rPr>
          <w:rFonts w:ascii="Times New Roman" w:hAnsi="Times New Roman" w:cs="Times New Roman"/>
          <w:b/>
          <w:bCs/>
          <w:sz w:val="24"/>
          <w:szCs w:val="24"/>
        </w:rPr>
      </w:pPr>
    </w:p>
    <w:p w:rsidR="00F40AD2" w:rsidRDefault="00F40AD2" w:rsidP="005848BC">
      <w:pPr>
        <w:pStyle w:val="ListParagraph"/>
        <w:spacing w:before="240" w:line="360" w:lineRule="auto"/>
        <w:ind w:left="0"/>
        <w:jc w:val="both"/>
        <w:rPr>
          <w:rFonts w:ascii="Times New Roman" w:hAnsi="Times New Roman" w:cs="Times New Roman"/>
          <w:b/>
          <w:bCs/>
          <w:sz w:val="24"/>
          <w:szCs w:val="24"/>
        </w:rPr>
      </w:pPr>
    </w:p>
    <w:p w:rsidR="00F40AD2" w:rsidRDefault="00F40AD2" w:rsidP="005848BC">
      <w:pPr>
        <w:pStyle w:val="ListParagraph"/>
        <w:spacing w:before="240" w:line="360" w:lineRule="auto"/>
        <w:ind w:left="0"/>
        <w:jc w:val="both"/>
        <w:rPr>
          <w:rFonts w:ascii="Times New Roman" w:hAnsi="Times New Roman" w:cs="Times New Roman"/>
          <w:b/>
          <w:bCs/>
          <w:sz w:val="24"/>
          <w:szCs w:val="24"/>
        </w:rPr>
      </w:pPr>
    </w:p>
    <w:p w:rsidR="00F40AD2" w:rsidRDefault="00F40AD2" w:rsidP="005848BC">
      <w:pPr>
        <w:pStyle w:val="ListParagraph"/>
        <w:spacing w:before="240" w:line="360" w:lineRule="auto"/>
        <w:ind w:left="0"/>
        <w:jc w:val="both"/>
        <w:rPr>
          <w:rFonts w:ascii="Times New Roman" w:hAnsi="Times New Roman" w:cs="Times New Roman"/>
          <w:b/>
          <w:bCs/>
          <w:sz w:val="24"/>
          <w:szCs w:val="24"/>
        </w:rPr>
      </w:pPr>
    </w:p>
    <w:p w:rsidR="00F40AD2" w:rsidRDefault="00F40AD2" w:rsidP="005848BC">
      <w:pPr>
        <w:pStyle w:val="ListParagraph"/>
        <w:spacing w:before="240" w:line="360" w:lineRule="auto"/>
        <w:ind w:left="0"/>
        <w:jc w:val="both"/>
        <w:rPr>
          <w:rFonts w:ascii="Times New Roman" w:hAnsi="Times New Roman" w:cs="Times New Roman"/>
          <w:b/>
          <w:bCs/>
          <w:sz w:val="24"/>
          <w:szCs w:val="24"/>
        </w:rPr>
      </w:pPr>
    </w:p>
    <w:p w:rsidR="00F40AD2" w:rsidRDefault="00F40AD2" w:rsidP="005848BC">
      <w:pPr>
        <w:pStyle w:val="ListParagraph"/>
        <w:spacing w:before="240" w:line="360" w:lineRule="auto"/>
        <w:ind w:left="0"/>
        <w:jc w:val="both"/>
        <w:rPr>
          <w:rFonts w:ascii="Times New Roman" w:hAnsi="Times New Roman" w:cs="Times New Roman"/>
          <w:b/>
          <w:bCs/>
          <w:sz w:val="24"/>
          <w:szCs w:val="24"/>
        </w:rPr>
      </w:pPr>
    </w:p>
    <w:p w:rsidR="00F40AD2" w:rsidRDefault="00F40AD2" w:rsidP="005848BC">
      <w:pPr>
        <w:pStyle w:val="ListParagraph"/>
        <w:spacing w:before="240" w:line="360" w:lineRule="auto"/>
        <w:ind w:left="0"/>
        <w:jc w:val="both"/>
        <w:rPr>
          <w:rFonts w:ascii="Times New Roman" w:hAnsi="Times New Roman" w:cs="Times New Roman"/>
          <w:b/>
          <w:bCs/>
          <w:sz w:val="24"/>
          <w:szCs w:val="24"/>
        </w:rPr>
      </w:pPr>
    </w:p>
    <w:p w:rsidR="00F40AD2" w:rsidRDefault="00F40AD2" w:rsidP="005848BC">
      <w:pPr>
        <w:pStyle w:val="ListParagraph"/>
        <w:spacing w:before="240" w:line="360" w:lineRule="auto"/>
        <w:ind w:left="0"/>
        <w:jc w:val="both"/>
        <w:rPr>
          <w:rFonts w:ascii="Times New Roman" w:hAnsi="Times New Roman" w:cs="Times New Roman"/>
          <w:b/>
          <w:bCs/>
          <w:sz w:val="24"/>
          <w:szCs w:val="24"/>
        </w:rPr>
      </w:pPr>
    </w:p>
    <w:p w:rsidR="00F40AD2" w:rsidRDefault="00F40AD2" w:rsidP="005848BC">
      <w:pPr>
        <w:pStyle w:val="ListParagraph"/>
        <w:spacing w:before="240" w:line="360" w:lineRule="auto"/>
        <w:ind w:left="0"/>
        <w:jc w:val="both"/>
        <w:rPr>
          <w:rFonts w:ascii="Times New Roman" w:hAnsi="Times New Roman" w:cs="Times New Roman"/>
          <w:b/>
          <w:bCs/>
          <w:sz w:val="24"/>
          <w:szCs w:val="24"/>
        </w:rPr>
      </w:pPr>
    </w:p>
    <w:p w:rsidR="00F40AD2" w:rsidRDefault="00F40AD2" w:rsidP="005848BC">
      <w:pPr>
        <w:pStyle w:val="ListParagraph"/>
        <w:spacing w:before="240" w:line="360" w:lineRule="auto"/>
        <w:ind w:left="0"/>
        <w:jc w:val="both"/>
        <w:rPr>
          <w:rFonts w:ascii="Times New Roman" w:hAnsi="Times New Roman" w:cs="Times New Roman"/>
          <w:b/>
          <w:bCs/>
          <w:sz w:val="24"/>
          <w:szCs w:val="24"/>
        </w:rPr>
      </w:pPr>
    </w:p>
    <w:p w:rsidR="00F40AD2" w:rsidRDefault="00F40AD2" w:rsidP="007716FA">
      <w:pPr>
        <w:pStyle w:val="Heading1"/>
      </w:pPr>
      <w:bookmarkStart w:id="1" w:name="_Toc449535968"/>
      <w:bookmarkStart w:id="2" w:name="_Toc449568832"/>
      <w:r w:rsidRPr="00F40AD2">
        <w:lastRenderedPageBreak/>
        <w:t>II. POJAM VALUTNE KLAUZULE I PROMJENJIVE KAMATNE STOPE</w:t>
      </w:r>
      <w:bookmarkEnd w:id="1"/>
      <w:bookmarkEnd w:id="2"/>
    </w:p>
    <w:p w:rsidR="00F40AD2" w:rsidRPr="00F40AD2" w:rsidRDefault="00F40AD2" w:rsidP="00F40AD2">
      <w:pPr>
        <w:spacing w:before="240" w:line="360" w:lineRule="auto"/>
        <w:rPr>
          <w:rFonts w:ascii="Times New Roman" w:hAnsi="Times New Roman" w:cs="Times New Roman"/>
          <w:b/>
          <w:sz w:val="24"/>
          <w:szCs w:val="24"/>
        </w:rPr>
      </w:pPr>
    </w:p>
    <w:p w:rsidR="00F40AD2" w:rsidRPr="00F40AD2" w:rsidRDefault="00F40AD2" w:rsidP="007716FA">
      <w:pPr>
        <w:pStyle w:val="Heading2"/>
      </w:pPr>
      <w:bookmarkStart w:id="3" w:name="_Toc449535969"/>
      <w:bookmarkStart w:id="4" w:name="_Toc449568833"/>
      <w:r w:rsidRPr="00F40AD2">
        <w:t>1. VALUTNA KLAUZULA</w:t>
      </w:r>
      <w:bookmarkEnd w:id="3"/>
      <w:bookmarkEnd w:id="4"/>
    </w:p>
    <w:p w:rsidR="000F3ADF" w:rsidRPr="005848BC" w:rsidRDefault="000F3ADF" w:rsidP="005848BC">
      <w:pPr>
        <w:pStyle w:val="ListParagraph"/>
        <w:spacing w:before="240" w:line="360" w:lineRule="auto"/>
        <w:ind w:left="0" w:firstLine="708"/>
        <w:jc w:val="both"/>
        <w:rPr>
          <w:rFonts w:ascii="Times New Roman" w:hAnsi="Times New Roman" w:cs="Times New Roman"/>
          <w:sz w:val="24"/>
          <w:szCs w:val="24"/>
        </w:rPr>
      </w:pPr>
      <w:r w:rsidRPr="005848BC">
        <w:rPr>
          <w:rFonts w:ascii="Times New Roman" w:hAnsi="Times New Roman" w:cs="Times New Roman"/>
          <w:sz w:val="24"/>
          <w:szCs w:val="24"/>
        </w:rPr>
        <w:t>U globaliziranome suvremenom društvu, više nego ikada prije u ljudskoj povijesti, izražena je međusobna ovisnost poslovnih i financijskih subjekata, kao posljedica sve većeg usložnjavanja društvene podjele rada. U ostvarivanju svojih interesa i poslanja oni su nužno usmjereni jedni na druge, ulazeći u mnogobrojne i raznolike pravne odnose. Nastojeći uskladiti njihove različite interese i optimalno urediti te odnose</w:t>
      </w:r>
      <w:r w:rsidR="009A3A16" w:rsidRPr="005848BC">
        <w:rPr>
          <w:rFonts w:ascii="Times New Roman" w:hAnsi="Times New Roman" w:cs="Times New Roman"/>
          <w:sz w:val="24"/>
          <w:szCs w:val="24"/>
        </w:rPr>
        <w:t>,</w:t>
      </w:r>
      <w:r w:rsidRPr="005848BC">
        <w:rPr>
          <w:rFonts w:ascii="Times New Roman" w:hAnsi="Times New Roman" w:cs="Times New Roman"/>
          <w:sz w:val="24"/>
          <w:szCs w:val="24"/>
        </w:rPr>
        <w:t xml:space="preserve"> države su kroz izgradnju pravnoga poretka razvile brojne pravne institute. Jedan od njih su i zaštitne klauzule, koje se kao derivatni financijski instrument ugrađuju u ugovore između poslovnih subjekata da bi se smanjili ili potpuno uklonili rizici promjene valutnih tečajeva i inflacije, te očuvalo stabilno poslovno okruženje.</w:t>
      </w:r>
      <w:r w:rsidRPr="005848BC">
        <w:rPr>
          <w:rStyle w:val="FootnoteReference"/>
          <w:rFonts w:ascii="Times New Roman" w:hAnsi="Times New Roman" w:cs="Times New Roman"/>
          <w:sz w:val="24"/>
          <w:szCs w:val="24"/>
        </w:rPr>
        <w:footnoteReference w:id="1"/>
      </w:r>
      <w:r w:rsidRPr="005848BC">
        <w:rPr>
          <w:rFonts w:ascii="Times New Roman" w:hAnsi="Times New Roman" w:cs="Times New Roman"/>
          <w:sz w:val="24"/>
          <w:szCs w:val="24"/>
        </w:rPr>
        <w:t xml:space="preserve"> One mogu biti valutne (monetarne), robne i zlatne. Valutnu klauzulu,</w:t>
      </w:r>
      <w:r w:rsidRPr="005848BC">
        <w:rPr>
          <w:rStyle w:val="FootnoteReference"/>
          <w:rFonts w:ascii="Times New Roman" w:hAnsi="Times New Roman" w:cs="Times New Roman"/>
          <w:sz w:val="24"/>
          <w:szCs w:val="24"/>
        </w:rPr>
        <w:footnoteReference w:id="2"/>
      </w:r>
      <w:r w:rsidR="00AF6339" w:rsidRPr="005848BC">
        <w:rPr>
          <w:rFonts w:ascii="Times New Roman" w:hAnsi="Times New Roman" w:cs="Times New Roman"/>
          <w:sz w:val="24"/>
          <w:szCs w:val="24"/>
        </w:rPr>
        <w:t xml:space="preserve"> o kojoj će se raspravljati u ovom radu</w:t>
      </w:r>
      <w:r w:rsidRPr="005848BC">
        <w:rPr>
          <w:rFonts w:ascii="Times New Roman" w:hAnsi="Times New Roman" w:cs="Times New Roman"/>
          <w:sz w:val="24"/>
          <w:szCs w:val="24"/>
        </w:rPr>
        <w:t>, najsažetije bi mogli definirati kao klauzulu kojom se želi očuvati formalna vrijednost neke valute vezivanjem za neku drugu, sigurniju, valutu ili „košaru valuta“ ili pak međunarodno priznatu monetarnu jedinicu.</w:t>
      </w:r>
      <w:r w:rsidRPr="005848BC">
        <w:rPr>
          <w:rStyle w:val="FootnoteReference"/>
          <w:rFonts w:ascii="Times New Roman" w:hAnsi="Times New Roman" w:cs="Times New Roman"/>
          <w:sz w:val="24"/>
          <w:szCs w:val="24"/>
        </w:rPr>
        <w:footnoteReference w:id="3"/>
      </w:r>
      <w:r w:rsidRPr="005848BC">
        <w:rPr>
          <w:rFonts w:ascii="Times New Roman" w:hAnsi="Times New Roman" w:cs="Times New Roman"/>
          <w:sz w:val="24"/>
          <w:szCs w:val="24"/>
        </w:rPr>
        <w:t xml:space="preserve"> Za bolje razumijevanje ovoga pravnog instituta </w:t>
      </w:r>
      <w:r w:rsidR="00E26120" w:rsidRPr="005848BC">
        <w:rPr>
          <w:rFonts w:ascii="Times New Roman" w:hAnsi="Times New Roman" w:cs="Times New Roman"/>
          <w:sz w:val="24"/>
          <w:szCs w:val="24"/>
        </w:rPr>
        <w:t xml:space="preserve">potrebno je razmotriti ga </w:t>
      </w:r>
      <w:r w:rsidRPr="005848BC">
        <w:rPr>
          <w:rFonts w:ascii="Times New Roman" w:hAnsi="Times New Roman" w:cs="Times New Roman"/>
          <w:sz w:val="24"/>
          <w:szCs w:val="24"/>
        </w:rPr>
        <w:t>kroz prizmu novčane obveze s kojom je usko po</w:t>
      </w:r>
      <w:r w:rsidR="00E26120" w:rsidRPr="005848BC">
        <w:rPr>
          <w:rFonts w:ascii="Times New Roman" w:hAnsi="Times New Roman" w:cs="Times New Roman"/>
          <w:sz w:val="24"/>
          <w:szCs w:val="24"/>
        </w:rPr>
        <w:t>vezan</w:t>
      </w:r>
      <w:r w:rsidRPr="005848BC">
        <w:rPr>
          <w:rFonts w:ascii="Times New Roman" w:hAnsi="Times New Roman" w:cs="Times New Roman"/>
          <w:sz w:val="24"/>
          <w:szCs w:val="24"/>
        </w:rPr>
        <w:t>.</w:t>
      </w:r>
    </w:p>
    <w:p w:rsidR="000F3ADF" w:rsidRPr="005848BC" w:rsidRDefault="000F3ADF" w:rsidP="005848BC">
      <w:pPr>
        <w:pStyle w:val="ListParagraph"/>
        <w:spacing w:before="240" w:line="360" w:lineRule="auto"/>
        <w:ind w:left="0" w:firstLine="708"/>
        <w:jc w:val="both"/>
        <w:rPr>
          <w:rFonts w:ascii="Times New Roman" w:hAnsi="Times New Roman" w:cs="Times New Roman"/>
          <w:sz w:val="24"/>
          <w:szCs w:val="24"/>
        </w:rPr>
      </w:pPr>
      <w:r w:rsidRPr="005848BC">
        <w:rPr>
          <w:rFonts w:ascii="Times New Roman" w:hAnsi="Times New Roman" w:cs="Times New Roman"/>
          <w:sz w:val="24"/>
          <w:szCs w:val="24"/>
        </w:rPr>
        <w:t>Novčana obveza je ona obveza čija činidba glasi na određeni iznos novca.</w:t>
      </w:r>
      <w:r w:rsidRPr="005848BC">
        <w:rPr>
          <w:rStyle w:val="FootnoteReference"/>
          <w:rFonts w:ascii="Times New Roman" w:hAnsi="Times New Roman" w:cs="Times New Roman"/>
          <w:sz w:val="24"/>
          <w:szCs w:val="24"/>
        </w:rPr>
        <w:footnoteReference w:id="4"/>
      </w:r>
      <w:r w:rsidRPr="005848BC">
        <w:rPr>
          <w:rFonts w:ascii="Times New Roman" w:hAnsi="Times New Roman" w:cs="Times New Roman"/>
          <w:sz w:val="24"/>
          <w:szCs w:val="24"/>
        </w:rPr>
        <w:t xml:space="preserve"> Temeljno načelo koje uređuje ispunjenje novčanih obveza jest načelo monetarnog nominalizma prema kojemu je dužnik u trenutku ispunjenja novčane obveze dužan isplatiti onaj broj novčanih jedinica na koji obveza glasi.</w:t>
      </w:r>
      <w:r w:rsidRPr="005848BC">
        <w:rPr>
          <w:rStyle w:val="FootnoteReference"/>
          <w:rFonts w:ascii="Times New Roman" w:hAnsi="Times New Roman" w:cs="Times New Roman"/>
          <w:sz w:val="24"/>
          <w:szCs w:val="24"/>
        </w:rPr>
        <w:footnoteReference w:id="5"/>
      </w:r>
      <w:r w:rsidRPr="005848BC">
        <w:rPr>
          <w:rFonts w:ascii="Times New Roman" w:hAnsi="Times New Roman" w:cs="Times New Roman"/>
          <w:sz w:val="24"/>
          <w:szCs w:val="24"/>
        </w:rPr>
        <w:t xml:space="preserve"> Preciznije rečeno, dužnik treba isplatiti točno onaj iznos novca koji je ugovoren s vjerovnikom. Međutim, kako je novčana činidba zapravo činidba vrijednosti,</w:t>
      </w:r>
      <w:r w:rsidRPr="005848BC">
        <w:rPr>
          <w:rStyle w:val="FootnoteReference"/>
          <w:rFonts w:ascii="Times New Roman" w:hAnsi="Times New Roman" w:cs="Times New Roman"/>
          <w:sz w:val="24"/>
          <w:szCs w:val="24"/>
        </w:rPr>
        <w:footnoteReference w:id="6"/>
      </w:r>
      <w:r w:rsidRPr="005848BC">
        <w:rPr>
          <w:rFonts w:ascii="Times New Roman" w:hAnsi="Times New Roman" w:cs="Times New Roman"/>
          <w:sz w:val="24"/>
          <w:szCs w:val="24"/>
        </w:rPr>
        <w:t xml:space="preserve"> to znači da se stvarna vrijednost činidbe, zbog promjena u vrijednosti novca, može u trenutku ispunjenja razlikovati od ugovorenog iznosa.</w:t>
      </w:r>
      <w:r w:rsidRPr="005848BC">
        <w:rPr>
          <w:rStyle w:val="FootnoteReference"/>
          <w:rFonts w:ascii="Times New Roman" w:hAnsi="Times New Roman" w:cs="Times New Roman"/>
          <w:sz w:val="24"/>
          <w:szCs w:val="24"/>
        </w:rPr>
        <w:footnoteReference w:id="7"/>
      </w:r>
      <w:r w:rsidR="00660B15" w:rsidRPr="005848BC">
        <w:rPr>
          <w:rFonts w:ascii="Times New Roman" w:hAnsi="Times New Roman" w:cs="Times New Roman"/>
          <w:sz w:val="24"/>
          <w:szCs w:val="24"/>
        </w:rPr>
        <w:t xml:space="preserve"> Iz tog</w:t>
      </w:r>
      <w:r w:rsidRPr="005848BC">
        <w:rPr>
          <w:rFonts w:ascii="Times New Roman" w:hAnsi="Times New Roman" w:cs="Times New Roman"/>
          <w:sz w:val="24"/>
          <w:szCs w:val="24"/>
        </w:rPr>
        <w:t xml:space="preserve"> obilježja proizlazi </w:t>
      </w:r>
      <w:r w:rsidRPr="005848BC">
        <w:rPr>
          <w:rFonts w:ascii="Times New Roman" w:hAnsi="Times New Roman" w:cs="Times New Roman"/>
          <w:sz w:val="24"/>
          <w:szCs w:val="24"/>
        </w:rPr>
        <w:lastRenderedPageBreak/>
        <w:t>značajno praktično pitanje: kako postupiti u slučaju promjena u vrijednosti novca do kojih dolazi od trenutka nastanka obveze do trenutka njezina ispunjenja?</w:t>
      </w:r>
    </w:p>
    <w:p w:rsidR="00A43079" w:rsidRDefault="000F3ADF" w:rsidP="005848BC">
      <w:pPr>
        <w:pStyle w:val="ListParagraph"/>
        <w:spacing w:before="240" w:line="360" w:lineRule="auto"/>
        <w:ind w:left="0" w:firstLine="708"/>
        <w:jc w:val="both"/>
        <w:rPr>
          <w:rFonts w:ascii="Times New Roman" w:hAnsi="Times New Roman" w:cs="Times New Roman"/>
          <w:sz w:val="24"/>
          <w:szCs w:val="24"/>
        </w:rPr>
      </w:pPr>
      <w:r w:rsidRPr="005848BC">
        <w:rPr>
          <w:rFonts w:ascii="Times New Roman" w:hAnsi="Times New Roman" w:cs="Times New Roman"/>
          <w:sz w:val="24"/>
          <w:szCs w:val="24"/>
        </w:rPr>
        <w:t>Prema načelu nominalizma promjena vrijednosti novca ne bi imala nikakvog utjecaja na dužnikovu obvezu</w:t>
      </w:r>
      <w:r w:rsidR="00FC2922" w:rsidRPr="005848BC">
        <w:rPr>
          <w:rFonts w:ascii="Times New Roman" w:hAnsi="Times New Roman" w:cs="Times New Roman"/>
          <w:sz w:val="24"/>
          <w:szCs w:val="24"/>
        </w:rPr>
        <w:t>,</w:t>
      </w:r>
      <w:r w:rsidR="00FC2922" w:rsidRPr="005848BC">
        <w:rPr>
          <w:rFonts w:ascii="Times New Roman" w:hAnsi="Times New Roman" w:cs="Times New Roman"/>
          <w:color w:val="000000" w:themeColor="text1"/>
          <w:sz w:val="24"/>
          <w:szCs w:val="24"/>
        </w:rPr>
        <w:t xml:space="preserve"> odnosno on bi bio dužan platiti isti iznos novca koji je bio ugovoren</w:t>
      </w:r>
      <w:r w:rsidRPr="005848BC">
        <w:rPr>
          <w:rFonts w:ascii="Times New Roman" w:hAnsi="Times New Roman" w:cs="Times New Roman"/>
          <w:sz w:val="24"/>
          <w:szCs w:val="24"/>
        </w:rPr>
        <w:t>. Međutim, moguće je da se vrije</w:t>
      </w:r>
      <w:r w:rsidR="00660B15" w:rsidRPr="005848BC">
        <w:rPr>
          <w:rFonts w:ascii="Times New Roman" w:hAnsi="Times New Roman" w:cs="Times New Roman"/>
          <w:sz w:val="24"/>
          <w:szCs w:val="24"/>
        </w:rPr>
        <w:t>dnost novca toliko promijeni</w:t>
      </w:r>
      <w:r w:rsidRPr="005848BC">
        <w:rPr>
          <w:rFonts w:ascii="Times New Roman" w:hAnsi="Times New Roman" w:cs="Times New Roman"/>
          <w:sz w:val="24"/>
          <w:szCs w:val="24"/>
        </w:rPr>
        <w:t xml:space="preserve"> da to jednoj </w:t>
      </w:r>
      <w:r w:rsidR="00FC2922" w:rsidRPr="005848BC">
        <w:rPr>
          <w:rFonts w:ascii="Times New Roman" w:hAnsi="Times New Roman" w:cs="Times New Roman"/>
          <w:sz w:val="24"/>
          <w:szCs w:val="24"/>
        </w:rPr>
        <w:t>ugovornoj strani uzrokuje znatnu štetu</w:t>
      </w:r>
      <w:r w:rsidRPr="005848BC">
        <w:rPr>
          <w:rFonts w:ascii="Times New Roman" w:hAnsi="Times New Roman" w:cs="Times New Roman"/>
          <w:sz w:val="24"/>
          <w:szCs w:val="24"/>
        </w:rPr>
        <w:t>. Iz navedenog proizlazi da bi njegova beziznimna primjena dovela do povrede jednog od temeljnih načela obveznog prava- načela jednake vrijednosti činidbi. Kako bi se spriječile takve posljedice, djelovanje načela nominalizma korigirano je načelom valorizma prema kojemu promjena vrijednosti novca nužno utječe i na promjenu visine novčane obveze. U skladu s načelom valorizma, u slučaju pada vrijednosti novca bit će potrebno izdvojiti veći broj novčanih jedinica, a u slučaju rasta vrijednosti novca manji broj novčanih jedinica kako bi se ispunila novčana obveza.</w:t>
      </w:r>
      <w:r w:rsidRPr="005848BC">
        <w:rPr>
          <w:rStyle w:val="FootnoteReference"/>
          <w:rFonts w:ascii="Times New Roman" w:hAnsi="Times New Roman" w:cs="Times New Roman"/>
          <w:sz w:val="24"/>
          <w:szCs w:val="24"/>
        </w:rPr>
        <w:footnoteReference w:id="8"/>
      </w:r>
      <w:r w:rsidR="00DF6504" w:rsidRPr="005848BC">
        <w:rPr>
          <w:rFonts w:ascii="Times New Roman" w:hAnsi="Times New Roman" w:cs="Times New Roman"/>
          <w:sz w:val="24"/>
          <w:szCs w:val="24"/>
        </w:rPr>
        <w:t xml:space="preserve"> Na ovaj način vrijednost novčane obveze ostaje očuvana i jednaka kakva je bila u trenutku sklapanja ugovora.</w:t>
      </w:r>
      <w:r w:rsidR="00C62EA9" w:rsidRPr="005848BC">
        <w:rPr>
          <w:rFonts w:ascii="Times New Roman" w:hAnsi="Times New Roman" w:cs="Times New Roman"/>
          <w:sz w:val="24"/>
          <w:szCs w:val="24"/>
        </w:rPr>
        <w:t xml:space="preserve"> Jedan od instrumenata kojim se ostvaruje navedeno načelo valorizma je valutna klauzula.</w:t>
      </w:r>
    </w:p>
    <w:p w:rsidR="00F40AD2" w:rsidRPr="005848BC" w:rsidRDefault="00F40AD2" w:rsidP="005848BC">
      <w:pPr>
        <w:pStyle w:val="ListParagraph"/>
        <w:spacing w:before="240" w:line="360" w:lineRule="auto"/>
        <w:ind w:left="0" w:firstLine="708"/>
        <w:jc w:val="both"/>
        <w:rPr>
          <w:rFonts w:ascii="Times New Roman" w:hAnsi="Times New Roman" w:cs="Times New Roman"/>
          <w:sz w:val="24"/>
          <w:szCs w:val="24"/>
        </w:rPr>
      </w:pPr>
    </w:p>
    <w:p w:rsidR="007716FA" w:rsidRPr="007716FA" w:rsidRDefault="00F40AD2" w:rsidP="007716FA">
      <w:pPr>
        <w:pStyle w:val="Heading3"/>
      </w:pPr>
      <w:bookmarkStart w:id="5" w:name="_Toc449535970"/>
      <w:bookmarkStart w:id="6" w:name="_Toc449568834"/>
      <w:r w:rsidRPr="00BE3608">
        <w:t>1.1</w:t>
      </w:r>
      <w:r w:rsidR="00A43079" w:rsidRPr="00BE3608">
        <w:t>.</w:t>
      </w:r>
      <w:r w:rsidR="000F3ADF" w:rsidRPr="00BE3608">
        <w:t xml:space="preserve"> Normiranje i primjena valutne klauzule u hrvatskom zakonodavstvu i praksi</w:t>
      </w:r>
      <w:bookmarkEnd w:id="5"/>
      <w:bookmarkEnd w:id="6"/>
    </w:p>
    <w:p w:rsidR="000F3ADF" w:rsidRPr="005848BC" w:rsidRDefault="00A43079" w:rsidP="005848BC">
      <w:pPr>
        <w:pStyle w:val="ListParagraph"/>
        <w:spacing w:before="240" w:line="360" w:lineRule="auto"/>
        <w:ind w:left="0" w:firstLine="708"/>
        <w:jc w:val="both"/>
        <w:rPr>
          <w:rFonts w:ascii="Times New Roman" w:hAnsi="Times New Roman" w:cs="Times New Roman"/>
          <w:sz w:val="24"/>
          <w:szCs w:val="24"/>
        </w:rPr>
      </w:pPr>
      <w:r w:rsidRPr="005848BC">
        <w:rPr>
          <w:rFonts w:ascii="Times New Roman" w:hAnsi="Times New Roman" w:cs="Times New Roman"/>
          <w:sz w:val="24"/>
          <w:szCs w:val="24"/>
        </w:rPr>
        <w:t>D</w:t>
      </w:r>
      <w:r w:rsidR="000F3ADF" w:rsidRPr="005848BC">
        <w:rPr>
          <w:rFonts w:ascii="Times New Roman" w:hAnsi="Times New Roman" w:cs="Times New Roman"/>
          <w:sz w:val="24"/>
          <w:szCs w:val="24"/>
        </w:rPr>
        <w:t>opustivost gore navedene korekcije koja bi implicirala valutnu klauzulu vidljiva je iz propisivanja primjene načela nominalizma</w:t>
      </w:r>
      <w:r w:rsidR="00FC5E7B" w:rsidRPr="005848BC">
        <w:rPr>
          <w:rFonts w:ascii="Times New Roman" w:hAnsi="Times New Roman" w:cs="Times New Roman"/>
          <w:sz w:val="24"/>
          <w:szCs w:val="24"/>
        </w:rPr>
        <w:t xml:space="preserve"> Zakonom o obveznim odnosima (dalje: ZOO). Zakonom se načelo nominalizma propisuje kao pravilo,</w:t>
      </w:r>
      <w:r w:rsidR="000F3ADF" w:rsidRPr="005848BC">
        <w:rPr>
          <w:rFonts w:ascii="Times New Roman" w:hAnsi="Times New Roman" w:cs="Times New Roman"/>
          <w:sz w:val="24"/>
          <w:szCs w:val="24"/>
        </w:rPr>
        <w:t xml:space="preserve"> osim u onim slučajevima kad je zakonom drukčije određeno.</w:t>
      </w:r>
      <w:r w:rsidR="000F3ADF" w:rsidRPr="005848BC">
        <w:rPr>
          <w:rStyle w:val="FootnoteReference"/>
          <w:rFonts w:ascii="Times New Roman" w:hAnsi="Times New Roman" w:cs="Times New Roman"/>
          <w:sz w:val="24"/>
          <w:szCs w:val="24"/>
        </w:rPr>
        <w:footnoteReference w:id="9"/>
      </w:r>
      <w:r w:rsidR="00DF5BCD" w:rsidRPr="005848BC">
        <w:rPr>
          <w:rFonts w:ascii="Times New Roman" w:hAnsi="Times New Roman" w:cs="Times New Roman"/>
          <w:sz w:val="24"/>
          <w:szCs w:val="24"/>
        </w:rPr>
        <w:t xml:space="preserve"> </w:t>
      </w:r>
      <w:r w:rsidR="000F3ADF" w:rsidRPr="005848BC">
        <w:rPr>
          <w:rFonts w:ascii="Times New Roman" w:hAnsi="Times New Roman" w:cs="Times New Roman"/>
          <w:sz w:val="24"/>
          <w:szCs w:val="24"/>
        </w:rPr>
        <w:t>Spomenuti</w:t>
      </w:r>
      <w:r w:rsidR="00C56F60" w:rsidRPr="005848BC">
        <w:rPr>
          <w:rFonts w:ascii="Times New Roman" w:hAnsi="Times New Roman" w:cs="Times New Roman"/>
          <w:sz w:val="24"/>
          <w:szCs w:val="24"/>
        </w:rPr>
        <w:t>m</w:t>
      </w:r>
      <w:r w:rsidR="000F3ADF" w:rsidRPr="005848BC">
        <w:rPr>
          <w:rFonts w:ascii="Times New Roman" w:hAnsi="Times New Roman" w:cs="Times New Roman"/>
          <w:sz w:val="24"/>
          <w:szCs w:val="24"/>
        </w:rPr>
        <w:t xml:space="preserve"> zakon</w:t>
      </w:r>
      <w:r w:rsidR="00C56F60" w:rsidRPr="005848BC">
        <w:rPr>
          <w:rFonts w:ascii="Times New Roman" w:hAnsi="Times New Roman" w:cs="Times New Roman"/>
          <w:sz w:val="24"/>
          <w:szCs w:val="24"/>
        </w:rPr>
        <w:t>om je dopušteno</w:t>
      </w:r>
      <w:r w:rsidR="000F3ADF" w:rsidRPr="005848BC">
        <w:rPr>
          <w:rFonts w:ascii="Times New Roman" w:hAnsi="Times New Roman" w:cs="Times New Roman"/>
          <w:sz w:val="24"/>
          <w:szCs w:val="24"/>
        </w:rPr>
        <w:t xml:space="preserve"> ugovaranje tzv. zaštitnih klauzula, kao korektivnih instrumenta kojima se postiže očuvanje vrijednosti novčane obveze na način da se visina obveze veže uz određene vanjske objektivne elemente.</w:t>
      </w:r>
      <w:r w:rsidR="000F3ADF" w:rsidRPr="005848BC">
        <w:rPr>
          <w:rStyle w:val="FootnoteReference"/>
          <w:rFonts w:ascii="Times New Roman" w:hAnsi="Times New Roman" w:cs="Times New Roman"/>
          <w:sz w:val="24"/>
          <w:szCs w:val="24"/>
        </w:rPr>
        <w:footnoteReference w:id="10"/>
      </w:r>
      <w:r w:rsidR="00CE1910" w:rsidRPr="005848BC">
        <w:rPr>
          <w:rFonts w:ascii="Times New Roman" w:hAnsi="Times New Roman" w:cs="Times New Roman"/>
          <w:sz w:val="24"/>
          <w:szCs w:val="24"/>
        </w:rPr>
        <w:t xml:space="preserve"> Kao jedna od vrsta zaštitnih klauzula, valutna klauzula je</w:t>
      </w:r>
      <w:r w:rsidR="00547B68" w:rsidRPr="005848BC">
        <w:rPr>
          <w:rFonts w:ascii="Times New Roman" w:hAnsi="Times New Roman" w:cs="Times New Roman"/>
          <w:sz w:val="24"/>
          <w:szCs w:val="24"/>
        </w:rPr>
        <w:t xml:space="preserve"> </w:t>
      </w:r>
      <w:r w:rsidR="000F3ADF" w:rsidRPr="005848BC">
        <w:rPr>
          <w:rFonts w:ascii="Times New Roman" w:hAnsi="Times New Roman" w:cs="Times New Roman"/>
          <w:sz w:val="24"/>
          <w:szCs w:val="24"/>
        </w:rPr>
        <w:t>uvedena u pravni poredak Republike Hrvatske 22. siječnja 1994. godine novelom „starog“ jugoslavenskog Zakona o obveznim odnosima iz 1978. godine.</w:t>
      </w:r>
      <w:r w:rsidR="000F3ADF" w:rsidRPr="005848BC">
        <w:rPr>
          <w:rStyle w:val="FootnoteReference"/>
          <w:rFonts w:ascii="Times New Roman" w:hAnsi="Times New Roman" w:cs="Times New Roman"/>
          <w:sz w:val="24"/>
          <w:szCs w:val="24"/>
        </w:rPr>
        <w:footnoteReference w:id="11"/>
      </w:r>
      <w:r w:rsidR="00D241AA" w:rsidRPr="005848BC">
        <w:rPr>
          <w:rFonts w:ascii="Times New Roman" w:hAnsi="Times New Roman" w:cs="Times New Roman"/>
          <w:sz w:val="24"/>
          <w:szCs w:val="24"/>
        </w:rPr>
        <w:t xml:space="preserve"> I</w:t>
      </w:r>
      <w:r w:rsidR="000F3ADF" w:rsidRPr="005848BC">
        <w:rPr>
          <w:rFonts w:ascii="Times New Roman" w:hAnsi="Times New Roman" w:cs="Times New Roman"/>
          <w:sz w:val="24"/>
          <w:szCs w:val="24"/>
        </w:rPr>
        <w:t>ako je ZOO</w:t>
      </w:r>
      <w:r w:rsidR="00D241AA" w:rsidRPr="005848BC">
        <w:rPr>
          <w:rFonts w:ascii="Times New Roman" w:hAnsi="Times New Roman" w:cs="Times New Roman"/>
          <w:sz w:val="24"/>
          <w:szCs w:val="24"/>
        </w:rPr>
        <w:t xml:space="preserve"> </w:t>
      </w:r>
      <w:r w:rsidR="000F3ADF" w:rsidRPr="005848BC">
        <w:rPr>
          <w:rFonts w:ascii="Times New Roman" w:hAnsi="Times New Roman" w:cs="Times New Roman"/>
          <w:sz w:val="24"/>
          <w:szCs w:val="24"/>
        </w:rPr>
        <w:t xml:space="preserve">izričito ne definira, može se reći da </w:t>
      </w:r>
      <w:r w:rsidR="00A97B28" w:rsidRPr="005848BC">
        <w:rPr>
          <w:rFonts w:ascii="Times New Roman" w:hAnsi="Times New Roman" w:cs="Times New Roman"/>
          <w:sz w:val="24"/>
          <w:szCs w:val="24"/>
        </w:rPr>
        <w:t xml:space="preserve">je njime dopušteno </w:t>
      </w:r>
      <w:r w:rsidR="00A97B28" w:rsidRPr="005848BC">
        <w:rPr>
          <w:rFonts w:ascii="Times New Roman" w:hAnsi="Times New Roman" w:cs="Times New Roman"/>
          <w:sz w:val="24"/>
          <w:szCs w:val="24"/>
        </w:rPr>
        <w:lastRenderedPageBreak/>
        <w:t>ugovaranje</w:t>
      </w:r>
      <w:r w:rsidR="005A00F5" w:rsidRPr="005848BC">
        <w:rPr>
          <w:rFonts w:ascii="Times New Roman" w:hAnsi="Times New Roman" w:cs="Times New Roman"/>
          <w:sz w:val="24"/>
          <w:szCs w:val="24"/>
        </w:rPr>
        <w:t xml:space="preserve"> valutne klauzule, točnije jedna</w:t>
      </w:r>
      <w:r w:rsidR="00A97B28" w:rsidRPr="005848BC">
        <w:rPr>
          <w:rFonts w:ascii="Times New Roman" w:hAnsi="Times New Roman" w:cs="Times New Roman"/>
          <w:sz w:val="24"/>
          <w:szCs w:val="24"/>
        </w:rPr>
        <w:t xml:space="preserve"> p</w:t>
      </w:r>
      <w:r w:rsidR="005A00F5" w:rsidRPr="005848BC">
        <w:rPr>
          <w:rFonts w:ascii="Times New Roman" w:hAnsi="Times New Roman" w:cs="Times New Roman"/>
          <w:sz w:val="24"/>
          <w:szCs w:val="24"/>
        </w:rPr>
        <w:t>odvrsta</w:t>
      </w:r>
      <w:r w:rsidR="00DF5BCD" w:rsidRPr="005848BC">
        <w:rPr>
          <w:rFonts w:ascii="Times New Roman" w:hAnsi="Times New Roman" w:cs="Times New Roman"/>
          <w:sz w:val="24"/>
          <w:szCs w:val="24"/>
        </w:rPr>
        <w:t xml:space="preserve"> valutne</w:t>
      </w:r>
      <w:r w:rsidR="000F3ADF" w:rsidRPr="005848BC">
        <w:rPr>
          <w:rFonts w:ascii="Times New Roman" w:hAnsi="Times New Roman" w:cs="Times New Roman"/>
          <w:sz w:val="24"/>
          <w:szCs w:val="24"/>
        </w:rPr>
        <w:t xml:space="preserve"> </w:t>
      </w:r>
      <w:r w:rsidR="005A00F5" w:rsidRPr="005848BC">
        <w:rPr>
          <w:rFonts w:ascii="Times New Roman" w:hAnsi="Times New Roman" w:cs="Times New Roman"/>
          <w:sz w:val="24"/>
          <w:szCs w:val="24"/>
        </w:rPr>
        <w:t>klauzule-</w:t>
      </w:r>
      <w:r w:rsidR="00A97B28" w:rsidRPr="005848BC">
        <w:rPr>
          <w:rFonts w:ascii="Times New Roman" w:hAnsi="Times New Roman" w:cs="Times New Roman"/>
          <w:sz w:val="24"/>
          <w:szCs w:val="24"/>
        </w:rPr>
        <w:t xml:space="preserve"> </w:t>
      </w:r>
      <w:r w:rsidR="00DF5BCD" w:rsidRPr="005848BC">
        <w:rPr>
          <w:rFonts w:ascii="Times New Roman" w:hAnsi="Times New Roman" w:cs="Times New Roman"/>
          <w:sz w:val="24"/>
          <w:szCs w:val="24"/>
        </w:rPr>
        <w:t>tzv. klauzula garancije tečaja</w:t>
      </w:r>
      <w:r w:rsidR="005356B5" w:rsidRPr="005848BC">
        <w:rPr>
          <w:rFonts w:ascii="Times New Roman" w:hAnsi="Times New Roman" w:cs="Times New Roman"/>
          <w:sz w:val="24"/>
          <w:szCs w:val="24"/>
        </w:rPr>
        <w:t>.</w:t>
      </w:r>
      <w:r w:rsidR="007E64C4" w:rsidRPr="005848BC">
        <w:rPr>
          <w:rStyle w:val="FootnoteReference"/>
          <w:rFonts w:ascii="Times New Roman" w:hAnsi="Times New Roman" w:cs="Times New Roman"/>
          <w:sz w:val="24"/>
          <w:szCs w:val="24"/>
        </w:rPr>
        <w:footnoteReference w:id="12"/>
      </w:r>
      <w:r w:rsidR="00DF5BCD" w:rsidRPr="005848BC">
        <w:rPr>
          <w:rFonts w:ascii="Times New Roman" w:hAnsi="Times New Roman" w:cs="Times New Roman"/>
          <w:sz w:val="24"/>
          <w:szCs w:val="24"/>
        </w:rPr>
        <w:t xml:space="preserve"> Klauzula garancije tečaja je pod</w:t>
      </w:r>
      <w:r w:rsidR="00886B51" w:rsidRPr="005848BC">
        <w:rPr>
          <w:rFonts w:ascii="Times New Roman" w:hAnsi="Times New Roman" w:cs="Times New Roman"/>
          <w:sz w:val="24"/>
          <w:szCs w:val="24"/>
        </w:rPr>
        <w:t xml:space="preserve">vrsta valutne </w:t>
      </w:r>
      <w:r w:rsidR="000F3ADF" w:rsidRPr="005848BC">
        <w:rPr>
          <w:rFonts w:ascii="Times New Roman" w:hAnsi="Times New Roman" w:cs="Times New Roman"/>
          <w:sz w:val="24"/>
          <w:szCs w:val="24"/>
        </w:rPr>
        <w:t>klauzule, kojom se visina novčane obveze izražene u domaćoj valuti veže uz vrijednost neke strane valute.</w:t>
      </w:r>
      <w:r w:rsidR="005356B5" w:rsidRPr="005848BC">
        <w:rPr>
          <w:rStyle w:val="FootnoteReference"/>
          <w:rFonts w:ascii="Times New Roman" w:hAnsi="Times New Roman" w:cs="Times New Roman"/>
          <w:sz w:val="24"/>
          <w:szCs w:val="24"/>
        </w:rPr>
        <w:footnoteReference w:id="13"/>
      </w:r>
      <w:r w:rsidR="000F3ADF" w:rsidRPr="005848BC">
        <w:rPr>
          <w:rFonts w:ascii="Times New Roman" w:hAnsi="Times New Roman" w:cs="Times New Roman"/>
          <w:sz w:val="24"/>
          <w:szCs w:val="24"/>
        </w:rPr>
        <w:t xml:space="preserve"> Pritom je bitno da je obveza izražena u domaćoj valuti, jer je u Republici Hrvatskoj zakonsko sredstvo plaćanja</w:t>
      </w:r>
      <w:r w:rsidR="009450B7" w:rsidRPr="005848BC">
        <w:rPr>
          <w:rFonts w:ascii="Times New Roman" w:hAnsi="Times New Roman" w:cs="Times New Roman"/>
          <w:sz w:val="24"/>
          <w:szCs w:val="24"/>
        </w:rPr>
        <w:t xml:space="preserve"> </w:t>
      </w:r>
      <w:r w:rsidR="00302520" w:rsidRPr="005848BC">
        <w:rPr>
          <w:rFonts w:ascii="Times New Roman" w:hAnsi="Times New Roman" w:cs="Times New Roman"/>
          <w:sz w:val="24"/>
          <w:szCs w:val="24"/>
        </w:rPr>
        <w:t xml:space="preserve">hrvatska </w:t>
      </w:r>
      <w:r w:rsidR="000F3ADF" w:rsidRPr="005848BC">
        <w:rPr>
          <w:rFonts w:ascii="Times New Roman" w:hAnsi="Times New Roman" w:cs="Times New Roman"/>
          <w:iCs/>
          <w:sz w:val="24"/>
          <w:szCs w:val="24"/>
        </w:rPr>
        <w:t>kuna</w:t>
      </w:r>
      <w:r w:rsidR="00302520" w:rsidRPr="005848BC">
        <w:rPr>
          <w:rFonts w:ascii="Times New Roman" w:hAnsi="Times New Roman" w:cs="Times New Roman"/>
          <w:iCs/>
          <w:sz w:val="24"/>
          <w:szCs w:val="24"/>
        </w:rPr>
        <w:t xml:space="preserve"> (dalje: HRK)</w:t>
      </w:r>
      <w:r w:rsidR="000F3ADF" w:rsidRPr="005848BC">
        <w:rPr>
          <w:rFonts w:ascii="Times New Roman" w:hAnsi="Times New Roman" w:cs="Times New Roman"/>
          <w:sz w:val="24"/>
          <w:szCs w:val="24"/>
        </w:rPr>
        <w:t>, te se sva</w:t>
      </w:r>
      <w:r w:rsidR="00886B51" w:rsidRPr="005848BC">
        <w:rPr>
          <w:rFonts w:ascii="Times New Roman" w:hAnsi="Times New Roman" w:cs="Times New Roman"/>
          <w:sz w:val="24"/>
          <w:szCs w:val="24"/>
        </w:rPr>
        <w:t xml:space="preserve"> </w:t>
      </w:r>
      <w:r w:rsidR="000F3ADF" w:rsidRPr="005848BC">
        <w:rPr>
          <w:rFonts w:ascii="Times New Roman" w:hAnsi="Times New Roman" w:cs="Times New Roman"/>
          <w:sz w:val="24"/>
          <w:szCs w:val="24"/>
        </w:rPr>
        <w:t>plaćanja u pravilu moraju obavljati u toj valuti, a u skladu s time i ispunjenje novčanih obveza.</w:t>
      </w:r>
      <w:r w:rsidR="000F3ADF" w:rsidRPr="005848BC">
        <w:rPr>
          <w:rStyle w:val="FootnoteReference"/>
          <w:rFonts w:ascii="Times New Roman" w:hAnsi="Times New Roman" w:cs="Times New Roman"/>
          <w:sz w:val="24"/>
          <w:szCs w:val="24"/>
        </w:rPr>
        <w:footnoteReference w:id="14"/>
      </w:r>
    </w:p>
    <w:p w:rsidR="000F3ADF" w:rsidRPr="005848BC" w:rsidRDefault="000F3ADF" w:rsidP="005848BC">
      <w:pPr>
        <w:spacing w:before="240" w:line="360" w:lineRule="auto"/>
        <w:ind w:firstLine="708"/>
        <w:jc w:val="both"/>
        <w:rPr>
          <w:rFonts w:ascii="Times New Roman" w:hAnsi="Times New Roman" w:cs="Times New Roman"/>
          <w:sz w:val="24"/>
          <w:szCs w:val="24"/>
        </w:rPr>
      </w:pPr>
      <w:r w:rsidRPr="005848BC">
        <w:rPr>
          <w:rFonts w:ascii="Times New Roman" w:hAnsi="Times New Roman" w:cs="Times New Roman"/>
          <w:sz w:val="24"/>
          <w:szCs w:val="24"/>
        </w:rPr>
        <w:t>Nakon što je ovim putem uvedena u pravni poredak Republike Hrvatske, valutna klauzula je našla široku</w:t>
      </w:r>
      <w:r w:rsidR="00C56F60" w:rsidRPr="005848BC">
        <w:rPr>
          <w:rFonts w:ascii="Times New Roman" w:hAnsi="Times New Roman" w:cs="Times New Roman"/>
          <w:sz w:val="24"/>
          <w:szCs w:val="24"/>
        </w:rPr>
        <w:t xml:space="preserve"> primjenu</w:t>
      </w:r>
      <w:r w:rsidRPr="005848BC">
        <w:rPr>
          <w:rFonts w:ascii="Times New Roman" w:hAnsi="Times New Roman" w:cs="Times New Roman"/>
          <w:sz w:val="24"/>
          <w:szCs w:val="24"/>
        </w:rPr>
        <w:t xml:space="preserve"> u poslovnom svijetu, napose na polju kredita, stambene štednje i osiguranja. Koliki je psihološki značaj imala kod stanovništva RH zorno je vidljivo u slučaju stambenih štedionica. Naime, </w:t>
      </w:r>
      <w:r w:rsidRPr="005848BC">
        <w:rPr>
          <w:rFonts w:ascii="Times New Roman" w:hAnsi="Times New Roman" w:cs="Times New Roman"/>
          <w:color w:val="000000"/>
          <w:sz w:val="24"/>
          <w:szCs w:val="24"/>
          <w:lang w:eastAsia="hr-HR"/>
        </w:rPr>
        <w:t>Zakon o stambenoj štednji i državnom poticanju stambene štednje</w:t>
      </w:r>
      <w:r w:rsidR="003C78FE" w:rsidRPr="005848BC">
        <w:rPr>
          <w:rFonts w:ascii="Times New Roman" w:hAnsi="Times New Roman" w:cs="Times New Roman"/>
          <w:color w:val="000000"/>
          <w:sz w:val="24"/>
          <w:szCs w:val="24"/>
          <w:lang w:eastAsia="hr-HR"/>
        </w:rPr>
        <w:t xml:space="preserve"> (dalje: ZSŠ)</w:t>
      </w:r>
      <w:r w:rsidRPr="005848BC">
        <w:rPr>
          <w:rFonts w:ascii="Times New Roman" w:hAnsi="Times New Roman" w:cs="Times New Roman"/>
          <w:color w:val="000000"/>
          <w:sz w:val="24"/>
          <w:szCs w:val="24"/>
          <w:lang w:eastAsia="hr-HR"/>
        </w:rPr>
        <w:t xml:space="preserve">, </w:t>
      </w:r>
      <w:r w:rsidR="00660B15" w:rsidRPr="005848BC">
        <w:rPr>
          <w:rFonts w:ascii="Times New Roman" w:hAnsi="Times New Roman" w:cs="Times New Roman"/>
          <w:sz w:val="24"/>
          <w:szCs w:val="24"/>
          <w:lang w:eastAsia="hr-HR"/>
        </w:rPr>
        <w:t>koji je</w:t>
      </w:r>
      <w:r w:rsidRPr="005848BC">
        <w:rPr>
          <w:rFonts w:ascii="Times New Roman" w:hAnsi="Times New Roman" w:cs="Times New Roman"/>
          <w:sz w:val="24"/>
          <w:szCs w:val="24"/>
          <w:lang w:eastAsia="hr-HR"/>
        </w:rPr>
        <w:t xml:space="preserve"> stupio na snagu 1. siječnja 1998. godine, dopuštao je štednju samo u domaćoj valuti</w:t>
      </w:r>
      <w:r w:rsidR="005E7315" w:rsidRPr="005848BC">
        <w:rPr>
          <w:rFonts w:ascii="Times New Roman" w:hAnsi="Times New Roman" w:cs="Times New Roman"/>
          <w:sz w:val="24"/>
          <w:szCs w:val="24"/>
          <w:lang w:eastAsia="hr-HR"/>
        </w:rPr>
        <w:t>.</w:t>
      </w:r>
      <w:r w:rsidR="005E7315" w:rsidRPr="005848BC">
        <w:rPr>
          <w:rStyle w:val="FootnoteReference"/>
          <w:rFonts w:ascii="Times New Roman" w:hAnsi="Times New Roman" w:cs="Times New Roman"/>
          <w:sz w:val="24"/>
          <w:szCs w:val="24"/>
          <w:lang w:eastAsia="hr-HR"/>
        </w:rPr>
        <w:footnoteReference w:id="15"/>
      </w:r>
      <w:r w:rsidR="005E7315" w:rsidRPr="005848BC">
        <w:rPr>
          <w:rFonts w:ascii="Times New Roman" w:hAnsi="Times New Roman" w:cs="Times New Roman"/>
          <w:sz w:val="24"/>
          <w:szCs w:val="24"/>
          <w:lang w:eastAsia="hr-HR"/>
        </w:rPr>
        <w:t xml:space="preserve"> </w:t>
      </w:r>
      <w:r w:rsidRPr="005848BC">
        <w:rPr>
          <w:rFonts w:ascii="Times New Roman" w:hAnsi="Times New Roman" w:cs="Times New Roman"/>
          <w:sz w:val="24"/>
          <w:szCs w:val="24"/>
          <w:lang w:eastAsia="hr-HR"/>
        </w:rPr>
        <w:t>Opečeni negativnim iskustvima iz nedavne prošlosti (ponajprije obezvrjeđivanje domaće valute zbog inflatornih učinaka)</w:t>
      </w:r>
      <w:r w:rsidRPr="005848BC">
        <w:rPr>
          <w:rFonts w:ascii="Times New Roman" w:hAnsi="Times New Roman" w:cs="Times New Roman"/>
          <w:sz w:val="24"/>
          <w:szCs w:val="24"/>
        </w:rPr>
        <w:t xml:space="preserve"> ljudi su se teško odlučivali na stamben</w:t>
      </w:r>
      <w:r w:rsidR="00C56F60" w:rsidRPr="005848BC">
        <w:rPr>
          <w:rFonts w:ascii="Times New Roman" w:hAnsi="Times New Roman" w:cs="Times New Roman"/>
          <w:sz w:val="24"/>
          <w:szCs w:val="24"/>
        </w:rPr>
        <w:t>u štednju bez monetarne (valutne</w:t>
      </w:r>
      <w:r w:rsidRPr="005848BC">
        <w:rPr>
          <w:rFonts w:ascii="Times New Roman" w:hAnsi="Times New Roman" w:cs="Times New Roman"/>
          <w:sz w:val="24"/>
          <w:szCs w:val="24"/>
        </w:rPr>
        <w:t>) klauzule, strahujući za vrijednost uplaće</w:t>
      </w:r>
      <w:r w:rsidR="00352124" w:rsidRPr="005848BC">
        <w:rPr>
          <w:rFonts w:ascii="Times New Roman" w:hAnsi="Times New Roman" w:cs="Times New Roman"/>
          <w:sz w:val="24"/>
          <w:szCs w:val="24"/>
        </w:rPr>
        <w:t xml:space="preserve">nih sredstava. Stoga je Sabor Republike Hrvatske </w:t>
      </w:r>
      <w:r w:rsidRPr="005848BC">
        <w:rPr>
          <w:rFonts w:ascii="Times New Roman" w:hAnsi="Times New Roman" w:cs="Times New Roman"/>
          <w:sz w:val="24"/>
          <w:szCs w:val="24"/>
        </w:rPr>
        <w:t>na sjednici održanoj 30. lipnja 1999</w:t>
      </w:r>
      <w:r w:rsidR="00352124" w:rsidRPr="005848BC">
        <w:rPr>
          <w:rFonts w:ascii="Times New Roman" w:hAnsi="Times New Roman" w:cs="Times New Roman"/>
          <w:sz w:val="24"/>
          <w:szCs w:val="24"/>
        </w:rPr>
        <w:t>.</w:t>
      </w:r>
      <w:r w:rsidRPr="005848BC">
        <w:rPr>
          <w:rFonts w:ascii="Times New Roman" w:hAnsi="Times New Roman" w:cs="Times New Roman"/>
          <w:sz w:val="24"/>
          <w:szCs w:val="24"/>
        </w:rPr>
        <w:t xml:space="preserve"> donio izmjene ZSŠ</w:t>
      </w:r>
      <w:r w:rsidR="00352124" w:rsidRPr="005848BC">
        <w:rPr>
          <w:rFonts w:ascii="Times New Roman" w:hAnsi="Times New Roman" w:cs="Times New Roman"/>
          <w:sz w:val="24"/>
          <w:szCs w:val="24"/>
        </w:rPr>
        <w:t>, kojima</w:t>
      </w:r>
      <w:r w:rsidRPr="005848BC">
        <w:rPr>
          <w:rFonts w:ascii="Times New Roman" w:hAnsi="Times New Roman" w:cs="Times New Roman"/>
          <w:sz w:val="24"/>
          <w:szCs w:val="24"/>
        </w:rPr>
        <w:t xml:space="preserve"> je omogućio sklapanje ugovora o stambenoj štednji sa zaštitnom </w:t>
      </w:r>
      <w:r w:rsidR="00352124" w:rsidRPr="005848BC">
        <w:rPr>
          <w:rFonts w:ascii="Times New Roman" w:hAnsi="Times New Roman" w:cs="Times New Roman"/>
          <w:sz w:val="24"/>
          <w:szCs w:val="24"/>
        </w:rPr>
        <w:t>valutnom</w:t>
      </w:r>
      <w:r w:rsidRPr="005848BC">
        <w:rPr>
          <w:rFonts w:ascii="Times New Roman" w:hAnsi="Times New Roman" w:cs="Times New Roman"/>
          <w:sz w:val="24"/>
          <w:szCs w:val="24"/>
        </w:rPr>
        <w:t xml:space="preserve"> (</w:t>
      </w:r>
      <w:r w:rsidR="00352124" w:rsidRPr="005848BC">
        <w:rPr>
          <w:rFonts w:ascii="Times New Roman" w:hAnsi="Times New Roman" w:cs="Times New Roman"/>
          <w:sz w:val="24"/>
          <w:szCs w:val="24"/>
        </w:rPr>
        <w:t>monetarnom</w:t>
      </w:r>
      <w:r w:rsidRPr="005848BC">
        <w:rPr>
          <w:rFonts w:ascii="Times New Roman" w:hAnsi="Times New Roman" w:cs="Times New Roman"/>
          <w:sz w:val="24"/>
          <w:szCs w:val="24"/>
        </w:rPr>
        <w:t>) klauzulom. To je imalo izrazito pozitivan efekt, tako da je tak</w:t>
      </w:r>
      <w:r w:rsidR="002C3D41" w:rsidRPr="005848BC">
        <w:rPr>
          <w:rFonts w:ascii="Times New Roman" w:hAnsi="Times New Roman" w:cs="Times New Roman"/>
          <w:sz w:val="24"/>
          <w:szCs w:val="24"/>
        </w:rPr>
        <w:t xml:space="preserve">va štednja vezana uz valutnu klauzulu </w:t>
      </w:r>
      <w:r w:rsidR="00850F88" w:rsidRPr="005848BC">
        <w:rPr>
          <w:rFonts w:ascii="Times New Roman" w:hAnsi="Times New Roman" w:cs="Times New Roman"/>
          <w:sz w:val="24"/>
          <w:szCs w:val="24"/>
        </w:rPr>
        <w:t>samo za jednu godinu</w:t>
      </w:r>
      <w:r w:rsidR="00352124" w:rsidRPr="005848BC">
        <w:rPr>
          <w:rFonts w:ascii="Times New Roman" w:hAnsi="Times New Roman" w:cs="Times New Roman"/>
          <w:sz w:val="24"/>
          <w:szCs w:val="24"/>
        </w:rPr>
        <w:t xml:space="preserve"> bila</w:t>
      </w:r>
      <w:r w:rsidR="00850F88" w:rsidRPr="005848BC">
        <w:rPr>
          <w:rFonts w:ascii="Times New Roman" w:hAnsi="Times New Roman" w:cs="Times New Roman"/>
          <w:sz w:val="24"/>
          <w:szCs w:val="24"/>
        </w:rPr>
        <w:t xml:space="preserve"> </w:t>
      </w:r>
      <w:r w:rsidRPr="005848BC">
        <w:rPr>
          <w:rFonts w:ascii="Times New Roman" w:hAnsi="Times New Roman" w:cs="Times New Roman"/>
          <w:sz w:val="24"/>
          <w:szCs w:val="24"/>
        </w:rPr>
        <w:t>upeterostručena.</w:t>
      </w:r>
      <w:r w:rsidRPr="005848BC">
        <w:rPr>
          <w:rStyle w:val="FootnoteReference"/>
          <w:rFonts w:ascii="Times New Roman" w:hAnsi="Times New Roman" w:cs="Times New Roman"/>
          <w:sz w:val="24"/>
          <w:szCs w:val="24"/>
        </w:rPr>
        <w:footnoteReference w:id="16"/>
      </w:r>
    </w:p>
    <w:p w:rsidR="00D83EEF" w:rsidRPr="005848BC" w:rsidRDefault="000F3ADF" w:rsidP="005848BC">
      <w:pPr>
        <w:autoSpaceDE w:val="0"/>
        <w:autoSpaceDN w:val="0"/>
        <w:adjustRightInd w:val="0"/>
        <w:spacing w:before="240" w:after="0" w:line="360" w:lineRule="auto"/>
        <w:ind w:firstLine="708"/>
        <w:jc w:val="both"/>
        <w:rPr>
          <w:rFonts w:ascii="Times New Roman" w:hAnsi="Times New Roman" w:cs="Times New Roman"/>
          <w:color w:val="000000"/>
          <w:sz w:val="24"/>
          <w:szCs w:val="24"/>
          <w:lang w:eastAsia="hr-HR"/>
        </w:rPr>
      </w:pPr>
      <w:r w:rsidRPr="005848BC">
        <w:rPr>
          <w:rFonts w:ascii="Times New Roman" w:hAnsi="Times New Roman" w:cs="Times New Roman"/>
          <w:color w:val="000000"/>
          <w:sz w:val="24"/>
          <w:szCs w:val="24"/>
          <w:lang w:eastAsia="hr-HR"/>
        </w:rPr>
        <w:t xml:space="preserve">I sama je država na vlastita izdanja financijskih instrumenata uvela valutnu klauzulu. Tako je, primjerice, samo u 2000. godini imala 15 izdanja obveznica za koje je jamčila, od </w:t>
      </w:r>
      <w:r w:rsidRPr="005848BC">
        <w:rPr>
          <w:rFonts w:ascii="Times New Roman" w:hAnsi="Times New Roman" w:cs="Times New Roman"/>
          <w:color w:val="000000"/>
          <w:sz w:val="24"/>
          <w:szCs w:val="24"/>
          <w:lang w:eastAsia="hr-HR"/>
        </w:rPr>
        <w:lastRenderedPageBreak/>
        <w:t>kojih je 10 bilo vezano za euro</w:t>
      </w:r>
      <w:r w:rsidR="00E40145" w:rsidRPr="005848BC">
        <w:rPr>
          <w:rFonts w:ascii="Times New Roman" w:hAnsi="Times New Roman" w:cs="Times New Roman"/>
          <w:color w:val="000000"/>
          <w:sz w:val="24"/>
          <w:szCs w:val="24"/>
          <w:lang w:eastAsia="hr-HR"/>
        </w:rPr>
        <w:t xml:space="preserve"> (dalje: EUR)</w:t>
      </w:r>
      <w:r w:rsidRPr="005848BC">
        <w:rPr>
          <w:rFonts w:ascii="Times New Roman" w:hAnsi="Times New Roman" w:cs="Times New Roman"/>
          <w:color w:val="000000"/>
          <w:sz w:val="24"/>
          <w:szCs w:val="24"/>
          <w:lang w:eastAsia="hr-HR"/>
        </w:rPr>
        <w:t>, dok pet ostalih nisu imali valutnu klauzulu.</w:t>
      </w:r>
      <w:r w:rsidR="00EC707C" w:rsidRPr="005848BC">
        <w:rPr>
          <w:rStyle w:val="FootnoteReference"/>
          <w:rFonts w:ascii="Times New Roman" w:hAnsi="Times New Roman" w:cs="Times New Roman"/>
          <w:color w:val="000000"/>
          <w:sz w:val="24"/>
          <w:szCs w:val="24"/>
          <w:lang w:eastAsia="hr-HR"/>
        </w:rPr>
        <w:footnoteReference w:id="17"/>
      </w:r>
      <w:r w:rsidR="0072164E" w:rsidRPr="005848BC">
        <w:rPr>
          <w:rFonts w:ascii="Times New Roman" w:hAnsi="Times New Roman" w:cs="Times New Roman"/>
          <w:color w:val="000000"/>
          <w:sz w:val="24"/>
          <w:szCs w:val="24"/>
          <w:lang w:eastAsia="hr-HR"/>
        </w:rPr>
        <w:t xml:space="preserve"> Iz svega navedenog vidljiva je široka primjena valutne klauzule u domaćoj praksi.</w:t>
      </w:r>
    </w:p>
    <w:p w:rsidR="0043525E" w:rsidRPr="005848BC" w:rsidRDefault="0043525E" w:rsidP="005848BC">
      <w:pPr>
        <w:pStyle w:val="ListParagraph"/>
        <w:spacing w:before="240" w:line="360" w:lineRule="auto"/>
        <w:ind w:left="0"/>
        <w:jc w:val="both"/>
        <w:rPr>
          <w:rFonts w:ascii="Times New Roman" w:hAnsi="Times New Roman" w:cs="Times New Roman"/>
          <w:color w:val="000000"/>
          <w:sz w:val="24"/>
          <w:szCs w:val="24"/>
          <w:lang w:eastAsia="hr-HR"/>
        </w:rPr>
      </w:pPr>
    </w:p>
    <w:p w:rsidR="000F3ADF" w:rsidRPr="00BE3608" w:rsidRDefault="00A43079" w:rsidP="007716FA">
      <w:pPr>
        <w:pStyle w:val="Heading3"/>
      </w:pPr>
      <w:bookmarkStart w:id="7" w:name="_Toc449535971"/>
      <w:bookmarkStart w:id="8" w:name="_Toc449568835"/>
      <w:r w:rsidRPr="00BE3608">
        <w:t>1</w:t>
      </w:r>
      <w:r w:rsidR="000F3ADF" w:rsidRPr="00BE3608">
        <w:t>.</w:t>
      </w:r>
      <w:r w:rsidR="00BE3608" w:rsidRPr="00BE3608">
        <w:t>2</w:t>
      </w:r>
      <w:r w:rsidRPr="00BE3608">
        <w:t xml:space="preserve">. </w:t>
      </w:r>
      <w:r w:rsidR="000F3ADF" w:rsidRPr="00BE3608">
        <w:t>Djelovanje valutne klauzule</w:t>
      </w:r>
      <w:bookmarkEnd w:id="7"/>
      <w:bookmarkEnd w:id="8"/>
      <w:r w:rsidR="000F3ADF" w:rsidRPr="00BE3608">
        <w:t xml:space="preserve"> </w:t>
      </w:r>
    </w:p>
    <w:p w:rsidR="000F3ADF" w:rsidRPr="005848BC" w:rsidRDefault="000F3ADF" w:rsidP="005848BC">
      <w:pPr>
        <w:pStyle w:val="ListParagraph"/>
        <w:spacing w:before="240" w:line="360" w:lineRule="auto"/>
        <w:ind w:left="0" w:firstLine="708"/>
        <w:jc w:val="both"/>
        <w:rPr>
          <w:rFonts w:ascii="Times New Roman" w:hAnsi="Times New Roman" w:cs="Times New Roman"/>
          <w:sz w:val="24"/>
          <w:szCs w:val="24"/>
        </w:rPr>
      </w:pPr>
      <w:r w:rsidRPr="005848BC">
        <w:rPr>
          <w:rFonts w:ascii="Times New Roman" w:hAnsi="Times New Roman" w:cs="Times New Roman"/>
          <w:sz w:val="24"/>
          <w:szCs w:val="24"/>
        </w:rPr>
        <w:t>U literaturi se navodi više podvrsta valutnih klauzula, a najčešće se upotrebljava tzv. klauzula garancije tečaja, koju predviđa i hrvatski ZOO.</w:t>
      </w:r>
      <w:r w:rsidRPr="005848BC">
        <w:rPr>
          <w:rStyle w:val="FootnoteReference"/>
          <w:rFonts w:ascii="Times New Roman" w:hAnsi="Times New Roman" w:cs="Times New Roman"/>
          <w:sz w:val="24"/>
          <w:szCs w:val="24"/>
        </w:rPr>
        <w:footnoteReference w:id="18"/>
      </w:r>
      <w:r w:rsidRPr="005848BC">
        <w:rPr>
          <w:rFonts w:ascii="Times New Roman" w:hAnsi="Times New Roman" w:cs="Times New Roman"/>
          <w:sz w:val="24"/>
          <w:szCs w:val="24"/>
        </w:rPr>
        <w:t xml:space="preserve"> Primjenom ove klauzule početna visina novčane obveze (nominalni iznos) će se mijenjati ovisno o kretanju tečaja domaće valute (valuta ugovora) u odnosu na određenu stranu valutu (valorimetar) i to obrnuto proporcionalno. To znači da će u slučaju pada tečaja valute ugovora u odnosu na valorimetar (deprecijacija) doći do povećanja nominalnog iznosa. U obrnutoj situaciji, rast tečaja valute ugovora u odnosu na valorimetar (aprecijacija) uzrokovat će smanjenje nominalnog iznosa.</w:t>
      </w:r>
      <w:r w:rsidRPr="005848BC">
        <w:rPr>
          <w:rStyle w:val="FootnoteReference"/>
          <w:rFonts w:ascii="Times New Roman" w:hAnsi="Times New Roman" w:cs="Times New Roman"/>
          <w:sz w:val="24"/>
          <w:szCs w:val="24"/>
        </w:rPr>
        <w:footnoteReference w:id="19"/>
      </w:r>
      <w:r w:rsidRPr="005848BC">
        <w:rPr>
          <w:rFonts w:ascii="Times New Roman" w:hAnsi="Times New Roman" w:cs="Times New Roman"/>
          <w:sz w:val="24"/>
          <w:szCs w:val="24"/>
        </w:rPr>
        <w:t xml:space="preserve"> Pritom se uspoređuje tečajni odnos valuta u trenutku skla</w:t>
      </w:r>
      <w:r w:rsidR="003853B7" w:rsidRPr="005848BC">
        <w:rPr>
          <w:rFonts w:ascii="Times New Roman" w:hAnsi="Times New Roman" w:cs="Times New Roman"/>
          <w:sz w:val="24"/>
          <w:szCs w:val="24"/>
        </w:rPr>
        <w:t xml:space="preserve">panja ugovora (početni tečaj) s </w:t>
      </w:r>
      <w:r w:rsidRPr="005848BC">
        <w:rPr>
          <w:rFonts w:ascii="Times New Roman" w:hAnsi="Times New Roman" w:cs="Times New Roman"/>
          <w:sz w:val="24"/>
          <w:szCs w:val="24"/>
        </w:rPr>
        <w:t>tečajnim odnosom u trenutku ispunjenja (konačni tečaj), iz čega se zaključuje u kojem omjeru se promijenila vrijednost novca.</w:t>
      </w:r>
      <w:r w:rsidRPr="005848BC">
        <w:rPr>
          <w:rFonts w:ascii="Times New Roman" w:hAnsi="Times New Roman" w:cs="Times New Roman"/>
          <w:sz w:val="24"/>
          <w:szCs w:val="24"/>
        </w:rPr>
        <w:tab/>
      </w:r>
    </w:p>
    <w:p w:rsidR="001A38E5" w:rsidRPr="005848BC" w:rsidRDefault="000F3ADF" w:rsidP="005848BC">
      <w:pPr>
        <w:pStyle w:val="ListParagraph"/>
        <w:spacing w:before="240" w:line="360" w:lineRule="auto"/>
        <w:ind w:left="0" w:firstLine="708"/>
        <w:jc w:val="both"/>
        <w:rPr>
          <w:rFonts w:ascii="Times New Roman" w:hAnsi="Times New Roman" w:cs="Times New Roman"/>
          <w:sz w:val="24"/>
          <w:szCs w:val="24"/>
        </w:rPr>
      </w:pPr>
      <w:r w:rsidRPr="005848BC">
        <w:rPr>
          <w:rFonts w:ascii="Times New Roman" w:hAnsi="Times New Roman" w:cs="Times New Roman"/>
          <w:sz w:val="24"/>
          <w:szCs w:val="24"/>
        </w:rPr>
        <w:t>Valutna klauzula je primj</w:t>
      </w:r>
      <w:r w:rsidR="001B61C0" w:rsidRPr="005848BC">
        <w:rPr>
          <w:rFonts w:ascii="Times New Roman" w:hAnsi="Times New Roman" w:cs="Times New Roman"/>
          <w:sz w:val="24"/>
          <w:szCs w:val="24"/>
        </w:rPr>
        <w:t>enjiva kako u trgovačkim, tako</w:t>
      </w:r>
      <w:r w:rsidRPr="005848BC">
        <w:rPr>
          <w:rFonts w:ascii="Times New Roman" w:hAnsi="Times New Roman" w:cs="Times New Roman"/>
          <w:sz w:val="24"/>
          <w:szCs w:val="24"/>
        </w:rPr>
        <w:t xml:space="preserve"> u građanskim i u potrošačkim ugovorima. Kod spomenute podvrste valutne klauzule potrebno je ugovoriti važeći tečajni odnos u trenutku sklapanja ugovora,</w:t>
      </w:r>
      <w:r w:rsidRPr="005848BC">
        <w:rPr>
          <w:rStyle w:val="FootnoteReference"/>
          <w:rFonts w:ascii="Times New Roman" w:hAnsi="Times New Roman" w:cs="Times New Roman"/>
          <w:sz w:val="24"/>
          <w:szCs w:val="24"/>
        </w:rPr>
        <w:footnoteReference w:id="20"/>
      </w:r>
      <w:r w:rsidRPr="005848BC">
        <w:rPr>
          <w:rFonts w:ascii="Times New Roman" w:hAnsi="Times New Roman" w:cs="Times New Roman"/>
          <w:sz w:val="24"/>
          <w:szCs w:val="24"/>
        </w:rPr>
        <w:t xml:space="preserve"> jer je to ključno za određivanje početne vrijednosti novca i za praćenje kretanja te vrijednost</w:t>
      </w:r>
      <w:r w:rsidR="001B61C0" w:rsidRPr="005848BC">
        <w:rPr>
          <w:rFonts w:ascii="Times New Roman" w:hAnsi="Times New Roman" w:cs="Times New Roman"/>
          <w:sz w:val="24"/>
          <w:szCs w:val="24"/>
        </w:rPr>
        <w:t>i</w:t>
      </w:r>
      <w:r w:rsidRPr="005848BC">
        <w:rPr>
          <w:rFonts w:ascii="Times New Roman" w:hAnsi="Times New Roman" w:cs="Times New Roman"/>
          <w:sz w:val="24"/>
          <w:szCs w:val="24"/>
        </w:rPr>
        <w:t xml:space="preserve">. Na ovaj će se </w:t>
      </w:r>
      <w:r w:rsidR="001B61C0" w:rsidRPr="005848BC">
        <w:rPr>
          <w:rFonts w:ascii="Times New Roman" w:hAnsi="Times New Roman" w:cs="Times New Roman"/>
          <w:sz w:val="24"/>
          <w:szCs w:val="24"/>
        </w:rPr>
        <w:t>način usporedbom početnog</w:t>
      </w:r>
      <w:r w:rsidRPr="005848BC">
        <w:rPr>
          <w:rFonts w:ascii="Times New Roman" w:hAnsi="Times New Roman" w:cs="Times New Roman"/>
          <w:sz w:val="24"/>
          <w:szCs w:val="24"/>
        </w:rPr>
        <w:t xml:space="preserve"> i konačnog tečaja moći odrediti konačni iznos novčane obveze. No, ovisno o ugovornoj konstrukciji neće biti potrebno izričito navoditi početni tečaj, nego je dovoljno da on implicitno proizlazi iz same klauzule. Stoga ako strane ugovore da se npr. </w:t>
      </w:r>
      <w:r w:rsidRPr="005848BC">
        <w:rPr>
          <w:rFonts w:ascii="Times New Roman" w:hAnsi="Times New Roman" w:cs="Times New Roman"/>
          <w:iCs/>
          <w:sz w:val="24"/>
          <w:szCs w:val="24"/>
        </w:rPr>
        <w:t xml:space="preserve">dužniku stavlja na raspolaganje 1000 </w:t>
      </w:r>
      <w:r w:rsidR="00302520" w:rsidRPr="005848BC">
        <w:rPr>
          <w:rFonts w:ascii="Times New Roman" w:hAnsi="Times New Roman" w:cs="Times New Roman"/>
          <w:iCs/>
          <w:sz w:val="24"/>
          <w:szCs w:val="24"/>
        </w:rPr>
        <w:t>švicarskih franaka (dalje: CHF)</w:t>
      </w:r>
      <w:r w:rsidRPr="005848BC">
        <w:rPr>
          <w:rFonts w:ascii="Times New Roman" w:hAnsi="Times New Roman" w:cs="Times New Roman"/>
          <w:iCs/>
          <w:sz w:val="24"/>
          <w:szCs w:val="24"/>
        </w:rPr>
        <w:t xml:space="preserve"> u protuvrijednosti od 5000 HRK</w:t>
      </w:r>
      <w:r w:rsidRPr="005848BC">
        <w:rPr>
          <w:rFonts w:ascii="Times New Roman" w:hAnsi="Times New Roman" w:cs="Times New Roman"/>
          <w:sz w:val="24"/>
          <w:szCs w:val="24"/>
        </w:rPr>
        <w:t>, vidimo da tečaj iznosi 1 CHF= 5 HRK</w:t>
      </w:r>
      <w:r w:rsidR="001B61C0" w:rsidRPr="005848BC">
        <w:rPr>
          <w:rFonts w:ascii="Times New Roman" w:hAnsi="Times New Roman" w:cs="Times New Roman"/>
          <w:sz w:val="24"/>
          <w:szCs w:val="24"/>
        </w:rPr>
        <w:t>,</w:t>
      </w:r>
      <w:r w:rsidRPr="005848BC">
        <w:rPr>
          <w:rFonts w:ascii="Times New Roman" w:hAnsi="Times New Roman" w:cs="Times New Roman"/>
          <w:sz w:val="24"/>
          <w:szCs w:val="24"/>
        </w:rPr>
        <w:t xml:space="preserve"> iako to nije izričito napisano. Međutim, postavlja se pitanje što ako se ni implicitno ne ugovori početni tečaj? Pretpostavimo da je ugovorena sljedeća odredba: „</w:t>
      </w:r>
      <w:r w:rsidRPr="005848BC">
        <w:rPr>
          <w:rFonts w:ascii="Times New Roman" w:hAnsi="Times New Roman" w:cs="Times New Roman"/>
          <w:i/>
          <w:iCs/>
          <w:sz w:val="24"/>
          <w:szCs w:val="24"/>
        </w:rPr>
        <w:t>Dužniku se stavlja na raspolaganje 1000</w:t>
      </w:r>
      <w:r w:rsidR="001B61C0" w:rsidRPr="005848BC">
        <w:rPr>
          <w:rFonts w:ascii="Times New Roman" w:hAnsi="Times New Roman" w:cs="Times New Roman"/>
          <w:i/>
          <w:iCs/>
          <w:sz w:val="24"/>
          <w:szCs w:val="24"/>
        </w:rPr>
        <w:t xml:space="preserve"> CHF u kunskoj protuvrijednosti.</w:t>
      </w:r>
      <w:r w:rsidRPr="005848BC">
        <w:rPr>
          <w:rFonts w:ascii="Times New Roman" w:hAnsi="Times New Roman" w:cs="Times New Roman"/>
          <w:i/>
          <w:iCs/>
          <w:sz w:val="24"/>
          <w:szCs w:val="24"/>
        </w:rPr>
        <w:t>“</w:t>
      </w:r>
      <w:r w:rsidRPr="005848BC">
        <w:rPr>
          <w:rFonts w:ascii="Times New Roman" w:hAnsi="Times New Roman" w:cs="Times New Roman"/>
          <w:sz w:val="24"/>
          <w:szCs w:val="24"/>
        </w:rPr>
        <w:t xml:space="preserve">. U </w:t>
      </w:r>
      <w:r w:rsidRPr="005848BC">
        <w:rPr>
          <w:rFonts w:ascii="Times New Roman" w:hAnsi="Times New Roman" w:cs="Times New Roman"/>
          <w:sz w:val="24"/>
          <w:szCs w:val="24"/>
        </w:rPr>
        <w:lastRenderedPageBreak/>
        <w:t>slučaju da iz ostatka ugovora nije vidljivo koliki je početni tečaj, opravdano se postavlja pitanje kolika je bila početna vrijednost novca, tj. koji su tečaj strane htjele primijeniti u svome poslu? Uzmemo li u obzir da je glavnica predmet ugovora, a samim time i njegov bitan sastojak, bez ugovaranja početnog tečaja ona nije odrediva. Posljedično tome se postavlja i pitanje je li ugovor nevaljan zbog neodredivosti predmeta?</w:t>
      </w:r>
      <w:r w:rsidRPr="005848BC">
        <w:rPr>
          <w:rStyle w:val="FootnoteReference"/>
          <w:rFonts w:ascii="Times New Roman" w:hAnsi="Times New Roman" w:cs="Times New Roman"/>
          <w:sz w:val="24"/>
          <w:szCs w:val="24"/>
        </w:rPr>
        <w:footnoteReference w:id="21"/>
      </w:r>
      <w:r w:rsidRPr="005848BC">
        <w:rPr>
          <w:rFonts w:ascii="Times New Roman" w:hAnsi="Times New Roman" w:cs="Times New Roman"/>
          <w:sz w:val="24"/>
          <w:szCs w:val="24"/>
        </w:rPr>
        <w:t xml:space="preserve"> Moguće je i da nastane spor između vjerovnika i dužnika o tome </w:t>
      </w:r>
      <w:r w:rsidR="00302520" w:rsidRPr="005848BC">
        <w:rPr>
          <w:rFonts w:ascii="Times New Roman" w:hAnsi="Times New Roman" w:cs="Times New Roman"/>
          <w:sz w:val="24"/>
          <w:szCs w:val="24"/>
        </w:rPr>
        <w:t>koliki je iznos HRK</w:t>
      </w:r>
      <w:r w:rsidRPr="005848BC">
        <w:rPr>
          <w:rFonts w:ascii="Times New Roman" w:hAnsi="Times New Roman" w:cs="Times New Roman"/>
          <w:sz w:val="24"/>
          <w:szCs w:val="24"/>
        </w:rPr>
        <w:t xml:space="preserve"> stvarno dužniku stavljen na raspolaganje. U trgovačkim ugovorima bi se navedeni problem mogao riješiti primjenom odgovarajućeg trgovačkog običaja, ako takav postoji.</w:t>
      </w:r>
      <w:r w:rsidRPr="005848BC">
        <w:rPr>
          <w:rStyle w:val="FootnoteReference"/>
          <w:rFonts w:ascii="Times New Roman" w:hAnsi="Times New Roman" w:cs="Times New Roman"/>
          <w:sz w:val="24"/>
          <w:szCs w:val="24"/>
        </w:rPr>
        <w:footnoteReference w:id="22"/>
      </w:r>
      <w:r w:rsidRPr="005848BC">
        <w:rPr>
          <w:rFonts w:ascii="Times New Roman" w:hAnsi="Times New Roman" w:cs="Times New Roman"/>
          <w:sz w:val="24"/>
          <w:szCs w:val="24"/>
        </w:rPr>
        <w:t xml:space="preserve"> No, kako postupiti u preostale dvije vrste ugovora? U građanskom ugovoru, a niti u potrošačkom</w:t>
      </w:r>
      <w:r w:rsidR="001B61C0" w:rsidRPr="005848BC">
        <w:rPr>
          <w:rFonts w:ascii="Times New Roman" w:hAnsi="Times New Roman" w:cs="Times New Roman"/>
          <w:sz w:val="24"/>
          <w:szCs w:val="24"/>
        </w:rPr>
        <w:t xml:space="preserve"> u pravilu</w:t>
      </w:r>
      <w:r w:rsidRPr="005848BC">
        <w:rPr>
          <w:rFonts w:ascii="Times New Roman" w:hAnsi="Times New Roman" w:cs="Times New Roman"/>
          <w:sz w:val="24"/>
          <w:szCs w:val="24"/>
        </w:rPr>
        <w:t xml:space="preserve"> nije moguće takvo rješenje.</w:t>
      </w:r>
      <w:r w:rsidRPr="005848BC">
        <w:rPr>
          <w:rStyle w:val="FootnoteReference"/>
          <w:rFonts w:ascii="Times New Roman" w:hAnsi="Times New Roman" w:cs="Times New Roman"/>
          <w:sz w:val="24"/>
          <w:szCs w:val="24"/>
        </w:rPr>
        <w:footnoteReference w:id="23"/>
      </w:r>
      <w:r w:rsidRPr="005848BC">
        <w:rPr>
          <w:rFonts w:ascii="Times New Roman" w:hAnsi="Times New Roman" w:cs="Times New Roman"/>
          <w:sz w:val="24"/>
          <w:szCs w:val="24"/>
        </w:rPr>
        <w:t xml:space="preserve"> U potrošačkim ugovorima, kao što je potrošački ugovor o kreditu, možda bi se i moglo utvrditi o kojem se iznosu radi na temelju podataka banke o priljevu sredstava na račun dužnika, ali i tu su moguće određene sporne situacije (npr. proknjiženi iznos ne odgovara stvarno isplaćenom iznosu i sl.). Iz navedenog se može zaključiti da je potrebno utvrditi početni tečaj domaće valute (valute ugovora) u odnosu na stranu valutu (valorimetar). Što se tiče utvrđivanja konačnog iznosa obveze, preporučljivo je u ugovoru odrediti i konačni tečaj (npr. srednji tečaj HNB i sl.). Ako ugovorne strane propuste ugovoriti relevantni konačni tečaj, primijenit će se dispozitivna zakonska odredba. Prema navedenoj odredbi relevantan je </w:t>
      </w:r>
      <w:r w:rsidRPr="005848BC">
        <w:rPr>
          <w:rFonts w:ascii="Times New Roman" w:hAnsi="Times New Roman" w:cs="Times New Roman"/>
          <w:iCs/>
          <w:sz w:val="24"/>
          <w:szCs w:val="24"/>
        </w:rPr>
        <w:t>prodajni</w:t>
      </w:r>
      <w:r w:rsidRPr="005848BC">
        <w:rPr>
          <w:rFonts w:ascii="Times New Roman" w:hAnsi="Times New Roman" w:cs="Times New Roman"/>
          <w:sz w:val="24"/>
          <w:szCs w:val="24"/>
        </w:rPr>
        <w:t xml:space="preserve"> tečaj devizne burze, odnosno Hrvatske narodne banke koji vrijedi na dan dospjelosti, odnosno, po zahtjevu vjerovnika, na dan plaćanja.</w:t>
      </w:r>
      <w:r w:rsidRPr="005848BC">
        <w:rPr>
          <w:rStyle w:val="FootnoteReference"/>
          <w:rFonts w:ascii="Times New Roman" w:hAnsi="Times New Roman" w:cs="Times New Roman"/>
          <w:sz w:val="24"/>
          <w:szCs w:val="24"/>
        </w:rPr>
        <w:footnoteReference w:id="24"/>
      </w:r>
      <w:r w:rsidRPr="005848BC">
        <w:rPr>
          <w:rFonts w:ascii="Times New Roman" w:hAnsi="Times New Roman" w:cs="Times New Roman"/>
          <w:sz w:val="24"/>
          <w:szCs w:val="24"/>
        </w:rPr>
        <w:t xml:space="preserve"> Primjenom valutne klauzule kao korektivnog instrumenta konačna visina obveze u vrijeme sklapanja ugovora još nije poznata, no ipak je odrediva jer će se na navedeni način moći izračunati u vrijeme ispunjenja.</w:t>
      </w:r>
      <w:r w:rsidRPr="005848BC">
        <w:rPr>
          <w:rStyle w:val="FootnoteReference"/>
          <w:rFonts w:ascii="Times New Roman" w:hAnsi="Times New Roman" w:cs="Times New Roman"/>
          <w:sz w:val="24"/>
          <w:szCs w:val="24"/>
        </w:rPr>
        <w:footnoteReference w:id="25"/>
      </w:r>
      <w:r w:rsidRPr="005848BC">
        <w:rPr>
          <w:rFonts w:ascii="Times New Roman" w:hAnsi="Times New Roman" w:cs="Times New Roman"/>
          <w:sz w:val="24"/>
          <w:szCs w:val="24"/>
        </w:rPr>
        <w:t xml:space="preserve"> Na </w:t>
      </w:r>
      <w:r w:rsidRPr="005848BC">
        <w:rPr>
          <w:rFonts w:ascii="Times New Roman" w:hAnsi="Times New Roman" w:cs="Times New Roman"/>
          <w:sz w:val="24"/>
          <w:szCs w:val="24"/>
        </w:rPr>
        <w:lastRenderedPageBreak/>
        <w:t>temelju izloženog vidimo kako djelovanjem valutne klauzule dolazi do usklađivanja visine obveze (nominalni iznos) i vrijednosti novca, čime vrijednost obveze ostaje očuvana.</w:t>
      </w:r>
    </w:p>
    <w:p w:rsidR="000F3ADF" w:rsidRPr="005848BC" w:rsidRDefault="001A38E5" w:rsidP="005848BC">
      <w:pPr>
        <w:pStyle w:val="ListParagraph"/>
        <w:spacing w:before="240" w:line="360" w:lineRule="auto"/>
        <w:ind w:left="0" w:firstLine="708"/>
        <w:jc w:val="both"/>
        <w:rPr>
          <w:rFonts w:ascii="Times New Roman" w:hAnsi="Times New Roman" w:cs="Times New Roman"/>
          <w:sz w:val="24"/>
          <w:szCs w:val="24"/>
        </w:rPr>
      </w:pPr>
      <w:r w:rsidRPr="005848BC">
        <w:rPr>
          <w:rFonts w:ascii="Times New Roman" w:hAnsi="Times New Roman" w:cs="Times New Roman"/>
          <w:sz w:val="24"/>
          <w:szCs w:val="24"/>
        </w:rPr>
        <w:t>Institut valutne klauzule zaokupio je pažnju autora zbog nedavnih</w:t>
      </w:r>
      <w:r w:rsidR="004F49F7" w:rsidRPr="005848BC">
        <w:rPr>
          <w:rFonts w:ascii="Times New Roman" w:hAnsi="Times New Roman" w:cs="Times New Roman"/>
          <w:sz w:val="24"/>
          <w:szCs w:val="24"/>
        </w:rPr>
        <w:t xml:space="preserve"> </w:t>
      </w:r>
      <w:r w:rsidRPr="005848BC">
        <w:rPr>
          <w:rFonts w:ascii="Times New Roman" w:hAnsi="Times New Roman" w:cs="Times New Roman"/>
          <w:sz w:val="24"/>
          <w:szCs w:val="24"/>
        </w:rPr>
        <w:t xml:space="preserve">događaja u Republici Hrvatskoj. </w:t>
      </w:r>
      <w:r w:rsidR="00061E89" w:rsidRPr="005848BC">
        <w:rPr>
          <w:rFonts w:ascii="Times New Roman" w:hAnsi="Times New Roman" w:cs="Times New Roman"/>
          <w:sz w:val="24"/>
          <w:szCs w:val="24"/>
        </w:rPr>
        <w:t>Naime,</w:t>
      </w:r>
      <w:r w:rsidR="004F49F7" w:rsidRPr="005848BC">
        <w:rPr>
          <w:rFonts w:ascii="Times New Roman" w:hAnsi="Times New Roman" w:cs="Times New Roman"/>
          <w:sz w:val="24"/>
          <w:szCs w:val="24"/>
        </w:rPr>
        <w:t xml:space="preserve"> </w:t>
      </w:r>
      <w:r w:rsidR="000F3ADF" w:rsidRPr="005848BC">
        <w:rPr>
          <w:rFonts w:ascii="Times New Roman" w:hAnsi="Times New Roman" w:cs="Times New Roman"/>
          <w:sz w:val="24"/>
          <w:szCs w:val="24"/>
        </w:rPr>
        <w:t xml:space="preserve">jedan </w:t>
      </w:r>
      <w:r w:rsidR="004F49F7" w:rsidRPr="005848BC">
        <w:rPr>
          <w:rFonts w:ascii="Times New Roman" w:hAnsi="Times New Roman" w:cs="Times New Roman"/>
          <w:sz w:val="24"/>
          <w:szCs w:val="24"/>
        </w:rPr>
        <w:t xml:space="preserve">je </w:t>
      </w:r>
      <w:r w:rsidR="000F3ADF" w:rsidRPr="005848BC">
        <w:rPr>
          <w:rFonts w:ascii="Times New Roman" w:hAnsi="Times New Roman" w:cs="Times New Roman"/>
          <w:sz w:val="24"/>
          <w:szCs w:val="24"/>
        </w:rPr>
        <w:t>sudski predmet</w:t>
      </w:r>
      <w:r w:rsidR="004F49F7" w:rsidRPr="005848BC">
        <w:rPr>
          <w:rFonts w:ascii="Times New Roman" w:hAnsi="Times New Roman" w:cs="Times New Roman"/>
          <w:sz w:val="24"/>
          <w:szCs w:val="24"/>
        </w:rPr>
        <w:t xml:space="preserve"> </w:t>
      </w:r>
      <w:r w:rsidR="001B61C0" w:rsidRPr="005848BC">
        <w:rPr>
          <w:rFonts w:ascii="Times New Roman" w:hAnsi="Times New Roman" w:cs="Times New Roman"/>
          <w:sz w:val="24"/>
          <w:szCs w:val="24"/>
        </w:rPr>
        <w:t>odjeknuo</w:t>
      </w:r>
      <w:r w:rsidR="000F3ADF" w:rsidRPr="005848BC">
        <w:rPr>
          <w:rFonts w:ascii="Times New Roman" w:hAnsi="Times New Roman" w:cs="Times New Roman"/>
          <w:sz w:val="24"/>
          <w:szCs w:val="24"/>
        </w:rPr>
        <w:t xml:space="preserve"> u javnosti</w:t>
      </w:r>
      <w:r w:rsidR="00061E89" w:rsidRPr="005848BC">
        <w:rPr>
          <w:rFonts w:ascii="Times New Roman" w:hAnsi="Times New Roman" w:cs="Times New Roman"/>
          <w:sz w:val="24"/>
          <w:szCs w:val="24"/>
        </w:rPr>
        <w:t xml:space="preserve"> izazvavši</w:t>
      </w:r>
      <w:r w:rsidR="004F49F7" w:rsidRPr="005848BC">
        <w:rPr>
          <w:rFonts w:ascii="Times New Roman" w:hAnsi="Times New Roman" w:cs="Times New Roman"/>
          <w:sz w:val="24"/>
          <w:szCs w:val="24"/>
        </w:rPr>
        <w:t xml:space="preserve"> do tada neviđene </w:t>
      </w:r>
      <w:r w:rsidR="000F3ADF" w:rsidRPr="005848BC">
        <w:rPr>
          <w:rFonts w:ascii="Times New Roman" w:hAnsi="Times New Roman" w:cs="Times New Roman"/>
          <w:sz w:val="24"/>
          <w:szCs w:val="24"/>
        </w:rPr>
        <w:t>p</w:t>
      </w:r>
      <w:r w:rsidRPr="005848BC">
        <w:rPr>
          <w:rFonts w:ascii="Times New Roman" w:hAnsi="Times New Roman" w:cs="Times New Roman"/>
          <w:sz w:val="24"/>
          <w:szCs w:val="24"/>
        </w:rPr>
        <w:t xml:space="preserve">olemike. Pritom se raspravljalo i o pravnoj osnovanosti navedenog </w:t>
      </w:r>
      <w:r w:rsidR="004F49F7" w:rsidRPr="005848BC">
        <w:rPr>
          <w:rFonts w:ascii="Times New Roman" w:hAnsi="Times New Roman" w:cs="Times New Roman"/>
          <w:sz w:val="24"/>
          <w:szCs w:val="24"/>
        </w:rPr>
        <w:t xml:space="preserve">instituta. Radi se o famoznom </w:t>
      </w:r>
      <w:r w:rsidR="000F3ADF" w:rsidRPr="005848BC">
        <w:rPr>
          <w:rFonts w:ascii="Times New Roman" w:hAnsi="Times New Roman" w:cs="Times New Roman"/>
          <w:sz w:val="24"/>
          <w:szCs w:val="24"/>
        </w:rPr>
        <w:t xml:space="preserve">slučaju </w:t>
      </w:r>
      <w:r w:rsidR="004F49F7" w:rsidRPr="005848BC">
        <w:rPr>
          <w:rFonts w:ascii="Times New Roman" w:hAnsi="Times New Roman" w:cs="Times New Roman"/>
          <w:sz w:val="24"/>
          <w:szCs w:val="24"/>
        </w:rPr>
        <w:t>„</w:t>
      </w:r>
      <w:r w:rsidR="000F3ADF" w:rsidRPr="005848BC">
        <w:rPr>
          <w:rFonts w:ascii="Times New Roman" w:hAnsi="Times New Roman" w:cs="Times New Roman"/>
          <w:sz w:val="24"/>
          <w:szCs w:val="24"/>
        </w:rPr>
        <w:t>Frana</w:t>
      </w:r>
      <w:r w:rsidR="00764311" w:rsidRPr="005848BC">
        <w:rPr>
          <w:rFonts w:ascii="Times New Roman" w:hAnsi="Times New Roman" w:cs="Times New Roman"/>
          <w:sz w:val="24"/>
          <w:szCs w:val="24"/>
        </w:rPr>
        <w:t xml:space="preserve">k“ pokrenutom na temelju </w:t>
      </w:r>
      <w:r w:rsidR="000F3ADF" w:rsidRPr="005848BC">
        <w:rPr>
          <w:rFonts w:ascii="Times New Roman" w:hAnsi="Times New Roman" w:cs="Times New Roman"/>
          <w:sz w:val="24"/>
          <w:szCs w:val="24"/>
        </w:rPr>
        <w:t xml:space="preserve">tužbe </w:t>
      </w:r>
      <w:r w:rsidR="00575D5A" w:rsidRPr="005848BC">
        <w:rPr>
          <w:rFonts w:ascii="Times New Roman" w:hAnsi="Times New Roman" w:cs="Times New Roman"/>
          <w:sz w:val="24"/>
          <w:szCs w:val="24"/>
        </w:rPr>
        <w:t xml:space="preserve">Hrvatskog saveza udruga za zaštitu potrošača (dalje: savez „Potrošač“) </w:t>
      </w:r>
      <w:r w:rsidR="000F3ADF" w:rsidRPr="005848BC">
        <w:rPr>
          <w:rFonts w:ascii="Times New Roman" w:hAnsi="Times New Roman" w:cs="Times New Roman"/>
          <w:sz w:val="24"/>
          <w:szCs w:val="24"/>
        </w:rPr>
        <w:t>protiv osam najvećih poslovnih banaka u Republici Hrvatskoj.</w:t>
      </w:r>
      <w:r w:rsidR="000F3ADF" w:rsidRPr="005848BC">
        <w:rPr>
          <w:rStyle w:val="FootnoteReference"/>
          <w:rFonts w:ascii="Times New Roman" w:hAnsi="Times New Roman" w:cs="Times New Roman"/>
          <w:sz w:val="24"/>
          <w:szCs w:val="24"/>
        </w:rPr>
        <w:footnoteReference w:id="26"/>
      </w:r>
      <w:r w:rsidR="000F3ADF" w:rsidRPr="005848BC">
        <w:rPr>
          <w:rFonts w:ascii="Times New Roman" w:hAnsi="Times New Roman" w:cs="Times New Roman"/>
          <w:sz w:val="24"/>
          <w:szCs w:val="24"/>
        </w:rPr>
        <w:t xml:space="preserve"> </w:t>
      </w:r>
      <w:r w:rsidR="004F49F7" w:rsidRPr="005848BC">
        <w:rPr>
          <w:rFonts w:ascii="Times New Roman" w:hAnsi="Times New Roman" w:cs="Times New Roman"/>
          <w:sz w:val="24"/>
          <w:szCs w:val="24"/>
        </w:rPr>
        <w:t>U navedenom slučaju je Trgovački sud u Zagrebu</w:t>
      </w:r>
      <w:r w:rsidR="001B61C0" w:rsidRPr="005848BC">
        <w:rPr>
          <w:rFonts w:ascii="Times New Roman" w:hAnsi="Times New Roman" w:cs="Times New Roman"/>
          <w:sz w:val="24"/>
          <w:szCs w:val="24"/>
        </w:rPr>
        <w:t xml:space="preserve"> (dalje: Trgovački sud)</w:t>
      </w:r>
      <w:r w:rsidR="004F49F7" w:rsidRPr="005848BC">
        <w:rPr>
          <w:rFonts w:ascii="Times New Roman" w:hAnsi="Times New Roman" w:cs="Times New Roman"/>
          <w:sz w:val="24"/>
          <w:szCs w:val="24"/>
        </w:rPr>
        <w:t xml:space="preserve"> ocijenio da je</w:t>
      </w:r>
      <w:r w:rsidR="003C3D73" w:rsidRPr="005848BC">
        <w:rPr>
          <w:rFonts w:ascii="Times New Roman" w:hAnsi="Times New Roman" w:cs="Times New Roman"/>
          <w:sz w:val="24"/>
          <w:szCs w:val="24"/>
        </w:rPr>
        <w:t xml:space="preserve">, u okviru potrošačkog prava, valutna klauzula nevaljana sa stajališta </w:t>
      </w:r>
      <w:r w:rsidR="001B61C0" w:rsidRPr="005848BC">
        <w:rPr>
          <w:rFonts w:ascii="Times New Roman" w:hAnsi="Times New Roman" w:cs="Times New Roman"/>
          <w:i/>
          <w:sz w:val="24"/>
          <w:szCs w:val="24"/>
        </w:rPr>
        <w:t>testa općeg kriterija nepoštenosti odredbe</w:t>
      </w:r>
      <w:r w:rsidR="001B61C0" w:rsidRPr="005848BC">
        <w:rPr>
          <w:rFonts w:ascii="Times New Roman" w:hAnsi="Times New Roman" w:cs="Times New Roman"/>
          <w:sz w:val="24"/>
          <w:szCs w:val="24"/>
        </w:rPr>
        <w:t xml:space="preserve"> (dalje: </w:t>
      </w:r>
      <w:r w:rsidR="001B61C0" w:rsidRPr="005848BC">
        <w:rPr>
          <w:rFonts w:ascii="Times New Roman" w:hAnsi="Times New Roman" w:cs="Times New Roman"/>
          <w:i/>
          <w:sz w:val="24"/>
          <w:szCs w:val="24"/>
        </w:rPr>
        <w:t>test nepoštenosti)</w:t>
      </w:r>
      <w:r w:rsidR="003C3D73" w:rsidRPr="005848BC">
        <w:rPr>
          <w:rFonts w:ascii="Times New Roman" w:hAnsi="Times New Roman" w:cs="Times New Roman"/>
          <w:sz w:val="24"/>
          <w:szCs w:val="24"/>
        </w:rPr>
        <w:t xml:space="preserve"> </w:t>
      </w:r>
      <w:r w:rsidR="004F49F7" w:rsidRPr="005848BC">
        <w:rPr>
          <w:rFonts w:ascii="Times New Roman" w:hAnsi="Times New Roman" w:cs="Times New Roman"/>
          <w:sz w:val="24"/>
          <w:szCs w:val="24"/>
        </w:rPr>
        <w:t xml:space="preserve">i </w:t>
      </w:r>
      <w:r w:rsidR="000F3ADF" w:rsidRPr="005848BC">
        <w:rPr>
          <w:rFonts w:ascii="Times New Roman" w:hAnsi="Times New Roman" w:cs="Times New Roman"/>
          <w:sz w:val="24"/>
          <w:szCs w:val="24"/>
        </w:rPr>
        <w:t>kao takva ništava.</w:t>
      </w:r>
      <w:r w:rsidR="000F3ADF" w:rsidRPr="005848BC">
        <w:rPr>
          <w:rStyle w:val="FootnoteReference"/>
          <w:rFonts w:ascii="Times New Roman" w:hAnsi="Times New Roman" w:cs="Times New Roman"/>
          <w:sz w:val="24"/>
          <w:szCs w:val="24"/>
        </w:rPr>
        <w:footnoteReference w:id="27"/>
      </w:r>
      <w:r w:rsidR="000F3ADF" w:rsidRPr="005848BC">
        <w:rPr>
          <w:rFonts w:ascii="Times New Roman" w:hAnsi="Times New Roman" w:cs="Times New Roman"/>
          <w:sz w:val="24"/>
          <w:szCs w:val="24"/>
        </w:rPr>
        <w:t xml:space="preserve"> Naime, sud se vodio logikom da činjenica dopuštenosti ugovaranja valutne klauzule ne znači da se ona može ugovoriti na bilo koji način</w:t>
      </w:r>
      <w:r w:rsidR="00550D8F" w:rsidRPr="005848BC">
        <w:rPr>
          <w:rFonts w:ascii="Times New Roman" w:hAnsi="Times New Roman" w:cs="Times New Roman"/>
          <w:sz w:val="24"/>
          <w:szCs w:val="24"/>
        </w:rPr>
        <w:t>. Nadalje, sud je ocijenio</w:t>
      </w:r>
      <w:r w:rsidR="003C3D73" w:rsidRPr="005848BC">
        <w:rPr>
          <w:rFonts w:ascii="Times New Roman" w:hAnsi="Times New Roman" w:cs="Times New Roman"/>
          <w:sz w:val="24"/>
          <w:szCs w:val="24"/>
        </w:rPr>
        <w:t xml:space="preserve"> da se prilikom njezina ugovaranja u potrošačkim ugovorima moraju zadovoljiti određeni zahtjevi</w:t>
      </w:r>
      <w:r w:rsidR="00550D8F" w:rsidRPr="005848BC">
        <w:rPr>
          <w:rFonts w:ascii="Times New Roman" w:hAnsi="Times New Roman" w:cs="Times New Roman"/>
          <w:sz w:val="24"/>
          <w:szCs w:val="24"/>
        </w:rPr>
        <w:t xml:space="preserve"> radi zaštite potrošača kao slabije ugovorne strane</w:t>
      </w:r>
      <w:r w:rsidR="000F3ADF" w:rsidRPr="005848BC">
        <w:rPr>
          <w:rFonts w:ascii="Times New Roman" w:hAnsi="Times New Roman" w:cs="Times New Roman"/>
          <w:sz w:val="24"/>
          <w:szCs w:val="24"/>
        </w:rPr>
        <w:t>.</w:t>
      </w:r>
      <w:r w:rsidR="00550D8F" w:rsidRPr="005848BC">
        <w:rPr>
          <w:rFonts w:ascii="Times New Roman" w:hAnsi="Times New Roman" w:cs="Times New Roman"/>
          <w:sz w:val="24"/>
          <w:szCs w:val="24"/>
        </w:rPr>
        <w:t xml:space="preserve"> </w:t>
      </w:r>
      <w:r w:rsidR="000F3ADF" w:rsidRPr="005848BC">
        <w:rPr>
          <w:rFonts w:ascii="Times New Roman" w:hAnsi="Times New Roman" w:cs="Times New Roman"/>
          <w:sz w:val="24"/>
          <w:szCs w:val="24"/>
        </w:rPr>
        <w:t>O prvostupanjskoj presu</w:t>
      </w:r>
      <w:r w:rsidR="00362738" w:rsidRPr="005848BC">
        <w:rPr>
          <w:rFonts w:ascii="Times New Roman" w:hAnsi="Times New Roman" w:cs="Times New Roman"/>
          <w:sz w:val="24"/>
          <w:szCs w:val="24"/>
        </w:rPr>
        <w:t xml:space="preserve">di je odlučivao u povodu žalbe </w:t>
      </w:r>
      <w:r w:rsidR="000F3ADF" w:rsidRPr="005848BC">
        <w:rPr>
          <w:rFonts w:ascii="Times New Roman" w:hAnsi="Times New Roman" w:cs="Times New Roman"/>
          <w:sz w:val="24"/>
          <w:szCs w:val="24"/>
        </w:rPr>
        <w:t>Visoki trgovački sud Republike Hrvatske</w:t>
      </w:r>
      <w:r w:rsidR="00BF5B61" w:rsidRPr="005848BC">
        <w:rPr>
          <w:rFonts w:ascii="Times New Roman" w:hAnsi="Times New Roman" w:cs="Times New Roman"/>
          <w:sz w:val="24"/>
          <w:szCs w:val="24"/>
        </w:rPr>
        <w:t xml:space="preserve"> (dalje: VTS)</w:t>
      </w:r>
      <w:r w:rsidR="003C3D73" w:rsidRPr="005848BC">
        <w:rPr>
          <w:rFonts w:ascii="Times New Roman" w:hAnsi="Times New Roman" w:cs="Times New Roman"/>
          <w:sz w:val="24"/>
          <w:szCs w:val="24"/>
        </w:rPr>
        <w:t>.</w:t>
      </w:r>
      <w:r w:rsidR="000F3ADF" w:rsidRPr="005848BC">
        <w:rPr>
          <w:rStyle w:val="FootnoteReference"/>
          <w:rFonts w:ascii="Times New Roman" w:hAnsi="Times New Roman" w:cs="Times New Roman"/>
          <w:sz w:val="24"/>
          <w:szCs w:val="24"/>
        </w:rPr>
        <w:footnoteReference w:id="28"/>
      </w:r>
      <w:r w:rsidR="00BF5B61" w:rsidRPr="005848BC">
        <w:rPr>
          <w:rFonts w:ascii="Times New Roman" w:hAnsi="Times New Roman" w:cs="Times New Roman"/>
          <w:sz w:val="24"/>
          <w:szCs w:val="24"/>
        </w:rPr>
        <w:t xml:space="preserve"> No, ovaj sud je na temelju svojih zaključaka, a prema mišljenju autora rada veoma pravno dvojbenih, ocijenio da valutna klauzula ne podliježe </w:t>
      </w:r>
      <w:r w:rsidR="00BF5B61" w:rsidRPr="005848BC">
        <w:rPr>
          <w:rFonts w:ascii="Times New Roman" w:hAnsi="Times New Roman" w:cs="Times New Roman"/>
          <w:i/>
          <w:sz w:val="24"/>
          <w:szCs w:val="24"/>
        </w:rPr>
        <w:t>testu nepoštenosti</w:t>
      </w:r>
      <w:r w:rsidR="00BF5B61" w:rsidRPr="005848BC">
        <w:rPr>
          <w:rFonts w:ascii="Times New Roman" w:hAnsi="Times New Roman" w:cs="Times New Roman"/>
          <w:sz w:val="24"/>
          <w:szCs w:val="24"/>
        </w:rPr>
        <w:t>. Konačno, cijeli slučaj je bio iznesen i pred najvišu sudsku instanciju, Vrhovni sud Republike Hrvatske</w:t>
      </w:r>
      <w:r w:rsidR="001B61C0" w:rsidRPr="005848BC">
        <w:rPr>
          <w:rFonts w:ascii="Times New Roman" w:hAnsi="Times New Roman" w:cs="Times New Roman"/>
          <w:sz w:val="24"/>
          <w:szCs w:val="24"/>
        </w:rPr>
        <w:t xml:space="preserve"> (dalje: VSRH)</w:t>
      </w:r>
      <w:r w:rsidR="00BF5B61" w:rsidRPr="005848BC">
        <w:rPr>
          <w:rFonts w:ascii="Times New Roman" w:hAnsi="Times New Roman" w:cs="Times New Roman"/>
          <w:sz w:val="24"/>
          <w:szCs w:val="24"/>
        </w:rPr>
        <w:t xml:space="preserve">. Kako je </w:t>
      </w:r>
      <w:r w:rsidR="001B61C0" w:rsidRPr="005848BC">
        <w:rPr>
          <w:rFonts w:ascii="Times New Roman" w:hAnsi="Times New Roman" w:cs="Times New Roman"/>
          <w:sz w:val="24"/>
          <w:szCs w:val="24"/>
        </w:rPr>
        <w:t>VSRH</w:t>
      </w:r>
      <w:r w:rsidR="00BF5B61" w:rsidRPr="005848BC">
        <w:rPr>
          <w:rFonts w:ascii="Times New Roman" w:hAnsi="Times New Roman" w:cs="Times New Roman"/>
          <w:sz w:val="24"/>
          <w:szCs w:val="24"/>
        </w:rPr>
        <w:t xml:space="preserve"> potvrdio navedena dvojbena stajališta VTS-a, autori smatraju da </w:t>
      </w:r>
      <w:r w:rsidR="001B61C0" w:rsidRPr="005848BC">
        <w:rPr>
          <w:rFonts w:ascii="Times New Roman" w:hAnsi="Times New Roman" w:cs="Times New Roman"/>
          <w:sz w:val="24"/>
          <w:szCs w:val="24"/>
        </w:rPr>
        <w:t xml:space="preserve">ih </w:t>
      </w:r>
      <w:r w:rsidR="00BF5B61" w:rsidRPr="005848BC">
        <w:rPr>
          <w:rFonts w:ascii="Times New Roman" w:hAnsi="Times New Roman" w:cs="Times New Roman"/>
          <w:sz w:val="24"/>
          <w:szCs w:val="24"/>
        </w:rPr>
        <w:t xml:space="preserve">je potrebno detaljno pravno analizirati. </w:t>
      </w:r>
      <w:r w:rsidR="00755121" w:rsidRPr="005848BC">
        <w:rPr>
          <w:rFonts w:ascii="Times New Roman" w:hAnsi="Times New Roman" w:cs="Times New Roman"/>
          <w:sz w:val="24"/>
          <w:szCs w:val="24"/>
        </w:rPr>
        <w:t>O</w:t>
      </w:r>
      <w:r w:rsidR="000F3ADF" w:rsidRPr="005848BC">
        <w:rPr>
          <w:rFonts w:ascii="Times New Roman" w:hAnsi="Times New Roman" w:cs="Times New Roman"/>
          <w:sz w:val="24"/>
          <w:szCs w:val="24"/>
        </w:rPr>
        <w:t xml:space="preserve"> pitanju valjanosti samog instituta</w:t>
      </w:r>
      <w:r w:rsidR="003C3D73" w:rsidRPr="005848BC">
        <w:rPr>
          <w:rFonts w:ascii="Times New Roman" w:hAnsi="Times New Roman" w:cs="Times New Roman"/>
          <w:sz w:val="24"/>
          <w:szCs w:val="24"/>
        </w:rPr>
        <w:t xml:space="preserve"> sa stajališta </w:t>
      </w:r>
      <w:r w:rsidR="000F3ADF" w:rsidRPr="005848BC">
        <w:rPr>
          <w:rFonts w:ascii="Times New Roman" w:hAnsi="Times New Roman" w:cs="Times New Roman"/>
          <w:sz w:val="24"/>
          <w:szCs w:val="24"/>
        </w:rPr>
        <w:t>prava zaštite potrošača</w:t>
      </w:r>
      <w:r w:rsidR="00755121" w:rsidRPr="005848BC">
        <w:rPr>
          <w:rFonts w:ascii="Times New Roman" w:hAnsi="Times New Roman" w:cs="Times New Roman"/>
          <w:sz w:val="24"/>
          <w:szCs w:val="24"/>
        </w:rPr>
        <w:t>,</w:t>
      </w:r>
      <w:r w:rsidR="003C3D73" w:rsidRPr="005848BC">
        <w:rPr>
          <w:rFonts w:ascii="Times New Roman" w:hAnsi="Times New Roman" w:cs="Times New Roman"/>
          <w:sz w:val="24"/>
          <w:szCs w:val="24"/>
        </w:rPr>
        <w:t xml:space="preserve"> ali i sa stajališta obveznog prava </w:t>
      </w:r>
      <w:r w:rsidR="000F3ADF" w:rsidRPr="005848BC">
        <w:rPr>
          <w:rFonts w:ascii="Times New Roman" w:hAnsi="Times New Roman" w:cs="Times New Roman"/>
          <w:sz w:val="24"/>
          <w:szCs w:val="24"/>
        </w:rPr>
        <w:t xml:space="preserve">raspravljat će se u narednim poglavljima u okviru detaljne pravne analize presuda donesenih u slučaju </w:t>
      </w:r>
      <w:r w:rsidR="001B61C0" w:rsidRPr="005848BC">
        <w:rPr>
          <w:rFonts w:ascii="Times New Roman" w:hAnsi="Times New Roman" w:cs="Times New Roman"/>
          <w:sz w:val="24"/>
          <w:szCs w:val="24"/>
        </w:rPr>
        <w:t>„</w:t>
      </w:r>
      <w:r w:rsidR="000F3ADF" w:rsidRPr="005848BC">
        <w:rPr>
          <w:rFonts w:ascii="Times New Roman" w:hAnsi="Times New Roman" w:cs="Times New Roman"/>
          <w:sz w:val="24"/>
          <w:szCs w:val="24"/>
        </w:rPr>
        <w:t>Franak“.</w:t>
      </w:r>
    </w:p>
    <w:p w:rsidR="00FD6C2C" w:rsidRDefault="00FD6C2C" w:rsidP="005848BC">
      <w:pPr>
        <w:pStyle w:val="ListParagraph"/>
        <w:spacing w:before="240" w:line="360" w:lineRule="auto"/>
        <w:ind w:left="0" w:firstLine="708"/>
        <w:jc w:val="both"/>
        <w:rPr>
          <w:rFonts w:ascii="Times New Roman" w:hAnsi="Times New Roman" w:cs="Times New Roman"/>
          <w:sz w:val="24"/>
          <w:szCs w:val="24"/>
        </w:rPr>
      </w:pPr>
    </w:p>
    <w:p w:rsidR="008C56B4" w:rsidRDefault="008C56B4" w:rsidP="005848BC">
      <w:pPr>
        <w:pStyle w:val="ListParagraph"/>
        <w:spacing w:before="240" w:line="360" w:lineRule="auto"/>
        <w:ind w:left="0" w:firstLine="708"/>
        <w:jc w:val="both"/>
        <w:rPr>
          <w:rFonts w:ascii="Times New Roman" w:hAnsi="Times New Roman" w:cs="Times New Roman"/>
          <w:sz w:val="24"/>
          <w:szCs w:val="24"/>
        </w:rPr>
      </w:pPr>
    </w:p>
    <w:p w:rsidR="008C56B4" w:rsidRPr="005848BC" w:rsidRDefault="008C56B4" w:rsidP="005848BC">
      <w:pPr>
        <w:pStyle w:val="ListParagraph"/>
        <w:spacing w:before="240" w:line="360" w:lineRule="auto"/>
        <w:ind w:left="0" w:firstLine="708"/>
        <w:jc w:val="both"/>
        <w:rPr>
          <w:rFonts w:ascii="Times New Roman" w:hAnsi="Times New Roman" w:cs="Times New Roman"/>
          <w:sz w:val="24"/>
          <w:szCs w:val="24"/>
        </w:rPr>
      </w:pPr>
    </w:p>
    <w:p w:rsidR="00D731E5" w:rsidRDefault="00D731E5" w:rsidP="007716FA">
      <w:pPr>
        <w:pStyle w:val="Heading2"/>
      </w:pPr>
      <w:bookmarkStart w:id="9" w:name="_Toc449535972"/>
      <w:bookmarkStart w:id="10" w:name="_Toc449568836"/>
      <w:r w:rsidRPr="005848BC">
        <w:lastRenderedPageBreak/>
        <w:t>2. UGOVORNE KAMATE S POSEBNIM OSVRTOM NA PROMJENJIVU KAMATNU STOPU</w:t>
      </w:r>
      <w:bookmarkEnd w:id="9"/>
      <w:bookmarkEnd w:id="10"/>
    </w:p>
    <w:p w:rsidR="00BE3608" w:rsidRPr="005848BC" w:rsidRDefault="00BE3608" w:rsidP="005848BC">
      <w:pPr>
        <w:spacing w:before="240" w:line="360" w:lineRule="auto"/>
        <w:jc w:val="both"/>
        <w:rPr>
          <w:rFonts w:ascii="Times New Roman" w:hAnsi="Times New Roman" w:cs="Times New Roman"/>
          <w:b/>
          <w:color w:val="FF0000"/>
          <w:sz w:val="24"/>
          <w:szCs w:val="24"/>
        </w:rPr>
      </w:pPr>
    </w:p>
    <w:p w:rsidR="00D731E5" w:rsidRPr="00BE3608" w:rsidRDefault="00D731E5" w:rsidP="007716FA">
      <w:pPr>
        <w:pStyle w:val="Heading3"/>
      </w:pPr>
      <w:bookmarkStart w:id="11" w:name="_Toc449535973"/>
      <w:bookmarkStart w:id="12" w:name="_Toc449568837"/>
      <w:r w:rsidRPr="00BE3608">
        <w:t>2.1. Pojam kamate i kamatne stope</w:t>
      </w:r>
      <w:bookmarkEnd w:id="11"/>
      <w:bookmarkEnd w:id="12"/>
    </w:p>
    <w:p w:rsidR="00D731E5" w:rsidRPr="005848BC" w:rsidRDefault="00D731E5" w:rsidP="005848BC">
      <w:pPr>
        <w:spacing w:before="240" w:line="360" w:lineRule="auto"/>
        <w:ind w:firstLine="708"/>
        <w:jc w:val="both"/>
        <w:rPr>
          <w:rFonts w:ascii="Times New Roman" w:hAnsi="Times New Roman" w:cs="Times New Roman"/>
          <w:sz w:val="24"/>
          <w:szCs w:val="24"/>
        </w:rPr>
      </w:pPr>
      <w:r w:rsidRPr="005848BC">
        <w:rPr>
          <w:rFonts w:ascii="Times New Roman" w:hAnsi="Times New Roman" w:cs="Times New Roman"/>
          <w:sz w:val="24"/>
          <w:szCs w:val="24"/>
        </w:rPr>
        <w:t>Kamate su naknada koju je jedna strana dužna dati drugoj za korištenje njezinih zamjenjivih stvari, najčešće novca.</w:t>
      </w:r>
      <w:r w:rsidRPr="005848BC">
        <w:rPr>
          <w:rStyle w:val="FootnoteReference"/>
          <w:rFonts w:ascii="Times New Roman" w:hAnsi="Times New Roman" w:cs="Times New Roman"/>
          <w:sz w:val="24"/>
          <w:szCs w:val="24"/>
        </w:rPr>
        <w:footnoteReference w:id="29"/>
      </w:r>
      <w:r w:rsidRPr="005848BC">
        <w:rPr>
          <w:rFonts w:ascii="Times New Roman" w:hAnsi="Times New Roman" w:cs="Times New Roman"/>
          <w:sz w:val="24"/>
          <w:szCs w:val="24"/>
        </w:rPr>
        <w:t xml:space="preserve"> Iz navedene definicije ponajprije se uočava da su kamate naknada, što znači da su nužno vezane uz naplatne pravne poslove. Nadalje, može se iščitati da se pojam kamata odnosi kako na nenovčane tako i na novčane obveze, no češće se susreće kod novčanih obveza. Naime, uz novčanu obvezu često nastaje i jedna nova obveza- obveza na plaćanje kamata. S obzirom na pravni temelj nastanka kamatne obveze razlikuju se zakonske i ugovorne kamate.</w:t>
      </w:r>
      <w:r w:rsidRPr="005848BC">
        <w:rPr>
          <w:rStyle w:val="FootnoteReference"/>
          <w:rFonts w:ascii="Times New Roman" w:hAnsi="Times New Roman" w:cs="Times New Roman"/>
          <w:sz w:val="24"/>
          <w:szCs w:val="24"/>
        </w:rPr>
        <w:footnoteReference w:id="30"/>
      </w:r>
      <w:r w:rsidRPr="005848BC">
        <w:rPr>
          <w:rFonts w:ascii="Times New Roman" w:hAnsi="Times New Roman" w:cs="Times New Roman"/>
          <w:sz w:val="24"/>
          <w:szCs w:val="24"/>
        </w:rPr>
        <w:t xml:space="preserve"> Zakonske bi bile one kamate kod kojih obveza na plaćanje kamata nastaje na temelju zakona. Ugovorne kamate su one kod kojih obveza na plaćanje nastaje na temelju ugovora. To znači da je dužnik dužan plaćati ugovorne kamate samo ako se ugovorom na isto obvezao.</w:t>
      </w:r>
      <w:r w:rsidR="001B61C0" w:rsidRPr="005848BC">
        <w:rPr>
          <w:rStyle w:val="FootnoteReference"/>
          <w:rFonts w:ascii="Times New Roman" w:hAnsi="Times New Roman" w:cs="Times New Roman"/>
          <w:sz w:val="24"/>
          <w:szCs w:val="24"/>
        </w:rPr>
        <w:footnoteReference w:id="31"/>
      </w:r>
      <w:r w:rsidRPr="005848BC">
        <w:rPr>
          <w:rFonts w:ascii="Times New Roman" w:hAnsi="Times New Roman" w:cs="Times New Roman"/>
          <w:sz w:val="24"/>
          <w:szCs w:val="24"/>
        </w:rPr>
        <w:t xml:space="preserve"> S obzirom na svoju funkciju, ugovorne kamate u </w:t>
      </w:r>
      <w:r w:rsidR="00FD6C2C" w:rsidRPr="005848BC">
        <w:rPr>
          <w:rFonts w:ascii="Times New Roman" w:hAnsi="Times New Roman" w:cs="Times New Roman"/>
          <w:sz w:val="24"/>
          <w:szCs w:val="24"/>
        </w:rPr>
        <w:t>potpunost</w:t>
      </w:r>
      <w:r w:rsidR="004B7888" w:rsidRPr="005848BC">
        <w:rPr>
          <w:rFonts w:ascii="Times New Roman" w:hAnsi="Times New Roman" w:cs="Times New Roman"/>
          <w:sz w:val="24"/>
          <w:szCs w:val="24"/>
        </w:rPr>
        <w:t>i</w:t>
      </w:r>
      <w:r w:rsidR="00FD6C2C" w:rsidRPr="005848BC">
        <w:rPr>
          <w:rFonts w:ascii="Times New Roman" w:hAnsi="Times New Roman" w:cs="Times New Roman"/>
          <w:sz w:val="24"/>
          <w:szCs w:val="24"/>
        </w:rPr>
        <w:t xml:space="preserve"> </w:t>
      </w:r>
      <w:r w:rsidRPr="005848BC">
        <w:rPr>
          <w:rFonts w:ascii="Times New Roman" w:hAnsi="Times New Roman" w:cs="Times New Roman"/>
          <w:sz w:val="24"/>
          <w:szCs w:val="24"/>
        </w:rPr>
        <w:t>odgovaraju gore navedenoj temeljnoj definiciji.</w:t>
      </w:r>
      <w:r w:rsidRPr="005848BC">
        <w:rPr>
          <w:rStyle w:val="FootnoteReference"/>
          <w:rFonts w:ascii="Times New Roman" w:hAnsi="Times New Roman" w:cs="Times New Roman"/>
          <w:sz w:val="24"/>
          <w:szCs w:val="24"/>
        </w:rPr>
        <w:footnoteReference w:id="32"/>
      </w:r>
      <w:r w:rsidRPr="005848BC">
        <w:rPr>
          <w:rFonts w:ascii="Times New Roman" w:hAnsi="Times New Roman" w:cs="Times New Roman"/>
          <w:sz w:val="24"/>
          <w:szCs w:val="24"/>
        </w:rPr>
        <w:t xml:space="preserve"> Naime, one su naknada za korištenje </w:t>
      </w:r>
      <w:r w:rsidR="004B7888" w:rsidRPr="005848BC">
        <w:rPr>
          <w:rFonts w:ascii="Times New Roman" w:hAnsi="Times New Roman" w:cs="Times New Roman"/>
          <w:sz w:val="24"/>
          <w:szCs w:val="24"/>
        </w:rPr>
        <w:t xml:space="preserve">pozajmljenog novca- </w:t>
      </w:r>
      <w:r w:rsidRPr="005848BC">
        <w:rPr>
          <w:rFonts w:ascii="Times New Roman" w:hAnsi="Times New Roman" w:cs="Times New Roman"/>
          <w:sz w:val="24"/>
          <w:szCs w:val="24"/>
        </w:rPr>
        <w:t>glavnice</w:t>
      </w:r>
      <w:r w:rsidR="00A262B7" w:rsidRPr="005848BC">
        <w:rPr>
          <w:rFonts w:ascii="Times New Roman" w:hAnsi="Times New Roman" w:cs="Times New Roman"/>
          <w:sz w:val="24"/>
          <w:szCs w:val="24"/>
        </w:rPr>
        <w:t>.</w:t>
      </w:r>
      <w:r w:rsidRPr="005848BC">
        <w:rPr>
          <w:rFonts w:ascii="Times New Roman" w:hAnsi="Times New Roman" w:cs="Times New Roman"/>
          <w:sz w:val="24"/>
          <w:szCs w:val="24"/>
        </w:rPr>
        <w:t xml:space="preserve"> </w:t>
      </w:r>
    </w:p>
    <w:p w:rsidR="00D731E5" w:rsidRDefault="00D731E5" w:rsidP="005848BC">
      <w:pPr>
        <w:spacing w:before="240" w:line="360" w:lineRule="auto"/>
        <w:ind w:firstLine="708"/>
        <w:jc w:val="both"/>
        <w:rPr>
          <w:rFonts w:ascii="Times New Roman" w:hAnsi="Times New Roman" w:cs="Times New Roman"/>
          <w:sz w:val="24"/>
          <w:szCs w:val="24"/>
        </w:rPr>
      </w:pPr>
      <w:r w:rsidRPr="005848BC">
        <w:rPr>
          <w:rFonts w:ascii="Times New Roman" w:hAnsi="Times New Roman" w:cs="Times New Roman"/>
          <w:sz w:val="24"/>
          <w:szCs w:val="24"/>
        </w:rPr>
        <w:t>Kamate se mogu izražavati trojako: kao uvećanje vrijednosti prema pozajmljenoj vrijednosti, kao viša cijena od one u vrijeme ugovaranja, te kao kamatna stopa.</w:t>
      </w:r>
      <w:r w:rsidRPr="005848BC">
        <w:rPr>
          <w:rStyle w:val="FootnoteReference"/>
          <w:rFonts w:ascii="Times New Roman" w:hAnsi="Times New Roman" w:cs="Times New Roman"/>
          <w:sz w:val="24"/>
          <w:szCs w:val="24"/>
        </w:rPr>
        <w:footnoteReference w:id="33"/>
      </w:r>
      <w:r w:rsidRPr="005848BC">
        <w:rPr>
          <w:rFonts w:ascii="Times New Roman" w:hAnsi="Times New Roman" w:cs="Times New Roman"/>
          <w:sz w:val="24"/>
          <w:szCs w:val="24"/>
        </w:rPr>
        <w:t xml:space="preserve"> U praksi se kamate najčešće izražavaju u obliku kamatne stope.</w:t>
      </w:r>
      <w:r w:rsidRPr="005848BC">
        <w:rPr>
          <w:rStyle w:val="FootnoteReference"/>
          <w:rFonts w:ascii="Times New Roman" w:hAnsi="Times New Roman" w:cs="Times New Roman"/>
          <w:sz w:val="24"/>
          <w:szCs w:val="24"/>
        </w:rPr>
        <w:footnoteReference w:id="34"/>
      </w:r>
      <w:r w:rsidRPr="005848BC">
        <w:rPr>
          <w:rFonts w:ascii="Times New Roman" w:hAnsi="Times New Roman" w:cs="Times New Roman"/>
          <w:sz w:val="24"/>
          <w:szCs w:val="24"/>
        </w:rPr>
        <w:t xml:space="preserve"> Kamatna stopa</w:t>
      </w:r>
      <w:r w:rsidR="001C56D2" w:rsidRPr="005848BC">
        <w:rPr>
          <w:rFonts w:ascii="Times New Roman" w:hAnsi="Times New Roman" w:cs="Times New Roman"/>
          <w:sz w:val="24"/>
          <w:szCs w:val="24"/>
        </w:rPr>
        <w:t xml:space="preserve"> </w:t>
      </w:r>
      <w:r w:rsidRPr="005848BC">
        <w:rPr>
          <w:rFonts w:ascii="Times New Roman" w:hAnsi="Times New Roman" w:cs="Times New Roman"/>
          <w:sz w:val="24"/>
          <w:szCs w:val="24"/>
        </w:rPr>
        <w:t>je stoti dio izražene cijene za posuđeni kapital.</w:t>
      </w:r>
      <w:r w:rsidRPr="005848BC">
        <w:rPr>
          <w:rStyle w:val="FootnoteReference"/>
          <w:rFonts w:ascii="Times New Roman" w:hAnsi="Times New Roman" w:cs="Times New Roman"/>
          <w:sz w:val="24"/>
          <w:szCs w:val="24"/>
        </w:rPr>
        <w:footnoteReference w:id="35"/>
      </w:r>
      <w:r w:rsidRPr="005848BC">
        <w:rPr>
          <w:rFonts w:ascii="Times New Roman" w:hAnsi="Times New Roman" w:cs="Times New Roman"/>
          <w:sz w:val="24"/>
          <w:szCs w:val="24"/>
        </w:rPr>
        <w:t xml:space="preserve"> Na prvi pogled pojam kamatne stope ne čini se povezan s pojmom kamate, a napose ugovorne kamate. No, kad se detaljnije prouči pojam ugovorne kamate u okviru novčanih obveza, može se z</w:t>
      </w:r>
      <w:r w:rsidR="00381F67" w:rsidRPr="005848BC">
        <w:rPr>
          <w:rFonts w:ascii="Times New Roman" w:hAnsi="Times New Roman" w:cs="Times New Roman"/>
          <w:sz w:val="24"/>
          <w:szCs w:val="24"/>
        </w:rPr>
        <w:t>aključiti da je kamata zapravo cijena</w:t>
      </w:r>
      <w:r w:rsidRPr="005848BC">
        <w:rPr>
          <w:rFonts w:ascii="Times New Roman" w:hAnsi="Times New Roman" w:cs="Times New Roman"/>
          <w:sz w:val="24"/>
          <w:szCs w:val="24"/>
        </w:rPr>
        <w:t xml:space="preserve"> za korištenje pozajmljenog novca.</w:t>
      </w:r>
      <w:r w:rsidRPr="005848BC">
        <w:rPr>
          <w:rStyle w:val="FootnoteReference"/>
          <w:rFonts w:ascii="Times New Roman" w:hAnsi="Times New Roman" w:cs="Times New Roman"/>
          <w:sz w:val="24"/>
          <w:szCs w:val="24"/>
        </w:rPr>
        <w:footnoteReference w:id="36"/>
      </w:r>
      <w:r w:rsidRPr="005848BC">
        <w:rPr>
          <w:rFonts w:ascii="Times New Roman" w:hAnsi="Times New Roman" w:cs="Times New Roman"/>
          <w:sz w:val="24"/>
          <w:szCs w:val="24"/>
        </w:rPr>
        <w:t xml:space="preserve"> Iz navedenog je vidljivo da je kamatna stopa način, odnosno točnije rečeno jedan od načina izražavanja te cijene. U Republici Hrvatskoj je, kao što je već </w:t>
      </w:r>
      <w:r w:rsidRPr="005848BC">
        <w:rPr>
          <w:rFonts w:ascii="Times New Roman" w:hAnsi="Times New Roman" w:cs="Times New Roman"/>
          <w:sz w:val="24"/>
          <w:szCs w:val="24"/>
        </w:rPr>
        <w:lastRenderedPageBreak/>
        <w:t xml:space="preserve">rečeno u poglavlju o valutnoj klauzuli, veliku pažnju javnosti zaokupio nedavni slučaj </w:t>
      </w:r>
      <w:r w:rsidR="00381F67" w:rsidRPr="005848BC">
        <w:rPr>
          <w:rFonts w:ascii="Times New Roman" w:hAnsi="Times New Roman" w:cs="Times New Roman"/>
          <w:sz w:val="24"/>
          <w:szCs w:val="24"/>
        </w:rPr>
        <w:t>„</w:t>
      </w:r>
      <w:r w:rsidRPr="005848BC">
        <w:rPr>
          <w:rFonts w:ascii="Times New Roman" w:hAnsi="Times New Roman" w:cs="Times New Roman"/>
          <w:sz w:val="24"/>
          <w:szCs w:val="24"/>
        </w:rPr>
        <w:t xml:space="preserve">Franak“. U navedenom slučaju jedno od prijepornih pitanja odnosilo se i na promjenjive kamatne stope u ugovorima o potrošačkom kreditu. Kako će se pitanje promjenjivosti detaljnije obrađivati u daljnjem dijelu rada, ovdje će autori dati potreban uvod u navedenu problematiku. </w:t>
      </w:r>
      <w:r w:rsidR="00381F67" w:rsidRPr="005848BC">
        <w:rPr>
          <w:rFonts w:ascii="Times New Roman" w:hAnsi="Times New Roman" w:cs="Times New Roman"/>
          <w:sz w:val="24"/>
          <w:szCs w:val="24"/>
        </w:rPr>
        <w:t>P</w:t>
      </w:r>
      <w:r w:rsidRPr="005848BC">
        <w:rPr>
          <w:rFonts w:ascii="Times New Roman" w:hAnsi="Times New Roman" w:cs="Times New Roman"/>
          <w:sz w:val="24"/>
          <w:szCs w:val="24"/>
        </w:rPr>
        <w:t>rvenstveno</w:t>
      </w:r>
      <w:r w:rsidR="00381F67" w:rsidRPr="005848BC">
        <w:rPr>
          <w:rFonts w:ascii="Times New Roman" w:hAnsi="Times New Roman" w:cs="Times New Roman"/>
          <w:sz w:val="24"/>
          <w:szCs w:val="24"/>
        </w:rPr>
        <w:t>, potrebno je</w:t>
      </w:r>
      <w:r w:rsidRPr="005848BC">
        <w:rPr>
          <w:rFonts w:ascii="Times New Roman" w:hAnsi="Times New Roman" w:cs="Times New Roman"/>
          <w:sz w:val="24"/>
          <w:szCs w:val="24"/>
        </w:rPr>
        <w:t xml:space="preserve"> naznačiti koji su propisi u kreditnom razdoblju, a na koje se odnosi navedeni slučaj, uređivali materiju ugovornih kamata, odnosno kamatnih stopa.</w:t>
      </w:r>
    </w:p>
    <w:p w:rsidR="00BE3608" w:rsidRPr="005848BC" w:rsidRDefault="00BE3608" w:rsidP="005848BC">
      <w:pPr>
        <w:spacing w:before="240" w:line="360" w:lineRule="auto"/>
        <w:ind w:firstLine="708"/>
        <w:jc w:val="both"/>
        <w:rPr>
          <w:rFonts w:ascii="Times New Roman" w:hAnsi="Times New Roman" w:cs="Times New Roman"/>
          <w:sz w:val="24"/>
          <w:szCs w:val="24"/>
        </w:rPr>
      </w:pPr>
    </w:p>
    <w:p w:rsidR="00D731E5" w:rsidRPr="00BE3608" w:rsidRDefault="00D731E5" w:rsidP="007716FA">
      <w:pPr>
        <w:pStyle w:val="Heading3"/>
      </w:pPr>
      <w:bookmarkStart w:id="13" w:name="_Toc449535974"/>
      <w:bookmarkStart w:id="14" w:name="_Toc449568838"/>
      <w:r w:rsidRPr="00BE3608">
        <w:t>2.2. Pravno uređenje ugovornih kamata u RH</w:t>
      </w:r>
      <w:bookmarkEnd w:id="13"/>
      <w:bookmarkEnd w:id="14"/>
    </w:p>
    <w:p w:rsidR="00D731E5" w:rsidRPr="005848BC" w:rsidRDefault="00D731E5" w:rsidP="005848BC">
      <w:pPr>
        <w:spacing w:before="240" w:line="360" w:lineRule="auto"/>
        <w:ind w:firstLine="708"/>
        <w:jc w:val="both"/>
        <w:rPr>
          <w:rFonts w:ascii="Times New Roman" w:hAnsi="Times New Roman" w:cs="Times New Roman"/>
          <w:color w:val="FF0000"/>
          <w:sz w:val="24"/>
          <w:szCs w:val="24"/>
        </w:rPr>
      </w:pPr>
      <w:r w:rsidRPr="005848BC">
        <w:rPr>
          <w:rFonts w:ascii="Times New Roman" w:hAnsi="Times New Roman" w:cs="Times New Roman"/>
          <w:sz w:val="24"/>
          <w:szCs w:val="24"/>
        </w:rPr>
        <w:t>Što se tiče pravnog uređenja ugovornih kamata u pravnom poretku Republike Hrvatske, ono je bilo raznol</w:t>
      </w:r>
      <w:r w:rsidR="00381F67" w:rsidRPr="005848BC">
        <w:rPr>
          <w:rFonts w:ascii="Times New Roman" w:hAnsi="Times New Roman" w:cs="Times New Roman"/>
          <w:sz w:val="24"/>
          <w:szCs w:val="24"/>
        </w:rPr>
        <w:t xml:space="preserve">iko. Kako se analiza odnosi na </w:t>
      </w:r>
      <w:r w:rsidRPr="005848BC">
        <w:rPr>
          <w:rFonts w:ascii="Times New Roman" w:hAnsi="Times New Roman" w:cs="Times New Roman"/>
          <w:sz w:val="24"/>
          <w:szCs w:val="24"/>
        </w:rPr>
        <w:t xml:space="preserve">slučaj </w:t>
      </w:r>
      <w:r w:rsidR="00381F67" w:rsidRPr="005848BC">
        <w:rPr>
          <w:rFonts w:ascii="Times New Roman" w:hAnsi="Times New Roman" w:cs="Times New Roman"/>
          <w:sz w:val="24"/>
          <w:szCs w:val="24"/>
        </w:rPr>
        <w:t>„</w:t>
      </w:r>
      <w:r w:rsidRPr="005848BC">
        <w:rPr>
          <w:rFonts w:ascii="Times New Roman" w:hAnsi="Times New Roman" w:cs="Times New Roman"/>
          <w:sz w:val="24"/>
          <w:szCs w:val="24"/>
        </w:rPr>
        <w:t>Franak“, bitno je kreditno razdoblje od 1. siječnja 2004. do 31. prosinca 2008. godine.</w:t>
      </w:r>
      <w:r w:rsidRPr="005848BC">
        <w:rPr>
          <w:rStyle w:val="FootnoteReference"/>
          <w:rFonts w:ascii="Times New Roman" w:hAnsi="Times New Roman" w:cs="Times New Roman"/>
          <w:sz w:val="24"/>
          <w:szCs w:val="24"/>
        </w:rPr>
        <w:footnoteReference w:id="37"/>
      </w:r>
      <w:r w:rsidRPr="005848BC">
        <w:rPr>
          <w:rFonts w:ascii="Times New Roman" w:hAnsi="Times New Roman" w:cs="Times New Roman"/>
          <w:sz w:val="24"/>
          <w:szCs w:val="24"/>
        </w:rPr>
        <w:t xml:space="preserve"> U pojedinim dijelovima toga razdoblja materiju ugovornih kamata </w:t>
      </w:r>
      <w:r w:rsidR="003B44A7" w:rsidRPr="005848BC">
        <w:rPr>
          <w:rFonts w:ascii="Times New Roman" w:hAnsi="Times New Roman" w:cs="Times New Roman"/>
          <w:sz w:val="24"/>
          <w:szCs w:val="24"/>
        </w:rPr>
        <w:t xml:space="preserve">su uređivali različiti propisi. </w:t>
      </w:r>
      <w:r w:rsidRPr="005848BC">
        <w:rPr>
          <w:rFonts w:ascii="Times New Roman" w:hAnsi="Times New Roman" w:cs="Times New Roman"/>
          <w:sz w:val="24"/>
          <w:szCs w:val="24"/>
        </w:rPr>
        <w:t>Na temelju detaljnog proučavanja propisa mogu se izdvojiti sljedeća tri dijela</w:t>
      </w:r>
      <w:r w:rsidR="0053405C" w:rsidRPr="005848BC">
        <w:rPr>
          <w:rStyle w:val="FootnoteReference"/>
          <w:rFonts w:ascii="Times New Roman" w:hAnsi="Times New Roman" w:cs="Times New Roman"/>
          <w:sz w:val="24"/>
          <w:szCs w:val="24"/>
        </w:rPr>
        <w:footnoteReference w:id="38"/>
      </w:r>
      <w:r w:rsidR="0053405C" w:rsidRPr="005848BC">
        <w:rPr>
          <w:rFonts w:ascii="Times New Roman" w:hAnsi="Times New Roman" w:cs="Times New Roman"/>
          <w:sz w:val="24"/>
          <w:szCs w:val="24"/>
        </w:rPr>
        <w:t xml:space="preserve"> </w:t>
      </w:r>
      <w:r w:rsidR="004522FE" w:rsidRPr="005848BC">
        <w:rPr>
          <w:rFonts w:ascii="Times New Roman" w:hAnsi="Times New Roman" w:cs="Times New Roman"/>
          <w:sz w:val="24"/>
          <w:szCs w:val="24"/>
        </w:rPr>
        <w:t xml:space="preserve">navedenog </w:t>
      </w:r>
      <w:r w:rsidRPr="005848BC">
        <w:rPr>
          <w:rFonts w:ascii="Times New Roman" w:hAnsi="Times New Roman" w:cs="Times New Roman"/>
          <w:sz w:val="24"/>
          <w:szCs w:val="24"/>
        </w:rPr>
        <w:t>kreditnog razdoblja:</w:t>
      </w:r>
    </w:p>
    <w:p w:rsidR="00D731E5" w:rsidRPr="005848BC" w:rsidRDefault="00D731E5" w:rsidP="005848BC">
      <w:pPr>
        <w:spacing w:before="240" w:line="360" w:lineRule="auto"/>
        <w:ind w:firstLine="708"/>
        <w:jc w:val="both"/>
        <w:rPr>
          <w:rFonts w:ascii="Times New Roman" w:hAnsi="Times New Roman" w:cs="Times New Roman"/>
          <w:sz w:val="24"/>
          <w:szCs w:val="24"/>
        </w:rPr>
      </w:pPr>
      <w:r w:rsidRPr="005848BC">
        <w:rPr>
          <w:rFonts w:ascii="Times New Roman" w:hAnsi="Times New Roman" w:cs="Times New Roman"/>
          <w:sz w:val="24"/>
          <w:szCs w:val="24"/>
        </w:rPr>
        <w:t>Prvi dio obuhvaća razdoblje od 1. siječnja 2004. godine do 3. studenog 2004. godine. U tom razdoblju materija ugovornih</w:t>
      </w:r>
      <w:r w:rsidR="00250274" w:rsidRPr="005848BC">
        <w:rPr>
          <w:rFonts w:ascii="Times New Roman" w:hAnsi="Times New Roman" w:cs="Times New Roman"/>
          <w:sz w:val="24"/>
          <w:szCs w:val="24"/>
        </w:rPr>
        <w:t xml:space="preserve"> kamata bila je uređena starim</w:t>
      </w:r>
      <w:r w:rsidRPr="005848BC">
        <w:rPr>
          <w:rFonts w:ascii="Times New Roman" w:hAnsi="Times New Roman" w:cs="Times New Roman"/>
          <w:sz w:val="24"/>
          <w:szCs w:val="24"/>
        </w:rPr>
        <w:t xml:space="preserve"> jugoslavenskim Zakonom o obveznim odnosima iz 1978. godine, a koji je u pravni poredak RH </w:t>
      </w:r>
      <w:r w:rsidR="00420B8F" w:rsidRPr="005848BC">
        <w:rPr>
          <w:rFonts w:ascii="Times New Roman" w:hAnsi="Times New Roman" w:cs="Times New Roman"/>
          <w:sz w:val="24"/>
          <w:szCs w:val="24"/>
        </w:rPr>
        <w:t xml:space="preserve">bio </w:t>
      </w:r>
      <w:r w:rsidRPr="005848BC">
        <w:rPr>
          <w:rFonts w:ascii="Times New Roman" w:hAnsi="Times New Roman" w:cs="Times New Roman"/>
          <w:sz w:val="24"/>
          <w:szCs w:val="24"/>
        </w:rPr>
        <w:t xml:space="preserve">preuzet Zakonom o preuzimanju Zakona o obveznim odnosima od 28. </w:t>
      </w:r>
      <w:r w:rsidR="00250274" w:rsidRPr="005848BC">
        <w:rPr>
          <w:rFonts w:ascii="Times New Roman" w:hAnsi="Times New Roman" w:cs="Times New Roman"/>
          <w:sz w:val="24"/>
          <w:szCs w:val="24"/>
        </w:rPr>
        <w:t>lipnja 1991. godine (dalje: ZOO/</w:t>
      </w:r>
      <w:r w:rsidRPr="005848BC">
        <w:rPr>
          <w:rFonts w:ascii="Times New Roman" w:hAnsi="Times New Roman" w:cs="Times New Roman"/>
          <w:sz w:val="24"/>
          <w:szCs w:val="24"/>
        </w:rPr>
        <w:t>91).</w:t>
      </w:r>
      <w:r w:rsidRPr="005848BC">
        <w:rPr>
          <w:rStyle w:val="FootnoteReference"/>
          <w:rFonts w:ascii="Times New Roman" w:hAnsi="Times New Roman" w:cs="Times New Roman"/>
          <w:sz w:val="24"/>
          <w:szCs w:val="24"/>
        </w:rPr>
        <w:footnoteReference w:id="39"/>
      </w:r>
      <w:r w:rsidR="00250274" w:rsidRPr="005848BC">
        <w:rPr>
          <w:rFonts w:ascii="Times New Roman" w:hAnsi="Times New Roman" w:cs="Times New Roman"/>
          <w:sz w:val="24"/>
          <w:szCs w:val="24"/>
        </w:rPr>
        <w:t xml:space="preserve"> ZOO/</w:t>
      </w:r>
      <w:r w:rsidRPr="005848BC">
        <w:rPr>
          <w:rFonts w:ascii="Times New Roman" w:hAnsi="Times New Roman" w:cs="Times New Roman"/>
          <w:sz w:val="24"/>
          <w:szCs w:val="24"/>
        </w:rPr>
        <w:t>91 normiraju se ugovorne kamate u odjeljku o novčanima obvezama.</w:t>
      </w:r>
      <w:r w:rsidRPr="005848BC">
        <w:rPr>
          <w:rStyle w:val="FootnoteReference"/>
          <w:rFonts w:ascii="Times New Roman" w:hAnsi="Times New Roman" w:cs="Times New Roman"/>
          <w:sz w:val="24"/>
          <w:szCs w:val="24"/>
        </w:rPr>
        <w:footnoteReference w:id="40"/>
      </w:r>
      <w:r w:rsidRPr="005848BC">
        <w:rPr>
          <w:rFonts w:ascii="Times New Roman" w:hAnsi="Times New Roman" w:cs="Times New Roman"/>
          <w:sz w:val="24"/>
          <w:szCs w:val="24"/>
        </w:rPr>
        <w:t xml:space="preserve"> Pitanja koja su njime</w:t>
      </w:r>
      <w:r w:rsidR="00420B8F" w:rsidRPr="005848BC">
        <w:rPr>
          <w:rFonts w:ascii="Times New Roman" w:hAnsi="Times New Roman" w:cs="Times New Roman"/>
          <w:sz w:val="24"/>
          <w:szCs w:val="24"/>
        </w:rPr>
        <w:t xml:space="preserve"> bila</w:t>
      </w:r>
      <w:r w:rsidRPr="005848BC">
        <w:rPr>
          <w:rFonts w:ascii="Times New Roman" w:hAnsi="Times New Roman" w:cs="Times New Roman"/>
          <w:sz w:val="24"/>
          <w:szCs w:val="24"/>
        </w:rPr>
        <w:t xml:space="preserve"> uređena u pogledu ugovornih kamata su: kamatne stope, zaračunavanje kamata na kamatu (anatocizam), te ugovorne kamate u nenovčanim obvezama. Pitanja promjenji</w:t>
      </w:r>
      <w:r w:rsidR="00420B8F" w:rsidRPr="005848BC">
        <w:rPr>
          <w:rFonts w:ascii="Times New Roman" w:hAnsi="Times New Roman" w:cs="Times New Roman"/>
          <w:sz w:val="24"/>
          <w:szCs w:val="24"/>
        </w:rPr>
        <w:t>vosti kamatnih stopa zakon se nije doticao</w:t>
      </w:r>
      <w:r w:rsidRPr="005848BC">
        <w:rPr>
          <w:rFonts w:ascii="Times New Roman" w:hAnsi="Times New Roman" w:cs="Times New Roman"/>
          <w:sz w:val="24"/>
          <w:szCs w:val="24"/>
        </w:rPr>
        <w:t>.</w:t>
      </w:r>
    </w:p>
    <w:p w:rsidR="00D731E5" w:rsidRPr="005848BC" w:rsidRDefault="00D731E5" w:rsidP="005848BC">
      <w:pPr>
        <w:spacing w:before="240" w:line="360" w:lineRule="auto"/>
        <w:ind w:firstLine="708"/>
        <w:jc w:val="both"/>
        <w:rPr>
          <w:rFonts w:ascii="Times New Roman" w:hAnsi="Times New Roman" w:cs="Times New Roman"/>
          <w:sz w:val="24"/>
          <w:szCs w:val="24"/>
        </w:rPr>
      </w:pPr>
      <w:r w:rsidRPr="005848BC">
        <w:rPr>
          <w:rFonts w:ascii="Times New Roman" w:hAnsi="Times New Roman" w:cs="Times New Roman"/>
          <w:sz w:val="24"/>
          <w:szCs w:val="24"/>
        </w:rPr>
        <w:t>Drugo dio obuhvaća razdoblje od 3. studenog 2004. godine do 1. siječnja 2008. godine. U</w:t>
      </w:r>
      <w:r w:rsidR="00B130B3" w:rsidRPr="005848BC">
        <w:rPr>
          <w:rFonts w:ascii="Times New Roman" w:hAnsi="Times New Roman" w:cs="Times New Roman"/>
          <w:sz w:val="24"/>
          <w:szCs w:val="24"/>
        </w:rPr>
        <w:t xml:space="preserve"> tom razdoblju uz postojeći ZOO/</w:t>
      </w:r>
      <w:r w:rsidRPr="005848BC">
        <w:rPr>
          <w:rFonts w:ascii="Times New Roman" w:hAnsi="Times New Roman" w:cs="Times New Roman"/>
          <w:sz w:val="24"/>
          <w:szCs w:val="24"/>
        </w:rPr>
        <w:t>91, m</w:t>
      </w:r>
      <w:r w:rsidR="00B130B3" w:rsidRPr="005848BC">
        <w:rPr>
          <w:rFonts w:ascii="Times New Roman" w:hAnsi="Times New Roman" w:cs="Times New Roman"/>
          <w:sz w:val="24"/>
          <w:szCs w:val="24"/>
        </w:rPr>
        <w:t>ateriju ugovornih kamata uređivao je</w:t>
      </w:r>
      <w:r w:rsidRPr="005848BC">
        <w:rPr>
          <w:rFonts w:ascii="Times New Roman" w:hAnsi="Times New Roman" w:cs="Times New Roman"/>
          <w:sz w:val="24"/>
          <w:szCs w:val="24"/>
        </w:rPr>
        <w:t xml:space="preserve"> i Zakon o kamatama (dalje: ZOK), koji je stupio na snagu već 20. srpnja 2004. godine.</w:t>
      </w:r>
      <w:r w:rsidRPr="005848BC">
        <w:rPr>
          <w:rStyle w:val="FootnoteReference"/>
          <w:rFonts w:ascii="Times New Roman" w:hAnsi="Times New Roman" w:cs="Times New Roman"/>
          <w:sz w:val="24"/>
          <w:szCs w:val="24"/>
        </w:rPr>
        <w:footnoteReference w:id="41"/>
      </w:r>
      <w:r w:rsidRPr="005848BC">
        <w:rPr>
          <w:rFonts w:ascii="Times New Roman" w:hAnsi="Times New Roman" w:cs="Times New Roman"/>
          <w:sz w:val="24"/>
          <w:szCs w:val="24"/>
        </w:rPr>
        <w:t xml:space="preserve"> Navedenim </w:t>
      </w:r>
      <w:r w:rsidRPr="005848BC">
        <w:rPr>
          <w:rFonts w:ascii="Times New Roman" w:hAnsi="Times New Roman" w:cs="Times New Roman"/>
          <w:sz w:val="24"/>
          <w:szCs w:val="24"/>
        </w:rPr>
        <w:lastRenderedPageBreak/>
        <w:t xml:space="preserve">zakonom </w:t>
      </w:r>
      <w:r w:rsidR="00B130B3" w:rsidRPr="005848BC">
        <w:rPr>
          <w:rFonts w:ascii="Times New Roman" w:hAnsi="Times New Roman" w:cs="Times New Roman"/>
          <w:sz w:val="24"/>
          <w:szCs w:val="24"/>
        </w:rPr>
        <w:t>su se, između ostaloga, uređivale</w:t>
      </w:r>
      <w:r w:rsidRPr="005848BC">
        <w:rPr>
          <w:rFonts w:ascii="Times New Roman" w:hAnsi="Times New Roman" w:cs="Times New Roman"/>
          <w:sz w:val="24"/>
          <w:szCs w:val="24"/>
        </w:rPr>
        <w:t xml:space="preserve"> i stope ugovornih kamata. Za konkretizaciju njegovih odredbi bilo je potrebno da Vlada RH donese odgovarajuće uredbe.</w:t>
      </w:r>
      <w:r w:rsidRPr="005848BC">
        <w:rPr>
          <w:rStyle w:val="FootnoteReference"/>
          <w:rFonts w:ascii="Times New Roman" w:hAnsi="Times New Roman" w:cs="Times New Roman"/>
          <w:sz w:val="24"/>
          <w:szCs w:val="24"/>
        </w:rPr>
        <w:footnoteReference w:id="42"/>
      </w:r>
      <w:r w:rsidRPr="005848BC">
        <w:rPr>
          <w:rFonts w:ascii="Times New Roman" w:hAnsi="Times New Roman" w:cs="Times New Roman"/>
          <w:sz w:val="24"/>
          <w:szCs w:val="24"/>
        </w:rPr>
        <w:t xml:space="preserve"> Stoga je taj zakon, u pogledu ugovornih kamata, doživio punu primjenu tek donošenjem Uredbe o visini najviših dopuštenih ugovornih kamatnih stopa (dalje: Uredba).</w:t>
      </w:r>
      <w:r w:rsidRPr="005848BC">
        <w:rPr>
          <w:rStyle w:val="FootnoteReference"/>
          <w:rFonts w:ascii="Times New Roman" w:hAnsi="Times New Roman" w:cs="Times New Roman"/>
          <w:sz w:val="24"/>
          <w:szCs w:val="24"/>
        </w:rPr>
        <w:footnoteReference w:id="43"/>
      </w:r>
      <w:r w:rsidRPr="005848BC">
        <w:rPr>
          <w:rFonts w:ascii="Times New Roman" w:hAnsi="Times New Roman" w:cs="Times New Roman"/>
          <w:sz w:val="24"/>
          <w:szCs w:val="24"/>
        </w:rPr>
        <w:t xml:space="preserve"> Uredba je stupila na snagu danom objave u Narodnim novinama, tj. 3. studenog 2004. godine. Iako je navedenim propisima materija ugovornih kamata bila de</w:t>
      </w:r>
      <w:r w:rsidR="00B130B3" w:rsidRPr="005848BC">
        <w:rPr>
          <w:rFonts w:ascii="Times New Roman" w:hAnsi="Times New Roman" w:cs="Times New Roman"/>
          <w:sz w:val="24"/>
          <w:szCs w:val="24"/>
        </w:rPr>
        <w:t>taljnije normirana, ni oni se nisu doticali</w:t>
      </w:r>
      <w:r w:rsidRPr="005848BC">
        <w:rPr>
          <w:rFonts w:ascii="Times New Roman" w:hAnsi="Times New Roman" w:cs="Times New Roman"/>
          <w:sz w:val="24"/>
          <w:szCs w:val="24"/>
        </w:rPr>
        <w:t xml:space="preserve"> pitanja promjenjivosti kamatnih stopa.</w:t>
      </w:r>
    </w:p>
    <w:p w:rsidR="00D731E5" w:rsidRPr="005848BC" w:rsidRDefault="00D731E5" w:rsidP="005848BC">
      <w:pPr>
        <w:spacing w:before="240" w:line="360" w:lineRule="auto"/>
        <w:ind w:firstLine="708"/>
        <w:jc w:val="both"/>
        <w:rPr>
          <w:rFonts w:ascii="Times New Roman" w:hAnsi="Times New Roman" w:cs="Times New Roman"/>
          <w:sz w:val="24"/>
          <w:szCs w:val="24"/>
        </w:rPr>
      </w:pPr>
      <w:r w:rsidRPr="005848BC">
        <w:rPr>
          <w:rFonts w:ascii="Times New Roman" w:hAnsi="Times New Roman" w:cs="Times New Roman"/>
          <w:sz w:val="24"/>
          <w:szCs w:val="24"/>
        </w:rPr>
        <w:t>Treći dio obuhvaća razdoblje od 1. siječnja 2</w:t>
      </w:r>
      <w:r w:rsidR="00235CA4" w:rsidRPr="005848BC">
        <w:rPr>
          <w:rFonts w:ascii="Times New Roman" w:hAnsi="Times New Roman" w:cs="Times New Roman"/>
          <w:sz w:val="24"/>
          <w:szCs w:val="24"/>
        </w:rPr>
        <w:t>008. godine do 31. prosinca 2008.</w:t>
      </w:r>
      <w:r w:rsidRPr="005848BC">
        <w:rPr>
          <w:rFonts w:ascii="Times New Roman" w:hAnsi="Times New Roman" w:cs="Times New Roman"/>
          <w:sz w:val="24"/>
          <w:szCs w:val="24"/>
        </w:rPr>
        <w:t xml:space="preserve"> godine. Tada su</w:t>
      </w:r>
      <w:r w:rsidR="00235CA4" w:rsidRPr="005848BC">
        <w:rPr>
          <w:rFonts w:ascii="Times New Roman" w:hAnsi="Times New Roman" w:cs="Times New Roman"/>
          <w:sz w:val="24"/>
          <w:szCs w:val="24"/>
        </w:rPr>
        <w:t xml:space="preserve"> bile</w:t>
      </w:r>
      <w:r w:rsidRPr="005848BC">
        <w:rPr>
          <w:rFonts w:ascii="Times New Roman" w:hAnsi="Times New Roman" w:cs="Times New Roman"/>
          <w:sz w:val="24"/>
          <w:szCs w:val="24"/>
        </w:rPr>
        <w:t xml:space="preserve"> relevantne </w:t>
      </w:r>
      <w:r w:rsidR="00235CA4" w:rsidRPr="005848BC">
        <w:rPr>
          <w:rFonts w:ascii="Times New Roman" w:hAnsi="Times New Roman" w:cs="Times New Roman"/>
          <w:sz w:val="24"/>
          <w:szCs w:val="24"/>
        </w:rPr>
        <w:t>odredbe ZOO-a</w:t>
      </w:r>
      <w:r w:rsidR="00D879B0" w:rsidRPr="005848BC">
        <w:rPr>
          <w:rFonts w:ascii="Times New Roman" w:hAnsi="Times New Roman" w:cs="Times New Roman"/>
          <w:sz w:val="24"/>
          <w:szCs w:val="24"/>
        </w:rPr>
        <w:t>. Njime su se</w:t>
      </w:r>
      <w:r w:rsidRPr="005848BC">
        <w:rPr>
          <w:rFonts w:ascii="Times New Roman" w:hAnsi="Times New Roman" w:cs="Times New Roman"/>
          <w:sz w:val="24"/>
          <w:szCs w:val="24"/>
        </w:rPr>
        <w:t xml:space="preserve"> u </w:t>
      </w:r>
      <w:r w:rsidR="00D879B0" w:rsidRPr="005848BC">
        <w:rPr>
          <w:rFonts w:ascii="Times New Roman" w:hAnsi="Times New Roman" w:cs="Times New Roman"/>
          <w:sz w:val="24"/>
          <w:szCs w:val="24"/>
        </w:rPr>
        <w:t>pogledu ugovornih kamata uređivala ista pitanja kao i ZOO/91: stopa</w:t>
      </w:r>
      <w:r w:rsidRPr="005848BC">
        <w:rPr>
          <w:rFonts w:ascii="Times New Roman" w:hAnsi="Times New Roman" w:cs="Times New Roman"/>
          <w:sz w:val="24"/>
          <w:szCs w:val="24"/>
        </w:rPr>
        <w:t xml:space="preserve">, anatocizam, te ugovorne kamate u nenovčanim obvezama. Iako je ZOO stupio na snagu već 1. siječnja 2006. godine, za određene njegove odredbe koje se tiču ugovornih kamata </w:t>
      </w:r>
      <w:r w:rsidR="00D879B0" w:rsidRPr="005848BC">
        <w:rPr>
          <w:rFonts w:ascii="Times New Roman" w:hAnsi="Times New Roman" w:cs="Times New Roman"/>
          <w:sz w:val="24"/>
          <w:szCs w:val="24"/>
        </w:rPr>
        <w:t xml:space="preserve">bio je propisan </w:t>
      </w:r>
      <w:r w:rsidRPr="005848BC">
        <w:rPr>
          <w:rFonts w:ascii="Times New Roman" w:hAnsi="Times New Roman" w:cs="Times New Roman"/>
          <w:sz w:val="24"/>
          <w:szCs w:val="24"/>
        </w:rPr>
        <w:t xml:space="preserve">produljeni </w:t>
      </w:r>
      <w:r w:rsidRPr="005848BC">
        <w:rPr>
          <w:rFonts w:ascii="Times New Roman" w:hAnsi="Times New Roman" w:cs="Times New Roman"/>
          <w:i/>
          <w:sz w:val="24"/>
          <w:szCs w:val="24"/>
        </w:rPr>
        <w:t>vacatio legis</w:t>
      </w:r>
      <w:r w:rsidRPr="005848BC">
        <w:rPr>
          <w:rFonts w:ascii="Times New Roman" w:hAnsi="Times New Roman" w:cs="Times New Roman"/>
          <w:sz w:val="24"/>
          <w:szCs w:val="24"/>
        </w:rPr>
        <w:t>. Zato su te odredbe stupile na snagu tek 1. siječnja 2008. godine.</w:t>
      </w:r>
      <w:r w:rsidRPr="005848BC">
        <w:rPr>
          <w:rStyle w:val="FootnoteReference"/>
          <w:rFonts w:ascii="Times New Roman" w:hAnsi="Times New Roman" w:cs="Times New Roman"/>
          <w:sz w:val="24"/>
          <w:szCs w:val="24"/>
        </w:rPr>
        <w:footnoteReference w:id="44"/>
      </w:r>
      <w:r w:rsidRPr="005848BC">
        <w:rPr>
          <w:rFonts w:ascii="Times New Roman" w:hAnsi="Times New Roman" w:cs="Times New Roman"/>
          <w:sz w:val="24"/>
          <w:szCs w:val="24"/>
        </w:rPr>
        <w:t xml:space="preserve"> Iz navedenog proizlazi da je u razdoblju do 1. siječnja 2008. godine i dalje vrijedio ZOK, a tek početkom primjene odgovarajućih odredbi ZOO-a dolazi do prestanka primjene odgovarajućih odredbi ZOK-a.</w:t>
      </w:r>
      <w:r w:rsidRPr="005848BC">
        <w:rPr>
          <w:rStyle w:val="FootnoteReference"/>
          <w:rFonts w:ascii="Times New Roman" w:hAnsi="Times New Roman" w:cs="Times New Roman"/>
          <w:sz w:val="24"/>
          <w:szCs w:val="24"/>
        </w:rPr>
        <w:footnoteReference w:id="45"/>
      </w:r>
      <w:r w:rsidRPr="005848BC">
        <w:rPr>
          <w:rFonts w:ascii="Times New Roman" w:hAnsi="Times New Roman" w:cs="Times New Roman"/>
          <w:sz w:val="24"/>
          <w:szCs w:val="24"/>
        </w:rPr>
        <w:t xml:space="preserve"> ZOO, za razliku od prethodnih propisa, poznaje pojam promjenjive kamatne stope. No, taj pojam spominje tek uzgredno u okviru odredbi o visini stopa ugovornih kamata.</w:t>
      </w:r>
      <w:r w:rsidRPr="005848BC">
        <w:rPr>
          <w:rStyle w:val="FootnoteReference"/>
          <w:rFonts w:ascii="Times New Roman" w:hAnsi="Times New Roman" w:cs="Times New Roman"/>
          <w:sz w:val="24"/>
          <w:szCs w:val="24"/>
        </w:rPr>
        <w:footnoteReference w:id="46"/>
      </w:r>
      <w:r w:rsidRPr="005848BC">
        <w:rPr>
          <w:rFonts w:ascii="Times New Roman" w:hAnsi="Times New Roman" w:cs="Times New Roman"/>
          <w:sz w:val="24"/>
          <w:szCs w:val="24"/>
        </w:rPr>
        <w:t xml:space="preserve"> Dakle, analizom njegovih odredbi vidi se da ni ZOO detaljnije ne razrađuje ovu problematiku.</w:t>
      </w:r>
    </w:p>
    <w:p w:rsidR="00D731E5" w:rsidRDefault="00D731E5" w:rsidP="005848BC">
      <w:pPr>
        <w:spacing w:before="240" w:line="360" w:lineRule="auto"/>
        <w:ind w:firstLine="708"/>
        <w:jc w:val="both"/>
        <w:rPr>
          <w:rFonts w:ascii="Times New Roman" w:hAnsi="Times New Roman" w:cs="Times New Roman"/>
          <w:sz w:val="24"/>
          <w:szCs w:val="24"/>
        </w:rPr>
      </w:pPr>
      <w:r w:rsidRPr="005848BC">
        <w:rPr>
          <w:rFonts w:ascii="Times New Roman" w:hAnsi="Times New Roman" w:cs="Times New Roman"/>
          <w:sz w:val="24"/>
          <w:szCs w:val="24"/>
        </w:rPr>
        <w:t>Na temelju izloženoga može se zaključiti da propisi uređuju ugovorne kamate i kamatne stope, ali se pitanja promjenjivosti uopće ili gotovo uopće ne dotiču.</w:t>
      </w:r>
      <w:r w:rsidRPr="005848BC">
        <w:rPr>
          <w:rStyle w:val="FootnoteReference"/>
          <w:rFonts w:ascii="Times New Roman" w:hAnsi="Times New Roman" w:cs="Times New Roman"/>
          <w:sz w:val="24"/>
          <w:szCs w:val="24"/>
        </w:rPr>
        <w:footnoteReference w:id="47"/>
      </w:r>
      <w:r w:rsidR="00B22538" w:rsidRPr="005848BC">
        <w:rPr>
          <w:rFonts w:ascii="Times New Roman" w:hAnsi="Times New Roman" w:cs="Times New Roman"/>
          <w:sz w:val="24"/>
          <w:szCs w:val="24"/>
        </w:rPr>
        <w:t xml:space="preserve"> Stoga, postavlja se pitanje je li bilo dopušteno ugovoriti promjenjivost kamatne stope.</w:t>
      </w:r>
      <w:r w:rsidR="00276DB6" w:rsidRPr="005848BC">
        <w:rPr>
          <w:rFonts w:ascii="Times New Roman" w:hAnsi="Times New Roman" w:cs="Times New Roman"/>
          <w:sz w:val="24"/>
          <w:szCs w:val="24"/>
        </w:rPr>
        <w:t xml:space="preserve"> </w:t>
      </w:r>
      <w:r w:rsidRPr="005848BC">
        <w:rPr>
          <w:rFonts w:ascii="Times New Roman" w:hAnsi="Times New Roman" w:cs="Times New Roman"/>
          <w:sz w:val="24"/>
          <w:szCs w:val="24"/>
        </w:rPr>
        <w:t>U razvezivanju o</w:t>
      </w:r>
      <w:r w:rsidR="00826171" w:rsidRPr="005848BC">
        <w:rPr>
          <w:rFonts w:ascii="Times New Roman" w:hAnsi="Times New Roman" w:cs="Times New Roman"/>
          <w:sz w:val="24"/>
          <w:szCs w:val="24"/>
        </w:rPr>
        <w:t>vog zamršenog gordijskog čvora</w:t>
      </w:r>
      <w:r w:rsidRPr="005848BC">
        <w:rPr>
          <w:rFonts w:ascii="Times New Roman" w:hAnsi="Times New Roman" w:cs="Times New Roman"/>
          <w:sz w:val="24"/>
          <w:szCs w:val="24"/>
        </w:rPr>
        <w:t xml:space="preserve"> valja odgovor potražiti u načelima obveznog prava. Oba zakona koja su tada uređivala obvezne odnose dopušt</w:t>
      </w:r>
      <w:r w:rsidR="004F3EAB" w:rsidRPr="005848BC">
        <w:rPr>
          <w:rFonts w:ascii="Times New Roman" w:hAnsi="Times New Roman" w:cs="Times New Roman"/>
          <w:sz w:val="24"/>
          <w:szCs w:val="24"/>
        </w:rPr>
        <w:t>ala su</w:t>
      </w:r>
      <w:r w:rsidR="006D7A8F" w:rsidRPr="005848BC">
        <w:rPr>
          <w:rFonts w:ascii="Times New Roman" w:hAnsi="Times New Roman" w:cs="Times New Roman"/>
          <w:sz w:val="24"/>
          <w:szCs w:val="24"/>
        </w:rPr>
        <w:t xml:space="preserve"> da ih sudionici</w:t>
      </w:r>
      <w:r w:rsidRPr="005848BC">
        <w:rPr>
          <w:rFonts w:ascii="Times New Roman" w:hAnsi="Times New Roman" w:cs="Times New Roman"/>
          <w:sz w:val="24"/>
          <w:szCs w:val="24"/>
        </w:rPr>
        <w:t xml:space="preserve"> slobodno uređuju, pri čemu trpe određena ograničenja.</w:t>
      </w:r>
      <w:r w:rsidRPr="005848BC">
        <w:rPr>
          <w:rStyle w:val="FootnoteReference"/>
          <w:rFonts w:ascii="Times New Roman" w:hAnsi="Times New Roman" w:cs="Times New Roman"/>
          <w:sz w:val="24"/>
          <w:szCs w:val="24"/>
        </w:rPr>
        <w:footnoteReference w:id="48"/>
      </w:r>
      <w:r w:rsidRPr="005848BC">
        <w:rPr>
          <w:rFonts w:ascii="Times New Roman" w:hAnsi="Times New Roman" w:cs="Times New Roman"/>
          <w:sz w:val="24"/>
          <w:szCs w:val="24"/>
        </w:rPr>
        <w:t xml:space="preserve"> Iz zakonskih odredbi proizlazi da je </w:t>
      </w:r>
      <w:r w:rsidRPr="005848BC">
        <w:rPr>
          <w:rFonts w:ascii="Times New Roman" w:hAnsi="Times New Roman" w:cs="Times New Roman"/>
          <w:sz w:val="24"/>
          <w:szCs w:val="24"/>
        </w:rPr>
        <w:lastRenderedPageBreak/>
        <w:t>ugovaranje promjenjive kamatne stope načelno dopušteno, jer nije protivno ni Ustavu RH, ni prisilnim propisi</w:t>
      </w:r>
      <w:r w:rsidR="00F363BF" w:rsidRPr="005848BC">
        <w:rPr>
          <w:rFonts w:ascii="Times New Roman" w:hAnsi="Times New Roman" w:cs="Times New Roman"/>
          <w:sz w:val="24"/>
          <w:szCs w:val="24"/>
        </w:rPr>
        <w:t xml:space="preserve">ma ni moralu društva. No, je li bio dopušten način ugovaranja promjenjivosti kamatne stope u </w:t>
      </w:r>
      <w:r w:rsidRPr="005848BC">
        <w:rPr>
          <w:rFonts w:ascii="Times New Roman" w:hAnsi="Times New Roman" w:cs="Times New Roman"/>
          <w:sz w:val="24"/>
          <w:szCs w:val="24"/>
        </w:rPr>
        <w:t xml:space="preserve">slučaju </w:t>
      </w:r>
      <w:r w:rsidR="00314A98" w:rsidRPr="005848BC">
        <w:rPr>
          <w:rFonts w:ascii="Times New Roman" w:hAnsi="Times New Roman" w:cs="Times New Roman"/>
          <w:sz w:val="24"/>
          <w:szCs w:val="24"/>
        </w:rPr>
        <w:t>„</w:t>
      </w:r>
      <w:r w:rsidRPr="005848BC">
        <w:rPr>
          <w:rFonts w:ascii="Times New Roman" w:hAnsi="Times New Roman" w:cs="Times New Roman"/>
          <w:sz w:val="24"/>
          <w:szCs w:val="24"/>
        </w:rPr>
        <w:t>Franak“? Da bi se o tome moglo raspravljati potrebno je u kratkim crtama upoznati se s pojmom promjenjive kamatne stope.</w:t>
      </w:r>
    </w:p>
    <w:p w:rsidR="00BE3608" w:rsidRPr="005848BC" w:rsidRDefault="00BE3608" w:rsidP="005848BC">
      <w:pPr>
        <w:spacing w:before="240" w:line="360" w:lineRule="auto"/>
        <w:ind w:firstLine="708"/>
        <w:jc w:val="both"/>
        <w:rPr>
          <w:rFonts w:ascii="Times New Roman" w:hAnsi="Times New Roman" w:cs="Times New Roman"/>
          <w:sz w:val="24"/>
          <w:szCs w:val="24"/>
        </w:rPr>
      </w:pPr>
    </w:p>
    <w:p w:rsidR="00D731E5" w:rsidRPr="00BE3608" w:rsidRDefault="00D731E5" w:rsidP="007716FA">
      <w:pPr>
        <w:pStyle w:val="Heading3"/>
      </w:pPr>
      <w:bookmarkStart w:id="15" w:name="_Toc449535975"/>
      <w:bookmarkStart w:id="16" w:name="_Toc449568839"/>
      <w:r w:rsidRPr="00BE3608">
        <w:t>2.3. Promjenjiva kamatna stopa</w:t>
      </w:r>
      <w:bookmarkEnd w:id="15"/>
      <w:bookmarkEnd w:id="16"/>
    </w:p>
    <w:p w:rsidR="00D731E5" w:rsidRPr="005848BC" w:rsidRDefault="00D731E5" w:rsidP="005848BC">
      <w:pPr>
        <w:spacing w:before="240" w:line="360" w:lineRule="auto"/>
        <w:ind w:firstLine="708"/>
        <w:jc w:val="both"/>
        <w:rPr>
          <w:rFonts w:ascii="Times New Roman" w:hAnsi="Times New Roman" w:cs="Times New Roman"/>
          <w:sz w:val="24"/>
          <w:szCs w:val="24"/>
        </w:rPr>
      </w:pPr>
      <w:r w:rsidRPr="005848BC">
        <w:rPr>
          <w:rFonts w:ascii="Times New Roman" w:hAnsi="Times New Roman" w:cs="Times New Roman"/>
          <w:sz w:val="24"/>
          <w:szCs w:val="24"/>
        </w:rPr>
        <w:t>Jedna od bitnih karakteristika ugovora o kreditu jest njegova naplatnost.</w:t>
      </w:r>
      <w:r w:rsidRPr="005848BC">
        <w:rPr>
          <w:rStyle w:val="FootnoteReference"/>
          <w:rFonts w:ascii="Times New Roman" w:hAnsi="Times New Roman" w:cs="Times New Roman"/>
          <w:sz w:val="24"/>
          <w:szCs w:val="24"/>
        </w:rPr>
        <w:footnoteReference w:id="49"/>
      </w:r>
      <w:r w:rsidRPr="005848BC">
        <w:rPr>
          <w:rFonts w:ascii="Times New Roman" w:hAnsi="Times New Roman" w:cs="Times New Roman"/>
          <w:sz w:val="24"/>
          <w:szCs w:val="24"/>
        </w:rPr>
        <w:t xml:space="preserve"> Naime, dužnikova obveza se sastoji u vraćanju dobivenog iznosa novca (glavnice), te u plaćanju ugovorenih kamata (naknada) za korištenje tog dobivenog iznosa. Kamatna stopa (visina naknade) se može ugovoriti kao fiks</w:t>
      </w:r>
      <w:r w:rsidR="00C03FAA" w:rsidRPr="005848BC">
        <w:rPr>
          <w:rFonts w:ascii="Times New Roman" w:hAnsi="Times New Roman" w:cs="Times New Roman"/>
          <w:sz w:val="24"/>
          <w:szCs w:val="24"/>
        </w:rPr>
        <w:t>na ili promjenjiva</w:t>
      </w:r>
      <w:r w:rsidRPr="005848BC">
        <w:rPr>
          <w:rFonts w:ascii="Times New Roman" w:hAnsi="Times New Roman" w:cs="Times New Roman"/>
          <w:sz w:val="24"/>
          <w:szCs w:val="24"/>
        </w:rPr>
        <w:t>. Promjenjivost kamatne stope znači da je ona podložna promjenama tijekom razdoblja otplate kredita. Promjenjivost funkcionira tako da se visina čini ovisnom o određenim objektivnim parametrima.</w:t>
      </w:r>
      <w:r w:rsidRPr="005848BC">
        <w:rPr>
          <w:rStyle w:val="FootnoteReference"/>
          <w:rFonts w:ascii="Times New Roman" w:hAnsi="Times New Roman" w:cs="Times New Roman"/>
          <w:sz w:val="24"/>
          <w:szCs w:val="24"/>
        </w:rPr>
        <w:footnoteReference w:id="50"/>
      </w:r>
      <w:r w:rsidRPr="005848BC">
        <w:rPr>
          <w:rFonts w:ascii="Times New Roman" w:hAnsi="Times New Roman" w:cs="Times New Roman"/>
          <w:sz w:val="24"/>
          <w:szCs w:val="24"/>
        </w:rPr>
        <w:t xml:space="preserve"> Promjenom vrijednosti parametra mijenja se i visina kamatne stope. Parametri mogu biti različiti, ali najčešće se radi o nekoj od referentnih stopa. Referentna stopa jest najniža kamatna stopa koju banke obračunavaju svojim dužnicima iz redova banaka prvoklasnog kredibiliteta.</w:t>
      </w:r>
      <w:r w:rsidRPr="005848BC">
        <w:rPr>
          <w:rStyle w:val="FootnoteReference"/>
          <w:rFonts w:ascii="Times New Roman" w:hAnsi="Times New Roman" w:cs="Times New Roman"/>
          <w:sz w:val="24"/>
          <w:szCs w:val="24"/>
        </w:rPr>
        <w:footnoteReference w:id="51"/>
      </w:r>
      <w:r w:rsidRPr="005848BC">
        <w:rPr>
          <w:rFonts w:ascii="Times New Roman" w:hAnsi="Times New Roman" w:cs="Times New Roman"/>
          <w:sz w:val="24"/>
          <w:szCs w:val="24"/>
        </w:rPr>
        <w:t xml:space="preserve"> Odnosno, referentna stopa je stopa na kratkoročne kredite koje banke odobravaju drugim bankama.</w:t>
      </w:r>
      <w:r w:rsidRPr="005848BC">
        <w:rPr>
          <w:rStyle w:val="FootnoteReference"/>
          <w:rFonts w:ascii="Times New Roman" w:hAnsi="Times New Roman" w:cs="Times New Roman"/>
          <w:sz w:val="24"/>
          <w:szCs w:val="24"/>
        </w:rPr>
        <w:footnoteReference w:id="52"/>
      </w:r>
      <w:r w:rsidRPr="005848BC">
        <w:rPr>
          <w:rFonts w:ascii="Times New Roman" w:hAnsi="Times New Roman" w:cs="Times New Roman"/>
          <w:sz w:val="24"/>
          <w:szCs w:val="24"/>
        </w:rPr>
        <w:t xml:space="preserve"> Ta stopa se javno objavljuje za pojedine valute i rokove, a utvrđuje se na međubankovnom tržištu novca.</w:t>
      </w:r>
      <w:r w:rsidRPr="005848BC">
        <w:rPr>
          <w:rStyle w:val="FootnoteReference"/>
          <w:rFonts w:ascii="Times New Roman" w:hAnsi="Times New Roman" w:cs="Times New Roman"/>
          <w:sz w:val="24"/>
          <w:szCs w:val="24"/>
        </w:rPr>
        <w:footnoteReference w:id="53"/>
      </w:r>
      <w:r w:rsidRPr="005848BC">
        <w:rPr>
          <w:rFonts w:ascii="Times New Roman" w:hAnsi="Times New Roman" w:cs="Times New Roman"/>
          <w:sz w:val="24"/>
          <w:szCs w:val="24"/>
        </w:rPr>
        <w:t xml:space="preserve"> Kako se navedene stope formiraju pod utjecajem tržišnih čimbenika, korisnik kredita je zaštićen od manipulacije parametrom od strane banke kreditora. Koju će referentnu stopu banka primijeniti ovisi o valuti kredita. Osim referentnih stopa, mogu se upotrijebiti i drugi parametri. </w:t>
      </w:r>
    </w:p>
    <w:p w:rsidR="00D731E5" w:rsidRPr="005848BC" w:rsidRDefault="00D731E5" w:rsidP="005848BC">
      <w:pPr>
        <w:spacing w:before="240" w:line="360" w:lineRule="auto"/>
        <w:ind w:firstLine="708"/>
        <w:jc w:val="both"/>
        <w:rPr>
          <w:rFonts w:ascii="Times New Roman" w:hAnsi="Times New Roman" w:cs="Times New Roman"/>
          <w:sz w:val="24"/>
          <w:szCs w:val="24"/>
        </w:rPr>
      </w:pPr>
      <w:r w:rsidRPr="005848BC">
        <w:rPr>
          <w:rFonts w:ascii="Times New Roman" w:hAnsi="Times New Roman" w:cs="Times New Roman"/>
          <w:sz w:val="24"/>
          <w:szCs w:val="24"/>
        </w:rPr>
        <w:t>Što se tiče samih parametara, važno je naglasiti da oni moraju biti objektivni. Naime, kako je kamata bitan predmet ugovorne obveze ona mora biti određena ili barem odrediva. U slučaju ugovara</w:t>
      </w:r>
      <w:r w:rsidR="00DE1EEB" w:rsidRPr="005848BC">
        <w:rPr>
          <w:rFonts w:ascii="Times New Roman" w:hAnsi="Times New Roman" w:cs="Times New Roman"/>
          <w:sz w:val="24"/>
          <w:szCs w:val="24"/>
        </w:rPr>
        <w:t>nja promjenjivosti</w:t>
      </w:r>
      <w:r w:rsidR="00617EB9" w:rsidRPr="005848BC">
        <w:rPr>
          <w:rFonts w:ascii="Times New Roman" w:hAnsi="Times New Roman" w:cs="Times New Roman"/>
          <w:sz w:val="24"/>
          <w:szCs w:val="24"/>
        </w:rPr>
        <w:t>,</w:t>
      </w:r>
      <w:r w:rsidR="00DE1EEB" w:rsidRPr="005848BC">
        <w:rPr>
          <w:rFonts w:ascii="Times New Roman" w:hAnsi="Times New Roman" w:cs="Times New Roman"/>
          <w:sz w:val="24"/>
          <w:szCs w:val="24"/>
        </w:rPr>
        <w:t xml:space="preserve"> visina kamatne stope</w:t>
      </w:r>
      <w:r w:rsidRPr="005848BC">
        <w:rPr>
          <w:rFonts w:ascii="Times New Roman" w:hAnsi="Times New Roman" w:cs="Times New Roman"/>
          <w:sz w:val="24"/>
          <w:szCs w:val="24"/>
        </w:rPr>
        <w:t xml:space="preserve"> nije točno određena, ali je od</w:t>
      </w:r>
      <w:r w:rsidR="00617EB9" w:rsidRPr="005848BC">
        <w:rPr>
          <w:rFonts w:ascii="Times New Roman" w:hAnsi="Times New Roman" w:cs="Times New Roman"/>
          <w:sz w:val="24"/>
          <w:szCs w:val="24"/>
        </w:rPr>
        <w:t>rediva pomoću parametra. O</w:t>
      </w:r>
      <w:r w:rsidRPr="005848BC">
        <w:rPr>
          <w:rFonts w:ascii="Times New Roman" w:hAnsi="Times New Roman" w:cs="Times New Roman"/>
          <w:sz w:val="24"/>
          <w:szCs w:val="24"/>
        </w:rPr>
        <w:t>bjektivizacija</w:t>
      </w:r>
      <w:r w:rsidR="00617EB9" w:rsidRPr="005848BC">
        <w:rPr>
          <w:rFonts w:ascii="Times New Roman" w:hAnsi="Times New Roman" w:cs="Times New Roman"/>
          <w:sz w:val="24"/>
          <w:szCs w:val="24"/>
        </w:rPr>
        <w:t xml:space="preserve"> parametra</w:t>
      </w:r>
      <w:r w:rsidRPr="005848BC">
        <w:rPr>
          <w:rFonts w:ascii="Times New Roman" w:hAnsi="Times New Roman" w:cs="Times New Roman"/>
          <w:sz w:val="24"/>
          <w:szCs w:val="24"/>
        </w:rPr>
        <w:t xml:space="preserve"> jamči da banka neće moći jednostrano utjecati </w:t>
      </w:r>
      <w:r w:rsidRPr="005848BC">
        <w:rPr>
          <w:rFonts w:ascii="Times New Roman" w:hAnsi="Times New Roman" w:cs="Times New Roman"/>
          <w:sz w:val="24"/>
          <w:szCs w:val="24"/>
        </w:rPr>
        <w:lastRenderedPageBreak/>
        <w:t>na određivanje visine ugovorne obveze, a što bi bilo protivno načelu određenosti činidbe.</w:t>
      </w:r>
      <w:r w:rsidRPr="005848BC">
        <w:rPr>
          <w:rStyle w:val="FootnoteReference"/>
          <w:rFonts w:ascii="Times New Roman" w:hAnsi="Times New Roman" w:cs="Times New Roman"/>
          <w:sz w:val="24"/>
          <w:szCs w:val="24"/>
        </w:rPr>
        <w:footnoteReference w:id="54"/>
      </w:r>
      <w:r w:rsidRPr="005848BC">
        <w:rPr>
          <w:rFonts w:ascii="Times New Roman" w:hAnsi="Times New Roman" w:cs="Times New Roman"/>
          <w:sz w:val="24"/>
          <w:szCs w:val="24"/>
        </w:rPr>
        <w:t xml:space="preserve"> No, može se postaviti pitanje što ako banka odredi više različitih parametara? Hoće li tada obveza, unatoč postojanju objektivnih kriterija, biti odrediva sa stajališta obveznog prava? U takvoj situaciji bi jedna ugovorna strana </w:t>
      </w:r>
      <w:r w:rsidR="00C90E49" w:rsidRPr="005848BC">
        <w:rPr>
          <w:rFonts w:ascii="Times New Roman" w:hAnsi="Times New Roman" w:cs="Times New Roman"/>
          <w:sz w:val="24"/>
          <w:szCs w:val="24"/>
        </w:rPr>
        <w:t>mogla birati</w:t>
      </w:r>
      <w:r w:rsidRPr="005848BC">
        <w:rPr>
          <w:rFonts w:ascii="Times New Roman" w:hAnsi="Times New Roman" w:cs="Times New Roman"/>
          <w:sz w:val="24"/>
          <w:szCs w:val="24"/>
        </w:rPr>
        <w:t xml:space="preserve"> koji će parametar primijeniti, te na taj</w:t>
      </w:r>
      <w:r w:rsidR="00C90E49" w:rsidRPr="005848BC">
        <w:rPr>
          <w:rFonts w:ascii="Times New Roman" w:hAnsi="Times New Roman" w:cs="Times New Roman"/>
          <w:sz w:val="24"/>
          <w:szCs w:val="24"/>
        </w:rPr>
        <w:t xml:space="preserve"> način opet jednostrano utjecati</w:t>
      </w:r>
      <w:r w:rsidRPr="005848BC">
        <w:rPr>
          <w:rFonts w:ascii="Times New Roman" w:hAnsi="Times New Roman" w:cs="Times New Roman"/>
          <w:sz w:val="24"/>
          <w:szCs w:val="24"/>
        </w:rPr>
        <w:t xml:space="preserve"> na određivanje visine ugovorne obveze. Osim navedenih, bitno je istaknuti još jedan izrazito važan problem koji se javlja u praksi. Prilik</w:t>
      </w:r>
      <w:r w:rsidR="00760D82" w:rsidRPr="005848BC">
        <w:rPr>
          <w:rFonts w:ascii="Times New Roman" w:hAnsi="Times New Roman" w:cs="Times New Roman"/>
          <w:sz w:val="24"/>
          <w:szCs w:val="24"/>
        </w:rPr>
        <w:t>om ugovaranja promjenjivosti</w:t>
      </w:r>
      <w:r w:rsidRPr="005848BC">
        <w:rPr>
          <w:rFonts w:ascii="Times New Roman" w:hAnsi="Times New Roman" w:cs="Times New Roman"/>
          <w:sz w:val="24"/>
          <w:szCs w:val="24"/>
        </w:rPr>
        <w:t xml:space="preserve"> mogući su različiti modaliteti unošenja navedene klauzule u ugovor. Kako banke u svom poslovanju sklapaju veliki broj sličnih ugovora, one se kao modalitetom najčešće služe tzv. tipskim ugovorima i općim uvjetima poslovanja.</w:t>
      </w:r>
      <w:r w:rsidRPr="005848BC">
        <w:rPr>
          <w:rStyle w:val="FootnoteReference"/>
          <w:rFonts w:ascii="Times New Roman" w:hAnsi="Times New Roman" w:cs="Times New Roman"/>
          <w:sz w:val="24"/>
          <w:szCs w:val="24"/>
        </w:rPr>
        <w:footnoteReference w:id="55"/>
      </w:r>
      <w:r w:rsidRPr="005848BC">
        <w:rPr>
          <w:rFonts w:ascii="Times New Roman" w:hAnsi="Times New Roman" w:cs="Times New Roman"/>
          <w:sz w:val="24"/>
          <w:szCs w:val="24"/>
        </w:rPr>
        <w:t xml:space="preserve"> U takvoj situaciji banke sklapaju ugovore putem standardiziranih obrazaca, a brojna pitanja ugovornog odnosa se uređuju tako da se banke pozivaju na svoje opće uvjete poslovanja</w:t>
      </w:r>
      <w:r w:rsidR="008167BA" w:rsidRPr="005848BC">
        <w:rPr>
          <w:rFonts w:ascii="Times New Roman" w:hAnsi="Times New Roman" w:cs="Times New Roman"/>
          <w:sz w:val="24"/>
          <w:szCs w:val="24"/>
        </w:rPr>
        <w:t>. Tada banke</w:t>
      </w:r>
      <w:r w:rsidRPr="005848BC">
        <w:rPr>
          <w:rFonts w:ascii="Times New Roman" w:hAnsi="Times New Roman" w:cs="Times New Roman"/>
          <w:sz w:val="24"/>
          <w:szCs w:val="24"/>
        </w:rPr>
        <w:t xml:space="preserve"> trebaju u svojim općim uvjetima detaljno razraditi parametre i mehanizme promjenjivosti</w:t>
      </w:r>
      <w:r w:rsidR="00A66678" w:rsidRPr="005848BC">
        <w:rPr>
          <w:rFonts w:ascii="Times New Roman" w:hAnsi="Times New Roman" w:cs="Times New Roman"/>
          <w:sz w:val="24"/>
          <w:szCs w:val="24"/>
        </w:rPr>
        <w:t xml:space="preserve"> kamatne stope</w:t>
      </w:r>
      <w:r w:rsidRPr="005848BC">
        <w:rPr>
          <w:rFonts w:ascii="Times New Roman" w:hAnsi="Times New Roman" w:cs="Times New Roman"/>
          <w:sz w:val="24"/>
          <w:szCs w:val="24"/>
        </w:rPr>
        <w:t xml:space="preserve">. Nadalje, moraju i korisnike kredita upoznati s odredbama općih uvjeta </w:t>
      </w:r>
      <w:r w:rsidR="00A66678" w:rsidRPr="005848BC">
        <w:rPr>
          <w:rFonts w:ascii="Times New Roman" w:hAnsi="Times New Roman" w:cs="Times New Roman"/>
          <w:sz w:val="24"/>
          <w:szCs w:val="24"/>
        </w:rPr>
        <w:t>i mehanizmima promjenjivosti. Ako</w:t>
      </w:r>
      <w:r w:rsidRPr="005848BC">
        <w:rPr>
          <w:rFonts w:ascii="Times New Roman" w:hAnsi="Times New Roman" w:cs="Times New Roman"/>
          <w:sz w:val="24"/>
          <w:szCs w:val="24"/>
        </w:rPr>
        <w:t xml:space="preserve"> banke propuste informirati potrošače, moguće je da navedene odredbe budu nepoštene sa stajališta potrošačkog prava. </w:t>
      </w:r>
    </w:p>
    <w:p w:rsidR="00D731E5" w:rsidRPr="005848BC" w:rsidRDefault="00D731E5" w:rsidP="005848BC">
      <w:pPr>
        <w:spacing w:before="240" w:line="360" w:lineRule="auto"/>
        <w:ind w:firstLine="708"/>
        <w:jc w:val="both"/>
        <w:rPr>
          <w:rFonts w:ascii="Times New Roman" w:hAnsi="Times New Roman" w:cs="Times New Roman"/>
          <w:sz w:val="24"/>
          <w:szCs w:val="24"/>
        </w:rPr>
      </w:pPr>
      <w:r w:rsidRPr="005848BC">
        <w:rPr>
          <w:rFonts w:ascii="Times New Roman" w:hAnsi="Times New Roman" w:cs="Times New Roman"/>
          <w:sz w:val="24"/>
          <w:szCs w:val="24"/>
        </w:rPr>
        <w:t>Iz svega navedenoga vidljivo je da prilikom ugovaranja promjenjive kamatne stope treba paziti na brojne pojedinosti. Ovo je posebice važno stoga što propusti mogu dovesti do ozbiljnih posljedica kao što je ništavost samog</w:t>
      </w:r>
      <w:r w:rsidR="00DA7264" w:rsidRPr="005848BC">
        <w:rPr>
          <w:rFonts w:ascii="Times New Roman" w:hAnsi="Times New Roman" w:cs="Times New Roman"/>
          <w:sz w:val="24"/>
          <w:szCs w:val="24"/>
        </w:rPr>
        <w:t xml:space="preserve"> ugovornog</w:t>
      </w:r>
      <w:r w:rsidRPr="005848BC">
        <w:rPr>
          <w:rFonts w:ascii="Times New Roman" w:hAnsi="Times New Roman" w:cs="Times New Roman"/>
          <w:sz w:val="24"/>
          <w:szCs w:val="24"/>
        </w:rPr>
        <w:t xml:space="preserve"> uglavka. U poslovnoj praksi hrvatskih </w:t>
      </w:r>
      <w:r w:rsidR="00CE705A" w:rsidRPr="005848BC">
        <w:rPr>
          <w:rFonts w:ascii="Times New Roman" w:hAnsi="Times New Roman" w:cs="Times New Roman"/>
          <w:sz w:val="24"/>
          <w:szCs w:val="24"/>
        </w:rPr>
        <w:t>banaka, u gore navedenom</w:t>
      </w:r>
      <w:r w:rsidRPr="005848BC">
        <w:rPr>
          <w:rFonts w:ascii="Times New Roman" w:hAnsi="Times New Roman" w:cs="Times New Roman"/>
          <w:sz w:val="24"/>
          <w:szCs w:val="24"/>
        </w:rPr>
        <w:t xml:space="preserve"> razdoblju potrošačkog kreditiranja</w:t>
      </w:r>
      <w:r w:rsidR="00CE705A" w:rsidRPr="005848BC">
        <w:rPr>
          <w:rFonts w:ascii="Times New Roman" w:hAnsi="Times New Roman" w:cs="Times New Roman"/>
          <w:sz w:val="24"/>
          <w:szCs w:val="24"/>
        </w:rPr>
        <w:t>,</w:t>
      </w:r>
      <w:r w:rsidRPr="005848BC">
        <w:rPr>
          <w:rFonts w:ascii="Times New Roman" w:hAnsi="Times New Roman" w:cs="Times New Roman"/>
          <w:sz w:val="24"/>
          <w:szCs w:val="24"/>
        </w:rPr>
        <w:t xml:space="preserve"> došlo je po pitanju navedene materije do ozbiljnih propusta.</w:t>
      </w:r>
      <w:r w:rsidRPr="005848BC">
        <w:rPr>
          <w:rStyle w:val="FootnoteReference"/>
          <w:rFonts w:ascii="Times New Roman" w:hAnsi="Times New Roman" w:cs="Times New Roman"/>
          <w:sz w:val="24"/>
          <w:szCs w:val="24"/>
        </w:rPr>
        <w:footnoteReference w:id="56"/>
      </w:r>
      <w:r w:rsidRPr="005848BC">
        <w:rPr>
          <w:rFonts w:ascii="Times New Roman" w:hAnsi="Times New Roman" w:cs="Times New Roman"/>
          <w:sz w:val="24"/>
          <w:szCs w:val="24"/>
        </w:rPr>
        <w:t xml:space="preserve"> Sve</w:t>
      </w:r>
      <w:r w:rsidR="0099045A" w:rsidRPr="005848BC">
        <w:rPr>
          <w:rFonts w:ascii="Times New Roman" w:hAnsi="Times New Roman" w:cs="Times New Roman"/>
          <w:sz w:val="24"/>
          <w:szCs w:val="24"/>
        </w:rPr>
        <w:t xml:space="preserve"> je kulminiralo već spomenutim </w:t>
      </w:r>
      <w:r w:rsidRPr="005848BC">
        <w:rPr>
          <w:rFonts w:ascii="Times New Roman" w:hAnsi="Times New Roman" w:cs="Times New Roman"/>
          <w:sz w:val="24"/>
          <w:szCs w:val="24"/>
        </w:rPr>
        <w:t xml:space="preserve">slučajem </w:t>
      </w:r>
      <w:r w:rsidR="0099045A" w:rsidRPr="005848BC">
        <w:rPr>
          <w:rFonts w:ascii="Times New Roman" w:hAnsi="Times New Roman" w:cs="Times New Roman"/>
          <w:sz w:val="24"/>
          <w:szCs w:val="24"/>
        </w:rPr>
        <w:t>„</w:t>
      </w:r>
      <w:r w:rsidRPr="005848BC">
        <w:rPr>
          <w:rFonts w:ascii="Times New Roman" w:hAnsi="Times New Roman" w:cs="Times New Roman"/>
          <w:sz w:val="24"/>
          <w:szCs w:val="24"/>
        </w:rPr>
        <w:t>Franak“. Autori će u nastavku rada</w:t>
      </w:r>
      <w:r w:rsidR="0099045A" w:rsidRPr="005848BC">
        <w:rPr>
          <w:rFonts w:ascii="Times New Roman" w:hAnsi="Times New Roman" w:cs="Times New Roman"/>
          <w:sz w:val="24"/>
          <w:szCs w:val="24"/>
        </w:rPr>
        <w:t>, analizirajući navedeni slučaj, pri</w:t>
      </w:r>
      <w:r w:rsidRPr="005848BC">
        <w:rPr>
          <w:rFonts w:ascii="Times New Roman" w:hAnsi="Times New Roman" w:cs="Times New Roman"/>
          <w:sz w:val="24"/>
          <w:szCs w:val="24"/>
        </w:rPr>
        <w:t>kazati kako su propusti banaka doveli upravo do ništetnosti ugovornog uglavka o promjenjivosti.</w:t>
      </w:r>
    </w:p>
    <w:p w:rsidR="00922821" w:rsidRPr="005848BC" w:rsidRDefault="00922821" w:rsidP="005848BC">
      <w:pPr>
        <w:spacing w:before="240" w:line="360" w:lineRule="auto"/>
        <w:ind w:firstLine="708"/>
        <w:jc w:val="both"/>
        <w:rPr>
          <w:rFonts w:ascii="Times New Roman" w:hAnsi="Times New Roman" w:cs="Times New Roman"/>
          <w:sz w:val="24"/>
          <w:szCs w:val="24"/>
        </w:rPr>
      </w:pPr>
    </w:p>
    <w:p w:rsidR="00922821" w:rsidRPr="005848BC" w:rsidRDefault="00922821" w:rsidP="007716FA">
      <w:pPr>
        <w:pStyle w:val="Heading1"/>
      </w:pPr>
      <w:bookmarkStart w:id="17" w:name="_Toc449535976"/>
      <w:bookmarkStart w:id="18" w:name="_Toc449568840"/>
      <w:r w:rsidRPr="005848BC">
        <w:lastRenderedPageBreak/>
        <w:t>II</w:t>
      </w:r>
      <w:r w:rsidR="00BE3608">
        <w:t>I</w:t>
      </w:r>
      <w:r w:rsidRPr="005848BC">
        <w:t xml:space="preserve">. </w:t>
      </w:r>
      <w:r w:rsidR="00BE3608">
        <w:t xml:space="preserve">ANALIZA </w:t>
      </w:r>
      <w:r w:rsidRPr="005848BC">
        <w:t>SLUČAJ</w:t>
      </w:r>
      <w:r w:rsidR="00BE3608">
        <w:t>A</w:t>
      </w:r>
      <w:r w:rsidRPr="005848BC">
        <w:t xml:space="preserve"> </w:t>
      </w:r>
      <w:r w:rsidR="00BE3608">
        <w:t>„</w:t>
      </w:r>
      <w:r w:rsidRPr="005848BC">
        <w:t>FRANAK</w:t>
      </w:r>
      <w:r w:rsidR="00BE3608">
        <w:t>“</w:t>
      </w:r>
      <w:bookmarkEnd w:id="17"/>
      <w:bookmarkEnd w:id="18"/>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Slučaj „Franak“ zasigurno je u dosadašnjoj sudskoj praksi Republike Hrvatske j</w:t>
      </w:r>
      <w:r w:rsidR="00575D5A" w:rsidRPr="005848BC">
        <w:rPr>
          <w:rFonts w:ascii="Times New Roman" w:hAnsi="Times New Roman" w:cs="Times New Roman"/>
          <w:sz w:val="24"/>
          <w:szCs w:val="24"/>
        </w:rPr>
        <w:t>edan od najznačajnijih</w:t>
      </w:r>
      <w:r w:rsidRPr="005848BC">
        <w:rPr>
          <w:rFonts w:ascii="Times New Roman" w:hAnsi="Times New Roman" w:cs="Times New Roman"/>
          <w:sz w:val="24"/>
          <w:szCs w:val="24"/>
        </w:rPr>
        <w:t xml:space="preserve"> što se tiče ekonomskih, ali i pravnih implikacija koje ostavlja iza sebe.</w:t>
      </w:r>
      <w:r w:rsidR="007547DF">
        <w:rPr>
          <w:rStyle w:val="FootnoteReference"/>
          <w:rFonts w:ascii="Times New Roman" w:hAnsi="Times New Roman" w:cs="Times New Roman"/>
          <w:sz w:val="24"/>
          <w:szCs w:val="24"/>
        </w:rPr>
        <w:footnoteReference w:id="57"/>
      </w:r>
      <w:r w:rsidRPr="005848BC">
        <w:rPr>
          <w:rFonts w:ascii="Times New Roman" w:hAnsi="Times New Roman" w:cs="Times New Roman"/>
          <w:sz w:val="24"/>
          <w:szCs w:val="24"/>
        </w:rPr>
        <w:t xml:space="preserve"> Riječ je o sudskom postupku koji je, na temelju svoje aktivne legitimacije, pokrenuo </w:t>
      </w:r>
      <w:r w:rsidR="00575D5A" w:rsidRPr="005848BC">
        <w:rPr>
          <w:rFonts w:ascii="Times New Roman" w:hAnsi="Times New Roman" w:cs="Times New Roman"/>
          <w:sz w:val="24"/>
          <w:szCs w:val="24"/>
        </w:rPr>
        <w:t xml:space="preserve">savez „Potrošač“ </w:t>
      </w:r>
      <w:r w:rsidRPr="005848BC">
        <w:rPr>
          <w:rFonts w:ascii="Times New Roman" w:hAnsi="Times New Roman" w:cs="Times New Roman"/>
          <w:sz w:val="24"/>
          <w:szCs w:val="24"/>
        </w:rPr>
        <w:t>tužbom protiv osam najvećih poslovnih banaka u Hrvatskoj. Razl</w:t>
      </w:r>
      <w:r w:rsidR="00575D5A" w:rsidRPr="005848BC">
        <w:rPr>
          <w:rFonts w:ascii="Times New Roman" w:hAnsi="Times New Roman" w:cs="Times New Roman"/>
          <w:sz w:val="24"/>
          <w:szCs w:val="24"/>
        </w:rPr>
        <w:t xml:space="preserve">og podnošenja </w:t>
      </w:r>
      <w:r w:rsidRPr="005848BC">
        <w:rPr>
          <w:rFonts w:ascii="Times New Roman" w:hAnsi="Times New Roman" w:cs="Times New Roman"/>
          <w:sz w:val="24"/>
          <w:szCs w:val="24"/>
        </w:rPr>
        <w:t xml:space="preserve"> tužbe bio je ostvarivanje zaštite kolektivnih interesa potrošača koji su prema navodima tužitelja bili povrijeđeni djelovanjem o</w:t>
      </w:r>
      <w:r w:rsidR="00575D5A" w:rsidRPr="005848BC">
        <w:rPr>
          <w:rFonts w:ascii="Times New Roman" w:hAnsi="Times New Roman" w:cs="Times New Roman"/>
          <w:sz w:val="24"/>
          <w:szCs w:val="24"/>
        </w:rPr>
        <w:t>sam tuženih banaka. Pojednostavl</w:t>
      </w:r>
      <w:r w:rsidRPr="005848BC">
        <w:rPr>
          <w:rFonts w:ascii="Times New Roman" w:hAnsi="Times New Roman" w:cs="Times New Roman"/>
          <w:sz w:val="24"/>
          <w:szCs w:val="24"/>
        </w:rPr>
        <w:t xml:space="preserve">jeno, srž toga postupka bilo je pitanje valjanosti dviju ugovornih odredaba u potrošačkim ugovorima </w:t>
      </w:r>
      <w:r w:rsidR="00575D5A" w:rsidRPr="005848BC">
        <w:rPr>
          <w:rFonts w:ascii="Times New Roman" w:hAnsi="Times New Roman" w:cs="Times New Roman"/>
          <w:sz w:val="24"/>
          <w:szCs w:val="24"/>
        </w:rPr>
        <w:t>o kreditu koje su banke sklapale</w:t>
      </w:r>
      <w:r w:rsidRPr="005848BC">
        <w:rPr>
          <w:rFonts w:ascii="Times New Roman" w:hAnsi="Times New Roman" w:cs="Times New Roman"/>
          <w:sz w:val="24"/>
          <w:szCs w:val="24"/>
        </w:rPr>
        <w:t xml:space="preserve"> s potrošačima. </w:t>
      </w:r>
      <w:r w:rsidR="00575D5A" w:rsidRPr="005848BC">
        <w:rPr>
          <w:rFonts w:ascii="Times New Roman" w:hAnsi="Times New Roman" w:cs="Times New Roman"/>
          <w:sz w:val="24"/>
          <w:szCs w:val="24"/>
        </w:rPr>
        <w:t>R</w:t>
      </w:r>
      <w:r w:rsidRPr="005848BC">
        <w:rPr>
          <w:rFonts w:ascii="Times New Roman" w:hAnsi="Times New Roman" w:cs="Times New Roman"/>
          <w:sz w:val="24"/>
          <w:szCs w:val="24"/>
        </w:rPr>
        <w:t xml:space="preserve">iječ je o ugovornoj odredbi valutne klauzule kojom se glavnica </w:t>
      </w:r>
      <w:r w:rsidR="00E40145" w:rsidRPr="005848BC">
        <w:rPr>
          <w:rFonts w:ascii="Times New Roman" w:hAnsi="Times New Roman" w:cs="Times New Roman"/>
          <w:sz w:val="24"/>
          <w:szCs w:val="24"/>
        </w:rPr>
        <w:t>kredita vezala uz valutu CHF</w:t>
      </w:r>
      <w:r w:rsidRPr="005848BC">
        <w:rPr>
          <w:rFonts w:ascii="Times New Roman" w:hAnsi="Times New Roman" w:cs="Times New Roman"/>
          <w:sz w:val="24"/>
          <w:szCs w:val="24"/>
        </w:rPr>
        <w:t xml:space="preserve"> te ugovornoj odredbi kojom se ugovarala pro</w:t>
      </w:r>
      <w:r w:rsidR="00575D5A" w:rsidRPr="005848BC">
        <w:rPr>
          <w:rFonts w:ascii="Times New Roman" w:hAnsi="Times New Roman" w:cs="Times New Roman"/>
          <w:sz w:val="24"/>
          <w:szCs w:val="24"/>
        </w:rPr>
        <w:t>mjenjivost kamatne stope.</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Glavna pravna osnova, odnosno zakoni temeljem čijih se materijalnih normi ocjenjivala valjanost navedenih dviju odredbi potrošačkog ugovora o kreditu bili su</w:t>
      </w:r>
      <w:r w:rsidR="00575D5A" w:rsidRPr="005848BC">
        <w:rPr>
          <w:rFonts w:ascii="Times New Roman" w:hAnsi="Times New Roman" w:cs="Times New Roman"/>
          <w:sz w:val="24"/>
          <w:szCs w:val="24"/>
        </w:rPr>
        <w:t>:</w:t>
      </w:r>
      <w:r w:rsidRPr="005848BC">
        <w:rPr>
          <w:rFonts w:ascii="Times New Roman" w:hAnsi="Times New Roman" w:cs="Times New Roman"/>
          <w:sz w:val="24"/>
          <w:szCs w:val="24"/>
        </w:rPr>
        <w:t xml:space="preserve"> </w:t>
      </w:r>
      <w:r w:rsidR="00575D5A" w:rsidRPr="005848BC">
        <w:rPr>
          <w:rFonts w:ascii="Times New Roman" w:hAnsi="Times New Roman" w:cs="Times New Roman"/>
          <w:sz w:val="24"/>
          <w:szCs w:val="24"/>
        </w:rPr>
        <w:t>Zakon o zaštiti potrošača iz 2003. godine</w:t>
      </w:r>
      <w:r w:rsidR="00D64C33" w:rsidRPr="005848BC">
        <w:rPr>
          <w:rFonts w:ascii="Times New Roman" w:hAnsi="Times New Roman" w:cs="Times New Roman"/>
          <w:sz w:val="24"/>
          <w:szCs w:val="24"/>
        </w:rPr>
        <w:t xml:space="preserve"> (dalje: ZZP/03)</w:t>
      </w:r>
      <w:r w:rsidRPr="005848BC">
        <w:rPr>
          <w:rFonts w:ascii="Times New Roman" w:hAnsi="Times New Roman" w:cs="Times New Roman"/>
          <w:sz w:val="24"/>
          <w:szCs w:val="24"/>
        </w:rPr>
        <w:t xml:space="preserve"> i </w:t>
      </w:r>
      <w:r w:rsidR="00575D5A" w:rsidRPr="005848BC">
        <w:rPr>
          <w:rFonts w:ascii="Times New Roman" w:hAnsi="Times New Roman" w:cs="Times New Roman"/>
          <w:sz w:val="24"/>
          <w:szCs w:val="24"/>
        </w:rPr>
        <w:t>Zakon o zaštiti potrošača iz 2007. godine</w:t>
      </w:r>
      <w:r w:rsidR="00D64C33" w:rsidRPr="005848BC">
        <w:rPr>
          <w:rFonts w:ascii="Times New Roman" w:hAnsi="Times New Roman" w:cs="Times New Roman"/>
          <w:sz w:val="24"/>
          <w:szCs w:val="24"/>
        </w:rPr>
        <w:t xml:space="preserve"> (dalje: ZZP/07)</w:t>
      </w:r>
      <w:r w:rsidRPr="005848BC">
        <w:rPr>
          <w:rFonts w:ascii="Times New Roman" w:hAnsi="Times New Roman" w:cs="Times New Roman"/>
          <w:sz w:val="24"/>
          <w:szCs w:val="24"/>
        </w:rPr>
        <w:t>.</w:t>
      </w:r>
      <w:r w:rsidR="00575D5A" w:rsidRPr="005848BC">
        <w:rPr>
          <w:rStyle w:val="FootnoteReference"/>
          <w:rFonts w:ascii="Times New Roman" w:hAnsi="Times New Roman" w:cs="Times New Roman"/>
          <w:sz w:val="24"/>
          <w:szCs w:val="24"/>
        </w:rPr>
        <w:footnoteReference w:id="58"/>
      </w:r>
      <w:r w:rsidRPr="005848BC">
        <w:rPr>
          <w:rFonts w:ascii="Times New Roman" w:hAnsi="Times New Roman" w:cs="Times New Roman"/>
          <w:sz w:val="24"/>
          <w:szCs w:val="24"/>
        </w:rPr>
        <w:t xml:space="preserve"> Točnije, postavilo se pitanje jesu li dvije ugovorne odredbe nepoštene prema odredbama ZZP/03 i ZZP/07, a samim time i ništetne.</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Slučaj „Franak“ započeo je tužbom protiv osam poslovnih banaka pred </w:t>
      </w:r>
      <w:r w:rsidR="00153195" w:rsidRPr="005848BC">
        <w:rPr>
          <w:rFonts w:ascii="Times New Roman" w:hAnsi="Times New Roman" w:cs="Times New Roman"/>
          <w:sz w:val="24"/>
          <w:szCs w:val="24"/>
        </w:rPr>
        <w:t>Trgovačkim sudom</w:t>
      </w:r>
      <w:r w:rsidRPr="005848BC">
        <w:rPr>
          <w:rFonts w:ascii="Times New Roman" w:hAnsi="Times New Roman" w:cs="Times New Roman"/>
          <w:sz w:val="24"/>
          <w:szCs w:val="24"/>
        </w:rPr>
        <w:t xml:space="preserve">. Taj sud je 4. srpnja 2013. godine donio presudu </w:t>
      </w:r>
      <w:r w:rsidRPr="005848BC">
        <w:rPr>
          <w:rFonts w:ascii="Times New Roman" w:hAnsi="Times New Roman" w:cs="Times New Roman"/>
          <w:i/>
          <w:sz w:val="24"/>
          <w:szCs w:val="24"/>
        </w:rPr>
        <w:t>26.P-1401/2012</w:t>
      </w:r>
      <w:r w:rsidRPr="005848BC">
        <w:rPr>
          <w:rFonts w:ascii="Times New Roman" w:hAnsi="Times New Roman" w:cs="Times New Roman"/>
          <w:sz w:val="24"/>
          <w:szCs w:val="24"/>
        </w:rPr>
        <w:t xml:space="preserve">. Protiv presude tužene poslovne banke su podnjele žalbu </w:t>
      </w:r>
      <w:r w:rsidR="00153195" w:rsidRPr="005848BC">
        <w:rPr>
          <w:rFonts w:ascii="Times New Roman" w:hAnsi="Times New Roman" w:cs="Times New Roman"/>
          <w:sz w:val="24"/>
          <w:szCs w:val="24"/>
        </w:rPr>
        <w:t xml:space="preserve">VTS-u </w:t>
      </w:r>
      <w:r w:rsidRPr="005848BC">
        <w:rPr>
          <w:rFonts w:ascii="Times New Roman" w:hAnsi="Times New Roman" w:cs="Times New Roman"/>
          <w:sz w:val="24"/>
          <w:szCs w:val="24"/>
        </w:rPr>
        <w:t xml:space="preserve">te je slučaj „Franak“ dobio svoj nastavak. </w:t>
      </w:r>
      <w:r w:rsidR="00153195" w:rsidRPr="005848BC">
        <w:rPr>
          <w:rFonts w:ascii="Times New Roman" w:hAnsi="Times New Roman" w:cs="Times New Roman"/>
          <w:sz w:val="24"/>
          <w:szCs w:val="24"/>
        </w:rPr>
        <w:t>VTS</w:t>
      </w:r>
      <w:r w:rsidRPr="005848BC">
        <w:rPr>
          <w:rFonts w:ascii="Times New Roman" w:hAnsi="Times New Roman" w:cs="Times New Roman"/>
          <w:sz w:val="24"/>
          <w:szCs w:val="24"/>
        </w:rPr>
        <w:t xml:space="preserve"> je potom 13. lipnja 2014. donio presudu </w:t>
      </w:r>
      <w:r w:rsidRPr="005848BC">
        <w:rPr>
          <w:rFonts w:ascii="Times New Roman" w:hAnsi="Times New Roman" w:cs="Times New Roman"/>
          <w:i/>
          <w:sz w:val="24"/>
          <w:szCs w:val="24"/>
        </w:rPr>
        <w:t>43. Pž-7129/13-4</w:t>
      </w:r>
      <w:r w:rsidRPr="005848BC">
        <w:rPr>
          <w:rFonts w:ascii="Times New Roman" w:hAnsi="Times New Roman" w:cs="Times New Roman"/>
          <w:sz w:val="24"/>
          <w:szCs w:val="24"/>
        </w:rPr>
        <w:t xml:space="preserve"> kojom je djelomično usvojio podnesenu žalbu i preinačio navedenu prvostupanjsku presudu </w:t>
      </w:r>
      <w:r w:rsidRPr="005848BC">
        <w:rPr>
          <w:rFonts w:ascii="Times New Roman" w:hAnsi="Times New Roman" w:cs="Times New Roman"/>
          <w:i/>
          <w:sz w:val="24"/>
          <w:szCs w:val="24"/>
        </w:rPr>
        <w:t>26.P-1401/2012</w:t>
      </w:r>
      <w:r w:rsidRPr="005848BC">
        <w:rPr>
          <w:rFonts w:ascii="Times New Roman" w:hAnsi="Times New Roman" w:cs="Times New Roman"/>
          <w:sz w:val="24"/>
          <w:szCs w:val="24"/>
        </w:rPr>
        <w:t xml:space="preserve"> Trgovačkog suda. Cijeli slučaj kulminirao je pokretanjem revizijskog postupka pred </w:t>
      </w:r>
      <w:r w:rsidR="00153195" w:rsidRPr="005848BC">
        <w:rPr>
          <w:rFonts w:ascii="Times New Roman" w:hAnsi="Times New Roman" w:cs="Times New Roman"/>
          <w:sz w:val="24"/>
          <w:szCs w:val="24"/>
        </w:rPr>
        <w:t>VSRH</w:t>
      </w:r>
      <w:r w:rsidRPr="005848BC">
        <w:rPr>
          <w:rFonts w:ascii="Times New Roman" w:hAnsi="Times New Roman" w:cs="Times New Roman"/>
          <w:sz w:val="24"/>
          <w:szCs w:val="24"/>
        </w:rPr>
        <w:t xml:space="preserve"> koji je svoju odluku o reviziji </w:t>
      </w:r>
      <w:r w:rsidRPr="005848BC">
        <w:rPr>
          <w:rFonts w:ascii="Times New Roman" w:hAnsi="Times New Roman" w:cs="Times New Roman"/>
          <w:i/>
          <w:sz w:val="24"/>
          <w:szCs w:val="24"/>
        </w:rPr>
        <w:t>Revt 249/14-2</w:t>
      </w:r>
      <w:r w:rsidRPr="005848BC">
        <w:rPr>
          <w:rFonts w:ascii="Times New Roman" w:hAnsi="Times New Roman" w:cs="Times New Roman"/>
          <w:sz w:val="24"/>
          <w:szCs w:val="24"/>
        </w:rPr>
        <w:t xml:space="preserve"> donio 14. svibnja 2015. godine. Iako se čini da je odlukom </w:t>
      </w:r>
      <w:r w:rsidR="00153195" w:rsidRPr="005848BC">
        <w:rPr>
          <w:rFonts w:ascii="Times New Roman" w:hAnsi="Times New Roman" w:cs="Times New Roman"/>
          <w:sz w:val="24"/>
          <w:szCs w:val="24"/>
        </w:rPr>
        <w:t>VSRH,</w:t>
      </w:r>
      <w:r w:rsidRPr="005848BC">
        <w:rPr>
          <w:rFonts w:ascii="Times New Roman" w:hAnsi="Times New Roman" w:cs="Times New Roman"/>
          <w:sz w:val="24"/>
          <w:szCs w:val="24"/>
        </w:rPr>
        <w:t xml:space="preserve"> kao suda najviše instance</w:t>
      </w:r>
      <w:r w:rsidR="00153195" w:rsidRPr="005848BC">
        <w:rPr>
          <w:rFonts w:ascii="Times New Roman" w:hAnsi="Times New Roman" w:cs="Times New Roman"/>
          <w:sz w:val="24"/>
          <w:szCs w:val="24"/>
        </w:rPr>
        <w:t>,</w:t>
      </w:r>
      <w:r w:rsidRPr="005848BC">
        <w:rPr>
          <w:rFonts w:ascii="Times New Roman" w:hAnsi="Times New Roman" w:cs="Times New Roman"/>
          <w:sz w:val="24"/>
          <w:szCs w:val="24"/>
        </w:rPr>
        <w:t xml:space="preserve"> slučaj „Franak“ dobio svoj pravni zaključak, cjelokupna analiza slučaja mogla bi navesti na upravo suprotno mišljenje. Za vrijeme pisanja ovoga rada, slučaj „Franak“ pravno je sazrio u slučaj koji bi svoj epilog mogao dobiti pred međunarodnim </w:t>
      </w:r>
      <w:r w:rsidRPr="005848BC">
        <w:rPr>
          <w:rFonts w:ascii="Times New Roman" w:hAnsi="Times New Roman" w:cs="Times New Roman"/>
          <w:sz w:val="24"/>
          <w:szCs w:val="24"/>
        </w:rPr>
        <w:lastRenderedPageBreak/>
        <w:t>pravosudnim tijelima pritom aktivirajući odgovornost Republike Hrvatske za kršenje međunarodnih obveza.</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Također, cjelokupna analiza slučaja „Franak“ postaje još intrigantnijom uzme li se u obzir da ga je utemeljeno razmatrati s još jedne pravne osnove. Odnosno pitanje valjanosti jedne od dviju ključnih ugovornih odredbi, va</w:t>
      </w:r>
      <w:r w:rsidR="00153195" w:rsidRPr="005848BC">
        <w:rPr>
          <w:rFonts w:ascii="Times New Roman" w:hAnsi="Times New Roman" w:cs="Times New Roman"/>
          <w:sz w:val="24"/>
          <w:szCs w:val="24"/>
        </w:rPr>
        <w:t>lutne klauzule, može se ispit</w:t>
      </w:r>
      <w:r w:rsidRPr="005848BC">
        <w:rPr>
          <w:rFonts w:ascii="Times New Roman" w:hAnsi="Times New Roman" w:cs="Times New Roman"/>
          <w:sz w:val="24"/>
          <w:szCs w:val="24"/>
        </w:rPr>
        <w:t xml:space="preserve">ivati temeljem </w:t>
      </w:r>
      <w:r w:rsidR="00153195" w:rsidRPr="005848BC">
        <w:rPr>
          <w:rFonts w:ascii="Times New Roman" w:hAnsi="Times New Roman" w:cs="Times New Roman"/>
          <w:sz w:val="24"/>
          <w:szCs w:val="24"/>
        </w:rPr>
        <w:t>ZOO</w:t>
      </w:r>
      <w:r w:rsidRPr="005848BC">
        <w:rPr>
          <w:rFonts w:ascii="Times New Roman" w:hAnsi="Times New Roman" w:cs="Times New Roman"/>
          <w:sz w:val="24"/>
          <w:szCs w:val="24"/>
        </w:rPr>
        <w:t>.</w:t>
      </w:r>
      <w:r w:rsidR="00153195" w:rsidRPr="005848BC">
        <w:rPr>
          <w:rFonts w:ascii="Times New Roman" w:hAnsi="Times New Roman" w:cs="Times New Roman"/>
          <w:sz w:val="24"/>
          <w:szCs w:val="24"/>
        </w:rPr>
        <w:t xml:space="preserve"> </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Za potrebe sistematičnosti i preglednosti, autori rada analizirat će slučaj „Franak“ prvo po pravnoj osnovi ZZP/03 i ZZP/07. Radi boljeg razumijevanja analize iznijet će se najprije određenje pojma nepoštenih odredbi u potrošačkim ugovorima, a potom analiza samog slučaja i to tako da će se posebno razmatrati odredba o valutnoj klauzuli, a posebno odredba o promjenjivoj kamatnoj stopi kroz sve sudske presude</w:t>
      </w:r>
      <w:r w:rsidR="00DD12AF" w:rsidRPr="005848BC">
        <w:rPr>
          <w:rFonts w:ascii="Times New Roman" w:hAnsi="Times New Roman" w:cs="Times New Roman"/>
          <w:sz w:val="24"/>
          <w:szCs w:val="24"/>
        </w:rPr>
        <w:t xml:space="preserve"> postupka kolektivne zaštite potrošača. U nastavku rada će se predložiti novi način ispitivanja valjanosti ugovaranja valutne klauzule sa stajališta ZOO. Konačno,</w:t>
      </w:r>
      <w:r w:rsidRPr="005848BC">
        <w:rPr>
          <w:rFonts w:ascii="Times New Roman" w:hAnsi="Times New Roman" w:cs="Times New Roman"/>
          <w:sz w:val="24"/>
          <w:szCs w:val="24"/>
        </w:rPr>
        <w:t xml:space="preserve"> ukazat će</w:t>
      </w:r>
      <w:r w:rsidR="00DD12AF" w:rsidRPr="005848BC">
        <w:rPr>
          <w:rFonts w:ascii="Times New Roman" w:hAnsi="Times New Roman" w:cs="Times New Roman"/>
          <w:sz w:val="24"/>
          <w:szCs w:val="24"/>
        </w:rPr>
        <w:t xml:space="preserve"> se</w:t>
      </w:r>
      <w:r w:rsidRPr="005848BC">
        <w:rPr>
          <w:rFonts w:ascii="Times New Roman" w:hAnsi="Times New Roman" w:cs="Times New Roman"/>
          <w:sz w:val="24"/>
          <w:szCs w:val="24"/>
        </w:rPr>
        <w:t xml:space="preserve"> na izvjesnu mogućnost nastavka slučaja „Franak“ pred međunarodnim pravosudnim tijelima s kritičkim osvrtom na presude hrvatskih sudova kao uzrok toga.</w:t>
      </w:r>
    </w:p>
    <w:p w:rsidR="00922821" w:rsidRPr="005848BC" w:rsidRDefault="00922821" w:rsidP="005848BC">
      <w:pPr>
        <w:spacing w:before="240" w:line="360" w:lineRule="auto"/>
        <w:jc w:val="both"/>
        <w:rPr>
          <w:rFonts w:ascii="Times New Roman" w:hAnsi="Times New Roman" w:cs="Times New Roman"/>
          <w:sz w:val="24"/>
          <w:szCs w:val="24"/>
        </w:rPr>
      </w:pPr>
    </w:p>
    <w:p w:rsidR="00922821" w:rsidRPr="00BE3608" w:rsidRDefault="00BE3608" w:rsidP="007716FA">
      <w:pPr>
        <w:pStyle w:val="Heading2"/>
      </w:pPr>
      <w:bookmarkStart w:id="19" w:name="_Toc449535977"/>
      <w:bookmarkStart w:id="20" w:name="_Toc449568841"/>
      <w:r w:rsidRPr="00BE3608">
        <w:t>1.</w:t>
      </w:r>
      <w:r w:rsidR="00922821" w:rsidRPr="00BE3608">
        <w:t xml:space="preserve"> SLUČAJ „FRANAK“ – POSTUPAK KOLEKTIVNE ZAŠTITE POTROŠAČA</w:t>
      </w:r>
      <w:bookmarkEnd w:id="19"/>
      <w:bookmarkEnd w:id="20"/>
    </w:p>
    <w:p w:rsidR="00922821" w:rsidRPr="005848BC" w:rsidRDefault="00922821" w:rsidP="005848BC">
      <w:pPr>
        <w:spacing w:before="240" w:line="360" w:lineRule="auto"/>
        <w:jc w:val="both"/>
        <w:rPr>
          <w:rFonts w:ascii="Times New Roman" w:hAnsi="Times New Roman" w:cs="Times New Roman"/>
          <w:sz w:val="24"/>
          <w:szCs w:val="24"/>
        </w:rPr>
      </w:pPr>
    </w:p>
    <w:p w:rsidR="00922821" w:rsidRPr="00BE3608" w:rsidRDefault="00922821" w:rsidP="007716FA">
      <w:pPr>
        <w:pStyle w:val="Heading3"/>
      </w:pPr>
      <w:bookmarkStart w:id="21" w:name="_Toc449535978"/>
      <w:bookmarkStart w:id="22" w:name="_Toc449568842"/>
      <w:r w:rsidRPr="00BE3608">
        <w:t>1.1.</w:t>
      </w:r>
      <w:r w:rsidR="009C35BD" w:rsidRPr="00BE3608">
        <w:t xml:space="preserve"> </w:t>
      </w:r>
      <w:r w:rsidR="00BE3608" w:rsidRPr="00BE3608">
        <w:t>Općenito o nepoštenosti ugovorne odredbe u potrošačkim ugovorima</w:t>
      </w:r>
      <w:bookmarkEnd w:id="21"/>
      <w:bookmarkEnd w:id="22"/>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Zakonom o obve</w:t>
      </w:r>
      <w:r w:rsidR="00AF7C42" w:rsidRPr="005848BC">
        <w:rPr>
          <w:rFonts w:ascii="Times New Roman" w:hAnsi="Times New Roman" w:cs="Times New Roman"/>
          <w:sz w:val="24"/>
          <w:szCs w:val="24"/>
        </w:rPr>
        <w:t>znim odnosima (dalje</w:t>
      </w:r>
      <w:r w:rsidRPr="005848BC">
        <w:rPr>
          <w:rFonts w:ascii="Times New Roman" w:hAnsi="Times New Roman" w:cs="Times New Roman"/>
          <w:sz w:val="24"/>
          <w:szCs w:val="24"/>
        </w:rPr>
        <w:t>: ZOO) su uređeni obveznopravni odnosi, ali su utvrđena i temeljna načela tih odnosa. Jedno od najznačajnijih svakako je načelo dispozitivnosti, odnosno načelo autonomije stranaka. Ono, između ostalog, podrazumijeva slobodu pravnih subjekata pri utvrđivanju sadržaja obveznopravnog, odnosno ugovornog odnosa.</w:t>
      </w:r>
      <w:r w:rsidRPr="005848BC">
        <w:rPr>
          <w:rStyle w:val="FootnoteReference"/>
          <w:rFonts w:ascii="Times New Roman" w:hAnsi="Times New Roman" w:cs="Times New Roman"/>
          <w:sz w:val="24"/>
          <w:szCs w:val="24"/>
        </w:rPr>
        <w:footnoteReference w:id="59"/>
      </w:r>
      <w:r w:rsidRPr="005848BC">
        <w:rPr>
          <w:rFonts w:ascii="Times New Roman" w:hAnsi="Times New Roman" w:cs="Times New Roman"/>
          <w:sz w:val="24"/>
          <w:szCs w:val="24"/>
        </w:rPr>
        <w:t xml:space="preserve"> Međutim, to načelo u svojem ostvarivanju nije neograničeno. Ograničenje navedenog načela eksplicitno je izraženo čl. 2. ZOO-a kojim je propisano kako je sadržaj obveznopravnog odn</w:t>
      </w:r>
      <w:r w:rsidR="00283C0E" w:rsidRPr="005848BC">
        <w:rPr>
          <w:rFonts w:ascii="Times New Roman" w:hAnsi="Times New Roman" w:cs="Times New Roman"/>
          <w:sz w:val="24"/>
          <w:szCs w:val="24"/>
        </w:rPr>
        <w:t>osa nedopustiv ako je protivan U</w:t>
      </w:r>
      <w:r w:rsidRPr="005848BC">
        <w:rPr>
          <w:rFonts w:ascii="Times New Roman" w:hAnsi="Times New Roman" w:cs="Times New Roman"/>
          <w:sz w:val="24"/>
          <w:szCs w:val="24"/>
        </w:rPr>
        <w:t>stavom utvrđenim načelima društvenog uređenja, prisilnim propisima i pravilima morala.</w:t>
      </w:r>
      <w:r w:rsidRPr="005848BC">
        <w:rPr>
          <w:rStyle w:val="FootnoteReference"/>
          <w:rFonts w:ascii="Times New Roman" w:hAnsi="Times New Roman" w:cs="Times New Roman"/>
          <w:sz w:val="24"/>
          <w:szCs w:val="24"/>
        </w:rPr>
        <w:footnoteReference w:id="60"/>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lastRenderedPageBreak/>
        <w:tab/>
        <w:t xml:space="preserve"> Načelo autonomije ograničeno je prisilnim propisima u ugovornim odnosima u kojima je razvidno da bi njegovom potpunom primjenom mogli biti nepravično ugroženi interesi određenih pravnih subjekata. Jedan od takvih ugovornih odnosa jest odnos potrošača i trgovca. Naime, uzevši u obzir sraz koji postoji u današnjim tržišnim uvjetima između ekonomskih snaga trgovaca i potrošača te način na koji oni zasnivaju ugovorne odnose, a to je uglavnom primjenom standardiziranih ugovora unparijed formuliranih od strane trgovca</w:t>
      </w:r>
      <w:r w:rsidRPr="005848BC">
        <w:rPr>
          <w:rStyle w:val="FootnoteReference"/>
          <w:rFonts w:ascii="Times New Roman" w:hAnsi="Times New Roman" w:cs="Times New Roman"/>
          <w:sz w:val="24"/>
          <w:szCs w:val="24"/>
        </w:rPr>
        <w:footnoteReference w:id="61"/>
      </w:r>
      <w:r w:rsidRPr="005848BC">
        <w:rPr>
          <w:rFonts w:ascii="Times New Roman" w:hAnsi="Times New Roman" w:cs="Times New Roman"/>
          <w:sz w:val="24"/>
          <w:szCs w:val="24"/>
        </w:rPr>
        <w:t>, jasno je da postoji neravnopravnost položaja između tih dvaju subjekata.</w:t>
      </w:r>
      <w:r w:rsidRPr="005848BC">
        <w:rPr>
          <w:rStyle w:val="FootnoteReference"/>
          <w:rFonts w:ascii="Times New Roman" w:hAnsi="Times New Roman" w:cs="Times New Roman"/>
          <w:sz w:val="24"/>
          <w:szCs w:val="24"/>
        </w:rPr>
        <w:footnoteReference w:id="62"/>
      </w:r>
      <w:r w:rsidRPr="005848BC">
        <w:rPr>
          <w:rFonts w:ascii="Times New Roman" w:hAnsi="Times New Roman" w:cs="Times New Roman"/>
          <w:sz w:val="24"/>
          <w:szCs w:val="24"/>
          <w:vertAlign w:val="superscript"/>
        </w:rPr>
        <w:t>,</w:t>
      </w:r>
      <w:r w:rsidRPr="005848BC">
        <w:rPr>
          <w:rStyle w:val="FootnoteReference"/>
          <w:rFonts w:ascii="Times New Roman" w:hAnsi="Times New Roman" w:cs="Times New Roman"/>
          <w:sz w:val="24"/>
          <w:szCs w:val="24"/>
        </w:rPr>
        <w:footnoteReference w:id="63"/>
      </w:r>
      <w:r w:rsidRPr="005848BC">
        <w:rPr>
          <w:rFonts w:ascii="Times New Roman" w:hAnsi="Times New Roman" w:cs="Times New Roman"/>
          <w:sz w:val="24"/>
          <w:szCs w:val="24"/>
        </w:rPr>
        <w:t xml:space="preserve"> Ta neravnopravnost proizlazi i iz same definicije ugovornog odnosa trgovca i potrošača, tzv. potrošačkog ugovora. Naime, u definiciji potrošačkog ugovora jasno je izraženo da je to ugovor između trgovca, kao prodavatelja, koji djeluje unutar svoje gospodarske ili profesionalne djelatnosti te potrošača, kao kupca, koji djeluje izvan svoje gospodarske ili profesionalne djelatnosti.</w:t>
      </w:r>
      <w:r w:rsidRPr="005848BC">
        <w:rPr>
          <w:rStyle w:val="FootnoteReference"/>
          <w:rFonts w:ascii="Times New Roman" w:hAnsi="Times New Roman" w:cs="Times New Roman"/>
          <w:sz w:val="24"/>
          <w:szCs w:val="24"/>
        </w:rPr>
        <w:footnoteReference w:id="64"/>
      </w:r>
      <w:r w:rsidRPr="005848BC">
        <w:rPr>
          <w:rFonts w:ascii="Times New Roman" w:hAnsi="Times New Roman" w:cs="Times New Roman"/>
          <w:sz w:val="24"/>
          <w:szCs w:val="24"/>
        </w:rPr>
        <w:t xml:space="preserve"> Sasvim je logično da subjekt koji pri zasnivanju ugovornog odnosa djeluje unutar svoje gospodarske ili profesionalne djelatnosti raspolaže sa znatno više informacija, većim znanjem i iskustvom te je u boljoj pregovaračkoj poziciji od subjekta koji djeluje izvan takve djelatnosti. Zlouprabom navedenog od strane trgovca otvara se mogućnost da sadržaj potrošačkog ugovora bude znatno nepovoljan za potrošača.</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Kako bi se zaštitili interesi potrošača te kompenzirala znatna pregovaračka prednost trgovca pri sklapanju potrošačkog ugovora, prisilnim propisima ograničava se načelo autonomije stranaka pri sklapanju potrošačkog ugovora. Drugim riječima, prisilnim propisima ne dozvoljava se sadržaj potrošačkog ugovora koji bi bio štetan za potrošača. Ulogu tih </w:t>
      </w:r>
      <w:r w:rsidRPr="005848BC">
        <w:rPr>
          <w:rFonts w:ascii="Times New Roman" w:hAnsi="Times New Roman" w:cs="Times New Roman"/>
          <w:sz w:val="24"/>
          <w:szCs w:val="24"/>
        </w:rPr>
        <w:lastRenderedPageBreak/>
        <w:t>prisilnih propisa u pravnom poretku imaju odredbe prava zaštite potrošača.</w:t>
      </w:r>
      <w:r w:rsidRPr="005848BC">
        <w:rPr>
          <w:rStyle w:val="FootnoteReference"/>
          <w:rFonts w:ascii="Times New Roman" w:hAnsi="Times New Roman" w:cs="Times New Roman"/>
          <w:sz w:val="24"/>
          <w:szCs w:val="24"/>
        </w:rPr>
        <w:footnoteReference w:id="65"/>
      </w:r>
      <w:r w:rsidRPr="005848BC">
        <w:rPr>
          <w:rFonts w:ascii="Times New Roman" w:hAnsi="Times New Roman" w:cs="Times New Roman"/>
          <w:sz w:val="24"/>
          <w:szCs w:val="24"/>
          <w:vertAlign w:val="superscript"/>
        </w:rPr>
        <w:t>,</w:t>
      </w:r>
      <w:r w:rsidRPr="005848BC">
        <w:rPr>
          <w:rStyle w:val="FootnoteReference"/>
          <w:rFonts w:ascii="Times New Roman" w:hAnsi="Times New Roman" w:cs="Times New Roman"/>
          <w:sz w:val="24"/>
          <w:szCs w:val="24"/>
        </w:rPr>
        <w:footnoteReference w:id="66"/>
      </w:r>
      <w:r w:rsidRPr="005848BC">
        <w:rPr>
          <w:rFonts w:ascii="Times New Roman" w:hAnsi="Times New Roman" w:cs="Times New Roman"/>
          <w:sz w:val="24"/>
          <w:szCs w:val="24"/>
        </w:rPr>
        <w:t xml:space="preserve"> Konkretno, riječ je o institutu nepoštenih odredaba u potrošačkim ugovorima.</w:t>
      </w:r>
      <w:r w:rsidRPr="005848BC">
        <w:rPr>
          <w:rStyle w:val="FootnoteReference"/>
          <w:rFonts w:ascii="Times New Roman" w:hAnsi="Times New Roman" w:cs="Times New Roman"/>
          <w:sz w:val="24"/>
          <w:szCs w:val="24"/>
        </w:rPr>
        <w:footnoteReference w:id="67"/>
      </w:r>
    </w:p>
    <w:p w:rsidR="00922821" w:rsidRPr="005848BC" w:rsidRDefault="00922821" w:rsidP="005848BC">
      <w:pPr>
        <w:spacing w:before="240" w:line="360" w:lineRule="auto"/>
        <w:jc w:val="both"/>
        <w:rPr>
          <w:rFonts w:ascii="Times New Roman" w:hAnsi="Times New Roman" w:cs="Times New Roman"/>
          <w:sz w:val="24"/>
          <w:szCs w:val="24"/>
        </w:rPr>
      </w:pPr>
    </w:p>
    <w:p w:rsidR="00922821" w:rsidRPr="005848BC" w:rsidRDefault="00106F29" w:rsidP="007716FA">
      <w:pPr>
        <w:pStyle w:val="Heading4"/>
      </w:pPr>
      <w:bookmarkStart w:id="23" w:name="_Toc449568843"/>
      <w:r>
        <w:t>1.1.1</w:t>
      </w:r>
      <w:r w:rsidR="00922821" w:rsidRPr="005848BC">
        <w:t>. Nepoštene odredbe u potrošačkim ugovorima</w:t>
      </w:r>
      <w:bookmarkEnd w:id="23"/>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Za shvaćanje pojma nepoštenih ugovornih odredaba u potrošačkim ugovorima, potrebno je obrazložiti kada</w:t>
      </w:r>
      <w:r w:rsidR="0049212B" w:rsidRPr="005848BC">
        <w:rPr>
          <w:rFonts w:ascii="Times New Roman" w:hAnsi="Times New Roman" w:cs="Times New Roman"/>
          <w:sz w:val="24"/>
          <w:szCs w:val="24"/>
        </w:rPr>
        <w:t xml:space="preserve"> i kojim zakonom je</w:t>
      </w:r>
      <w:r w:rsidRPr="005848BC">
        <w:rPr>
          <w:rFonts w:ascii="Times New Roman" w:hAnsi="Times New Roman" w:cs="Times New Roman"/>
          <w:sz w:val="24"/>
          <w:szCs w:val="24"/>
        </w:rPr>
        <w:t xml:space="preserve"> </w:t>
      </w:r>
      <w:r w:rsidR="0049212B" w:rsidRPr="005848BC">
        <w:rPr>
          <w:rFonts w:ascii="Times New Roman" w:hAnsi="Times New Roman" w:cs="Times New Roman"/>
          <w:sz w:val="24"/>
          <w:szCs w:val="24"/>
        </w:rPr>
        <w:t xml:space="preserve">on </w:t>
      </w:r>
      <w:r w:rsidRPr="005848BC">
        <w:rPr>
          <w:rFonts w:ascii="Times New Roman" w:hAnsi="Times New Roman" w:cs="Times New Roman"/>
          <w:sz w:val="24"/>
          <w:szCs w:val="24"/>
        </w:rPr>
        <w:t>utvrđen, kako se razvijao kroz zakonske izmjene te kako je danas uređen. Također, bitno je naglasiti da su nepoštene ugovorne odredbe u potrošačkim ugovorima određene i pravo</w:t>
      </w:r>
      <w:r w:rsidR="00AF7C42" w:rsidRPr="005848BC">
        <w:rPr>
          <w:rFonts w:ascii="Times New Roman" w:hAnsi="Times New Roman" w:cs="Times New Roman"/>
          <w:sz w:val="24"/>
          <w:szCs w:val="24"/>
        </w:rPr>
        <w:t>m Europske unije (dalje</w:t>
      </w:r>
      <w:r w:rsidRPr="005848BC">
        <w:rPr>
          <w:rFonts w:ascii="Times New Roman" w:hAnsi="Times New Roman" w:cs="Times New Roman"/>
          <w:sz w:val="24"/>
          <w:szCs w:val="24"/>
        </w:rPr>
        <w:t>: EU) te objasniti njegovu relevantnost za hrvatski pravni poredak.</w:t>
      </w:r>
    </w:p>
    <w:p w:rsidR="00922821" w:rsidRPr="005848BC" w:rsidRDefault="00922821" w:rsidP="005848BC">
      <w:pPr>
        <w:spacing w:before="240" w:line="360" w:lineRule="auto"/>
        <w:jc w:val="both"/>
        <w:rPr>
          <w:rFonts w:ascii="Times New Roman" w:hAnsi="Times New Roman" w:cs="Times New Roman"/>
          <w:sz w:val="24"/>
          <w:szCs w:val="24"/>
        </w:rPr>
      </w:pPr>
    </w:p>
    <w:p w:rsidR="00922821" w:rsidRPr="005848BC" w:rsidRDefault="00106F29" w:rsidP="007716FA">
      <w:pPr>
        <w:pStyle w:val="Heading5"/>
      </w:pPr>
      <w:bookmarkStart w:id="24" w:name="_Toc449568844"/>
      <w:r>
        <w:t>1.1.1</w:t>
      </w:r>
      <w:r w:rsidR="00922821" w:rsidRPr="005848BC">
        <w:t>.1. Relevantni pravni propisi RH za uređenje nepoštenih odredaba u potrošačkim ugovorima</w:t>
      </w:r>
      <w:bookmarkEnd w:id="24"/>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Početak zakonskog okvira zaštite potrošača u Republici Hrvatskoj označava 2003. godina kada je donesen </w:t>
      </w:r>
      <w:r w:rsidR="00D64C33" w:rsidRPr="005848BC">
        <w:rPr>
          <w:rFonts w:ascii="Times New Roman" w:hAnsi="Times New Roman" w:cs="Times New Roman"/>
          <w:sz w:val="24"/>
          <w:szCs w:val="24"/>
        </w:rPr>
        <w:t>ZZP/03.</w:t>
      </w:r>
      <w:r w:rsidRPr="005848BC">
        <w:rPr>
          <w:rFonts w:ascii="Times New Roman" w:hAnsi="Times New Roman" w:cs="Times New Roman"/>
          <w:sz w:val="24"/>
          <w:szCs w:val="24"/>
        </w:rPr>
        <w:t xml:space="preserve"> Tim zakonom su, u skladu s pravom EU, uređene nepoštene odredbe u potrošačkim ugovorima.</w:t>
      </w:r>
      <w:r w:rsidRPr="005848BC">
        <w:rPr>
          <w:rStyle w:val="FootnoteReference"/>
          <w:rFonts w:ascii="Times New Roman" w:hAnsi="Times New Roman" w:cs="Times New Roman"/>
          <w:sz w:val="24"/>
          <w:szCs w:val="24"/>
        </w:rPr>
        <w:footnoteReference w:id="68"/>
      </w:r>
      <w:r w:rsidR="0049212B" w:rsidRPr="005848BC">
        <w:rPr>
          <w:rFonts w:ascii="Times New Roman" w:hAnsi="Times New Roman" w:cs="Times New Roman"/>
          <w:sz w:val="24"/>
          <w:szCs w:val="24"/>
        </w:rPr>
        <w:t xml:space="preserve"> U glavi ZZP/03 pod nazivom</w:t>
      </w:r>
      <w:r w:rsidRPr="005848BC">
        <w:rPr>
          <w:rFonts w:ascii="Times New Roman" w:hAnsi="Times New Roman" w:cs="Times New Roman"/>
          <w:sz w:val="24"/>
          <w:szCs w:val="24"/>
        </w:rPr>
        <w:t xml:space="preserve"> „Nepoštene odredbe u potrošačkim ugovorima“</w:t>
      </w:r>
      <w:r w:rsidR="0049212B" w:rsidRPr="005848BC">
        <w:rPr>
          <w:rFonts w:ascii="Times New Roman" w:hAnsi="Times New Roman" w:cs="Times New Roman"/>
          <w:sz w:val="24"/>
          <w:szCs w:val="24"/>
        </w:rPr>
        <w:t>, između ostalog se</w:t>
      </w:r>
      <w:r w:rsidRPr="005848BC">
        <w:rPr>
          <w:rFonts w:ascii="Times New Roman" w:hAnsi="Times New Roman" w:cs="Times New Roman"/>
          <w:sz w:val="24"/>
          <w:szCs w:val="24"/>
        </w:rPr>
        <w:t xml:space="preserve"> </w:t>
      </w:r>
      <w:r w:rsidR="0049212B" w:rsidRPr="005848BC">
        <w:rPr>
          <w:rFonts w:ascii="Times New Roman" w:hAnsi="Times New Roman" w:cs="Times New Roman"/>
          <w:sz w:val="24"/>
          <w:szCs w:val="24"/>
        </w:rPr>
        <w:t xml:space="preserve">uređuje: </w:t>
      </w:r>
      <w:r w:rsidRPr="005848BC">
        <w:rPr>
          <w:rFonts w:ascii="Times New Roman" w:hAnsi="Times New Roman" w:cs="Times New Roman"/>
          <w:sz w:val="24"/>
          <w:szCs w:val="24"/>
        </w:rPr>
        <w:t>pojam nepoštenih odredaba, okolnosti koje se uzimaju u obzir prilikom ocjene ugovora, odred</w:t>
      </w:r>
      <w:r w:rsidR="0049212B" w:rsidRPr="005848BC">
        <w:rPr>
          <w:rFonts w:ascii="Times New Roman" w:hAnsi="Times New Roman" w:cs="Times New Roman"/>
          <w:sz w:val="24"/>
          <w:szCs w:val="24"/>
        </w:rPr>
        <w:t>be čija se poštenost ne može oc</w:t>
      </w:r>
      <w:r w:rsidRPr="005848BC">
        <w:rPr>
          <w:rFonts w:ascii="Times New Roman" w:hAnsi="Times New Roman" w:cs="Times New Roman"/>
          <w:sz w:val="24"/>
          <w:szCs w:val="24"/>
        </w:rPr>
        <w:t>jenjivati te posljedice nepoštenosti ugovorne odredbe.</w:t>
      </w:r>
      <w:r w:rsidRPr="005848BC">
        <w:rPr>
          <w:rStyle w:val="FootnoteReference"/>
          <w:rFonts w:ascii="Times New Roman" w:hAnsi="Times New Roman" w:cs="Times New Roman"/>
          <w:sz w:val="24"/>
          <w:szCs w:val="24"/>
        </w:rPr>
        <w:footnoteReference w:id="69"/>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Četiri godine nakon donošenja ZZP/03 donesen je novi zakon koji ga je zamijen</w:t>
      </w:r>
      <w:r w:rsidR="0049212B" w:rsidRPr="005848BC">
        <w:rPr>
          <w:rFonts w:ascii="Times New Roman" w:hAnsi="Times New Roman" w:cs="Times New Roman"/>
          <w:sz w:val="24"/>
          <w:szCs w:val="24"/>
        </w:rPr>
        <w:t>io; ZZP/07</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70"/>
      </w:r>
      <w:r w:rsidRPr="005848BC">
        <w:rPr>
          <w:rFonts w:ascii="Times New Roman" w:hAnsi="Times New Roman" w:cs="Times New Roman"/>
          <w:sz w:val="24"/>
          <w:szCs w:val="24"/>
        </w:rPr>
        <w:t xml:space="preserve"> Navedeni zakon vrijedio je, uz nekolicinu izmjena i dopuna, do 7. travnja 2014. godine. Važno je napomenuti kako značajnih izmjena, što se tiče materijalnih normi nepoštenih odredaba u potrošačkim ugovorima, nije bilo. Sve izmjene koje su se dogodile u </w:t>
      </w:r>
      <w:r w:rsidRPr="005848BC">
        <w:rPr>
          <w:rFonts w:ascii="Times New Roman" w:hAnsi="Times New Roman" w:cs="Times New Roman"/>
          <w:sz w:val="24"/>
          <w:szCs w:val="24"/>
        </w:rPr>
        <w:lastRenderedPageBreak/>
        <w:t>tom dijelu zakona svedene su na stilizaciju i pojednostavljenje zakonskog teksta</w:t>
      </w:r>
      <w:r w:rsidR="0049212B" w:rsidRPr="005848BC">
        <w:rPr>
          <w:rFonts w:ascii="Times New Roman" w:hAnsi="Times New Roman" w:cs="Times New Roman"/>
          <w:sz w:val="24"/>
          <w:szCs w:val="24"/>
        </w:rPr>
        <w:t xml:space="preserve"> radi boljeg razumijevanja</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71"/>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Konačno, donesen je Zakon o zaštiti potrošača iz 2014. godine (</w:t>
      </w:r>
      <w:r w:rsidR="00AF7C42" w:rsidRPr="005848BC">
        <w:rPr>
          <w:rFonts w:ascii="Times New Roman" w:hAnsi="Times New Roman" w:cs="Times New Roman"/>
          <w:sz w:val="24"/>
          <w:szCs w:val="24"/>
        </w:rPr>
        <w:t>dalje</w:t>
      </w:r>
      <w:r w:rsidRPr="005848BC">
        <w:rPr>
          <w:rFonts w:ascii="Times New Roman" w:hAnsi="Times New Roman" w:cs="Times New Roman"/>
          <w:sz w:val="24"/>
          <w:szCs w:val="24"/>
        </w:rPr>
        <w:t>: ZZP/14).</w:t>
      </w:r>
      <w:r w:rsidRPr="005848BC">
        <w:rPr>
          <w:rStyle w:val="FootnoteReference"/>
          <w:rFonts w:ascii="Times New Roman" w:hAnsi="Times New Roman" w:cs="Times New Roman"/>
          <w:sz w:val="24"/>
          <w:szCs w:val="24"/>
        </w:rPr>
        <w:footnoteReference w:id="72"/>
      </w:r>
      <w:r w:rsidRPr="005848BC">
        <w:rPr>
          <w:rFonts w:ascii="Times New Roman" w:hAnsi="Times New Roman" w:cs="Times New Roman"/>
          <w:sz w:val="24"/>
          <w:szCs w:val="24"/>
        </w:rPr>
        <w:t xml:space="preserve"> Niti ovim zakonom nisu znatnije izm</w:t>
      </w:r>
      <w:r w:rsidR="0050037F" w:rsidRPr="005848BC">
        <w:rPr>
          <w:rFonts w:ascii="Times New Roman" w:hAnsi="Times New Roman" w:cs="Times New Roman"/>
          <w:sz w:val="24"/>
          <w:szCs w:val="24"/>
        </w:rPr>
        <w:t>i</w:t>
      </w:r>
      <w:r w:rsidRPr="005848BC">
        <w:rPr>
          <w:rFonts w:ascii="Times New Roman" w:hAnsi="Times New Roman" w:cs="Times New Roman"/>
          <w:sz w:val="24"/>
          <w:szCs w:val="24"/>
        </w:rPr>
        <w:t>jenjene materijalne norme nepoštenih odredaba u potrošačkim ugovorima. Također, sve odredbe koje uređuju institut nepoštenih ugovornih odredaba ostale su, u strukturi zakona, pod glavom istog naziva; „Nepoštene odredbe u potrošačkim ugovorima.“</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r>
      <w:r w:rsidR="0050037F" w:rsidRPr="005848BC">
        <w:rPr>
          <w:rFonts w:ascii="Times New Roman" w:hAnsi="Times New Roman" w:cs="Times New Roman"/>
          <w:sz w:val="24"/>
          <w:szCs w:val="24"/>
        </w:rPr>
        <w:t>O</w:t>
      </w:r>
      <w:r w:rsidRPr="005848BC">
        <w:rPr>
          <w:rFonts w:ascii="Times New Roman" w:hAnsi="Times New Roman" w:cs="Times New Roman"/>
          <w:sz w:val="24"/>
          <w:szCs w:val="24"/>
        </w:rPr>
        <w:t>dređenje pojma nepoštenih odredaba u potrošačkim ugovorima kroz sva tri zakona, a i njihove izmjene, ostalo</w:t>
      </w:r>
      <w:r w:rsidR="0050037F" w:rsidRPr="005848BC">
        <w:rPr>
          <w:rFonts w:ascii="Times New Roman" w:hAnsi="Times New Roman" w:cs="Times New Roman"/>
          <w:sz w:val="24"/>
          <w:szCs w:val="24"/>
        </w:rPr>
        <w:t xml:space="preserve"> je gotovo identično. Zbog toga će se, </w:t>
      </w:r>
      <w:r w:rsidRPr="005848BC">
        <w:rPr>
          <w:rFonts w:ascii="Times New Roman" w:hAnsi="Times New Roman" w:cs="Times New Roman"/>
          <w:sz w:val="24"/>
          <w:szCs w:val="24"/>
        </w:rPr>
        <w:t>za potrebe ovoga rada te s obzirom na ka</w:t>
      </w:r>
      <w:r w:rsidR="0050037F" w:rsidRPr="005848BC">
        <w:rPr>
          <w:rFonts w:ascii="Times New Roman" w:hAnsi="Times New Roman" w:cs="Times New Roman"/>
          <w:sz w:val="24"/>
          <w:szCs w:val="24"/>
        </w:rPr>
        <w:t xml:space="preserve">sniju analizu slučaja „Franak“, </w:t>
      </w:r>
      <w:r w:rsidRPr="005848BC">
        <w:rPr>
          <w:rFonts w:ascii="Times New Roman" w:hAnsi="Times New Roman" w:cs="Times New Roman"/>
          <w:sz w:val="24"/>
          <w:szCs w:val="24"/>
        </w:rPr>
        <w:t>iznijeti pojam nepoštenih odredaba</w:t>
      </w:r>
      <w:r w:rsidR="0050037F" w:rsidRPr="005848BC">
        <w:rPr>
          <w:rFonts w:ascii="Times New Roman" w:hAnsi="Times New Roman" w:cs="Times New Roman"/>
          <w:sz w:val="24"/>
          <w:szCs w:val="24"/>
        </w:rPr>
        <w:t xml:space="preserve"> kako je</w:t>
      </w:r>
      <w:r w:rsidRPr="005848BC">
        <w:rPr>
          <w:rFonts w:ascii="Times New Roman" w:hAnsi="Times New Roman" w:cs="Times New Roman"/>
          <w:sz w:val="24"/>
          <w:szCs w:val="24"/>
        </w:rPr>
        <w:t xml:space="preserve"> određen ZZP/03.</w:t>
      </w:r>
    </w:p>
    <w:p w:rsidR="00922821" w:rsidRPr="005848BC" w:rsidRDefault="00922821" w:rsidP="005848BC">
      <w:pPr>
        <w:spacing w:before="240" w:line="360" w:lineRule="auto"/>
        <w:jc w:val="both"/>
        <w:rPr>
          <w:rFonts w:ascii="Times New Roman" w:hAnsi="Times New Roman" w:cs="Times New Roman"/>
          <w:sz w:val="24"/>
          <w:szCs w:val="24"/>
        </w:rPr>
      </w:pPr>
    </w:p>
    <w:p w:rsidR="00922821" w:rsidRPr="005848BC" w:rsidRDefault="00106F29" w:rsidP="007716FA">
      <w:pPr>
        <w:pStyle w:val="Heading5"/>
      </w:pPr>
      <w:bookmarkStart w:id="25" w:name="_Toc449568845"/>
      <w:r>
        <w:t>1.1.1</w:t>
      </w:r>
      <w:r w:rsidR="00922821" w:rsidRPr="005848BC">
        <w:t>.2. Pojam nepoštenih ugovornih odredaba</w:t>
      </w:r>
      <w:bookmarkEnd w:id="25"/>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r>
      <w:r w:rsidR="00716BA5" w:rsidRPr="005848BC">
        <w:rPr>
          <w:rFonts w:ascii="Times New Roman" w:hAnsi="Times New Roman" w:cs="Times New Roman"/>
          <w:sz w:val="24"/>
          <w:szCs w:val="24"/>
        </w:rPr>
        <w:t>ZZP/03</w:t>
      </w:r>
      <w:r w:rsidRPr="005848BC">
        <w:rPr>
          <w:rFonts w:ascii="Times New Roman" w:hAnsi="Times New Roman" w:cs="Times New Roman"/>
          <w:sz w:val="24"/>
          <w:szCs w:val="24"/>
        </w:rPr>
        <w:t xml:space="preserve"> pojam nepoš</w:t>
      </w:r>
      <w:r w:rsidR="00716BA5" w:rsidRPr="005848BC">
        <w:rPr>
          <w:rFonts w:ascii="Times New Roman" w:hAnsi="Times New Roman" w:cs="Times New Roman"/>
          <w:sz w:val="24"/>
          <w:szCs w:val="24"/>
        </w:rPr>
        <w:t>tenih ugovornih odredaba određuje na dva načina: apstraktno</w:t>
      </w:r>
      <w:r w:rsidRPr="005848BC">
        <w:rPr>
          <w:rFonts w:ascii="Times New Roman" w:hAnsi="Times New Roman" w:cs="Times New Roman"/>
          <w:sz w:val="24"/>
          <w:szCs w:val="24"/>
        </w:rPr>
        <w:t xml:space="preserve">- općom (generalnom) odredbom (čl. </w:t>
      </w:r>
      <w:r w:rsidR="00716BA5" w:rsidRPr="005848BC">
        <w:rPr>
          <w:rFonts w:ascii="Times New Roman" w:hAnsi="Times New Roman" w:cs="Times New Roman"/>
          <w:sz w:val="24"/>
          <w:szCs w:val="24"/>
        </w:rPr>
        <w:t>81. st. 1. ZZP/03) te konkretno</w:t>
      </w:r>
      <w:r w:rsidRPr="005848BC">
        <w:rPr>
          <w:rFonts w:ascii="Times New Roman" w:hAnsi="Times New Roman" w:cs="Times New Roman"/>
          <w:sz w:val="24"/>
          <w:szCs w:val="24"/>
        </w:rPr>
        <w:t>- listom odredaba koje su potencijalno nepoštene (čl. 82. st.1 ZZP/03).</w:t>
      </w:r>
      <w:r w:rsidRPr="005848BC">
        <w:rPr>
          <w:rStyle w:val="FootnoteReference"/>
          <w:rFonts w:ascii="Times New Roman" w:hAnsi="Times New Roman" w:cs="Times New Roman"/>
          <w:sz w:val="24"/>
          <w:szCs w:val="24"/>
        </w:rPr>
        <w:footnoteReference w:id="73"/>
      </w:r>
      <w:r w:rsidRPr="005848BC">
        <w:rPr>
          <w:rFonts w:ascii="Times New Roman" w:hAnsi="Times New Roman" w:cs="Times New Roman"/>
          <w:sz w:val="24"/>
          <w:szCs w:val="24"/>
        </w:rPr>
        <w:t xml:space="preserve"> Za potpuno razumijevanje instituta nepoštenih odredaba potrebno je obrazložiti i koje okolnosti se uzimaju u obzir pri ocjeni poštenosti ugovornih odredaba te koje pravne posljedice uzrokuje utvrđenje odredbe kao nepoštene. Nadalje, od iznimne je važnosti zakonska odredba koja određuje koje ugovorne odredbe same po sebi ne podliježu ocjeni poštenosti. Naime, zanimljivo je kako su domaći sudovi protumačili tu zakonsku odredbu te takvim tumačenjem posljedično utvrdili poštenost određenih ugovornih odredaba.</w:t>
      </w:r>
      <w:r w:rsidRPr="005848BC">
        <w:rPr>
          <w:rStyle w:val="FootnoteReference"/>
          <w:rFonts w:ascii="Times New Roman" w:hAnsi="Times New Roman" w:cs="Times New Roman"/>
          <w:sz w:val="24"/>
          <w:szCs w:val="24"/>
        </w:rPr>
        <w:footnoteReference w:id="74"/>
      </w:r>
      <w:r w:rsidRPr="005848BC">
        <w:rPr>
          <w:rFonts w:ascii="Times New Roman" w:hAnsi="Times New Roman" w:cs="Times New Roman"/>
          <w:sz w:val="24"/>
          <w:szCs w:val="24"/>
        </w:rPr>
        <w:t xml:space="preserve"> Konačno, uza sve to prijeko potrebno je imati na umu činjenicu da je institut nepoštenih odredaba u potrošačkim ugovorima određen i pravom EU, odnosno </w:t>
      </w:r>
      <w:r w:rsidRPr="005848BC">
        <w:rPr>
          <w:rFonts w:ascii="Times New Roman" w:hAnsi="Times New Roman" w:cs="Times New Roman"/>
          <w:i/>
          <w:sz w:val="24"/>
          <w:szCs w:val="24"/>
        </w:rPr>
        <w:t>Direktivom 93/13/EEZ od 5. travnja 1993. o nepoštenim uvjetima u potrošačkim ugovorima</w:t>
      </w:r>
      <w:r w:rsidRPr="005848BC">
        <w:rPr>
          <w:rFonts w:ascii="Times New Roman" w:hAnsi="Times New Roman" w:cs="Times New Roman"/>
          <w:sz w:val="24"/>
          <w:szCs w:val="24"/>
        </w:rPr>
        <w:t xml:space="preserve"> (</w:t>
      </w:r>
      <w:r w:rsidR="00AF7C42" w:rsidRPr="005848BC">
        <w:rPr>
          <w:rFonts w:ascii="Times New Roman" w:hAnsi="Times New Roman" w:cs="Times New Roman"/>
          <w:sz w:val="24"/>
          <w:szCs w:val="24"/>
        </w:rPr>
        <w:t>dalje</w:t>
      </w:r>
      <w:r w:rsidRPr="005848BC">
        <w:rPr>
          <w:rFonts w:ascii="Times New Roman" w:hAnsi="Times New Roman" w:cs="Times New Roman"/>
          <w:sz w:val="24"/>
          <w:szCs w:val="24"/>
        </w:rPr>
        <w:t>: Direktiva 93/13).</w:t>
      </w:r>
      <w:r w:rsidRPr="005848BC">
        <w:rPr>
          <w:rStyle w:val="FootnoteReference"/>
          <w:rFonts w:ascii="Times New Roman" w:hAnsi="Times New Roman" w:cs="Times New Roman"/>
          <w:sz w:val="24"/>
          <w:szCs w:val="24"/>
        </w:rPr>
        <w:footnoteReference w:id="75"/>
      </w:r>
      <w:r w:rsidRPr="005848BC">
        <w:rPr>
          <w:rFonts w:ascii="Times New Roman" w:hAnsi="Times New Roman" w:cs="Times New Roman"/>
          <w:sz w:val="24"/>
          <w:szCs w:val="24"/>
        </w:rPr>
        <w:t xml:space="preserve"> Navedena Direktiva 93/13 inkorporirana je 2003. </w:t>
      </w:r>
      <w:r w:rsidRPr="005848BC">
        <w:rPr>
          <w:rFonts w:ascii="Times New Roman" w:hAnsi="Times New Roman" w:cs="Times New Roman"/>
          <w:sz w:val="24"/>
          <w:szCs w:val="24"/>
        </w:rPr>
        <w:lastRenderedPageBreak/>
        <w:t>godine u hrvatski pr</w:t>
      </w:r>
      <w:r w:rsidR="00716BA5" w:rsidRPr="005848BC">
        <w:rPr>
          <w:rFonts w:ascii="Times New Roman" w:hAnsi="Times New Roman" w:cs="Times New Roman"/>
          <w:sz w:val="24"/>
          <w:szCs w:val="24"/>
        </w:rPr>
        <w:t>avni poredak ZZP/03-om te je</w:t>
      </w:r>
      <w:r w:rsidRPr="005848BC">
        <w:rPr>
          <w:rFonts w:ascii="Times New Roman" w:hAnsi="Times New Roman" w:cs="Times New Roman"/>
          <w:sz w:val="24"/>
          <w:szCs w:val="24"/>
        </w:rPr>
        <w:t xml:space="preserve"> od iznimne važnosti za potpuno razumijevanje instituta nepoštene odredbe u potrošačkim ugovorima.</w:t>
      </w:r>
      <w:r w:rsidRPr="005848BC">
        <w:rPr>
          <w:rStyle w:val="FootnoteReference"/>
          <w:rFonts w:ascii="Times New Roman" w:hAnsi="Times New Roman" w:cs="Times New Roman"/>
          <w:sz w:val="24"/>
          <w:szCs w:val="24"/>
        </w:rPr>
        <w:footnoteReference w:id="76"/>
      </w:r>
    </w:p>
    <w:p w:rsidR="00922821" w:rsidRPr="005848BC" w:rsidRDefault="00922821" w:rsidP="005848BC">
      <w:pPr>
        <w:spacing w:before="240" w:line="360" w:lineRule="auto"/>
        <w:jc w:val="both"/>
        <w:rPr>
          <w:rFonts w:ascii="Times New Roman" w:hAnsi="Times New Roman" w:cs="Times New Roman"/>
          <w:sz w:val="24"/>
          <w:szCs w:val="24"/>
        </w:rPr>
      </w:pPr>
    </w:p>
    <w:p w:rsidR="00922821" w:rsidRPr="005848BC" w:rsidRDefault="00106F29" w:rsidP="007716FA">
      <w:pPr>
        <w:pStyle w:val="Heading6"/>
      </w:pPr>
      <w:bookmarkStart w:id="26" w:name="_Toc449568846"/>
      <w:r>
        <w:t>1.1.1</w:t>
      </w:r>
      <w:r w:rsidR="00922821" w:rsidRPr="005848BC">
        <w:t>.2.1. Opće određenje pojma nepoštenih ugovornih odredaba</w:t>
      </w:r>
      <w:bookmarkEnd w:id="26"/>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Općom (generalnom) odredbom u čl. 81. st. 1. ZZP/03 pojam nepoštenih odredaba određen je na apstraktan način. Naime</w:t>
      </w:r>
      <w:r w:rsidR="004B7747" w:rsidRPr="005848BC">
        <w:rPr>
          <w:rFonts w:ascii="Times New Roman" w:hAnsi="Times New Roman" w:cs="Times New Roman"/>
          <w:sz w:val="24"/>
          <w:szCs w:val="24"/>
        </w:rPr>
        <w:t>,</w:t>
      </w:r>
      <w:r w:rsidRPr="005848BC">
        <w:rPr>
          <w:rFonts w:ascii="Times New Roman" w:hAnsi="Times New Roman" w:cs="Times New Roman"/>
          <w:sz w:val="24"/>
          <w:szCs w:val="24"/>
        </w:rPr>
        <w:t xml:space="preserve"> čl. 81. st. 1. ZZP/03 propisano je kako se nepoštenom odredbom smatra ona odredba o kojoj se nije pojedinačno pregovaralo ako, suprotno načelu savjesnosti i poštenja, uzrokuje značajnu neravnotežu u pravima i obvezama ugovornih strana na štetu potrošača.</w:t>
      </w:r>
      <w:r w:rsidRPr="005848BC">
        <w:rPr>
          <w:rStyle w:val="FootnoteReference"/>
          <w:rFonts w:ascii="Times New Roman" w:hAnsi="Times New Roman" w:cs="Times New Roman"/>
          <w:sz w:val="24"/>
          <w:szCs w:val="24"/>
        </w:rPr>
        <w:footnoteReference w:id="77"/>
      </w:r>
      <w:r w:rsidRPr="005848BC">
        <w:rPr>
          <w:rFonts w:ascii="Times New Roman" w:hAnsi="Times New Roman" w:cs="Times New Roman"/>
          <w:sz w:val="24"/>
          <w:szCs w:val="24"/>
        </w:rPr>
        <w:t xml:space="preserve"> Za potrebe ovoga rada, važno je istaknuti kako je navedenom odredbom ZZP/03 u potpunosti i identično preuzeta definicija nepoštene odredbe iz čl. 3. st. 1. Direktive 93/13. Ta činjenica ukazuje na visoki stupanj implementacije Direktive 93/13 u hrvatski pravni poredak, a o čemu će se u daljnjem dijelu rada raspravljati.</w:t>
      </w:r>
      <w:r w:rsidRPr="005848BC">
        <w:rPr>
          <w:rStyle w:val="FootnoteReference"/>
          <w:rFonts w:ascii="Times New Roman" w:hAnsi="Times New Roman" w:cs="Times New Roman"/>
          <w:sz w:val="24"/>
          <w:szCs w:val="24"/>
        </w:rPr>
        <w:footnoteReference w:id="78"/>
      </w:r>
      <w:r w:rsidRPr="005848BC">
        <w:rPr>
          <w:rFonts w:ascii="Times New Roman" w:hAnsi="Times New Roman" w:cs="Times New Roman"/>
          <w:sz w:val="24"/>
          <w:szCs w:val="24"/>
        </w:rPr>
        <w:t xml:space="preserve"> Iz navedene definicije nepoštene odredbe izvodi se zaključak da su propisana tri kriterija koja moraju biti kumulativno ispunjena kako bi odredba bila nepoštena. Ta tri kriterija su: činjenica da se o ugovornoj odredbi nije pojedinačno pregovaralo,</w:t>
      </w:r>
      <w:r w:rsidR="004B7747" w:rsidRPr="005848BC">
        <w:rPr>
          <w:rFonts w:ascii="Times New Roman" w:hAnsi="Times New Roman" w:cs="Times New Roman"/>
          <w:sz w:val="24"/>
          <w:szCs w:val="24"/>
        </w:rPr>
        <w:t xml:space="preserve"> da</w:t>
      </w:r>
      <w:r w:rsidRPr="005848BC">
        <w:rPr>
          <w:rFonts w:ascii="Times New Roman" w:hAnsi="Times New Roman" w:cs="Times New Roman"/>
          <w:sz w:val="24"/>
          <w:szCs w:val="24"/>
        </w:rPr>
        <w:t xml:space="preserve"> ugovorna odredba uzrokuje značajnu neravnotežu u pravima i obvezama na štetu potrošača te </w:t>
      </w:r>
      <w:r w:rsidR="004B7747" w:rsidRPr="005848BC">
        <w:rPr>
          <w:rFonts w:ascii="Times New Roman" w:hAnsi="Times New Roman" w:cs="Times New Roman"/>
          <w:sz w:val="24"/>
          <w:szCs w:val="24"/>
        </w:rPr>
        <w:t>da je protivna</w:t>
      </w:r>
      <w:r w:rsidRPr="005848BC">
        <w:rPr>
          <w:rFonts w:ascii="Times New Roman" w:hAnsi="Times New Roman" w:cs="Times New Roman"/>
          <w:sz w:val="24"/>
          <w:szCs w:val="24"/>
        </w:rPr>
        <w:t xml:space="preserve"> načelu savjesnosti i poštenja.</w:t>
      </w:r>
      <w:r w:rsidRPr="005848BC">
        <w:rPr>
          <w:rStyle w:val="FootnoteReference"/>
          <w:rFonts w:ascii="Times New Roman" w:hAnsi="Times New Roman" w:cs="Times New Roman"/>
          <w:sz w:val="24"/>
          <w:szCs w:val="24"/>
        </w:rPr>
        <w:footnoteReference w:id="79"/>
      </w:r>
      <w:r w:rsidRPr="005848BC">
        <w:rPr>
          <w:rFonts w:ascii="Times New Roman" w:hAnsi="Times New Roman" w:cs="Times New Roman"/>
          <w:sz w:val="24"/>
          <w:szCs w:val="24"/>
        </w:rPr>
        <w:t xml:space="preserve"> Propisivanjem triju kriterija koji moraju biti zadovoljeni da bi odredba bila nepoštena dan je općenit uvid koja odredba će biti nepoštena, a navedeni kriteri</w:t>
      </w:r>
      <w:r w:rsidR="004B7747" w:rsidRPr="005848BC">
        <w:rPr>
          <w:rFonts w:ascii="Times New Roman" w:hAnsi="Times New Roman" w:cs="Times New Roman"/>
          <w:sz w:val="24"/>
          <w:szCs w:val="24"/>
        </w:rPr>
        <w:t>ji služe kao orijentir pri proc</w:t>
      </w:r>
      <w:r w:rsidRPr="005848BC">
        <w:rPr>
          <w:rFonts w:ascii="Times New Roman" w:hAnsi="Times New Roman" w:cs="Times New Roman"/>
          <w:sz w:val="24"/>
          <w:szCs w:val="24"/>
        </w:rPr>
        <w:t>jeni poštenosti ili nepoštenosti određene ugovorne odredbe.</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Prvi kriterij koji mora biti zadovoljen da bi odredba ugovora bila nepoštena jest da se o istoj nije pojedinačno pregovaralo među stranama potrošačkog ugovora. Važno je naglasiti da se sintagma „pojedinačno pregovaralo“ ne smije shvatiti u svom doslovnom formalnom smislu, odnosno u smislu prema kojem bi se u obzir uzimalo samo jesu li strane usmeno pregovarale o pojedinoj odredbi ugovora. Naprotiv, pojedinačno pregovaranje trebalo bi se tumačiti u materijalnom smislu tog pojma. Naime, u doktrini je ustanovljeno stajalište da se o </w:t>
      </w:r>
      <w:r w:rsidRPr="005848BC">
        <w:rPr>
          <w:rFonts w:ascii="Times New Roman" w:hAnsi="Times New Roman" w:cs="Times New Roman"/>
          <w:sz w:val="24"/>
          <w:szCs w:val="24"/>
        </w:rPr>
        <w:lastRenderedPageBreak/>
        <w:t>pojedinoj ugovornoj odredbi pojedinačno pregovaralo ako je ugovornoj strani koja je u slabijem pregovaračkom položaju, odnosno potrošaču, pružena mogućnost da utječe na postojanje i sadržaj dotične ugovorne odredbe.</w:t>
      </w:r>
      <w:r w:rsidRPr="005848BC">
        <w:rPr>
          <w:rStyle w:val="FootnoteReference"/>
          <w:rFonts w:ascii="Times New Roman" w:hAnsi="Times New Roman" w:cs="Times New Roman"/>
          <w:sz w:val="24"/>
          <w:szCs w:val="24"/>
        </w:rPr>
        <w:footnoteReference w:id="80"/>
      </w:r>
      <w:r w:rsidRPr="005848BC">
        <w:rPr>
          <w:rFonts w:ascii="Times New Roman" w:hAnsi="Times New Roman" w:cs="Times New Roman"/>
          <w:sz w:val="24"/>
          <w:szCs w:val="24"/>
        </w:rPr>
        <w:t xml:space="preserve"> Drugim riječima, to bi značilo da je potrošaču omogućena takva pregovaračka pozicija u kojoj može ostvariti svoje interese odlučujući o postojanju i sadržaju ugovorne odredbe. Kako bi potrošač doista bio u takvoj pregovaračkoj poziciji da os</w:t>
      </w:r>
      <w:r w:rsidR="004B7747" w:rsidRPr="005848BC">
        <w:rPr>
          <w:rFonts w:ascii="Times New Roman" w:hAnsi="Times New Roman" w:cs="Times New Roman"/>
          <w:sz w:val="24"/>
          <w:szCs w:val="24"/>
        </w:rPr>
        <w:t>tvaruje svoje interese, trgovac</w:t>
      </w:r>
      <w:r w:rsidRPr="005848BC">
        <w:rPr>
          <w:rFonts w:ascii="Times New Roman" w:hAnsi="Times New Roman" w:cs="Times New Roman"/>
          <w:sz w:val="24"/>
          <w:szCs w:val="24"/>
        </w:rPr>
        <w:t xml:space="preserve"> kao strana u znatno pov</w:t>
      </w:r>
      <w:r w:rsidR="00AC713A" w:rsidRPr="005848BC">
        <w:rPr>
          <w:rFonts w:ascii="Times New Roman" w:hAnsi="Times New Roman" w:cs="Times New Roman"/>
          <w:sz w:val="24"/>
          <w:szCs w:val="24"/>
        </w:rPr>
        <w:t>oljnijoj pregovaračkoj poziciji</w:t>
      </w:r>
      <w:r w:rsidRPr="005848BC">
        <w:rPr>
          <w:rFonts w:ascii="Times New Roman" w:hAnsi="Times New Roman" w:cs="Times New Roman"/>
          <w:sz w:val="24"/>
          <w:szCs w:val="24"/>
        </w:rPr>
        <w:t xml:space="preserve"> morao bi potrošača obavijestiti o svim relevantnim okolnostima ugovora. Tek kada potrošač raspolaže svim relevantnim okolnostima ugovora, smatra se da može donjeti razumnu odluku za ostvarivanje svojih interesa.</w:t>
      </w:r>
      <w:r w:rsidRPr="005848BC">
        <w:rPr>
          <w:rStyle w:val="FootnoteReference"/>
          <w:rFonts w:ascii="Times New Roman" w:hAnsi="Times New Roman" w:cs="Times New Roman"/>
          <w:sz w:val="24"/>
          <w:szCs w:val="24"/>
        </w:rPr>
        <w:footnoteReference w:id="81"/>
      </w:r>
      <w:r w:rsidRPr="005848BC">
        <w:rPr>
          <w:rFonts w:ascii="Times New Roman" w:hAnsi="Times New Roman" w:cs="Times New Roman"/>
          <w:sz w:val="24"/>
          <w:szCs w:val="24"/>
        </w:rPr>
        <w:t xml:space="preserve"> Ova dužnost trgovca povezana je s trećim kriterijem koji se ispituje pri ocjeni poštenosti ugovorne odredbe, načelom savjesnosti i poštenja.</w:t>
      </w:r>
      <w:r w:rsidRPr="005848BC">
        <w:rPr>
          <w:rStyle w:val="FootnoteReference"/>
          <w:rFonts w:ascii="Times New Roman" w:hAnsi="Times New Roman" w:cs="Times New Roman"/>
          <w:sz w:val="24"/>
          <w:szCs w:val="24"/>
        </w:rPr>
        <w:t xml:space="preserve"> </w:t>
      </w:r>
      <w:r w:rsidRPr="005848BC">
        <w:rPr>
          <w:rFonts w:ascii="Times New Roman" w:hAnsi="Times New Roman" w:cs="Times New Roman"/>
          <w:sz w:val="24"/>
          <w:szCs w:val="24"/>
        </w:rPr>
        <w:t>Također, važno je napomenuti kako je sasvim nebitno je li potrošač uistinu i iskoristio omogućenu mu pregovaračku poziciju da ostvari  svoje interese. Dakle, ako je potrošaču dana mogućnost utjecaja na sadržaj odredbe, a on ju svojevoljno nije iskoristio, smatrat će se da se o odredbi pojedinačno pregovaralo.</w:t>
      </w:r>
      <w:r w:rsidRPr="005848BC">
        <w:rPr>
          <w:rStyle w:val="FootnoteReference"/>
          <w:rFonts w:ascii="Times New Roman" w:hAnsi="Times New Roman" w:cs="Times New Roman"/>
          <w:sz w:val="24"/>
          <w:szCs w:val="24"/>
        </w:rPr>
        <w:footnoteReference w:id="82"/>
      </w:r>
      <w:r w:rsidRPr="005848BC">
        <w:rPr>
          <w:rFonts w:ascii="Times New Roman" w:hAnsi="Times New Roman" w:cs="Times New Roman"/>
          <w:color w:val="FF0000"/>
          <w:sz w:val="24"/>
          <w:szCs w:val="24"/>
        </w:rPr>
        <w:t xml:space="preserve"> </w:t>
      </w:r>
      <w:r w:rsidRPr="005848BC">
        <w:rPr>
          <w:rFonts w:ascii="Times New Roman" w:hAnsi="Times New Roman" w:cs="Times New Roman"/>
          <w:sz w:val="24"/>
          <w:szCs w:val="24"/>
        </w:rPr>
        <w:t xml:space="preserve">Temelj za navedeno tumačenje proizlazi iz čl. 3. st. 2 Direktive 93/13 čija će se </w:t>
      </w:r>
      <w:r w:rsidR="00AC713A" w:rsidRPr="005848BC">
        <w:rPr>
          <w:rFonts w:ascii="Times New Roman" w:hAnsi="Times New Roman" w:cs="Times New Roman"/>
          <w:sz w:val="24"/>
          <w:szCs w:val="24"/>
        </w:rPr>
        <w:t xml:space="preserve">pravna </w:t>
      </w:r>
      <w:r w:rsidRPr="005848BC">
        <w:rPr>
          <w:rFonts w:ascii="Times New Roman" w:hAnsi="Times New Roman" w:cs="Times New Roman"/>
          <w:sz w:val="24"/>
          <w:szCs w:val="24"/>
        </w:rPr>
        <w:t>relevantnost za ZZP/03 obrazložiti u kasnijem dijelu rada. U ovom dijelu rada važno je napomenuti kako je jedan od razloga donošenja navedene Direktive 93/13 uređenje unaprijed formuliranih standardnih ugovora od strane trgovca, a u kojima je pregovaračka pozicija potrošača dodatno oslabljena.</w:t>
      </w:r>
      <w:r w:rsidRPr="005848BC">
        <w:rPr>
          <w:rStyle w:val="FootnoteReference"/>
          <w:rFonts w:ascii="Times New Roman" w:hAnsi="Times New Roman" w:cs="Times New Roman"/>
          <w:sz w:val="24"/>
          <w:szCs w:val="24"/>
        </w:rPr>
        <w:footnoteReference w:id="83"/>
      </w:r>
      <w:r w:rsidRPr="005848BC">
        <w:rPr>
          <w:rFonts w:ascii="Times New Roman" w:hAnsi="Times New Roman" w:cs="Times New Roman"/>
          <w:sz w:val="24"/>
          <w:szCs w:val="24"/>
        </w:rPr>
        <w:t xml:space="preserve"> </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S obzirom na navedeni razlog donošenja Direktive 93/13, hrvatski zakonodavac je također dodatno zaštitio potrošača u situacijama kada potpisuje unaprijed formulirani standardni ugovor trgovca. To je učinjeno čl. 81. st. 2 ZZP/03 kojim se u potpunosti i na identičan način preuzela odredba čl. 3. st. 2. Direktive 93/13.</w:t>
      </w:r>
      <w:r w:rsidRPr="005848BC">
        <w:rPr>
          <w:rStyle w:val="FootnoteReference"/>
          <w:rFonts w:ascii="Times New Roman" w:hAnsi="Times New Roman" w:cs="Times New Roman"/>
          <w:sz w:val="24"/>
          <w:szCs w:val="24"/>
        </w:rPr>
        <w:footnoteReference w:id="84"/>
      </w:r>
      <w:r w:rsidRPr="005848BC">
        <w:rPr>
          <w:rFonts w:ascii="Times New Roman" w:hAnsi="Times New Roman" w:cs="Times New Roman"/>
          <w:sz w:val="24"/>
          <w:szCs w:val="24"/>
        </w:rPr>
        <w:t xml:space="preserve"> Naime, čl. 81. st. 2. ZZP/03 propisana je predmnjeva prema kojoj se smatra da se o pojedinoj ugovornoj odredbi nije pojedinačno pregovaralo ako je ona unaprijed formulirana od strane trgovca, a posebice ako je riječ o unaprijed formuliranom standardnom ugovoru trgovca.</w:t>
      </w:r>
      <w:r w:rsidRPr="005848BC">
        <w:rPr>
          <w:rStyle w:val="FootnoteReference"/>
          <w:rFonts w:ascii="Times New Roman" w:hAnsi="Times New Roman" w:cs="Times New Roman"/>
          <w:sz w:val="24"/>
          <w:szCs w:val="24"/>
        </w:rPr>
        <w:footnoteReference w:id="85"/>
      </w:r>
      <w:r w:rsidRPr="005848BC">
        <w:rPr>
          <w:rFonts w:ascii="Times New Roman" w:hAnsi="Times New Roman" w:cs="Times New Roman"/>
          <w:sz w:val="24"/>
          <w:szCs w:val="24"/>
        </w:rPr>
        <w:t xml:space="preserve"> Ipak, da bi predmnjeva iz čl. 81. st. 2. ZZP/03 djelovala,  potrebno je utvrditi kauzalnu povezanost prethodnog formuliranja </w:t>
      </w:r>
      <w:r w:rsidRPr="005848BC">
        <w:rPr>
          <w:rFonts w:ascii="Times New Roman" w:hAnsi="Times New Roman" w:cs="Times New Roman"/>
          <w:sz w:val="24"/>
          <w:szCs w:val="24"/>
        </w:rPr>
        <w:lastRenderedPageBreak/>
        <w:t>ugovora i nemogućnosti potrošača da utječe na sadržaj ugovora. Odnosno, dokaže li se da potrošač nije mogao utjecati na sadržaj ugovorne odredbe upravo zbog toga što je trgovac unaprijed formulirao standardni ugovor, smatrat će se da se o ugovornoj odredbi nije pojedinačno pregovaralo.</w:t>
      </w:r>
      <w:r w:rsidRPr="005848BC">
        <w:rPr>
          <w:rStyle w:val="FootnoteReference"/>
          <w:rFonts w:ascii="Times New Roman" w:hAnsi="Times New Roman" w:cs="Times New Roman"/>
          <w:sz w:val="24"/>
          <w:szCs w:val="24"/>
        </w:rPr>
        <w:footnoteReference w:id="86"/>
      </w:r>
      <w:r w:rsidRPr="005848BC">
        <w:rPr>
          <w:rFonts w:ascii="Times New Roman" w:hAnsi="Times New Roman" w:cs="Times New Roman"/>
          <w:sz w:val="24"/>
          <w:szCs w:val="24"/>
        </w:rPr>
        <w:t xml:space="preserve"> Ipak, navedena presumpcija je oboriva. Trgovcu je dopušteno dokazivati da se o odredbi njegova unaprijed formuliranog standardnog ugovora pojedinačno pregovaralo.</w:t>
      </w:r>
      <w:r w:rsidRPr="005848BC">
        <w:rPr>
          <w:rStyle w:val="FootnoteReference"/>
          <w:rFonts w:ascii="Times New Roman" w:hAnsi="Times New Roman" w:cs="Times New Roman"/>
          <w:sz w:val="24"/>
          <w:szCs w:val="24"/>
        </w:rPr>
        <w:footnoteReference w:id="87"/>
      </w:r>
      <w:r w:rsidR="00AC713A" w:rsidRPr="005848BC">
        <w:rPr>
          <w:rFonts w:ascii="Times New Roman" w:hAnsi="Times New Roman" w:cs="Times New Roman"/>
          <w:sz w:val="24"/>
          <w:szCs w:val="24"/>
        </w:rPr>
        <w:t xml:space="preserve"> Dakle, teret dokaza kod navedene vrste</w:t>
      </w:r>
      <w:r w:rsidRPr="005848BC">
        <w:rPr>
          <w:rFonts w:ascii="Times New Roman" w:hAnsi="Times New Roman" w:cs="Times New Roman"/>
          <w:sz w:val="24"/>
          <w:szCs w:val="24"/>
        </w:rPr>
        <w:t xml:space="preserve"> ugovora jest na trgovcu koji je formulirao standardni ugovor.</w:t>
      </w:r>
      <w:r w:rsidRPr="005848BC">
        <w:rPr>
          <w:rStyle w:val="FootnoteReference"/>
          <w:rFonts w:ascii="Times New Roman" w:hAnsi="Times New Roman" w:cs="Times New Roman"/>
          <w:sz w:val="24"/>
          <w:szCs w:val="24"/>
        </w:rPr>
        <w:footnoteReference w:id="88"/>
      </w:r>
      <w:r w:rsidRPr="005848BC">
        <w:rPr>
          <w:rFonts w:ascii="Times New Roman" w:hAnsi="Times New Roman" w:cs="Times New Roman"/>
          <w:sz w:val="24"/>
          <w:szCs w:val="24"/>
        </w:rPr>
        <w:t xml:space="preserve"> </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Utvrdi li se da se o pojedinoj ugovornoj odredbi nije pojedinačno pregovaralo, bit će ispunjen prvi kriterij koji se zaht</w:t>
      </w:r>
      <w:r w:rsidR="006B2733" w:rsidRPr="005848BC">
        <w:rPr>
          <w:rFonts w:ascii="Times New Roman" w:hAnsi="Times New Roman" w:cs="Times New Roman"/>
          <w:sz w:val="24"/>
          <w:szCs w:val="24"/>
        </w:rPr>
        <w:t>i</w:t>
      </w:r>
      <w:r w:rsidRPr="005848BC">
        <w:rPr>
          <w:rFonts w:ascii="Times New Roman" w:hAnsi="Times New Roman" w:cs="Times New Roman"/>
          <w:sz w:val="24"/>
          <w:szCs w:val="24"/>
        </w:rPr>
        <w:t>jeva čl. 81. st. 1. ZZP/03 kako bi se odredba proglasila nepoštenom. Time će biti ostvaren tek prvi korak na putu do utvrđenja nepoštenosti ugovorne odredbe.</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Drugi kriterij koji se mora zadovoljiti pri utvrđivanju određene ugovorne odredbe nepoštenom jest značajna neravnoteža ugovornih strana u njihovim međusobnim pravima i obvezama. Ispunjenju ovog kriterija pogoduje sama priroda potrošačkog ugovora, </w:t>
      </w:r>
      <w:r w:rsidR="00AC713A" w:rsidRPr="005848BC">
        <w:rPr>
          <w:rFonts w:ascii="Times New Roman" w:hAnsi="Times New Roman" w:cs="Times New Roman"/>
          <w:sz w:val="24"/>
          <w:szCs w:val="24"/>
        </w:rPr>
        <w:t>pri čijem je sklapanju trgovac u znatno boljoj pregovaračkoj poziciji od potrošača</w:t>
      </w:r>
      <w:r w:rsidRPr="005848BC">
        <w:rPr>
          <w:rFonts w:ascii="Times New Roman" w:hAnsi="Times New Roman" w:cs="Times New Roman"/>
          <w:sz w:val="24"/>
          <w:szCs w:val="24"/>
        </w:rPr>
        <w:t xml:space="preserve">. Doktrina </w:t>
      </w:r>
      <w:r w:rsidR="00D8031C" w:rsidRPr="005848BC">
        <w:rPr>
          <w:rFonts w:ascii="Times New Roman" w:hAnsi="Times New Roman" w:cs="Times New Roman"/>
          <w:sz w:val="24"/>
          <w:szCs w:val="24"/>
        </w:rPr>
        <w:t xml:space="preserve">dijeli </w:t>
      </w:r>
      <w:r w:rsidRPr="005848BC">
        <w:rPr>
          <w:rFonts w:ascii="Times New Roman" w:hAnsi="Times New Roman" w:cs="Times New Roman"/>
          <w:sz w:val="24"/>
          <w:szCs w:val="24"/>
        </w:rPr>
        <w:t xml:space="preserve">pojam neravnoteže na materijalnu i formalnu neravnotežu. Pritom se pri utvrđivanju neravnoteže u pravima i obvezama ugovornih strana prednost daje formalnoj neravnoteži, odnosno ispitivanju jesu li za obje ugovorne strane predviđena ista prava i obveze. Za utvrđivanje postojanja neravnoteže moraju se u svakom konkretnom slučaju </w:t>
      </w:r>
      <w:r w:rsidR="00524F71" w:rsidRPr="005848BC">
        <w:rPr>
          <w:rFonts w:ascii="Times New Roman" w:hAnsi="Times New Roman" w:cs="Times New Roman"/>
          <w:sz w:val="24"/>
          <w:szCs w:val="24"/>
        </w:rPr>
        <w:t>uzeti u obzir sve okolnosti</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89"/>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Jednom kada se utvrdi postojanje neravnoteže u pravima i obvezama, potrebno je utvrditi da je ta neravnoteža bila značajna. Kako doktrina samo naglašava postojanje razlike između uobičajene i značajne neravnoteže, ostaje na sudskoj praksi da pobliže odredi kada će </w:t>
      </w:r>
      <w:r w:rsidRPr="005848BC">
        <w:rPr>
          <w:rFonts w:ascii="Times New Roman" w:hAnsi="Times New Roman" w:cs="Times New Roman"/>
          <w:sz w:val="24"/>
          <w:szCs w:val="24"/>
        </w:rPr>
        <w:lastRenderedPageBreak/>
        <w:t>neravnoteža u potrošačkim ugovorima biti takva da je značajna, odnosno da nije prihvatljiva u društvu.</w:t>
      </w:r>
      <w:r w:rsidRPr="005848BC">
        <w:rPr>
          <w:rStyle w:val="FootnoteReference"/>
          <w:rFonts w:ascii="Times New Roman" w:hAnsi="Times New Roman" w:cs="Times New Roman"/>
          <w:sz w:val="24"/>
          <w:szCs w:val="24"/>
        </w:rPr>
        <w:footnoteReference w:id="90"/>
      </w:r>
      <w:r w:rsidRPr="005848BC">
        <w:rPr>
          <w:rFonts w:ascii="Times New Roman" w:hAnsi="Times New Roman" w:cs="Times New Roman"/>
          <w:sz w:val="24"/>
          <w:szCs w:val="24"/>
        </w:rPr>
        <w:t xml:space="preserve"> Utvrdi li se postojanje značajne neravnoteže u pravima i obvezama ugovornih strana, ostaje još jedan kriterij za utvrditi k</w:t>
      </w:r>
      <w:r w:rsidR="00524F71" w:rsidRPr="005848BC">
        <w:rPr>
          <w:rFonts w:ascii="Times New Roman" w:hAnsi="Times New Roman" w:cs="Times New Roman"/>
          <w:sz w:val="24"/>
          <w:szCs w:val="24"/>
        </w:rPr>
        <w:t>ako bi se temeljem čl. 81. st. 1</w:t>
      </w:r>
      <w:r w:rsidRPr="005848BC">
        <w:rPr>
          <w:rFonts w:ascii="Times New Roman" w:hAnsi="Times New Roman" w:cs="Times New Roman"/>
          <w:sz w:val="24"/>
          <w:szCs w:val="24"/>
        </w:rPr>
        <w:t xml:space="preserve">. ZZP/03 odredba proglasila nepoštenom. </w:t>
      </w:r>
      <w:r w:rsidR="00524F71" w:rsidRPr="005848BC">
        <w:rPr>
          <w:rFonts w:ascii="Times New Roman" w:hAnsi="Times New Roman" w:cs="Times New Roman"/>
          <w:sz w:val="24"/>
          <w:szCs w:val="24"/>
        </w:rPr>
        <w:t xml:space="preserve">Taj kriterij </w:t>
      </w:r>
      <w:r w:rsidRPr="005848BC">
        <w:rPr>
          <w:rFonts w:ascii="Times New Roman" w:hAnsi="Times New Roman" w:cs="Times New Roman"/>
          <w:sz w:val="24"/>
          <w:szCs w:val="24"/>
        </w:rPr>
        <w:t>jest protivnost</w:t>
      </w:r>
      <w:r w:rsidR="00524F71" w:rsidRPr="005848BC">
        <w:rPr>
          <w:rFonts w:ascii="Times New Roman" w:hAnsi="Times New Roman" w:cs="Times New Roman"/>
          <w:sz w:val="24"/>
          <w:szCs w:val="24"/>
        </w:rPr>
        <w:t xml:space="preserve"> ugovorne</w:t>
      </w:r>
      <w:r w:rsidRPr="005848BC">
        <w:rPr>
          <w:rFonts w:ascii="Times New Roman" w:hAnsi="Times New Roman" w:cs="Times New Roman"/>
          <w:sz w:val="24"/>
          <w:szCs w:val="24"/>
        </w:rPr>
        <w:t xml:space="preserve"> odredbe načelu savjesnosti i poštenja.</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Načelo savjesnosti i poštenja</w:t>
      </w:r>
      <w:r w:rsidR="006B2733" w:rsidRPr="005848BC">
        <w:rPr>
          <w:rFonts w:ascii="Times New Roman" w:hAnsi="Times New Roman" w:cs="Times New Roman"/>
          <w:sz w:val="24"/>
          <w:szCs w:val="24"/>
        </w:rPr>
        <w:t xml:space="preserve"> </w:t>
      </w:r>
      <w:r w:rsidRPr="005848BC">
        <w:rPr>
          <w:rFonts w:ascii="Times New Roman" w:hAnsi="Times New Roman" w:cs="Times New Roman"/>
          <w:sz w:val="24"/>
          <w:szCs w:val="24"/>
        </w:rPr>
        <w:t>jedno je od temeljnih načela obveznog prava. Ono je propisano čl. 4. ZOO-a, a služi kao moralni standard putem kojeg se moraliziraju i harmoniziraju obveznopravni odnosi. Tim načelom se u obveznopravne odnose unosi element moralnosti.</w:t>
      </w:r>
      <w:r w:rsidRPr="005848BC">
        <w:rPr>
          <w:rStyle w:val="FootnoteReference"/>
          <w:rFonts w:ascii="Times New Roman" w:hAnsi="Times New Roman" w:cs="Times New Roman"/>
          <w:sz w:val="24"/>
          <w:szCs w:val="24"/>
        </w:rPr>
        <w:footnoteReference w:id="91"/>
      </w:r>
      <w:r w:rsidRPr="005848BC">
        <w:rPr>
          <w:rFonts w:ascii="Times New Roman" w:hAnsi="Times New Roman" w:cs="Times New Roman"/>
          <w:sz w:val="24"/>
          <w:szCs w:val="24"/>
        </w:rPr>
        <w:t xml:space="preserve"> Ipak, važno je napomenuti da se kriterij moralnosti mora shvatiti u objektivnom smislu. Odnosno, sudionici u obveznopravnom odnosu moraju se ponašati sukladno općeprihvaćenim pravilima ponašanja u pravnom prometu, a ne prema vlastitom tumačenju moralnosti.</w:t>
      </w:r>
      <w:r w:rsidRPr="005848BC">
        <w:rPr>
          <w:rStyle w:val="FootnoteReference"/>
          <w:rFonts w:ascii="Times New Roman" w:hAnsi="Times New Roman" w:cs="Times New Roman"/>
          <w:sz w:val="24"/>
          <w:szCs w:val="24"/>
        </w:rPr>
        <w:footnoteReference w:id="92"/>
      </w:r>
      <w:r w:rsidRPr="005848BC">
        <w:rPr>
          <w:rFonts w:ascii="Times New Roman" w:hAnsi="Times New Roman" w:cs="Times New Roman"/>
          <w:sz w:val="24"/>
          <w:szCs w:val="24"/>
        </w:rPr>
        <w:t xml:space="preserve"> To bi značilo da između ugovornih strana postoji međusobna suradnja, međusobno obavještavanje, obostrano suzdržavanje od zlouporabe prava i proturječnog ponašanja, itd.</w:t>
      </w:r>
      <w:r w:rsidRPr="005848BC">
        <w:rPr>
          <w:rStyle w:val="FootnoteReference"/>
          <w:rFonts w:ascii="Times New Roman" w:hAnsi="Times New Roman" w:cs="Times New Roman"/>
          <w:sz w:val="24"/>
          <w:szCs w:val="24"/>
        </w:rPr>
        <w:footnoteReference w:id="93"/>
      </w:r>
      <w:r w:rsidRPr="005848BC">
        <w:rPr>
          <w:rFonts w:ascii="Times New Roman" w:hAnsi="Times New Roman" w:cs="Times New Roman"/>
          <w:sz w:val="24"/>
          <w:szCs w:val="24"/>
        </w:rPr>
        <w:t xml:space="preserve"> Pitanje koje slijedi jest kako se načelo savjesnosti i poštenja konkretizira u pravu zaštite potrošača, odnosno kao kriterij koji se mora ispuniti da bi se ugovorna odredba proglasila nepoštenom? S obzirom da je</w:t>
      </w:r>
      <w:r w:rsidR="006B2733" w:rsidRPr="005848BC">
        <w:rPr>
          <w:rFonts w:ascii="Times New Roman" w:hAnsi="Times New Roman" w:cs="Times New Roman"/>
          <w:sz w:val="24"/>
          <w:szCs w:val="24"/>
        </w:rPr>
        <w:t xml:space="preserve"> </w:t>
      </w:r>
      <w:r w:rsidRPr="005848BC">
        <w:rPr>
          <w:rFonts w:ascii="Times New Roman" w:hAnsi="Times New Roman" w:cs="Times New Roman"/>
          <w:sz w:val="24"/>
          <w:szCs w:val="24"/>
        </w:rPr>
        <w:t xml:space="preserve">Direktiva 93/13 </w:t>
      </w:r>
      <w:r w:rsidR="006B2733" w:rsidRPr="005848BC">
        <w:rPr>
          <w:rFonts w:ascii="Times New Roman" w:hAnsi="Times New Roman" w:cs="Times New Roman"/>
          <w:sz w:val="24"/>
          <w:szCs w:val="24"/>
        </w:rPr>
        <w:t xml:space="preserve">gotovo </w:t>
      </w:r>
      <w:r w:rsidRPr="005848BC">
        <w:rPr>
          <w:rFonts w:ascii="Times New Roman" w:hAnsi="Times New Roman" w:cs="Times New Roman"/>
          <w:sz w:val="24"/>
          <w:szCs w:val="24"/>
        </w:rPr>
        <w:t>u potpunosti implementirana u hrvatski pravni poredak,</w:t>
      </w:r>
      <w:r w:rsidRPr="005848BC">
        <w:rPr>
          <w:rFonts w:ascii="Times New Roman" w:hAnsi="Times New Roman" w:cs="Times New Roman"/>
          <w:color w:val="FF0000"/>
          <w:sz w:val="24"/>
          <w:szCs w:val="24"/>
        </w:rPr>
        <w:t xml:space="preserve"> </w:t>
      </w:r>
      <w:r w:rsidRPr="005848BC">
        <w:rPr>
          <w:rFonts w:ascii="Times New Roman" w:hAnsi="Times New Roman" w:cs="Times New Roman"/>
          <w:sz w:val="24"/>
          <w:szCs w:val="24"/>
        </w:rPr>
        <w:t>odgovor na postavljeno pitanje može se naći u njenoj Preambuli gdje su navedeni pomoćni kriteriji pri tumačenju pojma savjesnosti i poštenja.</w:t>
      </w:r>
      <w:r w:rsidRPr="005848BC">
        <w:rPr>
          <w:rStyle w:val="FootnoteReference"/>
          <w:rFonts w:ascii="Times New Roman" w:hAnsi="Times New Roman" w:cs="Times New Roman"/>
          <w:sz w:val="24"/>
          <w:szCs w:val="24"/>
        </w:rPr>
        <w:footnoteReference w:id="94"/>
      </w:r>
      <w:r w:rsidR="006B2733" w:rsidRPr="005848BC">
        <w:rPr>
          <w:rFonts w:ascii="Times New Roman" w:hAnsi="Times New Roman" w:cs="Times New Roman"/>
          <w:sz w:val="24"/>
          <w:szCs w:val="24"/>
        </w:rPr>
        <w:t xml:space="preserve"> Tako će se pri proc</w:t>
      </w:r>
      <w:r w:rsidRPr="005848BC">
        <w:rPr>
          <w:rFonts w:ascii="Times New Roman" w:hAnsi="Times New Roman" w:cs="Times New Roman"/>
          <w:sz w:val="24"/>
          <w:szCs w:val="24"/>
        </w:rPr>
        <w:t>jeni savjesnosti i poštenja voditi računa o snazi polaznih pregovaračkih pozicija, je li potrošač naveden da prihvati ponudu, je li se radilo o posebnoj narudžbi potrošača i je li trgovac postupao pošteno i pravedno prema potrošaču brinući o njegovim zakonitim interesima.</w:t>
      </w:r>
      <w:r w:rsidRPr="005848BC">
        <w:rPr>
          <w:rStyle w:val="FootnoteReference"/>
          <w:rFonts w:ascii="Times New Roman" w:hAnsi="Times New Roman" w:cs="Times New Roman"/>
          <w:sz w:val="24"/>
          <w:szCs w:val="24"/>
        </w:rPr>
        <w:footnoteReference w:id="95"/>
      </w:r>
      <w:r w:rsidRPr="005848BC">
        <w:rPr>
          <w:rFonts w:ascii="Times New Roman" w:hAnsi="Times New Roman" w:cs="Times New Roman"/>
          <w:sz w:val="24"/>
          <w:szCs w:val="24"/>
        </w:rPr>
        <w:t xml:space="preserve"> Ukazuju li ovi pomoćni kriteriji da se pri stvaranju ugovorne odredbe postupalo </w:t>
      </w:r>
      <w:r w:rsidRPr="005848BC">
        <w:rPr>
          <w:rFonts w:ascii="Times New Roman" w:hAnsi="Times New Roman" w:cs="Times New Roman"/>
          <w:sz w:val="24"/>
          <w:szCs w:val="24"/>
        </w:rPr>
        <w:lastRenderedPageBreak/>
        <w:t>protivno načelu savjesnosti i poštenja, bit će ispunjen treći kriterij propisan čl. 81. st.1 ZZP/03.</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Zaključno, utvrdi li se da su za određenu ugovornu odredbu ispunjena sva tri obrazložena kriterija iz čl. 81. st. 1. ZZP/03, ta odredba smatrat će se nepoštenom te će aktivirati pravne posljedice koje su propisane ZZP/03 za nepoštene odredbe u potrošačkim ugovorima</w:t>
      </w:r>
      <w:r w:rsidR="006B2733" w:rsidRPr="005848BC">
        <w:rPr>
          <w:rFonts w:ascii="Times New Roman" w:hAnsi="Times New Roman" w:cs="Times New Roman"/>
          <w:sz w:val="24"/>
          <w:szCs w:val="24"/>
        </w:rPr>
        <w:t>. U pravnoj literaturi</w:t>
      </w:r>
      <w:r w:rsidRPr="005848BC">
        <w:rPr>
          <w:rFonts w:ascii="Times New Roman" w:hAnsi="Times New Roman" w:cs="Times New Roman"/>
          <w:sz w:val="24"/>
          <w:szCs w:val="24"/>
        </w:rPr>
        <w:t xml:space="preserve"> ispitivanje jesu li zadovoljena tri kriterija iz čl. 81. st. 1. ZZP/03 naziva se </w:t>
      </w:r>
      <w:r w:rsidRPr="005848BC">
        <w:rPr>
          <w:rFonts w:ascii="Times New Roman" w:hAnsi="Times New Roman" w:cs="Times New Roman"/>
          <w:i/>
          <w:sz w:val="24"/>
          <w:szCs w:val="24"/>
        </w:rPr>
        <w:t xml:space="preserve">testom općeg kriterija nepoštenosti odredbe </w:t>
      </w:r>
      <w:r w:rsidR="00AF7C42" w:rsidRPr="005848BC">
        <w:rPr>
          <w:rFonts w:ascii="Times New Roman" w:hAnsi="Times New Roman" w:cs="Times New Roman"/>
          <w:sz w:val="24"/>
          <w:szCs w:val="24"/>
        </w:rPr>
        <w:t>(dalje</w:t>
      </w:r>
      <w:r w:rsidRPr="005848BC">
        <w:rPr>
          <w:rFonts w:ascii="Times New Roman" w:hAnsi="Times New Roman" w:cs="Times New Roman"/>
          <w:sz w:val="24"/>
          <w:szCs w:val="24"/>
        </w:rPr>
        <w:t xml:space="preserve">: </w:t>
      </w:r>
      <w:r w:rsidRPr="005848BC">
        <w:rPr>
          <w:rFonts w:ascii="Times New Roman" w:hAnsi="Times New Roman" w:cs="Times New Roman"/>
          <w:i/>
          <w:sz w:val="24"/>
          <w:szCs w:val="24"/>
        </w:rPr>
        <w:t>test nepoštenosti</w:t>
      </w:r>
      <w:r w:rsidRPr="005848BC">
        <w:rPr>
          <w:rFonts w:ascii="Times New Roman" w:hAnsi="Times New Roman" w:cs="Times New Roman"/>
          <w:sz w:val="24"/>
          <w:szCs w:val="24"/>
        </w:rPr>
        <w:t>). Naziv testa (opći kriterij nepoštenosti) odgovara već navedenoj činjenici da se odredb</w:t>
      </w:r>
      <w:r w:rsidR="00B4047F" w:rsidRPr="005848BC">
        <w:rPr>
          <w:rFonts w:ascii="Times New Roman" w:hAnsi="Times New Roman" w:cs="Times New Roman"/>
          <w:sz w:val="24"/>
          <w:szCs w:val="24"/>
        </w:rPr>
        <w:t xml:space="preserve">om čl. 81. st. 1. ZZP/03 </w:t>
      </w:r>
      <w:r w:rsidRPr="005848BC">
        <w:rPr>
          <w:rFonts w:ascii="Times New Roman" w:hAnsi="Times New Roman" w:cs="Times New Roman"/>
          <w:sz w:val="24"/>
          <w:szCs w:val="24"/>
        </w:rPr>
        <w:t>na općenit način određuje pojam nepoštene odredbe u potrošačkom ugovoru.</w:t>
      </w:r>
      <w:r w:rsidRPr="005848BC">
        <w:rPr>
          <w:rStyle w:val="FootnoteReference"/>
          <w:rFonts w:ascii="Times New Roman" w:hAnsi="Times New Roman" w:cs="Times New Roman"/>
          <w:sz w:val="24"/>
          <w:szCs w:val="24"/>
        </w:rPr>
        <w:footnoteReference w:id="96"/>
      </w:r>
      <w:r w:rsidRPr="005848BC">
        <w:rPr>
          <w:rFonts w:ascii="Times New Roman" w:hAnsi="Times New Roman" w:cs="Times New Roman"/>
          <w:sz w:val="24"/>
          <w:szCs w:val="24"/>
        </w:rPr>
        <w:t xml:space="preserve"> S obzirom da je pojam nepoštene odredbe čl. 81. st. 1 ZZP/03 određen općenito, radi potpunijeg razumijevanja pojma te lakšeg i pravilnijeg detektiranja nepoštenih odredaba potrebno je dodatno i konkretnije određenje istog.</w:t>
      </w:r>
    </w:p>
    <w:p w:rsidR="00922821" w:rsidRPr="005848BC" w:rsidRDefault="00922821" w:rsidP="005848BC">
      <w:pPr>
        <w:spacing w:before="240" w:line="360" w:lineRule="auto"/>
        <w:jc w:val="both"/>
        <w:rPr>
          <w:rFonts w:ascii="Times New Roman" w:hAnsi="Times New Roman" w:cs="Times New Roman"/>
          <w:sz w:val="24"/>
          <w:szCs w:val="24"/>
        </w:rPr>
      </w:pPr>
    </w:p>
    <w:p w:rsidR="00922821" w:rsidRPr="007716FA" w:rsidRDefault="00106F29" w:rsidP="007716FA">
      <w:pPr>
        <w:pStyle w:val="Heading6"/>
        <w:rPr>
          <w:szCs w:val="24"/>
        </w:rPr>
      </w:pPr>
      <w:bookmarkStart w:id="27" w:name="_Toc449568847"/>
      <w:r w:rsidRPr="007716FA">
        <w:rPr>
          <w:szCs w:val="24"/>
        </w:rPr>
        <w:t>1.1.1</w:t>
      </w:r>
      <w:r w:rsidR="00922821" w:rsidRPr="007716FA">
        <w:rPr>
          <w:szCs w:val="24"/>
        </w:rPr>
        <w:t>.2.2. Konkretno određenje pojma nepoštenih ugovornih odredaba</w:t>
      </w:r>
      <w:bookmarkEnd w:id="27"/>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Kako ne bi došlo do različitih tumačenja ugovornih odredaba kao nepoštenih od strane sudova, konkretno je određeno koje odredbe se mogu smatrati nepoštenima. To je učin</w:t>
      </w:r>
      <w:r w:rsidR="00D8031C" w:rsidRPr="005848BC">
        <w:rPr>
          <w:rFonts w:ascii="Times New Roman" w:hAnsi="Times New Roman" w:cs="Times New Roman"/>
          <w:sz w:val="24"/>
          <w:szCs w:val="24"/>
        </w:rPr>
        <w:t>jeno čl. 82. st. 1. ZZP/03 tako da</w:t>
      </w:r>
      <w:r w:rsidRPr="005848BC">
        <w:rPr>
          <w:rFonts w:ascii="Times New Roman" w:hAnsi="Times New Roman" w:cs="Times New Roman"/>
          <w:sz w:val="24"/>
          <w:szCs w:val="24"/>
        </w:rPr>
        <w:t xml:space="preserve"> se propisuje lista odredaba koje bi se mogle smatrati nepoštenima.</w:t>
      </w:r>
      <w:r w:rsidRPr="005848BC">
        <w:rPr>
          <w:rStyle w:val="FootnoteReference"/>
          <w:rFonts w:ascii="Times New Roman" w:hAnsi="Times New Roman" w:cs="Times New Roman"/>
          <w:sz w:val="24"/>
          <w:szCs w:val="24"/>
        </w:rPr>
        <w:footnoteReference w:id="97"/>
      </w:r>
      <w:r w:rsidRPr="005848BC">
        <w:rPr>
          <w:rFonts w:ascii="Times New Roman" w:hAnsi="Times New Roman" w:cs="Times New Roman"/>
          <w:sz w:val="24"/>
          <w:szCs w:val="24"/>
        </w:rPr>
        <w:t xml:space="preserve"> Važno je napomenuti kako te odredbe nisu same po sebi nepoštene već su, kao i druge odredbe koje nisu na listi, podložne testu općeg kriterija nepoštenosti iz čl. 81. st. 1. ZZP/03. Ako se odredbe s liste iz čl. 82. st. 1. ZZP/03 podvrgavaju testu općeg kriterija nepoštenosti kao i sve druge odredbe, postavlja se pitanje koji je smisao navedene liste nepoštenih odredaba? Njen smisao jest da služi kao okvir pojma nepoštenih odredaba, odnosno ukazuje sudovima, pravnim stručnjacima i sudionicima obveznih odnosa što je zakonodavac imao na umu kada je općenito određivao nepoštenu odredbu. Dakle, čl. 82. st. 1. ZZP/03 predstavlja indikativnu listu nepoštenih odredaba, a ne listu odredaba koje su </w:t>
      </w:r>
      <w:r w:rsidRPr="005848BC">
        <w:rPr>
          <w:rFonts w:ascii="Times New Roman" w:hAnsi="Times New Roman" w:cs="Times New Roman"/>
          <w:i/>
          <w:sz w:val="24"/>
          <w:szCs w:val="24"/>
        </w:rPr>
        <w:t>per se</w:t>
      </w:r>
      <w:r w:rsidRPr="005848BC">
        <w:rPr>
          <w:rFonts w:ascii="Times New Roman" w:hAnsi="Times New Roman" w:cs="Times New Roman"/>
          <w:sz w:val="24"/>
          <w:szCs w:val="24"/>
        </w:rPr>
        <w:t xml:space="preserve"> nepoštene.</w:t>
      </w:r>
      <w:r w:rsidRPr="005848BC">
        <w:rPr>
          <w:rStyle w:val="FootnoteReference"/>
          <w:rFonts w:ascii="Times New Roman" w:hAnsi="Times New Roman" w:cs="Times New Roman"/>
          <w:sz w:val="24"/>
          <w:szCs w:val="24"/>
        </w:rPr>
        <w:footnoteReference w:id="98"/>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Takva lista odredaba iz čl. 82. st. 1. ZZP/03 naziva se tzv. sivom listom upravo iz razloga jer služi kao indicij što bi se trebalo smatrati nepoštenom odredbom potrošačk</w:t>
      </w:r>
      <w:r w:rsidR="00D8031C" w:rsidRPr="005848BC">
        <w:rPr>
          <w:rFonts w:ascii="Times New Roman" w:hAnsi="Times New Roman" w:cs="Times New Roman"/>
          <w:sz w:val="24"/>
          <w:szCs w:val="24"/>
        </w:rPr>
        <w:t>og ugovora. Lista je također enumerativna</w:t>
      </w:r>
      <w:r w:rsidRPr="005848BC">
        <w:rPr>
          <w:rFonts w:ascii="Times New Roman" w:hAnsi="Times New Roman" w:cs="Times New Roman"/>
          <w:sz w:val="24"/>
          <w:szCs w:val="24"/>
        </w:rPr>
        <w:t xml:space="preserve">, odnosno nije konačna i zatvorena. I druge odredbe </w:t>
      </w:r>
      <w:r w:rsidRPr="005848BC">
        <w:rPr>
          <w:rFonts w:ascii="Times New Roman" w:hAnsi="Times New Roman" w:cs="Times New Roman"/>
          <w:sz w:val="24"/>
          <w:szCs w:val="24"/>
        </w:rPr>
        <w:lastRenderedPageBreak/>
        <w:t>koje nisu na toj listi mogu biti utvrđene kao nepoštene. Pored sive liste kao indikativne, moguće je propisati i tzv. crnu listu koja sadrži odredbe koje su same po sebi nepoštene.</w:t>
      </w:r>
      <w:r w:rsidRPr="005848BC">
        <w:rPr>
          <w:rStyle w:val="FootnoteReference"/>
          <w:rFonts w:ascii="Times New Roman" w:hAnsi="Times New Roman" w:cs="Times New Roman"/>
          <w:sz w:val="24"/>
          <w:szCs w:val="24"/>
        </w:rPr>
        <w:t xml:space="preserve"> </w:t>
      </w:r>
      <w:r w:rsidRPr="005848BC">
        <w:rPr>
          <w:rStyle w:val="FootnoteReference"/>
          <w:rFonts w:ascii="Times New Roman" w:hAnsi="Times New Roman" w:cs="Times New Roman"/>
          <w:sz w:val="24"/>
          <w:szCs w:val="24"/>
        </w:rPr>
        <w:footnoteReference w:id="99"/>
      </w:r>
      <w:r w:rsidRPr="005848BC">
        <w:rPr>
          <w:rFonts w:ascii="Times New Roman" w:hAnsi="Times New Roman" w:cs="Times New Roman"/>
          <w:sz w:val="24"/>
          <w:szCs w:val="24"/>
        </w:rPr>
        <w:t xml:space="preserve"> Iz formulacije čl. 3. st. 3. Direktive 93/13 te Dodatka Direktive 93/13 jasno je propisano da Direktiva sadrži sivu listu nepoštenih odredaba.</w:t>
      </w:r>
      <w:r w:rsidRPr="005848BC">
        <w:rPr>
          <w:rStyle w:val="FootnoteReference"/>
          <w:rFonts w:ascii="Times New Roman" w:hAnsi="Times New Roman" w:cs="Times New Roman"/>
          <w:sz w:val="24"/>
          <w:szCs w:val="24"/>
        </w:rPr>
        <w:footnoteReference w:id="100"/>
      </w:r>
      <w:r w:rsidRPr="005848BC">
        <w:rPr>
          <w:rFonts w:ascii="Times New Roman" w:hAnsi="Times New Roman" w:cs="Times New Roman"/>
          <w:sz w:val="24"/>
          <w:szCs w:val="24"/>
        </w:rPr>
        <w:t xml:space="preserve"> Za potrebe ovoga rada, važno je napomenuti da je siva lista iz odredbe čl. 82. st. 1. ZZP/03 gotovo identična čl. 3. st. 3. Direktive 93/13. Ta činjenica, uz već spomenutu identičnost pojedinih odredaba ZZP/03 s odredbama Direktive 93/13</w:t>
      </w:r>
      <w:r w:rsidR="00E6064A" w:rsidRPr="005848BC">
        <w:rPr>
          <w:rFonts w:ascii="Times New Roman" w:hAnsi="Times New Roman" w:cs="Times New Roman"/>
          <w:sz w:val="24"/>
          <w:szCs w:val="24"/>
        </w:rPr>
        <w:t>,</w:t>
      </w:r>
      <w:r w:rsidRPr="005848BC">
        <w:rPr>
          <w:rFonts w:ascii="Times New Roman" w:hAnsi="Times New Roman" w:cs="Times New Roman"/>
          <w:sz w:val="24"/>
          <w:szCs w:val="24"/>
        </w:rPr>
        <w:t xml:space="preserve"> dodatno upućuje na </w:t>
      </w:r>
      <w:r w:rsidR="00E6064A" w:rsidRPr="005848BC">
        <w:rPr>
          <w:rFonts w:ascii="Times New Roman" w:hAnsi="Times New Roman" w:cs="Times New Roman"/>
          <w:sz w:val="24"/>
          <w:szCs w:val="24"/>
        </w:rPr>
        <w:t>visoki stupanj implementacije</w:t>
      </w:r>
      <w:r w:rsidRPr="005848BC">
        <w:rPr>
          <w:rFonts w:ascii="Times New Roman" w:hAnsi="Times New Roman" w:cs="Times New Roman"/>
          <w:sz w:val="24"/>
          <w:szCs w:val="24"/>
        </w:rPr>
        <w:t xml:space="preserve"> Direktive u hrvatski pravni sustav</w:t>
      </w:r>
      <w:r w:rsidR="00E6064A"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101"/>
      </w:r>
    </w:p>
    <w:p w:rsidR="00922821" w:rsidRPr="005848BC" w:rsidRDefault="00922821" w:rsidP="005848BC">
      <w:pPr>
        <w:spacing w:before="240" w:line="360" w:lineRule="auto"/>
        <w:jc w:val="both"/>
        <w:rPr>
          <w:rFonts w:ascii="Times New Roman" w:hAnsi="Times New Roman" w:cs="Times New Roman"/>
          <w:sz w:val="24"/>
          <w:szCs w:val="24"/>
        </w:rPr>
      </w:pPr>
    </w:p>
    <w:p w:rsidR="00922821" w:rsidRPr="005848BC" w:rsidRDefault="00106F29" w:rsidP="007716FA">
      <w:pPr>
        <w:pStyle w:val="Heading6"/>
      </w:pPr>
      <w:bookmarkStart w:id="28" w:name="_Toc449568848"/>
      <w:r>
        <w:t>1.1.1</w:t>
      </w:r>
      <w:r w:rsidR="00922821" w:rsidRPr="005848BC">
        <w:t xml:space="preserve">.2.3. Okolnosti koje se uzimaju u obzir pri ocjeni poštenosti </w:t>
      </w:r>
      <w:r w:rsidR="00E6064A" w:rsidRPr="005848BC">
        <w:t xml:space="preserve">ugovorne </w:t>
      </w:r>
      <w:r w:rsidR="00922821" w:rsidRPr="005848BC">
        <w:t>odredbe i pravne posljedice</w:t>
      </w:r>
      <w:bookmarkEnd w:id="28"/>
      <w:r w:rsidR="00922821" w:rsidRPr="005848BC">
        <w:t xml:space="preserve"> </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Nakon obrazlaganja kriterija koji se moraju ispuniti kako bi odredba bila nepoštena, potrebno je naglasiti iz kojih činjeničnih okolnosti će se izvoditi zaključak o ispunjenju tih kriterija. Hrvatski zakonodavac je to izričito naveo odredbom čl. 83. st. 1. ZZP/03 kojom je propisano da će se pri ocjeni poštenosti ugovorne odredbe u obzir uzimati narav robe ili usluge koja je predmet ugovora, sve okolnosti prije i prilikom sklapanja ugovora, ostale ugovorne odredbe te neki drugi ugovor koji,</w:t>
      </w:r>
      <w:r w:rsidR="00F5601E" w:rsidRPr="005848BC">
        <w:rPr>
          <w:rFonts w:ascii="Times New Roman" w:hAnsi="Times New Roman" w:cs="Times New Roman"/>
          <w:sz w:val="24"/>
          <w:szCs w:val="24"/>
        </w:rPr>
        <w:t xml:space="preserve"> u odnosu na ugovor koji se oc</w:t>
      </w:r>
      <w:r w:rsidRPr="005848BC">
        <w:rPr>
          <w:rFonts w:ascii="Times New Roman" w:hAnsi="Times New Roman" w:cs="Times New Roman"/>
          <w:sz w:val="24"/>
          <w:szCs w:val="24"/>
        </w:rPr>
        <w:t>jenjuje, predstavlja glavni ugovor.</w:t>
      </w:r>
      <w:r w:rsidRPr="005848BC">
        <w:rPr>
          <w:rStyle w:val="FootnoteReference"/>
          <w:rFonts w:ascii="Times New Roman" w:hAnsi="Times New Roman" w:cs="Times New Roman"/>
          <w:sz w:val="24"/>
          <w:szCs w:val="24"/>
        </w:rPr>
        <w:footnoteReference w:id="102"/>
      </w:r>
      <w:r w:rsidRPr="005848BC">
        <w:rPr>
          <w:rFonts w:ascii="Times New Roman" w:hAnsi="Times New Roman" w:cs="Times New Roman"/>
          <w:sz w:val="24"/>
          <w:szCs w:val="24"/>
        </w:rPr>
        <w:t xml:space="preserve"> Takva formulacija je dosta slična odredbi čl. 4. st. 1. Direktive 93/13, a uspoređujući ih dolazi se do zaključka kako obje obuhvaćaju iste činjenične okolnosti koje se uzimaju u obzir.</w:t>
      </w:r>
      <w:r w:rsidRPr="005848BC">
        <w:rPr>
          <w:rStyle w:val="FootnoteReference"/>
          <w:rFonts w:ascii="Times New Roman" w:hAnsi="Times New Roman" w:cs="Times New Roman"/>
          <w:sz w:val="24"/>
          <w:szCs w:val="24"/>
        </w:rPr>
        <w:footnoteReference w:id="103"/>
      </w:r>
      <w:r w:rsidRPr="005848BC">
        <w:rPr>
          <w:rFonts w:ascii="Times New Roman" w:hAnsi="Times New Roman" w:cs="Times New Roman"/>
          <w:sz w:val="24"/>
          <w:szCs w:val="24"/>
        </w:rPr>
        <w:t xml:space="preserve"> Navedene okolnosti iz čl. 83. st. 1. ZZP/03, odnosno čl. 4. st. 1. Direktive 93/13 predstavljaju individualna mjerila kontrole nepoštenosti ugovornih odredaba te, uz </w:t>
      </w:r>
      <w:r w:rsidRPr="005848BC">
        <w:rPr>
          <w:rFonts w:ascii="Times New Roman" w:hAnsi="Times New Roman" w:cs="Times New Roman"/>
          <w:sz w:val="24"/>
          <w:szCs w:val="24"/>
        </w:rPr>
        <w:lastRenderedPageBreak/>
        <w:t>objašnjeno opće i konkretno određenje pojma nepoštenih odredaba, olakšavaju njihovo detektiranje.</w:t>
      </w:r>
      <w:r w:rsidRPr="005848BC">
        <w:rPr>
          <w:rStyle w:val="FootnoteReference"/>
          <w:rFonts w:ascii="Times New Roman" w:hAnsi="Times New Roman" w:cs="Times New Roman"/>
          <w:sz w:val="24"/>
          <w:szCs w:val="24"/>
        </w:rPr>
        <w:footnoteReference w:id="104"/>
      </w:r>
      <w:r w:rsidRPr="005848BC">
        <w:rPr>
          <w:rFonts w:ascii="Times New Roman" w:hAnsi="Times New Roman" w:cs="Times New Roman"/>
          <w:sz w:val="24"/>
          <w:szCs w:val="24"/>
        </w:rPr>
        <w:t xml:space="preserve"> </w:t>
      </w:r>
    </w:p>
    <w:p w:rsidR="00922821"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Kada se, uzimajući u obzir navedene činjenične okolnosti, utvrdi ispunjenje sva tri kriterija za utvrđenje odredbe nepoštenom postavlja se pitanje koje pravne posljedice bivaju prouzročene time? Direktiva 93/13 ne daje konkretan odgovor</w:t>
      </w:r>
      <w:r w:rsidR="00F5601E" w:rsidRPr="005848BC">
        <w:rPr>
          <w:rFonts w:ascii="Times New Roman" w:hAnsi="Times New Roman" w:cs="Times New Roman"/>
          <w:sz w:val="24"/>
          <w:szCs w:val="24"/>
        </w:rPr>
        <w:t xml:space="preserve"> na postavljeno pitanje, već se njeni</w:t>
      </w:r>
      <w:r w:rsidRPr="005848BC">
        <w:rPr>
          <w:rFonts w:ascii="Times New Roman" w:hAnsi="Times New Roman" w:cs="Times New Roman"/>
          <w:sz w:val="24"/>
          <w:szCs w:val="24"/>
        </w:rPr>
        <w:t>m čl. 6. st. 1. propisuje kako prema nacionalnom pravu nepoštene ugovorne odredbe ne obvezuju potrošača.</w:t>
      </w:r>
      <w:r w:rsidRPr="005848BC">
        <w:rPr>
          <w:rStyle w:val="FootnoteReference"/>
          <w:rFonts w:ascii="Times New Roman" w:hAnsi="Times New Roman" w:cs="Times New Roman"/>
          <w:sz w:val="24"/>
          <w:szCs w:val="24"/>
        </w:rPr>
        <w:footnoteReference w:id="105"/>
      </w:r>
      <w:r w:rsidRPr="005848BC">
        <w:rPr>
          <w:rFonts w:ascii="Times New Roman" w:hAnsi="Times New Roman" w:cs="Times New Roman"/>
          <w:sz w:val="24"/>
          <w:szCs w:val="24"/>
        </w:rPr>
        <w:t xml:space="preserve"> Time je prepušteno država</w:t>
      </w:r>
      <w:r w:rsidR="00F5601E" w:rsidRPr="005848BC">
        <w:rPr>
          <w:rFonts w:ascii="Times New Roman" w:hAnsi="Times New Roman" w:cs="Times New Roman"/>
          <w:sz w:val="24"/>
          <w:szCs w:val="24"/>
        </w:rPr>
        <w:t>ma</w:t>
      </w:r>
      <w:r w:rsidRPr="005848BC">
        <w:rPr>
          <w:rFonts w:ascii="Times New Roman" w:hAnsi="Times New Roman" w:cs="Times New Roman"/>
          <w:sz w:val="24"/>
          <w:szCs w:val="24"/>
        </w:rPr>
        <w:t xml:space="preserve"> članicama da pojedinačno odrede pravne posljedice nepoštene ugov</w:t>
      </w:r>
      <w:r w:rsidR="00F5601E" w:rsidRPr="005848BC">
        <w:rPr>
          <w:rFonts w:ascii="Times New Roman" w:hAnsi="Times New Roman" w:cs="Times New Roman"/>
          <w:sz w:val="24"/>
          <w:szCs w:val="24"/>
        </w:rPr>
        <w:t>orne odredbe. Glavni razlog tome</w:t>
      </w:r>
      <w:r w:rsidRPr="005848BC">
        <w:rPr>
          <w:rFonts w:ascii="Times New Roman" w:hAnsi="Times New Roman" w:cs="Times New Roman"/>
          <w:sz w:val="24"/>
          <w:szCs w:val="24"/>
        </w:rPr>
        <w:t xml:space="preserve"> jesu različita pravna rješenja</w:t>
      </w:r>
      <w:r w:rsidR="00B575AE" w:rsidRPr="005848BC">
        <w:rPr>
          <w:rFonts w:ascii="Times New Roman" w:hAnsi="Times New Roman" w:cs="Times New Roman"/>
          <w:sz w:val="24"/>
          <w:szCs w:val="24"/>
        </w:rPr>
        <w:t xml:space="preserve"> prisutna u državama članicama</w:t>
      </w:r>
      <w:r w:rsidRPr="005848BC">
        <w:rPr>
          <w:rFonts w:ascii="Times New Roman" w:hAnsi="Times New Roman" w:cs="Times New Roman"/>
          <w:sz w:val="24"/>
          <w:szCs w:val="24"/>
        </w:rPr>
        <w:t xml:space="preserve"> za nevaljane pravne poslove.</w:t>
      </w:r>
      <w:r w:rsidRPr="005848BC">
        <w:rPr>
          <w:rStyle w:val="FootnoteReference"/>
          <w:rFonts w:ascii="Times New Roman" w:hAnsi="Times New Roman" w:cs="Times New Roman"/>
          <w:sz w:val="24"/>
          <w:szCs w:val="24"/>
        </w:rPr>
        <w:footnoteReference w:id="106"/>
      </w:r>
      <w:r w:rsidRPr="005848BC">
        <w:rPr>
          <w:rFonts w:ascii="Times New Roman" w:hAnsi="Times New Roman" w:cs="Times New Roman"/>
          <w:sz w:val="24"/>
          <w:szCs w:val="24"/>
        </w:rPr>
        <w:t xml:space="preserve"> Našim ZZP/03 jasno je propisana ništavost nepoštene ugovorne odredbe, ali je ostavljena i mogućnost opstanka ostatka ugovora ako je to moguće. Dakle</w:t>
      </w:r>
      <w:r w:rsidR="00F5601E" w:rsidRPr="005848BC">
        <w:rPr>
          <w:rFonts w:ascii="Times New Roman" w:hAnsi="Times New Roman" w:cs="Times New Roman"/>
          <w:sz w:val="24"/>
          <w:szCs w:val="24"/>
        </w:rPr>
        <w:t>,</w:t>
      </w:r>
      <w:r w:rsidRPr="005848BC">
        <w:rPr>
          <w:rFonts w:ascii="Times New Roman" w:hAnsi="Times New Roman" w:cs="Times New Roman"/>
          <w:sz w:val="24"/>
          <w:szCs w:val="24"/>
        </w:rPr>
        <w:t xml:space="preserve"> omogućena je i djelomična ništavost ugovora.</w:t>
      </w:r>
      <w:r w:rsidRPr="005848BC">
        <w:rPr>
          <w:rStyle w:val="FootnoteReference"/>
          <w:rFonts w:ascii="Times New Roman" w:hAnsi="Times New Roman" w:cs="Times New Roman"/>
          <w:sz w:val="24"/>
          <w:szCs w:val="24"/>
        </w:rPr>
        <w:footnoteReference w:id="107"/>
      </w:r>
      <w:r w:rsidRPr="005848BC">
        <w:rPr>
          <w:rFonts w:ascii="Times New Roman" w:hAnsi="Times New Roman" w:cs="Times New Roman"/>
          <w:sz w:val="24"/>
          <w:szCs w:val="24"/>
        </w:rPr>
        <w:t xml:space="preserve"> Smatra se da su takvim rješenjem iz ZZP/03 ostvareni zahtjevi koji su postavljeni državama članicama odredbom čl. 6. st. 1. Direktive 93/13.</w:t>
      </w:r>
      <w:r w:rsidRPr="005848BC">
        <w:rPr>
          <w:rStyle w:val="FootnoteReference"/>
          <w:rFonts w:ascii="Times New Roman" w:hAnsi="Times New Roman" w:cs="Times New Roman"/>
          <w:sz w:val="24"/>
          <w:szCs w:val="24"/>
        </w:rPr>
        <w:footnoteReference w:id="108"/>
      </w:r>
    </w:p>
    <w:p w:rsidR="00106F29" w:rsidRPr="005848BC" w:rsidRDefault="00106F29" w:rsidP="005848BC">
      <w:pPr>
        <w:spacing w:before="240" w:line="360" w:lineRule="auto"/>
        <w:jc w:val="both"/>
        <w:rPr>
          <w:rFonts w:ascii="Times New Roman" w:hAnsi="Times New Roman" w:cs="Times New Roman"/>
          <w:sz w:val="24"/>
          <w:szCs w:val="24"/>
        </w:rPr>
      </w:pPr>
    </w:p>
    <w:p w:rsidR="00922821" w:rsidRPr="005848BC" w:rsidRDefault="00106F29" w:rsidP="007716FA">
      <w:pPr>
        <w:pStyle w:val="Heading6"/>
      </w:pPr>
      <w:bookmarkStart w:id="29" w:name="_Toc449568849"/>
      <w:r>
        <w:t>1.1.1</w:t>
      </w:r>
      <w:r w:rsidR="00922821" w:rsidRPr="005848BC">
        <w:t>.2.4. Nedopuštenost ocjene pojedinih ugovornih odredaba</w:t>
      </w:r>
      <w:bookmarkEnd w:id="29"/>
    </w:p>
    <w:p w:rsidR="00922821" w:rsidRPr="005848BC" w:rsidRDefault="00922821" w:rsidP="005848BC">
      <w:pPr>
        <w:spacing w:before="240" w:line="360" w:lineRule="auto"/>
        <w:jc w:val="both"/>
        <w:rPr>
          <w:rFonts w:ascii="Times New Roman" w:hAnsi="Times New Roman" w:cs="Times New Roman"/>
          <w:color w:val="FF0000"/>
          <w:sz w:val="24"/>
          <w:szCs w:val="24"/>
        </w:rPr>
      </w:pPr>
      <w:r w:rsidRPr="005848BC">
        <w:rPr>
          <w:rFonts w:ascii="Times New Roman" w:hAnsi="Times New Roman" w:cs="Times New Roman"/>
          <w:sz w:val="24"/>
          <w:szCs w:val="24"/>
        </w:rPr>
        <w:tab/>
        <w:t xml:space="preserve">Za potrebe analize slučaja </w:t>
      </w:r>
      <w:r w:rsidR="00B575AE" w:rsidRPr="005848BC">
        <w:rPr>
          <w:rFonts w:ascii="Times New Roman" w:hAnsi="Times New Roman" w:cs="Times New Roman"/>
          <w:sz w:val="24"/>
          <w:szCs w:val="24"/>
        </w:rPr>
        <w:t>„Franak“ u kasnijem dijelu rada</w:t>
      </w:r>
      <w:r w:rsidRPr="005848BC">
        <w:rPr>
          <w:rFonts w:ascii="Times New Roman" w:hAnsi="Times New Roman" w:cs="Times New Roman"/>
          <w:sz w:val="24"/>
          <w:szCs w:val="24"/>
        </w:rPr>
        <w:t xml:space="preserve"> iznimno je važno naglasiti odredbu čl. 84. st. 1. ZZP/03 kojom se određene ugovorne odredbe izuzimaju od </w:t>
      </w:r>
      <w:r w:rsidR="00B575AE"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Naime, odredbom čl. 84. st.</w:t>
      </w:r>
      <w:r w:rsidR="00AB37BD" w:rsidRPr="005848BC">
        <w:rPr>
          <w:rFonts w:ascii="Times New Roman" w:hAnsi="Times New Roman" w:cs="Times New Roman"/>
          <w:sz w:val="24"/>
          <w:szCs w:val="24"/>
        </w:rPr>
        <w:t xml:space="preserve"> </w:t>
      </w:r>
      <w:r w:rsidRPr="005848BC">
        <w:rPr>
          <w:rFonts w:ascii="Times New Roman" w:hAnsi="Times New Roman" w:cs="Times New Roman"/>
          <w:sz w:val="24"/>
          <w:szCs w:val="24"/>
        </w:rPr>
        <w:t>1</w:t>
      </w:r>
      <w:r w:rsidR="00AB37BD" w:rsidRPr="005848BC">
        <w:rPr>
          <w:rFonts w:ascii="Times New Roman" w:hAnsi="Times New Roman" w:cs="Times New Roman"/>
          <w:sz w:val="24"/>
          <w:szCs w:val="24"/>
        </w:rPr>
        <w:t>.</w:t>
      </w:r>
      <w:r w:rsidRPr="005848BC">
        <w:rPr>
          <w:rFonts w:ascii="Times New Roman" w:hAnsi="Times New Roman" w:cs="Times New Roman"/>
          <w:sz w:val="24"/>
          <w:szCs w:val="24"/>
        </w:rPr>
        <w:t xml:space="preserve"> ZZP/03 prop</w:t>
      </w:r>
      <w:r w:rsidR="00AB37BD" w:rsidRPr="005848BC">
        <w:rPr>
          <w:rFonts w:ascii="Times New Roman" w:hAnsi="Times New Roman" w:cs="Times New Roman"/>
          <w:sz w:val="24"/>
          <w:szCs w:val="24"/>
        </w:rPr>
        <w:t>isano je kako nije dopušteno oc</w:t>
      </w:r>
      <w:r w:rsidRPr="005848BC">
        <w:rPr>
          <w:rFonts w:ascii="Times New Roman" w:hAnsi="Times New Roman" w:cs="Times New Roman"/>
          <w:sz w:val="24"/>
          <w:szCs w:val="24"/>
        </w:rPr>
        <w:t xml:space="preserve">jenjivati </w:t>
      </w:r>
      <w:r w:rsidR="007C65C8" w:rsidRPr="005848BC">
        <w:rPr>
          <w:rFonts w:ascii="Times New Roman" w:hAnsi="Times New Roman" w:cs="Times New Roman"/>
          <w:sz w:val="24"/>
          <w:szCs w:val="24"/>
        </w:rPr>
        <w:t>poštenost ugovornih odredaba</w:t>
      </w:r>
      <w:r w:rsidRPr="005848BC">
        <w:rPr>
          <w:rFonts w:ascii="Times New Roman" w:hAnsi="Times New Roman" w:cs="Times New Roman"/>
          <w:sz w:val="24"/>
          <w:szCs w:val="24"/>
        </w:rPr>
        <w:t xml:space="preserve"> o predmetu i cijeni ugovora, ako s</w:t>
      </w:r>
      <w:r w:rsidR="007C65C8" w:rsidRPr="005848BC">
        <w:rPr>
          <w:rFonts w:ascii="Times New Roman" w:hAnsi="Times New Roman" w:cs="Times New Roman"/>
          <w:sz w:val="24"/>
          <w:szCs w:val="24"/>
        </w:rPr>
        <w:t>u te odredbe jasne, lako razum</w:t>
      </w:r>
      <w:r w:rsidRPr="005848BC">
        <w:rPr>
          <w:rFonts w:ascii="Times New Roman" w:hAnsi="Times New Roman" w:cs="Times New Roman"/>
          <w:sz w:val="24"/>
          <w:szCs w:val="24"/>
        </w:rPr>
        <w:t>ljive i lako uočljive.</w:t>
      </w:r>
      <w:r w:rsidRPr="005848BC">
        <w:rPr>
          <w:rStyle w:val="FootnoteReference"/>
          <w:rFonts w:ascii="Times New Roman" w:hAnsi="Times New Roman" w:cs="Times New Roman"/>
          <w:sz w:val="24"/>
          <w:szCs w:val="24"/>
        </w:rPr>
        <w:footnoteReference w:id="109"/>
      </w:r>
      <w:r w:rsidRPr="005848BC">
        <w:rPr>
          <w:rFonts w:ascii="Times New Roman" w:hAnsi="Times New Roman" w:cs="Times New Roman"/>
          <w:sz w:val="24"/>
          <w:szCs w:val="24"/>
        </w:rPr>
        <w:t xml:space="preserve"> Time je u pravo zaštite potrošača inkorporirano načelo transparentnosti. Dakle, kada je riječ o jasnoći, lakoj razumljivosti i lakoj uočljivosti ugovorne o</w:t>
      </w:r>
      <w:r w:rsidR="007C65C8" w:rsidRPr="005848BC">
        <w:rPr>
          <w:rFonts w:ascii="Times New Roman" w:hAnsi="Times New Roman" w:cs="Times New Roman"/>
          <w:sz w:val="24"/>
          <w:szCs w:val="24"/>
        </w:rPr>
        <w:t>dredbe, zapravo se radi o načelu</w:t>
      </w:r>
      <w:r w:rsidRPr="005848BC">
        <w:rPr>
          <w:rFonts w:ascii="Times New Roman" w:hAnsi="Times New Roman" w:cs="Times New Roman"/>
          <w:sz w:val="24"/>
          <w:szCs w:val="24"/>
        </w:rPr>
        <w:t xml:space="preserve"> transparentnosti.</w:t>
      </w:r>
      <w:r w:rsidRPr="005848BC">
        <w:rPr>
          <w:rStyle w:val="FootnoteReference"/>
          <w:rFonts w:ascii="Times New Roman" w:hAnsi="Times New Roman" w:cs="Times New Roman"/>
          <w:sz w:val="24"/>
          <w:szCs w:val="24"/>
        </w:rPr>
        <w:footnoteReference w:id="110"/>
      </w:r>
      <w:r w:rsidRPr="005848BC">
        <w:rPr>
          <w:rFonts w:ascii="Times New Roman" w:hAnsi="Times New Roman" w:cs="Times New Roman"/>
          <w:sz w:val="24"/>
          <w:szCs w:val="24"/>
        </w:rPr>
        <w:t xml:space="preserve"> To načelo konkretizira se kroz </w:t>
      </w:r>
      <w:r w:rsidRPr="005848BC">
        <w:rPr>
          <w:rFonts w:ascii="Times New Roman" w:hAnsi="Times New Roman" w:cs="Times New Roman"/>
          <w:sz w:val="24"/>
          <w:szCs w:val="24"/>
        </w:rPr>
        <w:lastRenderedPageBreak/>
        <w:t>zahtjev da potrošač bude obaviješten o svim relevantnim okolnostima pojedinog potrošačkog ugovora</w:t>
      </w:r>
      <w:r w:rsidR="004B42F1" w:rsidRPr="005848BC">
        <w:rPr>
          <w:rFonts w:ascii="Times New Roman" w:hAnsi="Times New Roman" w:cs="Times New Roman"/>
          <w:sz w:val="24"/>
          <w:szCs w:val="24"/>
        </w:rPr>
        <w:t>.</w:t>
      </w:r>
      <w:r w:rsidRPr="005848BC">
        <w:rPr>
          <w:rFonts w:ascii="Times New Roman" w:hAnsi="Times New Roman" w:cs="Times New Roman"/>
          <w:sz w:val="24"/>
          <w:szCs w:val="24"/>
        </w:rPr>
        <w:t xml:space="preserve"> </w:t>
      </w:r>
      <w:r w:rsidR="004B42F1" w:rsidRPr="005848BC">
        <w:rPr>
          <w:rFonts w:ascii="Times New Roman" w:hAnsi="Times New Roman" w:cs="Times New Roman"/>
          <w:sz w:val="24"/>
          <w:szCs w:val="24"/>
        </w:rPr>
        <w:t>Tako</w:t>
      </w:r>
      <w:r w:rsidRPr="005848BC">
        <w:rPr>
          <w:rFonts w:ascii="Times New Roman" w:hAnsi="Times New Roman" w:cs="Times New Roman"/>
          <w:sz w:val="24"/>
          <w:szCs w:val="24"/>
        </w:rPr>
        <w:t xml:space="preserve"> bi </w:t>
      </w:r>
      <w:r w:rsidR="004B42F1" w:rsidRPr="005848BC">
        <w:rPr>
          <w:rFonts w:ascii="Times New Roman" w:hAnsi="Times New Roman" w:cs="Times New Roman"/>
          <w:sz w:val="24"/>
          <w:szCs w:val="24"/>
        </w:rPr>
        <w:t xml:space="preserve">potrošač </w:t>
      </w:r>
      <w:r w:rsidRPr="005848BC">
        <w:rPr>
          <w:rFonts w:ascii="Times New Roman" w:hAnsi="Times New Roman" w:cs="Times New Roman"/>
          <w:sz w:val="24"/>
          <w:szCs w:val="24"/>
        </w:rPr>
        <w:t>postao ravnopravni sudionik te mogao don</w:t>
      </w:r>
      <w:r w:rsidR="004B42F1" w:rsidRPr="005848BC">
        <w:rPr>
          <w:rFonts w:ascii="Times New Roman" w:hAnsi="Times New Roman" w:cs="Times New Roman"/>
          <w:sz w:val="24"/>
          <w:szCs w:val="24"/>
        </w:rPr>
        <w:t>i</w:t>
      </w:r>
      <w:r w:rsidRPr="005848BC">
        <w:rPr>
          <w:rFonts w:ascii="Times New Roman" w:hAnsi="Times New Roman" w:cs="Times New Roman"/>
          <w:sz w:val="24"/>
          <w:szCs w:val="24"/>
        </w:rPr>
        <w:t>jeti odluku kojom ostvaruje i štiti svoje interese.</w:t>
      </w:r>
      <w:r w:rsidRPr="005848BC">
        <w:rPr>
          <w:rStyle w:val="FootnoteReference"/>
          <w:rFonts w:ascii="Times New Roman" w:hAnsi="Times New Roman" w:cs="Times New Roman"/>
          <w:sz w:val="24"/>
          <w:szCs w:val="24"/>
        </w:rPr>
        <w:footnoteReference w:id="111"/>
      </w:r>
      <w:r w:rsidRPr="005848BC">
        <w:rPr>
          <w:rFonts w:ascii="Times New Roman" w:hAnsi="Times New Roman" w:cs="Times New Roman"/>
          <w:color w:val="FF0000"/>
          <w:sz w:val="24"/>
          <w:szCs w:val="24"/>
        </w:rPr>
        <w:t xml:space="preserve"> </w:t>
      </w:r>
      <w:r w:rsidRPr="005848BC">
        <w:rPr>
          <w:rFonts w:ascii="Times New Roman" w:hAnsi="Times New Roman" w:cs="Times New Roman"/>
          <w:sz w:val="24"/>
          <w:szCs w:val="24"/>
        </w:rPr>
        <w:t xml:space="preserve">Time se načelo transparentnosti približava već spomenutom tumačenju načela savjesnosti i poštenja kao trećeg kriterija u </w:t>
      </w:r>
      <w:r w:rsidR="004B42F1" w:rsidRPr="005848BC">
        <w:rPr>
          <w:rFonts w:ascii="Times New Roman" w:hAnsi="Times New Roman" w:cs="Times New Roman"/>
          <w:i/>
          <w:sz w:val="24"/>
          <w:szCs w:val="24"/>
        </w:rPr>
        <w:t xml:space="preserve">testu </w:t>
      </w:r>
      <w:r w:rsidRPr="005848BC">
        <w:rPr>
          <w:rFonts w:ascii="Times New Roman" w:hAnsi="Times New Roman" w:cs="Times New Roman"/>
          <w:i/>
          <w:sz w:val="24"/>
          <w:szCs w:val="24"/>
        </w:rPr>
        <w:t>nepoštenosti</w:t>
      </w:r>
      <w:r w:rsidRPr="005848BC">
        <w:rPr>
          <w:rFonts w:ascii="Times New Roman" w:hAnsi="Times New Roman" w:cs="Times New Roman"/>
          <w:sz w:val="24"/>
          <w:szCs w:val="24"/>
        </w:rPr>
        <w:t xml:space="preserve"> ugovorne odredbe iz čl. 81. st. 1. ZZP/03.</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Potrebno je naglasiti kako navedena odredba čl. 84. st. 1. ZZP/03 kojom se izražava načelo transparentnosti nije izvorna ideja hrvatskog zakonodavca, već je inkorporacija čl. 4. st. 2. Direktive 93/13.</w:t>
      </w:r>
      <w:r w:rsidRPr="005848BC">
        <w:rPr>
          <w:rStyle w:val="FootnoteReference"/>
          <w:rFonts w:ascii="Times New Roman" w:hAnsi="Times New Roman" w:cs="Times New Roman"/>
          <w:sz w:val="24"/>
          <w:szCs w:val="24"/>
        </w:rPr>
        <w:footnoteReference w:id="112"/>
      </w:r>
      <w:r w:rsidRPr="005848BC">
        <w:rPr>
          <w:rFonts w:ascii="Times New Roman" w:hAnsi="Times New Roman" w:cs="Times New Roman"/>
          <w:sz w:val="24"/>
          <w:szCs w:val="24"/>
        </w:rPr>
        <w:t xml:space="preserve"> Stoga će se za pravilno tumačenje čl. 84. st. 1. ZZP/03 te razumijevanje načela trans</w:t>
      </w:r>
      <w:r w:rsidR="004B42F1" w:rsidRPr="005848BC">
        <w:rPr>
          <w:rFonts w:ascii="Times New Roman" w:hAnsi="Times New Roman" w:cs="Times New Roman"/>
          <w:sz w:val="24"/>
          <w:szCs w:val="24"/>
        </w:rPr>
        <w:t>parentnosti u zaštiti potrošača</w:t>
      </w:r>
      <w:r w:rsidRPr="005848BC">
        <w:rPr>
          <w:rFonts w:ascii="Times New Roman" w:hAnsi="Times New Roman" w:cs="Times New Roman"/>
          <w:sz w:val="24"/>
          <w:szCs w:val="24"/>
        </w:rPr>
        <w:t xml:space="preserve"> uzeti u obzir tumačenje i shvaćanje čl. 4. st. 2. Direktive 93/13.</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Iako je načelo transparentnosti zastupljeno u Direktivi 93/13, ono je prvotno uspostavljeno u njemačkoj sudskoj praksi.</w:t>
      </w:r>
      <w:r w:rsidRPr="005848BC">
        <w:rPr>
          <w:rStyle w:val="FootnoteReference"/>
          <w:rFonts w:ascii="Times New Roman" w:hAnsi="Times New Roman" w:cs="Times New Roman"/>
          <w:sz w:val="24"/>
          <w:szCs w:val="24"/>
        </w:rPr>
        <w:footnoteReference w:id="113"/>
      </w:r>
      <w:r w:rsidRPr="005848BC">
        <w:rPr>
          <w:rFonts w:ascii="Times New Roman" w:hAnsi="Times New Roman" w:cs="Times New Roman"/>
          <w:sz w:val="24"/>
          <w:szCs w:val="24"/>
        </w:rPr>
        <w:t xml:space="preserve"> Prve značajnije naznake određivanja načela transparentnosti u pravu EU</w:t>
      </w:r>
      <w:r w:rsidR="004B42F1" w:rsidRPr="005848BC">
        <w:rPr>
          <w:rFonts w:ascii="Times New Roman" w:hAnsi="Times New Roman" w:cs="Times New Roman"/>
          <w:sz w:val="24"/>
          <w:szCs w:val="24"/>
        </w:rPr>
        <w:t xml:space="preserve"> prisutne su od</w:t>
      </w:r>
      <w:r w:rsidRPr="005848BC">
        <w:rPr>
          <w:rFonts w:ascii="Times New Roman" w:hAnsi="Times New Roman" w:cs="Times New Roman"/>
          <w:sz w:val="24"/>
          <w:szCs w:val="24"/>
        </w:rPr>
        <w:t xml:space="preserve"> 1975. godine kada je Vijeće ministara donjelo </w:t>
      </w:r>
      <w:r w:rsidRPr="005848BC">
        <w:rPr>
          <w:rFonts w:ascii="Times New Roman" w:hAnsi="Times New Roman" w:cs="Times New Roman"/>
          <w:i/>
          <w:sz w:val="24"/>
          <w:szCs w:val="24"/>
        </w:rPr>
        <w:t>Rezoluciju Vijeća od 14. travnja 1975. o preliminarnom programu Europske ekonomske zajednice za politiku zaštite i informiranja potrošača</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114"/>
      </w:r>
      <w:r w:rsidRPr="005848BC">
        <w:rPr>
          <w:rFonts w:ascii="Times New Roman" w:hAnsi="Times New Roman" w:cs="Times New Roman"/>
          <w:sz w:val="24"/>
          <w:szCs w:val="24"/>
        </w:rPr>
        <w:t xml:space="preserve"> Tom Rezolucijom Vijeće ministara prihvatilo je načela izražena u </w:t>
      </w:r>
      <w:r w:rsidRPr="005848BC">
        <w:rPr>
          <w:rFonts w:ascii="Times New Roman" w:hAnsi="Times New Roman" w:cs="Times New Roman"/>
          <w:i/>
          <w:sz w:val="24"/>
          <w:szCs w:val="24"/>
        </w:rPr>
        <w:t>Preliminarnom programu Europske ekonomske zajednice za politiku zaštite i informiranja potrošača</w:t>
      </w:r>
      <w:r w:rsidRPr="005848BC">
        <w:rPr>
          <w:rFonts w:ascii="Times New Roman" w:hAnsi="Times New Roman" w:cs="Times New Roman"/>
          <w:sz w:val="24"/>
          <w:szCs w:val="24"/>
        </w:rPr>
        <w:t xml:space="preserve"> (</w:t>
      </w:r>
      <w:r w:rsidR="00AF7C42" w:rsidRPr="005848BC">
        <w:rPr>
          <w:rFonts w:ascii="Times New Roman" w:hAnsi="Times New Roman" w:cs="Times New Roman"/>
          <w:sz w:val="24"/>
          <w:szCs w:val="24"/>
        </w:rPr>
        <w:t>dalje</w:t>
      </w:r>
      <w:r w:rsidRPr="005848BC">
        <w:rPr>
          <w:rFonts w:ascii="Times New Roman" w:hAnsi="Times New Roman" w:cs="Times New Roman"/>
          <w:sz w:val="24"/>
          <w:szCs w:val="24"/>
        </w:rPr>
        <w:t>: Preliminarni program).</w:t>
      </w:r>
      <w:r w:rsidRPr="005848BC">
        <w:rPr>
          <w:rStyle w:val="FootnoteReference"/>
          <w:rFonts w:ascii="Times New Roman" w:hAnsi="Times New Roman" w:cs="Times New Roman"/>
          <w:sz w:val="24"/>
          <w:szCs w:val="24"/>
        </w:rPr>
        <w:footnoteReference w:id="115"/>
      </w:r>
      <w:r w:rsidRPr="005848BC">
        <w:rPr>
          <w:rFonts w:ascii="Times New Roman" w:hAnsi="Times New Roman" w:cs="Times New Roman"/>
          <w:sz w:val="24"/>
          <w:szCs w:val="24"/>
        </w:rPr>
        <w:t xml:space="preserve"> Navedeno je bitno za razumijevanje načela transparentnosti jer je u Preliminarnom programu kao jedno od temeljnih načela zaštite potrošača proglašeno pravo potrošača na obavijest, odnosno načelo </w:t>
      </w:r>
      <w:r w:rsidRPr="005848BC">
        <w:rPr>
          <w:rFonts w:ascii="Times New Roman" w:hAnsi="Times New Roman" w:cs="Times New Roman"/>
          <w:sz w:val="24"/>
          <w:szCs w:val="24"/>
        </w:rPr>
        <w:lastRenderedPageBreak/>
        <w:t>transparentnosti.</w:t>
      </w:r>
      <w:r w:rsidRPr="005848BC">
        <w:rPr>
          <w:rStyle w:val="FootnoteReference"/>
          <w:rFonts w:ascii="Times New Roman" w:hAnsi="Times New Roman" w:cs="Times New Roman"/>
          <w:sz w:val="24"/>
          <w:szCs w:val="24"/>
        </w:rPr>
        <w:footnoteReference w:id="116"/>
      </w:r>
      <w:r w:rsidRPr="005848BC">
        <w:rPr>
          <w:rFonts w:ascii="Times New Roman" w:hAnsi="Times New Roman" w:cs="Times New Roman"/>
          <w:sz w:val="24"/>
          <w:szCs w:val="24"/>
        </w:rPr>
        <w:t xml:space="preserve"> Pritom se pravo na obavijest konkretizira kroz zahtjev da se potrošaču dadu na raspolaganje informacije temeljem kojih mu se omogućuje da: procijeni osnovna svojstva proizvoda i usluge, razumno izabere između više proizvoda i usluga, koristi i</w:t>
      </w:r>
      <w:r w:rsidR="00A72069" w:rsidRPr="005848BC">
        <w:rPr>
          <w:rFonts w:ascii="Times New Roman" w:hAnsi="Times New Roman" w:cs="Times New Roman"/>
          <w:sz w:val="24"/>
          <w:szCs w:val="24"/>
        </w:rPr>
        <w:t>h</w:t>
      </w:r>
      <w:r w:rsidRPr="005848BC">
        <w:rPr>
          <w:rFonts w:ascii="Times New Roman" w:hAnsi="Times New Roman" w:cs="Times New Roman"/>
          <w:sz w:val="24"/>
          <w:szCs w:val="24"/>
        </w:rPr>
        <w:t xml:space="preserve"> na siguran način i za vlastito zadovoljstvo te da ostvari naknadu štete prouzročene tim proizvodom ili uslugama.</w:t>
      </w:r>
      <w:r w:rsidRPr="005848BC">
        <w:rPr>
          <w:rStyle w:val="FootnoteReference"/>
          <w:rFonts w:ascii="Times New Roman" w:hAnsi="Times New Roman" w:cs="Times New Roman"/>
          <w:sz w:val="24"/>
          <w:szCs w:val="24"/>
        </w:rPr>
        <w:footnoteReference w:id="117"/>
      </w:r>
      <w:r w:rsidRPr="005848BC">
        <w:rPr>
          <w:rFonts w:ascii="Times New Roman" w:hAnsi="Times New Roman" w:cs="Times New Roman"/>
          <w:sz w:val="24"/>
          <w:szCs w:val="24"/>
        </w:rPr>
        <w:t xml:space="preserve"> Time se daje konkretan sadržaj pravu na obavijest, odnosno načelu transparentnosti. Odrednice prava potrošača na obavijest navedene u Preliminarnom programu trebale bi, uz stajališta Suda Europske unije</w:t>
      </w:r>
      <w:r w:rsidR="00A72069" w:rsidRPr="005848BC">
        <w:rPr>
          <w:rFonts w:ascii="Times New Roman" w:hAnsi="Times New Roman" w:cs="Times New Roman"/>
          <w:sz w:val="24"/>
          <w:szCs w:val="24"/>
        </w:rPr>
        <w:t xml:space="preserve"> </w:t>
      </w:r>
      <w:r w:rsidRPr="005848BC">
        <w:rPr>
          <w:rFonts w:ascii="Times New Roman" w:hAnsi="Times New Roman" w:cs="Times New Roman"/>
          <w:sz w:val="24"/>
          <w:szCs w:val="24"/>
        </w:rPr>
        <w:t>(</w:t>
      </w:r>
      <w:r w:rsidR="00AF7C42" w:rsidRPr="005848BC">
        <w:rPr>
          <w:rFonts w:ascii="Times New Roman" w:hAnsi="Times New Roman" w:cs="Times New Roman"/>
          <w:sz w:val="24"/>
          <w:szCs w:val="24"/>
        </w:rPr>
        <w:t>dalje</w:t>
      </w:r>
      <w:r w:rsidRPr="005848BC">
        <w:rPr>
          <w:rFonts w:ascii="Times New Roman" w:hAnsi="Times New Roman" w:cs="Times New Roman"/>
          <w:sz w:val="24"/>
          <w:szCs w:val="24"/>
        </w:rPr>
        <w:t>: Sud EU), poslužiti kao orijentir pri određivanju je li u konkretnom slučaju zadovoljeno načelo transparentnosti. Drugim riječima, nacionalni sudovi država članica EU trebali bi u konkretnim slučajevima određivati koliki opseg informiranosti potrošača je potreban da bi bilo zadovoljeno nače</w:t>
      </w:r>
      <w:r w:rsidR="00A72069" w:rsidRPr="005848BC">
        <w:rPr>
          <w:rFonts w:ascii="Times New Roman" w:hAnsi="Times New Roman" w:cs="Times New Roman"/>
          <w:sz w:val="24"/>
          <w:szCs w:val="24"/>
        </w:rPr>
        <w:t>lo transparentnosti. P</w:t>
      </w:r>
      <w:r w:rsidRPr="005848BC">
        <w:rPr>
          <w:rFonts w:ascii="Times New Roman" w:hAnsi="Times New Roman" w:cs="Times New Roman"/>
          <w:sz w:val="24"/>
          <w:szCs w:val="24"/>
        </w:rPr>
        <w:t xml:space="preserve">ritom bi trebali biti vođeni odrednicama iz Preliminarnog programa te praksom Suda EU. U suvremenom pravu EU, pravo na obavijest doseglo je svoj vrhunac te ga neki smatraju čak i </w:t>
      </w:r>
      <w:r w:rsidRPr="005848BC">
        <w:rPr>
          <w:rFonts w:ascii="Times New Roman" w:hAnsi="Times New Roman" w:cs="Times New Roman"/>
          <w:i/>
          <w:sz w:val="24"/>
          <w:szCs w:val="24"/>
        </w:rPr>
        <w:t>conditio sine qua non</w:t>
      </w:r>
      <w:r w:rsidRPr="005848BC">
        <w:rPr>
          <w:rFonts w:ascii="Times New Roman" w:hAnsi="Times New Roman" w:cs="Times New Roman"/>
          <w:sz w:val="24"/>
          <w:szCs w:val="24"/>
        </w:rPr>
        <w:t xml:space="preserve"> ostalih prava potrošača.</w:t>
      </w:r>
      <w:r w:rsidRPr="005848BC">
        <w:rPr>
          <w:rStyle w:val="FootnoteReference"/>
          <w:rFonts w:ascii="Times New Roman" w:hAnsi="Times New Roman" w:cs="Times New Roman"/>
          <w:sz w:val="24"/>
          <w:szCs w:val="24"/>
        </w:rPr>
        <w:footnoteReference w:id="118"/>
      </w:r>
      <w:r w:rsidRPr="005848BC">
        <w:rPr>
          <w:rFonts w:ascii="Times New Roman" w:hAnsi="Times New Roman" w:cs="Times New Roman"/>
          <w:sz w:val="24"/>
          <w:szCs w:val="24"/>
        </w:rPr>
        <w:t xml:space="preserve"> Ta ko</w:t>
      </w:r>
      <w:r w:rsidR="00BD4668" w:rsidRPr="005848BC">
        <w:rPr>
          <w:rFonts w:ascii="Times New Roman" w:hAnsi="Times New Roman" w:cs="Times New Roman"/>
          <w:sz w:val="24"/>
          <w:szCs w:val="24"/>
        </w:rPr>
        <w:t>nstatacija može se potk</w:t>
      </w:r>
      <w:r w:rsidRPr="005848BC">
        <w:rPr>
          <w:rFonts w:ascii="Times New Roman" w:hAnsi="Times New Roman" w:cs="Times New Roman"/>
          <w:sz w:val="24"/>
          <w:szCs w:val="24"/>
        </w:rPr>
        <w:t>rijepiti činjenicom da se pravo potrošača na obavijest spominje u cijelom nizu direktiva EU.</w:t>
      </w:r>
      <w:r w:rsidRPr="005848BC">
        <w:rPr>
          <w:rStyle w:val="FootnoteReference"/>
          <w:rFonts w:ascii="Times New Roman" w:hAnsi="Times New Roman" w:cs="Times New Roman"/>
          <w:sz w:val="24"/>
          <w:szCs w:val="24"/>
        </w:rPr>
        <w:footnoteReference w:id="119"/>
      </w:r>
    </w:p>
    <w:p w:rsidR="00922821"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Iz svega proizlazi zaključak da načelo transparentnosti u pravu zaštite potrošača igra značajnu ulogu</w:t>
      </w:r>
      <w:r w:rsidR="00BD4668" w:rsidRPr="005848BC">
        <w:rPr>
          <w:rFonts w:ascii="Times New Roman" w:hAnsi="Times New Roman" w:cs="Times New Roman"/>
          <w:sz w:val="24"/>
          <w:szCs w:val="24"/>
        </w:rPr>
        <w:t>. Također,</w:t>
      </w:r>
      <w:r w:rsidRPr="005848BC">
        <w:rPr>
          <w:rFonts w:ascii="Times New Roman" w:hAnsi="Times New Roman" w:cs="Times New Roman"/>
          <w:sz w:val="24"/>
          <w:szCs w:val="24"/>
        </w:rPr>
        <w:t xml:space="preserve"> njegov sadržaj u pravu EU dovoljno </w:t>
      </w:r>
      <w:r w:rsidR="00BD4668" w:rsidRPr="005848BC">
        <w:rPr>
          <w:rFonts w:ascii="Times New Roman" w:hAnsi="Times New Roman" w:cs="Times New Roman"/>
          <w:sz w:val="24"/>
          <w:szCs w:val="24"/>
        </w:rPr>
        <w:t xml:space="preserve">je </w:t>
      </w:r>
      <w:r w:rsidRPr="005848BC">
        <w:rPr>
          <w:rFonts w:ascii="Times New Roman" w:hAnsi="Times New Roman" w:cs="Times New Roman"/>
          <w:sz w:val="24"/>
          <w:szCs w:val="24"/>
        </w:rPr>
        <w:t xml:space="preserve">određen kako bi nacionalni sudovi država članica mogli utvrditi je li </w:t>
      </w:r>
      <w:r w:rsidR="001B0503" w:rsidRPr="005848BC">
        <w:rPr>
          <w:rFonts w:ascii="Times New Roman" w:hAnsi="Times New Roman" w:cs="Times New Roman"/>
          <w:sz w:val="24"/>
          <w:szCs w:val="24"/>
        </w:rPr>
        <w:t>načelo transparentnosti</w:t>
      </w:r>
      <w:r w:rsidRPr="005848BC">
        <w:rPr>
          <w:rFonts w:ascii="Times New Roman" w:hAnsi="Times New Roman" w:cs="Times New Roman"/>
          <w:sz w:val="24"/>
          <w:szCs w:val="24"/>
        </w:rPr>
        <w:t xml:space="preserve"> zadovolje</w:t>
      </w:r>
      <w:r w:rsidR="001B0503" w:rsidRPr="005848BC">
        <w:rPr>
          <w:rFonts w:ascii="Times New Roman" w:hAnsi="Times New Roman" w:cs="Times New Roman"/>
          <w:sz w:val="24"/>
          <w:szCs w:val="24"/>
        </w:rPr>
        <w:t>no u konkretnom slučaju</w:t>
      </w:r>
      <w:r w:rsidRPr="005848BC">
        <w:rPr>
          <w:rFonts w:ascii="Times New Roman" w:hAnsi="Times New Roman" w:cs="Times New Roman"/>
          <w:sz w:val="24"/>
          <w:szCs w:val="24"/>
        </w:rPr>
        <w:t>. Ipak, postavlja se pitanje kakva je pravna relevantnost prethodno iznesenog prava EU za tumačenje načela transparentnosti pred nacionalnim sudovima država koje nisu članice EU, ali su u procesu postanka članicama. Konkretno, je li prethodno izneseno pravo EU pravno relevantno za tumačenje načela transparentnosti u slučaju „Franak“</w:t>
      </w:r>
      <w:r w:rsidR="001B0503" w:rsidRPr="005848BC">
        <w:rPr>
          <w:rFonts w:ascii="Times New Roman" w:hAnsi="Times New Roman" w:cs="Times New Roman"/>
          <w:sz w:val="24"/>
          <w:szCs w:val="24"/>
        </w:rPr>
        <w:t xml:space="preserve">? Pritom treba imati na </w:t>
      </w:r>
      <w:r w:rsidR="001B0503" w:rsidRPr="005848BC">
        <w:rPr>
          <w:rFonts w:ascii="Times New Roman" w:hAnsi="Times New Roman" w:cs="Times New Roman"/>
          <w:sz w:val="24"/>
          <w:szCs w:val="24"/>
        </w:rPr>
        <w:lastRenderedPageBreak/>
        <w:t>umu da je slučaj „Franak“</w:t>
      </w:r>
      <w:r w:rsidRPr="005848BC">
        <w:rPr>
          <w:rFonts w:ascii="Times New Roman" w:hAnsi="Times New Roman" w:cs="Times New Roman"/>
          <w:sz w:val="24"/>
          <w:szCs w:val="24"/>
        </w:rPr>
        <w:t xml:space="preserve"> </w:t>
      </w:r>
      <w:r w:rsidR="001B0503" w:rsidRPr="005848BC">
        <w:rPr>
          <w:rFonts w:ascii="Times New Roman" w:hAnsi="Times New Roman" w:cs="Times New Roman"/>
          <w:sz w:val="24"/>
          <w:szCs w:val="24"/>
        </w:rPr>
        <w:t>vremenski smješten u razdoblje</w:t>
      </w:r>
      <w:r w:rsidRPr="005848BC">
        <w:rPr>
          <w:rFonts w:ascii="Times New Roman" w:hAnsi="Times New Roman" w:cs="Times New Roman"/>
          <w:sz w:val="24"/>
          <w:szCs w:val="24"/>
        </w:rPr>
        <w:t xml:space="preserve"> kada Republika Hrvatska još nije bila članica EU, ali je imala implementirano relevantno pravo EU</w:t>
      </w:r>
      <w:r w:rsidR="001B0503" w:rsidRPr="005848BC">
        <w:rPr>
          <w:rFonts w:ascii="Times New Roman" w:hAnsi="Times New Roman" w:cs="Times New Roman"/>
          <w:sz w:val="24"/>
          <w:szCs w:val="24"/>
        </w:rPr>
        <w:t>.</w:t>
      </w:r>
      <w:r w:rsidRPr="005848BC">
        <w:rPr>
          <w:rFonts w:ascii="Times New Roman" w:hAnsi="Times New Roman" w:cs="Times New Roman"/>
          <w:sz w:val="24"/>
          <w:szCs w:val="24"/>
        </w:rPr>
        <w:t xml:space="preserve"> Iako se odgovor na postavljeno pitanje doima prilično jasnim, detaljnijim proučavanjem materije moguće je doći do drugačijeg zaključka.</w:t>
      </w:r>
    </w:p>
    <w:p w:rsidR="00106F29" w:rsidRPr="005848BC" w:rsidRDefault="00106F29" w:rsidP="005848BC">
      <w:pPr>
        <w:spacing w:before="240" w:line="360" w:lineRule="auto"/>
        <w:jc w:val="both"/>
        <w:rPr>
          <w:rFonts w:ascii="Times New Roman" w:hAnsi="Times New Roman" w:cs="Times New Roman"/>
          <w:color w:val="FF0000"/>
          <w:sz w:val="24"/>
          <w:szCs w:val="24"/>
        </w:rPr>
      </w:pPr>
    </w:p>
    <w:p w:rsidR="00922821" w:rsidRPr="005848BC" w:rsidRDefault="00106F29" w:rsidP="007716FA">
      <w:pPr>
        <w:pStyle w:val="Heading6"/>
      </w:pPr>
      <w:bookmarkStart w:id="30" w:name="_Toc449568850"/>
      <w:r>
        <w:t>1.1.1</w:t>
      </w:r>
      <w:r w:rsidR="00922821" w:rsidRPr="005848BC">
        <w:t>.2.5. Pravna relevantnost i obvezatnost Direktive 93/13 za hrvatski pravni poredak</w:t>
      </w:r>
      <w:bookmarkEnd w:id="30"/>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Radi lakšeg razumijevanja daljnjeg izlaganja, potrebno je naglasiti razliku između obveze implementacije direktiva EU</w:t>
      </w:r>
      <w:r w:rsidR="001B0503" w:rsidRPr="005848BC">
        <w:rPr>
          <w:rFonts w:ascii="Times New Roman" w:hAnsi="Times New Roman" w:cs="Times New Roman"/>
          <w:sz w:val="24"/>
          <w:szCs w:val="24"/>
        </w:rPr>
        <w:t xml:space="preserve"> u domaće pravo i</w:t>
      </w:r>
      <w:r w:rsidRPr="005848BC">
        <w:rPr>
          <w:rFonts w:ascii="Times New Roman" w:hAnsi="Times New Roman" w:cs="Times New Roman"/>
          <w:sz w:val="24"/>
          <w:szCs w:val="24"/>
        </w:rPr>
        <w:t xml:space="preserve"> obveze tumačenja domaćeg prava u skladu s ciljem i svrhom pojedinih direktiva. Cilj i svrha pojedine direktive obično se utvrđuje iz njene preambule</w:t>
      </w:r>
      <w:r w:rsidR="001B0503" w:rsidRPr="005848BC">
        <w:rPr>
          <w:rFonts w:ascii="Times New Roman" w:hAnsi="Times New Roman" w:cs="Times New Roman"/>
          <w:sz w:val="24"/>
          <w:szCs w:val="24"/>
        </w:rPr>
        <w:t>,</w:t>
      </w:r>
      <w:r w:rsidRPr="005848BC">
        <w:rPr>
          <w:rFonts w:ascii="Times New Roman" w:hAnsi="Times New Roman" w:cs="Times New Roman"/>
          <w:sz w:val="24"/>
          <w:szCs w:val="24"/>
        </w:rPr>
        <w:t xml:space="preserve"> no to nije jedini način. Naime, često se značenje pojedinih odredaba direktiva određuje kroz postupak prethodnog pitanja koje nacionalni sud države članice upućuje Sudu EU.</w:t>
      </w:r>
      <w:r w:rsidRPr="005848BC">
        <w:rPr>
          <w:rStyle w:val="FootnoteReference"/>
          <w:rFonts w:ascii="Times New Roman" w:hAnsi="Times New Roman" w:cs="Times New Roman"/>
          <w:sz w:val="24"/>
          <w:szCs w:val="24"/>
        </w:rPr>
        <w:t xml:space="preserve"> </w:t>
      </w:r>
      <w:r w:rsidRPr="005848BC">
        <w:rPr>
          <w:rStyle w:val="FootnoteReference"/>
          <w:rFonts w:ascii="Times New Roman" w:hAnsi="Times New Roman" w:cs="Times New Roman"/>
          <w:sz w:val="24"/>
          <w:szCs w:val="24"/>
        </w:rPr>
        <w:footnoteReference w:id="120"/>
      </w:r>
      <w:r w:rsidRPr="005848BC">
        <w:rPr>
          <w:rFonts w:ascii="Times New Roman" w:hAnsi="Times New Roman" w:cs="Times New Roman"/>
          <w:sz w:val="24"/>
          <w:szCs w:val="24"/>
        </w:rPr>
        <w:t xml:space="preserve"> Pritom Sud EU daje svoje tumačenje pojedine odredbe direktive i tako zapravo određuje cilj i svrhu koja se htjela postići tom direktivom. Dakle, obveza tumačenja domaćeg prava u skladu s ciljem i svrhom direktive zapravo bi značila </w:t>
      </w:r>
      <w:r w:rsidR="001B0503" w:rsidRPr="005848BC">
        <w:rPr>
          <w:rFonts w:ascii="Times New Roman" w:hAnsi="Times New Roman" w:cs="Times New Roman"/>
          <w:sz w:val="24"/>
          <w:szCs w:val="24"/>
        </w:rPr>
        <w:t>obvezu tumačenja</w:t>
      </w:r>
      <w:r w:rsidRPr="005848BC">
        <w:rPr>
          <w:rFonts w:ascii="Times New Roman" w:hAnsi="Times New Roman" w:cs="Times New Roman"/>
          <w:sz w:val="24"/>
          <w:szCs w:val="24"/>
        </w:rPr>
        <w:t xml:space="preserve"> domaćeg prava u skladu s tumačenjem direktive od strane Suda EU. Drugim riječima, ta obveza u sebi sadrži vezanost nacionalnih sudova praksom Suda EU. Države članice EU</w:t>
      </w:r>
      <w:r w:rsidR="001B0503" w:rsidRPr="005848BC">
        <w:rPr>
          <w:rFonts w:ascii="Times New Roman" w:hAnsi="Times New Roman" w:cs="Times New Roman"/>
          <w:sz w:val="24"/>
          <w:szCs w:val="24"/>
        </w:rPr>
        <w:t xml:space="preserve"> imaju obje obveze:</w:t>
      </w:r>
      <w:r w:rsidRPr="005848BC">
        <w:rPr>
          <w:rFonts w:ascii="Times New Roman" w:hAnsi="Times New Roman" w:cs="Times New Roman"/>
          <w:sz w:val="24"/>
          <w:szCs w:val="24"/>
        </w:rPr>
        <w:t xml:space="preserve"> implementaciju direktive u domaće pravo, te tumačenje tog domaćeg prava u skladu s ciljem i svrhom implementirane direktive. Dakle, države članice vezane su praksom Suda EU.</w:t>
      </w:r>
      <w:r w:rsidRPr="005848BC">
        <w:rPr>
          <w:rStyle w:val="FootnoteReference"/>
          <w:rFonts w:ascii="Times New Roman" w:hAnsi="Times New Roman" w:cs="Times New Roman"/>
          <w:sz w:val="24"/>
          <w:szCs w:val="24"/>
        </w:rPr>
        <w:footnoteReference w:id="121"/>
      </w:r>
      <w:r w:rsidRPr="005848BC">
        <w:rPr>
          <w:rFonts w:ascii="Times New Roman" w:hAnsi="Times New Roman" w:cs="Times New Roman"/>
          <w:sz w:val="24"/>
          <w:szCs w:val="24"/>
        </w:rPr>
        <w:t xml:space="preserve"> Konkretno za Republiku Hrvatsku</w:t>
      </w:r>
      <w:r w:rsidR="001B0503" w:rsidRPr="005848BC">
        <w:rPr>
          <w:rFonts w:ascii="Times New Roman" w:hAnsi="Times New Roman" w:cs="Times New Roman"/>
          <w:sz w:val="24"/>
          <w:szCs w:val="24"/>
        </w:rPr>
        <w:t>,</w:t>
      </w:r>
      <w:r w:rsidRPr="005848BC">
        <w:rPr>
          <w:rFonts w:ascii="Times New Roman" w:hAnsi="Times New Roman" w:cs="Times New Roman"/>
          <w:sz w:val="24"/>
          <w:szCs w:val="24"/>
        </w:rPr>
        <w:t xml:space="preserve"> u vremenskom razdoblju važenja ZZP/03 te razdoblju relevantnom za slučaj „Franak“, odnos </w:t>
      </w:r>
      <w:r w:rsidR="00167065" w:rsidRPr="005848BC">
        <w:rPr>
          <w:rFonts w:ascii="Times New Roman" w:hAnsi="Times New Roman" w:cs="Times New Roman"/>
          <w:sz w:val="24"/>
          <w:szCs w:val="24"/>
        </w:rPr>
        <w:t>prema EU</w:t>
      </w:r>
      <w:r w:rsidRPr="005848BC">
        <w:rPr>
          <w:rFonts w:ascii="Times New Roman" w:hAnsi="Times New Roman" w:cs="Times New Roman"/>
          <w:sz w:val="24"/>
          <w:szCs w:val="24"/>
        </w:rPr>
        <w:t xml:space="preserve"> nije bio tako jednostavan. U narednom izlaganju nastojat će se dati jezgrovit osvrt na relevantnost i obvezatnost direktiva EU za hrvatski pravni poredak s obzirom na tada specifičan odnos Republike Hrvatske i EU.</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lastRenderedPageBreak/>
        <w:tab/>
      </w:r>
      <w:r w:rsidR="001B0503" w:rsidRPr="005848BC">
        <w:rPr>
          <w:rFonts w:ascii="Times New Roman" w:hAnsi="Times New Roman" w:cs="Times New Roman"/>
          <w:sz w:val="24"/>
          <w:szCs w:val="24"/>
        </w:rPr>
        <w:t>U</w:t>
      </w:r>
      <w:r w:rsidRPr="005848BC">
        <w:rPr>
          <w:rFonts w:ascii="Times New Roman" w:hAnsi="Times New Roman" w:cs="Times New Roman"/>
          <w:sz w:val="24"/>
          <w:szCs w:val="24"/>
        </w:rPr>
        <w:t>spoređujući ZZP/03 i Direktivu 93/13, uočljivo je kako su mnoge njihove odredbe o nepoštenosti ugovornih odredaba sadržajno slične, a neke i strukturno identične. Ta činjenica ukazuje na visoki stupanj implementacije Direktive 93/13 u hrvatsko pravo zaštite potrošača. Ipak, bitno je naglasiti kako u ZZP/03 nije službeno propisano da se njegovim odredbama implementiraju odredbe Direktive 93/13. To je sasvim logično s obzirom na to da Republika Hrvatska tada nije bila članica EU.</w:t>
      </w:r>
      <w:r w:rsidRPr="005848BC">
        <w:rPr>
          <w:rStyle w:val="FootnoteReference"/>
          <w:rFonts w:ascii="Times New Roman" w:hAnsi="Times New Roman" w:cs="Times New Roman"/>
          <w:sz w:val="24"/>
          <w:szCs w:val="24"/>
        </w:rPr>
        <w:footnoteReference w:id="122"/>
      </w:r>
      <w:r w:rsidRPr="005848BC">
        <w:rPr>
          <w:rFonts w:ascii="Times New Roman" w:hAnsi="Times New Roman" w:cs="Times New Roman"/>
          <w:sz w:val="24"/>
          <w:szCs w:val="24"/>
        </w:rPr>
        <w:t xml:space="preserve"> Imajući na umu da je ZZP/03 vrijedio do 2007. godine, a nakon njega ZZP/07 do kraja razdoblja u kojem Republ</w:t>
      </w:r>
      <w:r w:rsidR="001B0503" w:rsidRPr="005848BC">
        <w:rPr>
          <w:rFonts w:ascii="Times New Roman" w:hAnsi="Times New Roman" w:cs="Times New Roman"/>
          <w:sz w:val="24"/>
          <w:szCs w:val="24"/>
        </w:rPr>
        <w:t>ika Hrvatska nije bila članica</w:t>
      </w:r>
      <w:r w:rsidRPr="005848BC">
        <w:rPr>
          <w:rFonts w:ascii="Times New Roman" w:hAnsi="Times New Roman" w:cs="Times New Roman"/>
          <w:sz w:val="24"/>
          <w:szCs w:val="24"/>
        </w:rPr>
        <w:t xml:space="preserve"> EU, postavlja se pitanje relev</w:t>
      </w:r>
      <w:r w:rsidR="006E45C4" w:rsidRPr="005848BC">
        <w:rPr>
          <w:rFonts w:ascii="Times New Roman" w:hAnsi="Times New Roman" w:cs="Times New Roman"/>
          <w:sz w:val="24"/>
          <w:szCs w:val="24"/>
        </w:rPr>
        <w:t>antnosti i</w:t>
      </w:r>
      <w:r w:rsidRPr="005848BC">
        <w:rPr>
          <w:rFonts w:ascii="Times New Roman" w:hAnsi="Times New Roman" w:cs="Times New Roman"/>
          <w:sz w:val="24"/>
          <w:szCs w:val="24"/>
        </w:rPr>
        <w:t xml:space="preserve"> obvezatnosti prava EU i njegovog tumačenja</w:t>
      </w:r>
      <w:r w:rsidR="006E45C4" w:rsidRPr="005848BC">
        <w:rPr>
          <w:rFonts w:ascii="Times New Roman" w:hAnsi="Times New Roman" w:cs="Times New Roman"/>
          <w:sz w:val="24"/>
          <w:szCs w:val="24"/>
        </w:rPr>
        <w:t xml:space="preserve"> za slučaj „Franak“</w:t>
      </w:r>
      <w:r w:rsidRPr="005848BC">
        <w:rPr>
          <w:rFonts w:ascii="Times New Roman" w:hAnsi="Times New Roman" w:cs="Times New Roman"/>
          <w:sz w:val="24"/>
          <w:szCs w:val="24"/>
        </w:rPr>
        <w:t>? Odgovor na to pitanje je od iznimne važnosti jer su se materijalne norme ta dva zakona primjenjivale u slučaju „Franak“.</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Kako je već navedeno, opće i konkretno određenje pojma nepoštenih odredaba u ZZP/03, a potom neizmijenjeno u ZZP/07, gotovo u potpunosti je identično i određeno po uzoru na opće i konkretno određenje istog pojma u odredbama Direktive 93/13. Stoga bi pravno logično bilo da se pojam nepoštenih odredaba koji je određen na identičan način </w:t>
      </w:r>
      <w:r w:rsidR="003E7B67" w:rsidRPr="005848BC">
        <w:rPr>
          <w:rFonts w:ascii="Times New Roman" w:hAnsi="Times New Roman" w:cs="Times New Roman"/>
          <w:sz w:val="24"/>
          <w:szCs w:val="24"/>
        </w:rPr>
        <w:t xml:space="preserve">kao u </w:t>
      </w:r>
      <w:r w:rsidR="00167065" w:rsidRPr="005848BC">
        <w:rPr>
          <w:rFonts w:ascii="Times New Roman" w:hAnsi="Times New Roman" w:cs="Times New Roman"/>
          <w:sz w:val="24"/>
          <w:szCs w:val="24"/>
        </w:rPr>
        <w:t>pravu EU</w:t>
      </w:r>
      <w:r w:rsidRPr="005848BC">
        <w:rPr>
          <w:rFonts w:ascii="Times New Roman" w:hAnsi="Times New Roman" w:cs="Times New Roman"/>
          <w:sz w:val="24"/>
          <w:szCs w:val="24"/>
        </w:rPr>
        <w:t>, jednako tumači u nac</w:t>
      </w:r>
      <w:r w:rsidR="00167065" w:rsidRPr="005848BC">
        <w:rPr>
          <w:rFonts w:ascii="Times New Roman" w:hAnsi="Times New Roman" w:cs="Times New Roman"/>
          <w:sz w:val="24"/>
          <w:szCs w:val="24"/>
        </w:rPr>
        <w:t>ionalnom pravu kako i u pravu EU</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123"/>
      </w:r>
      <w:r w:rsidRPr="005848BC">
        <w:rPr>
          <w:rFonts w:ascii="Times New Roman" w:hAnsi="Times New Roman" w:cs="Times New Roman"/>
          <w:sz w:val="24"/>
          <w:szCs w:val="24"/>
        </w:rPr>
        <w:t xml:space="preserve"> Tome u prilog ide i prvenstveni cilj zakonodavne djelatnosti EU, a to je stvaranje zajedničkog tržišta na području država članica</w:t>
      </w:r>
      <w:r w:rsidR="003E7B67" w:rsidRPr="005848BC">
        <w:rPr>
          <w:rFonts w:ascii="Times New Roman" w:hAnsi="Times New Roman" w:cs="Times New Roman"/>
          <w:sz w:val="24"/>
          <w:szCs w:val="24"/>
        </w:rPr>
        <w:t>. Naime, za ispunjenje toga</w:t>
      </w:r>
      <w:r w:rsidRPr="005848BC">
        <w:rPr>
          <w:rFonts w:ascii="Times New Roman" w:hAnsi="Times New Roman" w:cs="Times New Roman"/>
          <w:sz w:val="24"/>
          <w:szCs w:val="24"/>
        </w:rPr>
        <w:t xml:space="preserve"> cilja pot</w:t>
      </w:r>
      <w:r w:rsidR="003E7B67" w:rsidRPr="005848BC">
        <w:rPr>
          <w:rFonts w:ascii="Times New Roman" w:hAnsi="Times New Roman" w:cs="Times New Roman"/>
          <w:sz w:val="24"/>
          <w:szCs w:val="24"/>
        </w:rPr>
        <w:t>rebno je ostvariti ujednačenje</w:t>
      </w:r>
      <w:r w:rsidRPr="005848BC">
        <w:rPr>
          <w:rFonts w:ascii="Times New Roman" w:hAnsi="Times New Roman" w:cs="Times New Roman"/>
          <w:sz w:val="24"/>
          <w:szCs w:val="24"/>
        </w:rPr>
        <w:t xml:space="preserve"> naci</w:t>
      </w:r>
      <w:r w:rsidR="003E7B67" w:rsidRPr="005848BC">
        <w:rPr>
          <w:rFonts w:ascii="Times New Roman" w:hAnsi="Times New Roman" w:cs="Times New Roman"/>
          <w:sz w:val="24"/>
          <w:szCs w:val="24"/>
        </w:rPr>
        <w:t>onalnih prava u područjima</w:t>
      </w:r>
      <w:r w:rsidRPr="005848BC">
        <w:rPr>
          <w:rFonts w:ascii="Times New Roman" w:hAnsi="Times New Roman" w:cs="Times New Roman"/>
          <w:sz w:val="24"/>
          <w:szCs w:val="24"/>
        </w:rPr>
        <w:t xml:space="preserve"> u kojima je to nužno, a tu spada i pravo zaštite potrošača.</w:t>
      </w:r>
      <w:r w:rsidRPr="005848BC">
        <w:rPr>
          <w:rStyle w:val="FootnoteReference"/>
          <w:rFonts w:ascii="Times New Roman" w:hAnsi="Times New Roman" w:cs="Times New Roman"/>
          <w:sz w:val="24"/>
          <w:szCs w:val="24"/>
        </w:rPr>
        <w:footnoteReference w:id="124"/>
      </w:r>
      <w:r w:rsidRPr="005848BC">
        <w:rPr>
          <w:rFonts w:ascii="Times New Roman" w:hAnsi="Times New Roman" w:cs="Times New Roman"/>
          <w:sz w:val="24"/>
          <w:szCs w:val="24"/>
        </w:rPr>
        <w:t xml:space="preserve"> Upravo je navedeni cilj, stvaranje zajedničkog tržišta, ujedno jedan od ciljeva Direktive 93/13.</w:t>
      </w:r>
      <w:r w:rsidRPr="005848BC">
        <w:rPr>
          <w:rStyle w:val="FootnoteReference"/>
          <w:rFonts w:ascii="Times New Roman" w:hAnsi="Times New Roman" w:cs="Times New Roman"/>
          <w:sz w:val="24"/>
          <w:szCs w:val="24"/>
        </w:rPr>
        <w:footnoteReference w:id="125"/>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Ipak, moguće je konstatirati kako navedena teza s pravnog gledišta nije dovoljna</w:t>
      </w:r>
      <w:r w:rsidR="0022617C" w:rsidRPr="005848BC">
        <w:rPr>
          <w:rFonts w:ascii="Times New Roman" w:hAnsi="Times New Roman" w:cs="Times New Roman"/>
          <w:sz w:val="24"/>
          <w:szCs w:val="24"/>
        </w:rPr>
        <w:t xml:space="preserve"> da bi se sa sigurnošću moglo u</w:t>
      </w:r>
      <w:r w:rsidRPr="005848BC">
        <w:rPr>
          <w:rFonts w:ascii="Times New Roman" w:hAnsi="Times New Roman" w:cs="Times New Roman"/>
          <w:sz w:val="24"/>
          <w:szCs w:val="24"/>
        </w:rPr>
        <w:t xml:space="preserve">tvrditi da za nacionalni sud postoji obveza tumačenja nepoštene odredbe </w:t>
      </w:r>
      <w:r w:rsidR="00C567A9" w:rsidRPr="005848BC">
        <w:rPr>
          <w:rFonts w:ascii="Times New Roman" w:hAnsi="Times New Roman" w:cs="Times New Roman"/>
          <w:sz w:val="24"/>
          <w:szCs w:val="24"/>
        </w:rPr>
        <w:t xml:space="preserve">u skladu s </w:t>
      </w:r>
      <w:r w:rsidR="0022617C" w:rsidRPr="005848BC">
        <w:rPr>
          <w:rFonts w:ascii="Times New Roman" w:hAnsi="Times New Roman" w:cs="Times New Roman"/>
          <w:sz w:val="24"/>
          <w:szCs w:val="24"/>
        </w:rPr>
        <w:t>pravom</w:t>
      </w:r>
      <w:r w:rsidR="00C567A9" w:rsidRPr="005848BC">
        <w:rPr>
          <w:rFonts w:ascii="Times New Roman" w:hAnsi="Times New Roman" w:cs="Times New Roman"/>
          <w:sz w:val="24"/>
          <w:szCs w:val="24"/>
        </w:rPr>
        <w:t xml:space="preserve"> EU</w:t>
      </w:r>
      <w:r w:rsidRPr="005848BC">
        <w:rPr>
          <w:rFonts w:ascii="Times New Roman" w:hAnsi="Times New Roman" w:cs="Times New Roman"/>
          <w:sz w:val="24"/>
          <w:szCs w:val="24"/>
        </w:rPr>
        <w:t>. Dakle, prethodnu tezu potrebno je potkrijepiti pravnim temeljem iz kojega proizlazi obveza Republike Hrvatske o implementaciji i tumačenju prava EU. Odnosno</w:t>
      </w:r>
      <w:r w:rsidR="0022617C" w:rsidRPr="005848BC">
        <w:rPr>
          <w:rFonts w:ascii="Times New Roman" w:hAnsi="Times New Roman" w:cs="Times New Roman"/>
          <w:sz w:val="24"/>
          <w:szCs w:val="24"/>
        </w:rPr>
        <w:t>,</w:t>
      </w:r>
      <w:r w:rsidRPr="005848BC">
        <w:rPr>
          <w:rFonts w:ascii="Times New Roman" w:hAnsi="Times New Roman" w:cs="Times New Roman"/>
          <w:sz w:val="24"/>
          <w:szCs w:val="24"/>
        </w:rPr>
        <w:t xml:space="preserve"> pravnim pravilom kojim se jasno propisuje obveza Republike Hrvatske da implementira pravnu stečevinu EU, a posljedično tome da nacionalni sudovi tumače pravna pravila u duhu prava EU.</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lastRenderedPageBreak/>
        <w:tab/>
        <w:t>Pr</w:t>
      </w:r>
      <w:r w:rsidR="005E6A76" w:rsidRPr="005848BC">
        <w:rPr>
          <w:rFonts w:ascii="Times New Roman" w:hAnsi="Times New Roman" w:cs="Times New Roman"/>
          <w:sz w:val="24"/>
          <w:szCs w:val="24"/>
        </w:rPr>
        <w:t>ije svega, važno je ponovno napomenuti</w:t>
      </w:r>
      <w:r w:rsidRPr="005848BC">
        <w:rPr>
          <w:rFonts w:ascii="Times New Roman" w:hAnsi="Times New Roman" w:cs="Times New Roman"/>
          <w:sz w:val="24"/>
          <w:szCs w:val="24"/>
        </w:rPr>
        <w:t xml:space="preserve"> da je za vrijeme važenja ZZP/03 i ZZP/07 Republika Hrvatska bila u</w:t>
      </w:r>
      <w:r w:rsidR="00C567A9" w:rsidRPr="005848BC">
        <w:rPr>
          <w:rFonts w:ascii="Times New Roman" w:hAnsi="Times New Roman" w:cs="Times New Roman"/>
          <w:sz w:val="24"/>
          <w:szCs w:val="24"/>
        </w:rPr>
        <w:t xml:space="preserve"> postupku pridruživanja EU</w:t>
      </w:r>
      <w:r w:rsidRPr="005848BC">
        <w:rPr>
          <w:rFonts w:ascii="Times New Roman" w:hAnsi="Times New Roman" w:cs="Times New Roman"/>
          <w:sz w:val="24"/>
          <w:szCs w:val="24"/>
        </w:rPr>
        <w:t>. Ta činjenica mogla bi biti naznaka postojanja obveze Republike Hrvatske da prilagodi svoj pra</w:t>
      </w:r>
      <w:r w:rsidR="00C567A9" w:rsidRPr="005848BC">
        <w:rPr>
          <w:rFonts w:ascii="Times New Roman" w:hAnsi="Times New Roman" w:cs="Times New Roman"/>
          <w:sz w:val="24"/>
          <w:szCs w:val="24"/>
        </w:rPr>
        <w:t xml:space="preserve">vni poredak </w:t>
      </w:r>
      <w:r w:rsidR="005E6A76" w:rsidRPr="005848BC">
        <w:rPr>
          <w:rFonts w:ascii="Times New Roman" w:hAnsi="Times New Roman" w:cs="Times New Roman"/>
          <w:sz w:val="24"/>
          <w:szCs w:val="24"/>
        </w:rPr>
        <w:t>pravu</w:t>
      </w:r>
      <w:r w:rsidR="00C567A9" w:rsidRPr="005848BC">
        <w:rPr>
          <w:rFonts w:ascii="Times New Roman" w:hAnsi="Times New Roman" w:cs="Times New Roman"/>
          <w:sz w:val="24"/>
          <w:szCs w:val="24"/>
        </w:rPr>
        <w:t xml:space="preserve"> EU</w:t>
      </w:r>
      <w:r w:rsidRPr="005848BC">
        <w:rPr>
          <w:rFonts w:ascii="Times New Roman" w:hAnsi="Times New Roman" w:cs="Times New Roman"/>
          <w:sz w:val="24"/>
          <w:szCs w:val="24"/>
        </w:rPr>
        <w:t xml:space="preserve"> prije njenog prihvać</w:t>
      </w:r>
      <w:r w:rsidR="005E6A76" w:rsidRPr="005848BC">
        <w:rPr>
          <w:rFonts w:ascii="Times New Roman" w:hAnsi="Times New Roman" w:cs="Times New Roman"/>
          <w:sz w:val="24"/>
          <w:szCs w:val="24"/>
        </w:rPr>
        <w:t>anja kao punopravne članice</w:t>
      </w:r>
      <w:r w:rsidRPr="005848BC">
        <w:rPr>
          <w:rFonts w:ascii="Times New Roman" w:hAnsi="Times New Roman" w:cs="Times New Roman"/>
          <w:sz w:val="24"/>
          <w:szCs w:val="24"/>
        </w:rPr>
        <w:t xml:space="preserve">. Postupak pridruživanja formalno je započeo 29. listopada 2001. godine potpisivanjem </w:t>
      </w:r>
      <w:r w:rsidRPr="005848BC">
        <w:rPr>
          <w:rFonts w:ascii="Times New Roman" w:hAnsi="Times New Roman" w:cs="Times New Roman"/>
          <w:i/>
          <w:sz w:val="24"/>
          <w:szCs w:val="24"/>
        </w:rPr>
        <w:t>Sporazuma o stabilizaciji i pridruživanju između Republike Hrvatske i Europskih zajednica i njihovih država članica</w:t>
      </w:r>
      <w:r w:rsidRPr="005848BC">
        <w:rPr>
          <w:rFonts w:ascii="Times New Roman" w:hAnsi="Times New Roman" w:cs="Times New Roman"/>
          <w:sz w:val="24"/>
          <w:szCs w:val="24"/>
        </w:rPr>
        <w:t xml:space="preserve"> (</w:t>
      </w:r>
      <w:r w:rsidR="00AF7C42" w:rsidRPr="005848BC">
        <w:rPr>
          <w:rFonts w:ascii="Times New Roman" w:hAnsi="Times New Roman" w:cs="Times New Roman"/>
          <w:sz w:val="24"/>
          <w:szCs w:val="24"/>
        </w:rPr>
        <w:t>dalje</w:t>
      </w:r>
      <w:r w:rsidRPr="005848BC">
        <w:rPr>
          <w:rFonts w:ascii="Times New Roman" w:hAnsi="Times New Roman" w:cs="Times New Roman"/>
          <w:sz w:val="24"/>
          <w:szCs w:val="24"/>
        </w:rPr>
        <w:t>: SSP).</w:t>
      </w:r>
      <w:r w:rsidRPr="005848BC">
        <w:rPr>
          <w:rStyle w:val="FootnoteReference"/>
          <w:rFonts w:ascii="Times New Roman" w:hAnsi="Times New Roman" w:cs="Times New Roman"/>
          <w:sz w:val="24"/>
          <w:szCs w:val="24"/>
        </w:rPr>
        <w:footnoteReference w:id="126"/>
      </w:r>
      <w:r w:rsidRPr="005848BC">
        <w:rPr>
          <w:rFonts w:ascii="Times New Roman" w:hAnsi="Times New Roman" w:cs="Times New Roman"/>
          <w:sz w:val="24"/>
          <w:szCs w:val="24"/>
        </w:rPr>
        <w:t xml:space="preserve"> Navedeni sporazum potvrđen je i unesen u hrvatski pravni poredak 5. prosinca 2001. godine </w:t>
      </w:r>
      <w:r w:rsidR="009C139C" w:rsidRPr="005848BC">
        <w:rPr>
          <w:rFonts w:ascii="Times New Roman" w:hAnsi="Times New Roman" w:cs="Times New Roman"/>
          <w:sz w:val="24"/>
          <w:szCs w:val="24"/>
        </w:rPr>
        <w:t>Zakonom</w:t>
      </w:r>
      <w:r w:rsidRPr="005848BC">
        <w:rPr>
          <w:rFonts w:ascii="Times New Roman" w:hAnsi="Times New Roman" w:cs="Times New Roman"/>
          <w:sz w:val="24"/>
          <w:szCs w:val="24"/>
        </w:rPr>
        <w:t xml:space="preserve"> o potvrđiva</w:t>
      </w:r>
      <w:r w:rsidRPr="005848BC">
        <w:rPr>
          <w:rFonts w:ascii="Times New Roman" w:hAnsi="Times New Roman" w:cs="Times New Roman"/>
          <w:sz w:val="24"/>
          <w:szCs w:val="24"/>
        </w:rPr>
        <w:softHyphen/>
        <w:t>nju Sporazuma o stabilizaciji i pridruživa</w:t>
      </w:r>
      <w:r w:rsidRPr="005848BC">
        <w:rPr>
          <w:rFonts w:ascii="Times New Roman" w:hAnsi="Times New Roman" w:cs="Times New Roman"/>
          <w:sz w:val="24"/>
          <w:szCs w:val="24"/>
        </w:rPr>
        <w:softHyphen/>
        <w:t>nju između Republike Hrvatske i Europskih zajednica i njihovih država članica.</w:t>
      </w:r>
      <w:r w:rsidRPr="005848BC">
        <w:rPr>
          <w:rStyle w:val="FootnoteReference"/>
          <w:rFonts w:ascii="Times New Roman" w:hAnsi="Times New Roman" w:cs="Times New Roman"/>
          <w:sz w:val="24"/>
          <w:szCs w:val="24"/>
        </w:rPr>
        <w:footnoteReference w:id="127"/>
      </w:r>
      <w:r w:rsidR="009C139C" w:rsidRPr="005848BC">
        <w:rPr>
          <w:rFonts w:ascii="Times New Roman" w:hAnsi="Times New Roman" w:cs="Times New Roman"/>
          <w:sz w:val="24"/>
          <w:szCs w:val="24"/>
        </w:rPr>
        <w:t xml:space="preserve"> Potpisivanjem SSP</w:t>
      </w:r>
      <w:r w:rsidRPr="005848BC">
        <w:rPr>
          <w:rFonts w:ascii="Times New Roman" w:hAnsi="Times New Roman" w:cs="Times New Roman"/>
          <w:sz w:val="24"/>
          <w:szCs w:val="24"/>
        </w:rPr>
        <w:t xml:space="preserve"> Republika Hrvatska je preuzela niz obveza čijim ispunjenjem bi</w:t>
      </w:r>
      <w:r w:rsidR="00C567A9" w:rsidRPr="005848BC">
        <w:rPr>
          <w:rFonts w:ascii="Times New Roman" w:hAnsi="Times New Roman" w:cs="Times New Roman"/>
          <w:sz w:val="24"/>
          <w:szCs w:val="24"/>
        </w:rPr>
        <w:t xml:space="preserve"> bio omogućen njen primitak u EU</w:t>
      </w:r>
      <w:r w:rsidRPr="005848BC">
        <w:rPr>
          <w:rFonts w:ascii="Times New Roman" w:hAnsi="Times New Roman" w:cs="Times New Roman"/>
          <w:sz w:val="24"/>
          <w:szCs w:val="24"/>
        </w:rPr>
        <w:t>. To je vidljivo iz čl. 1. st. 2. SSP kojim je propisano kako je</w:t>
      </w:r>
      <w:r w:rsidR="009C139C" w:rsidRPr="005848BC">
        <w:rPr>
          <w:rFonts w:ascii="Times New Roman" w:hAnsi="Times New Roman" w:cs="Times New Roman"/>
          <w:sz w:val="24"/>
          <w:szCs w:val="24"/>
        </w:rPr>
        <w:t xml:space="preserve"> jedan od ciljeva </w:t>
      </w:r>
      <w:r w:rsidRPr="005848BC">
        <w:rPr>
          <w:rFonts w:ascii="Times New Roman" w:hAnsi="Times New Roman" w:cs="Times New Roman"/>
          <w:sz w:val="24"/>
          <w:szCs w:val="24"/>
        </w:rPr>
        <w:t>usklađivanje zakonodavstva Republi</w:t>
      </w:r>
      <w:r w:rsidR="00C567A9" w:rsidRPr="005848BC">
        <w:rPr>
          <w:rFonts w:ascii="Times New Roman" w:hAnsi="Times New Roman" w:cs="Times New Roman"/>
          <w:sz w:val="24"/>
          <w:szCs w:val="24"/>
        </w:rPr>
        <w:t>ke Hrvatske sa zakonodavstvom EU</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128"/>
      </w:r>
      <w:r w:rsidRPr="005848BC">
        <w:rPr>
          <w:rFonts w:ascii="Times New Roman" w:hAnsi="Times New Roman" w:cs="Times New Roman"/>
          <w:sz w:val="24"/>
          <w:szCs w:val="24"/>
        </w:rPr>
        <w:t xml:space="preserve"> S obzirom da je pravo zaštite potrošača tada već bilo dio prava EU, može se izvesti zaključak kako je Republika Hrvatska temeljem navedene odredbe čl. 1. st. 2. SSP zapravo preuzela obvezu usklađivanja svojeg prava zaštite potrošača s nizom do tada donesenih direktiva u području prava zaštite potrošača, uključujući Direktivu 93/13. Takav zaključak može se potkrijepi</w:t>
      </w:r>
      <w:r w:rsidR="009C139C" w:rsidRPr="005848BC">
        <w:rPr>
          <w:rFonts w:ascii="Times New Roman" w:hAnsi="Times New Roman" w:cs="Times New Roman"/>
          <w:sz w:val="24"/>
          <w:szCs w:val="24"/>
        </w:rPr>
        <w:t>ti odredbom čl. 74. st. 2. SSP</w:t>
      </w:r>
      <w:r w:rsidRPr="005848BC">
        <w:rPr>
          <w:rFonts w:ascii="Times New Roman" w:hAnsi="Times New Roman" w:cs="Times New Roman"/>
          <w:sz w:val="24"/>
          <w:szCs w:val="24"/>
        </w:rPr>
        <w:t xml:space="preserve"> kojom je izričito propisana obveza Republike Hrvatske da uskladi svoje zakonodavstvo o zaštiti potrošača sa zaštitom potrošača </w:t>
      </w:r>
      <w:r w:rsidR="009C139C" w:rsidRPr="005848BC">
        <w:rPr>
          <w:rFonts w:ascii="Times New Roman" w:hAnsi="Times New Roman" w:cs="Times New Roman"/>
          <w:sz w:val="24"/>
          <w:szCs w:val="24"/>
        </w:rPr>
        <w:t>prava</w:t>
      </w:r>
      <w:r w:rsidRPr="005848BC">
        <w:rPr>
          <w:rFonts w:ascii="Times New Roman" w:hAnsi="Times New Roman" w:cs="Times New Roman"/>
          <w:sz w:val="24"/>
          <w:szCs w:val="24"/>
        </w:rPr>
        <w:t xml:space="preserve"> EU.</w:t>
      </w:r>
      <w:r w:rsidRPr="005848BC">
        <w:rPr>
          <w:rStyle w:val="FootnoteReference"/>
          <w:rFonts w:ascii="Times New Roman" w:hAnsi="Times New Roman" w:cs="Times New Roman"/>
          <w:sz w:val="24"/>
          <w:szCs w:val="24"/>
        </w:rPr>
        <w:footnoteReference w:id="129"/>
      </w:r>
      <w:r w:rsidRPr="005848BC">
        <w:rPr>
          <w:rFonts w:ascii="Times New Roman" w:hAnsi="Times New Roman" w:cs="Times New Roman"/>
          <w:sz w:val="24"/>
          <w:szCs w:val="24"/>
        </w:rPr>
        <w:t xml:space="preserve"> Dakle, pored općenite obveze usklađivanja zakonodavstva Republike Hrvatske s pravom EU (čl. 1. st. 2. SSP), propisana je i izričita obveza usklađivanja zakonodavstva zaštite potrošača s pravom EU (čl. 74. st. 2. SSP). </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Temeljem preth</w:t>
      </w:r>
      <w:r w:rsidR="00103489" w:rsidRPr="005848BC">
        <w:rPr>
          <w:rFonts w:ascii="Times New Roman" w:hAnsi="Times New Roman" w:cs="Times New Roman"/>
          <w:sz w:val="24"/>
          <w:szCs w:val="24"/>
        </w:rPr>
        <w:t>odno obrazloženog</w:t>
      </w:r>
      <w:r w:rsidRPr="005848BC">
        <w:rPr>
          <w:rFonts w:ascii="Times New Roman" w:hAnsi="Times New Roman" w:cs="Times New Roman"/>
          <w:sz w:val="24"/>
          <w:szCs w:val="24"/>
        </w:rPr>
        <w:t xml:space="preserve">, izvodi se zaključak da je za </w:t>
      </w:r>
      <w:r w:rsidR="007B5BD7" w:rsidRPr="005848BC">
        <w:rPr>
          <w:rFonts w:ascii="Times New Roman" w:hAnsi="Times New Roman" w:cs="Times New Roman"/>
          <w:sz w:val="24"/>
          <w:szCs w:val="24"/>
        </w:rPr>
        <w:t xml:space="preserve">vrijeme </w:t>
      </w:r>
      <w:r w:rsidRPr="005848BC">
        <w:rPr>
          <w:rFonts w:ascii="Times New Roman" w:hAnsi="Times New Roman" w:cs="Times New Roman"/>
          <w:sz w:val="24"/>
          <w:szCs w:val="24"/>
        </w:rPr>
        <w:t>važenja ZZP/03 i ZZP/0</w:t>
      </w:r>
      <w:r w:rsidR="007B5BD7" w:rsidRPr="005848BC">
        <w:rPr>
          <w:rFonts w:ascii="Times New Roman" w:hAnsi="Times New Roman" w:cs="Times New Roman"/>
          <w:sz w:val="24"/>
          <w:szCs w:val="24"/>
        </w:rPr>
        <w:t>7</w:t>
      </w:r>
      <w:r w:rsidRPr="005848BC">
        <w:rPr>
          <w:rFonts w:ascii="Times New Roman" w:hAnsi="Times New Roman" w:cs="Times New Roman"/>
          <w:sz w:val="24"/>
          <w:szCs w:val="24"/>
        </w:rPr>
        <w:t xml:space="preserve"> postojala obveza Republike Hrvatske da uskladi svoje pravo zaštite potrošača s tada postojećim direktivama o zaštiti potrošača.</w:t>
      </w:r>
      <w:r w:rsidRPr="005848BC">
        <w:rPr>
          <w:rStyle w:val="FootnoteReference"/>
          <w:rFonts w:ascii="Times New Roman" w:hAnsi="Times New Roman" w:cs="Times New Roman"/>
          <w:sz w:val="24"/>
          <w:szCs w:val="24"/>
        </w:rPr>
        <w:footnoteReference w:id="130"/>
      </w:r>
      <w:r w:rsidRPr="005848BC">
        <w:rPr>
          <w:rFonts w:ascii="Times New Roman" w:hAnsi="Times New Roman" w:cs="Times New Roman"/>
          <w:sz w:val="24"/>
          <w:szCs w:val="24"/>
        </w:rPr>
        <w:t xml:space="preserve"> No, time još uvijek nije dan odgovor na najvažnije pitanje. Je li u tom vremenskom raz</w:t>
      </w:r>
      <w:r w:rsidR="00103489" w:rsidRPr="005848BC">
        <w:rPr>
          <w:rFonts w:ascii="Times New Roman" w:hAnsi="Times New Roman" w:cs="Times New Roman"/>
          <w:sz w:val="24"/>
          <w:szCs w:val="24"/>
        </w:rPr>
        <w:t>doblju postojala i druga obveza:</w:t>
      </w:r>
      <w:r w:rsidRPr="005848BC">
        <w:rPr>
          <w:rFonts w:ascii="Times New Roman" w:hAnsi="Times New Roman" w:cs="Times New Roman"/>
          <w:sz w:val="24"/>
          <w:szCs w:val="24"/>
        </w:rPr>
        <w:t xml:space="preserve"> obveza nacionalnih sudova Republike Hrvatske da domaće pravo, kojim se implementiraju </w:t>
      </w:r>
      <w:r w:rsidRPr="005848BC">
        <w:rPr>
          <w:rFonts w:ascii="Times New Roman" w:hAnsi="Times New Roman" w:cs="Times New Roman"/>
          <w:sz w:val="24"/>
          <w:szCs w:val="24"/>
        </w:rPr>
        <w:lastRenderedPageBreak/>
        <w:t>direktive, tumače u skladu s ciljem i svrhom k</w:t>
      </w:r>
      <w:r w:rsidR="00103489" w:rsidRPr="005848BC">
        <w:rPr>
          <w:rFonts w:ascii="Times New Roman" w:hAnsi="Times New Roman" w:cs="Times New Roman"/>
          <w:sz w:val="24"/>
          <w:szCs w:val="24"/>
        </w:rPr>
        <w:t>oja se željela postići tim</w:t>
      </w:r>
      <w:r w:rsidRPr="005848BC">
        <w:rPr>
          <w:rFonts w:ascii="Times New Roman" w:hAnsi="Times New Roman" w:cs="Times New Roman"/>
          <w:sz w:val="24"/>
          <w:szCs w:val="24"/>
        </w:rPr>
        <w:t xml:space="preserve"> direktivama? Imamo li na umu da se cilj i svrha direktiva utvrđuje, između ostalog, tumačenjem odredaba direktiva od strane Suda EU, pitanje se može preformulirati. Jesu li u navedenom vremenskom razdoblju nacionalni sudovi Republike Hrvatske pri tumačenju domaćeg prava bili vezani praksom Suda EU? S obzirom da Republika Hrvatska tada nije bila članica EU, nameće se odgovor kako tada za nju nisu bili formalno-pravno obvezujući niti Ugovor o osnivanju E</w:t>
      </w:r>
      <w:r w:rsidR="00C567A9" w:rsidRPr="005848BC">
        <w:rPr>
          <w:rFonts w:ascii="Times New Roman" w:hAnsi="Times New Roman" w:cs="Times New Roman"/>
          <w:sz w:val="24"/>
          <w:szCs w:val="24"/>
        </w:rPr>
        <w:t>U</w:t>
      </w:r>
      <w:r w:rsidRPr="005848BC">
        <w:rPr>
          <w:rStyle w:val="FootnoteReference"/>
          <w:rFonts w:ascii="Times New Roman" w:hAnsi="Times New Roman" w:cs="Times New Roman"/>
          <w:sz w:val="24"/>
          <w:szCs w:val="24"/>
        </w:rPr>
        <w:footnoteReference w:id="131"/>
      </w:r>
      <w:r w:rsidRPr="005848BC">
        <w:rPr>
          <w:rFonts w:ascii="Times New Roman" w:hAnsi="Times New Roman" w:cs="Times New Roman"/>
          <w:sz w:val="24"/>
          <w:szCs w:val="24"/>
        </w:rPr>
        <w:t xml:space="preserve"> niti praksa Suda EU.</w:t>
      </w:r>
      <w:r w:rsidRPr="005848BC">
        <w:rPr>
          <w:rStyle w:val="FootnoteReference"/>
          <w:rFonts w:ascii="Times New Roman" w:hAnsi="Times New Roman" w:cs="Times New Roman"/>
          <w:sz w:val="24"/>
          <w:szCs w:val="24"/>
        </w:rPr>
        <w:footnoteReference w:id="132"/>
      </w:r>
      <w:r w:rsidRPr="005848BC">
        <w:rPr>
          <w:rFonts w:ascii="Times New Roman" w:hAnsi="Times New Roman" w:cs="Times New Roman"/>
          <w:sz w:val="24"/>
          <w:szCs w:val="24"/>
        </w:rPr>
        <w:t xml:space="preserve"> Iz toga bi slijedio zaključak kako nacionalni sudovi pri tumačenju domaćeg prava, kojim su se implementirale direktive, nisu bili vezani praksom Suda EU.</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Ipak, takvim krutim formalno-pravnim tumačenjem, prema mišljenju autora rada, stvorila bi se sit</w:t>
      </w:r>
      <w:r w:rsidR="00103489" w:rsidRPr="005848BC">
        <w:rPr>
          <w:rFonts w:ascii="Times New Roman" w:hAnsi="Times New Roman" w:cs="Times New Roman"/>
          <w:sz w:val="24"/>
          <w:szCs w:val="24"/>
        </w:rPr>
        <w:t>uacija koja bi sama sebi protur</w:t>
      </w:r>
      <w:r w:rsidRPr="005848BC">
        <w:rPr>
          <w:rFonts w:ascii="Times New Roman" w:hAnsi="Times New Roman" w:cs="Times New Roman"/>
          <w:sz w:val="24"/>
          <w:szCs w:val="24"/>
        </w:rPr>
        <w:t>ječila</w:t>
      </w:r>
      <w:r w:rsidR="00103489" w:rsidRPr="005848BC">
        <w:rPr>
          <w:rFonts w:ascii="Times New Roman" w:hAnsi="Times New Roman" w:cs="Times New Roman"/>
          <w:sz w:val="24"/>
          <w:szCs w:val="24"/>
        </w:rPr>
        <w:t>. Naime, radi pridruživanja EU,</w:t>
      </w:r>
      <w:r w:rsidRPr="005848BC">
        <w:rPr>
          <w:rFonts w:ascii="Times New Roman" w:hAnsi="Times New Roman" w:cs="Times New Roman"/>
          <w:sz w:val="24"/>
          <w:szCs w:val="24"/>
        </w:rPr>
        <w:t xml:space="preserve"> Republika</w:t>
      </w:r>
      <w:r w:rsidR="00103489" w:rsidRPr="005848BC">
        <w:rPr>
          <w:rFonts w:ascii="Times New Roman" w:hAnsi="Times New Roman" w:cs="Times New Roman"/>
          <w:sz w:val="24"/>
          <w:szCs w:val="24"/>
        </w:rPr>
        <w:t xml:space="preserve"> Hrvatska je potpisivanjem SSP</w:t>
      </w:r>
      <w:r w:rsidRPr="005848BC">
        <w:rPr>
          <w:rFonts w:ascii="Times New Roman" w:hAnsi="Times New Roman" w:cs="Times New Roman"/>
          <w:sz w:val="24"/>
          <w:szCs w:val="24"/>
        </w:rPr>
        <w:t xml:space="preserve"> preuzela obvezu usklađivanja domaćeg zakonodavstva sa zakonodavstvom EU, a istovremeno formalno-pravno nije vezana tumače</w:t>
      </w:r>
      <w:r w:rsidR="00103489" w:rsidRPr="005848BC">
        <w:rPr>
          <w:rFonts w:ascii="Times New Roman" w:hAnsi="Times New Roman" w:cs="Times New Roman"/>
          <w:sz w:val="24"/>
          <w:szCs w:val="24"/>
        </w:rPr>
        <w:t>njem tog</w:t>
      </w:r>
      <w:r w:rsidRPr="005848BC">
        <w:rPr>
          <w:rFonts w:ascii="Times New Roman" w:hAnsi="Times New Roman" w:cs="Times New Roman"/>
          <w:sz w:val="24"/>
          <w:szCs w:val="24"/>
        </w:rPr>
        <w:t xml:space="preserve"> zakonodavstva od strane Suda EU. To bi značilo iduće: hrvatski zakonodavac implementira direktive u domaće zakonodavstvo kako bi stvorio normativne preduvjete z</w:t>
      </w:r>
      <w:r w:rsidR="00C567A9" w:rsidRPr="005848BC">
        <w:rPr>
          <w:rFonts w:ascii="Times New Roman" w:hAnsi="Times New Roman" w:cs="Times New Roman"/>
          <w:sz w:val="24"/>
          <w:szCs w:val="24"/>
        </w:rPr>
        <w:t>a ulazak Republike Hrvatske u EU</w:t>
      </w:r>
      <w:r w:rsidRPr="005848BC">
        <w:rPr>
          <w:rFonts w:ascii="Times New Roman" w:hAnsi="Times New Roman" w:cs="Times New Roman"/>
          <w:sz w:val="24"/>
          <w:szCs w:val="24"/>
        </w:rPr>
        <w:t xml:space="preserve">, a nacionalni sudovi to isto zakonodavstvo primjenjuju izolirano od cilja i svrhe koji su se prvotno htjeli postići implementiranim direktivama. Drugim riječima, nacionalni sudovi mogli bi odredbe kojima je implementirana određena direktiva tumačiti nesukladno, pa čak i suprotno cilju i svrsi koja se htjela postići direktivom. Takvom primjenom domaćeg prava </w:t>
      </w:r>
      <w:r w:rsidR="00103489" w:rsidRPr="005848BC">
        <w:rPr>
          <w:rFonts w:ascii="Times New Roman" w:hAnsi="Times New Roman" w:cs="Times New Roman"/>
          <w:sz w:val="24"/>
          <w:szCs w:val="24"/>
        </w:rPr>
        <w:t>implementacija direktiva proturječila bi</w:t>
      </w:r>
      <w:r w:rsidRPr="005848BC">
        <w:rPr>
          <w:rFonts w:ascii="Times New Roman" w:hAnsi="Times New Roman" w:cs="Times New Roman"/>
          <w:sz w:val="24"/>
          <w:szCs w:val="24"/>
        </w:rPr>
        <w:t xml:space="preserve"> prvotnoj ideji EU</w:t>
      </w:r>
      <w:r w:rsidR="00103489" w:rsidRPr="005848BC">
        <w:rPr>
          <w:rFonts w:ascii="Times New Roman" w:hAnsi="Times New Roman" w:cs="Times New Roman"/>
          <w:sz w:val="24"/>
          <w:szCs w:val="24"/>
        </w:rPr>
        <w:t>:</w:t>
      </w:r>
      <w:r w:rsidRPr="005848BC">
        <w:rPr>
          <w:rFonts w:ascii="Times New Roman" w:hAnsi="Times New Roman" w:cs="Times New Roman"/>
          <w:sz w:val="24"/>
          <w:szCs w:val="24"/>
        </w:rPr>
        <w:t xml:space="preserve"> ujednačavanju prava država članica radi stvaranja i funkcioniranja zajedničkog tržišta. </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Zb</w:t>
      </w:r>
      <w:r w:rsidR="00BE0E72" w:rsidRPr="005848BC">
        <w:rPr>
          <w:rFonts w:ascii="Times New Roman" w:hAnsi="Times New Roman" w:cs="Times New Roman"/>
          <w:sz w:val="24"/>
          <w:szCs w:val="24"/>
        </w:rPr>
        <w:t>og toga autori rada</w:t>
      </w:r>
      <w:r w:rsidRPr="005848BC">
        <w:rPr>
          <w:rFonts w:ascii="Times New Roman" w:hAnsi="Times New Roman" w:cs="Times New Roman"/>
          <w:sz w:val="24"/>
          <w:szCs w:val="24"/>
        </w:rPr>
        <w:t xml:space="preserve"> smatraju da s takvom slobodom nacionalnih sudova od cilja i svrhe direktiva, Republika Hrvatska ne bi mogla ispuniti obvezu usklađivanja svog zakonodavstva sa zakonodavstvom EU.</w:t>
      </w:r>
      <w:r w:rsidRPr="005848BC">
        <w:rPr>
          <w:rStyle w:val="FootnoteReference"/>
          <w:rFonts w:ascii="Times New Roman" w:hAnsi="Times New Roman" w:cs="Times New Roman"/>
          <w:sz w:val="24"/>
          <w:szCs w:val="24"/>
        </w:rPr>
        <w:footnoteReference w:id="133"/>
      </w:r>
      <w:r w:rsidR="00C567A9" w:rsidRPr="005848BC">
        <w:rPr>
          <w:rFonts w:ascii="Times New Roman" w:hAnsi="Times New Roman" w:cs="Times New Roman"/>
          <w:sz w:val="24"/>
          <w:szCs w:val="24"/>
        </w:rPr>
        <w:t>.</w:t>
      </w:r>
      <w:r w:rsidRPr="005848BC">
        <w:rPr>
          <w:rFonts w:ascii="Times New Roman" w:hAnsi="Times New Roman" w:cs="Times New Roman"/>
          <w:sz w:val="24"/>
          <w:szCs w:val="24"/>
        </w:rPr>
        <w:t xml:space="preserve"> Konačno, ako bi uvažili prethodno spomenuto formalno-pravno tumačenje nastale situacije rezultat bi bio takav da bi implementirane direktive EU, u smislu postizanja njihova cilja i svrhe, ostale ništa drugo nego mrtvo slovo na papiru. Samim time SSP bi, što se tiče stvaranja normativnih preduvjeta za </w:t>
      </w:r>
      <w:r w:rsidR="00C567A9" w:rsidRPr="005848BC">
        <w:rPr>
          <w:rFonts w:ascii="Times New Roman" w:hAnsi="Times New Roman" w:cs="Times New Roman"/>
          <w:sz w:val="24"/>
          <w:szCs w:val="24"/>
        </w:rPr>
        <w:t>članstvo Republike Hrvatske u EU</w:t>
      </w:r>
      <w:r w:rsidRPr="005848BC">
        <w:rPr>
          <w:rFonts w:ascii="Times New Roman" w:hAnsi="Times New Roman" w:cs="Times New Roman"/>
          <w:sz w:val="24"/>
          <w:szCs w:val="24"/>
        </w:rPr>
        <w:t>, postao beznačajan.</w:t>
      </w:r>
      <w:r w:rsidR="00FB2B04" w:rsidRPr="005848BC">
        <w:rPr>
          <w:rFonts w:ascii="Times New Roman" w:hAnsi="Times New Roman" w:cs="Times New Roman"/>
          <w:sz w:val="24"/>
          <w:szCs w:val="24"/>
        </w:rPr>
        <w:t xml:space="preserve"> Ovakav stav može se potkr</w:t>
      </w:r>
      <w:r w:rsidR="00DC75AA" w:rsidRPr="005848BC">
        <w:rPr>
          <w:rFonts w:ascii="Times New Roman" w:hAnsi="Times New Roman" w:cs="Times New Roman"/>
          <w:sz w:val="24"/>
          <w:szCs w:val="24"/>
        </w:rPr>
        <w:t xml:space="preserve">jepiti odlukama </w:t>
      </w:r>
      <w:r w:rsidR="00DC75AA" w:rsidRPr="005848BC">
        <w:rPr>
          <w:rFonts w:ascii="Times New Roman" w:hAnsi="Times New Roman" w:cs="Times New Roman"/>
          <w:sz w:val="24"/>
          <w:szCs w:val="24"/>
        </w:rPr>
        <w:lastRenderedPageBreak/>
        <w:t>VSRH i Ustavnog suda Repu</w:t>
      </w:r>
      <w:r w:rsidR="00012100" w:rsidRPr="005848BC">
        <w:rPr>
          <w:rFonts w:ascii="Times New Roman" w:hAnsi="Times New Roman" w:cs="Times New Roman"/>
          <w:sz w:val="24"/>
          <w:szCs w:val="24"/>
        </w:rPr>
        <w:t>blike Hrvatske u kojima je jasno</w:t>
      </w:r>
      <w:r w:rsidR="00DC75AA" w:rsidRPr="005848BC">
        <w:rPr>
          <w:rFonts w:ascii="Times New Roman" w:hAnsi="Times New Roman" w:cs="Times New Roman"/>
          <w:sz w:val="24"/>
          <w:szCs w:val="24"/>
        </w:rPr>
        <w:t xml:space="preserve"> izražena vezanost hrvatski sudova praksom Suda EU.</w:t>
      </w:r>
      <w:r w:rsidR="00DC75AA" w:rsidRPr="005848BC">
        <w:rPr>
          <w:rStyle w:val="FootnoteReference"/>
          <w:rFonts w:ascii="Times New Roman" w:hAnsi="Times New Roman" w:cs="Times New Roman"/>
          <w:sz w:val="24"/>
          <w:szCs w:val="24"/>
        </w:rPr>
        <w:footnoteReference w:id="134"/>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color w:val="FF0000"/>
          <w:sz w:val="24"/>
          <w:szCs w:val="24"/>
        </w:rPr>
        <w:tab/>
      </w:r>
      <w:r w:rsidRPr="005848BC">
        <w:rPr>
          <w:rFonts w:ascii="Times New Roman" w:hAnsi="Times New Roman" w:cs="Times New Roman"/>
          <w:sz w:val="24"/>
          <w:szCs w:val="24"/>
        </w:rPr>
        <w:t>Izložena diskusija oko obvezatnosti prakse Suda EU za hrvatske nacionalne sudove postaje još zanimljivijom kada se u obzir uzmu konkretna stajališta koja su zauzel</w:t>
      </w:r>
      <w:r w:rsidR="00FB2B04" w:rsidRPr="005848BC">
        <w:rPr>
          <w:rFonts w:ascii="Times New Roman" w:hAnsi="Times New Roman" w:cs="Times New Roman"/>
          <w:sz w:val="24"/>
          <w:szCs w:val="24"/>
        </w:rPr>
        <w:t>i ti sudovi prilikom pokušaja r</w:t>
      </w:r>
      <w:r w:rsidRPr="005848BC">
        <w:rPr>
          <w:rFonts w:ascii="Times New Roman" w:hAnsi="Times New Roman" w:cs="Times New Roman"/>
          <w:sz w:val="24"/>
          <w:szCs w:val="24"/>
        </w:rPr>
        <w:t>ješavanja slučaj</w:t>
      </w:r>
      <w:r w:rsidR="00FB2B04" w:rsidRPr="005848BC">
        <w:rPr>
          <w:rFonts w:ascii="Times New Roman" w:hAnsi="Times New Roman" w:cs="Times New Roman"/>
          <w:sz w:val="24"/>
          <w:szCs w:val="24"/>
        </w:rPr>
        <w:t>a</w:t>
      </w:r>
      <w:r w:rsidRPr="005848BC">
        <w:rPr>
          <w:rFonts w:ascii="Times New Roman" w:hAnsi="Times New Roman" w:cs="Times New Roman"/>
          <w:sz w:val="24"/>
          <w:szCs w:val="24"/>
        </w:rPr>
        <w:t xml:space="preserve"> „Franak.“ </w:t>
      </w:r>
      <w:r w:rsidR="00FB2B04" w:rsidRPr="005848BC">
        <w:rPr>
          <w:rFonts w:ascii="Times New Roman" w:hAnsi="Times New Roman" w:cs="Times New Roman"/>
          <w:sz w:val="24"/>
          <w:szCs w:val="24"/>
        </w:rPr>
        <w:t>P</w:t>
      </w:r>
      <w:r w:rsidRPr="005848BC">
        <w:rPr>
          <w:rFonts w:ascii="Times New Roman" w:hAnsi="Times New Roman" w:cs="Times New Roman"/>
          <w:sz w:val="24"/>
          <w:szCs w:val="24"/>
        </w:rPr>
        <w:t>rethodno izneseno obrazlaganje bilo je jedno od temeljnih pitanja o kojima je ovisilo kakvu presudu će don</w:t>
      </w:r>
      <w:r w:rsidR="00FB2B04" w:rsidRPr="005848BC">
        <w:rPr>
          <w:rFonts w:ascii="Times New Roman" w:hAnsi="Times New Roman" w:cs="Times New Roman"/>
          <w:sz w:val="24"/>
          <w:szCs w:val="24"/>
        </w:rPr>
        <w:t>i</w:t>
      </w:r>
      <w:r w:rsidRPr="005848BC">
        <w:rPr>
          <w:rFonts w:ascii="Times New Roman" w:hAnsi="Times New Roman" w:cs="Times New Roman"/>
          <w:sz w:val="24"/>
          <w:szCs w:val="24"/>
        </w:rPr>
        <w:t xml:space="preserve">jeti </w:t>
      </w:r>
      <w:r w:rsidR="00FB2B04" w:rsidRPr="005848BC">
        <w:rPr>
          <w:rFonts w:ascii="Times New Roman" w:hAnsi="Times New Roman" w:cs="Times New Roman"/>
          <w:sz w:val="24"/>
          <w:szCs w:val="24"/>
        </w:rPr>
        <w:t xml:space="preserve">VTS </w:t>
      </w:r>
      <w:r w:rsidRPr="005848BC">
        <w:rPr>
          <w:rFonts w:ascii="Times New Roman" w:hAnsi="Times New Roman" w:cs="Times New Roman"/>
          <w:sz w:val="24"/>
          <w:szCs w:val="24"/>
        </w:rPr>
        <w:t xml:space="preserve">i </w:t>
      </w:r>
      <w:r w:rsidR="00FB2B04" w:rsidRPr="005848BC">
        <w:rPr>
          <w:rFonts w:ascii="Times New Roman" w:hAnsi="Times New Roman" w:cs="Times New Roman"/>
          <w:sz w:val="24"/>
          <w:szCs w:val="24"/>
        </w:rPr>
        <w:t xml:space="preserve">VSRH </w:t>
      </w:r>
      <w:r w:rsidRPr="005848BC">
        <w:rPr>
          <w:rFonts w:ascii="Times New Roman" w:hAnsi="Times New Roman" w:cs="Times New Roman"/>
          <w:sz w:val="24"/>
          <w:szCs w:val="24"/>
        </w:rPr>
        <w:t xml:space="preserve">u spomenutom slučaju. Autori </w:t>
      </w:r>
      <w:r w:rsidR="00FB2B04" w:rsidRPr="005848BC">
        <w:rPr>
          <w:rFonts w:ascii="Times New Roman" w:hAnsi="Times New Roman" w:cs="Times New Roman"/>
          <w:sz w:val="24"/>
          <w:szCs w:val="24"/>
        </w:rPr>
        <w:t>će nastojati</w:t>
      </w:r>
      <w:r w:rsidRPr="005848BC">
        <w:rPr>
          <w:rFonts w:ascii="Times New Roman" w:hAnsi="Times New Roman" w:cs="Times New Roman"/>
          <w:sz w:val="24"/>
          <w:szCs w:val="24"/>
        </w:rPr>
        <w:t xml:space="preserve"> u narednom izlaganju izn</w:t>
      </w:r>
      <w:r w:rsidR="00FB2B04" w:rsidRPr="005848BC">
        <w:rPr>
          <w:rFonts w:ascii="Times New Roman" w:hAnsi="Times New Roman" w:cs="Times New Roman"/>
          <w:sz w:val="24"/>
          <w:szCs w:val="24"/>
        </w:rPr>
        <w:t>i</w:t>
      </w:r>
      <w:r w:rsidRPr="005848BC">
        <w:rPr>
          <w:rFonts w:ascii="Times New Roman" w:hAnsi="Times New Roman" w:cs="Times New Roman"/>
          <w:sz w:val="24"/>
          <w:szCs w:val="24"/>
        </w:rPr>
        <w:t>jeti detaljnu i na pravu utemeljenu analizu slučaja „Franak“, pritom stavljajući težište na ključne točke slučaja.</w:t>
      </w:r>
    </w:p>
    <w:p w:rsidR="00012100" w:rsidRPr="005848BC" w:rsidRDefault="00012100" w:rsidP="005848BC">
      <w:pPr>
        <w:spacing w:before="240" w:line="360" w:lineRule="auto"/>
        <w:jc w:val="both"/>
        <w:rPr>
          <w:rFonts w:ascii="Times New Roman" w:hAnsi="Times New Roman" w:cs="Times New Roman"/>
          <w:sz w:val="24"/>
          <w:szCs w:val="24"/>
        </w:rPr>
      </w:pPr>
    </w:p>
    <w:p w:rsidR="00922821" w:rsidRPr="00106F29" w:rsidRDefault="00922821" w:rsidP="007716FA">
      <w:pPr>
        <w:pStyle w:val="Heading3"/>
      </w:pPr>
      <w:bookmarkStart w:id="31" w:name="_Toc449535979"/>
      <w:bookmarkStart w:id="32" w:name="_Toc449568851"/>
      <w:r w:rsidRPr="00106F29">
        <w:t xml:space="preserve">1.2. </w:t>
      </w:r>
      <w:r w:rsidR="00106F29" w:rsidRPr="00106F29">
        <w:t>Nepoštenost valutne klauzule</w:t>
      </w:r>
      <w:bookmarkEnd w:id="31"/>
      <w:bookmarkEnd w:id="32"/>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Ugovorna odredba o valutnoj klauzuli, kojom se gl</w:t>
      </w:r>
      <w:r w:rsidR="00302520" w:rsidRPr="005848BC">
        <w:rPr>
          <w:rFonts w:ascii="Times New Roman" w:hAnsi="Times New Roman" w:cs="Times New Roman"/>
          <w:sz w:val="24"/>
          <w:szCs w:val="24"/>
        </w:rPr>
        <w:t>avnica kredita izražena u HRK</w:t>
      </w:r>
      <w:r w:rsidRPr="005848BC">
        <w:rPr>
          <w:rFonts w:ascii="Times New Roman" w:hAnsi="Times New Roman" w:cs="Times New Roman"/>
          <w:sz w:val="24"/>
          <w:szCs w:val="24"/>
        </w:rPr>
        <w:t xml:space="preserve"> vezala uz tečaj valute CHF, bila je predmet ispitivanja valjanosti u postupku kolektivne zaštite potrošača. Valjanost valutne klauzule ispitivala se temeljem materijalnih normi ZZP/03 i ZZP/07, primjenom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Naime, ako bi se utvrdilo da ugovorna odredba o valutnoj klauzuli zadovoljava sva tri kriterija navedenog testa koji su propisani čl. 81. st. 1. ZZP/03, posljedica bi bila nepoštenost te odredbe, a samim time i njena ništetnost.</w:t>
      </w:r>
    </w:p>
    <w:p w:rsidR="00922821"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Prvostupanjsku presudu </w:t>
      </w:r>
      <w:r w:rsidRPr="005848BC">
        <w:rPr>
          <w:rFonts w:ascii="Times New Roman" w:hAnsi="Times New Roman" w:cs="Times New Roman"/>
          <w:i/>
          <w:sz w:val="24"/>
          <w:szCs w:val="24"/>
        </w:rPr>
        <w:t>26.P-1401/2012</w:t>
      </w:r>
      <w:r w:rsidRPr="005848BC">
        <w:rPr>
          <w:rFonts w:ascii="Times New Roman" w:hAnsi="Times New Roman" w:cs="Times New Roman"/>
          <w:sz w:val="24"/>
          <w:szCs w:val="24"/>
        </w:rPr>
        <w:t xml:space="preserve"> u postupku kolektivne zaštite potrošača donio je Trgovački sud utvrdivši da je odredba o valutnoj klauzuli nepoš</w:t>
      </w:r>
      <w:r w:rsidR="00FB2B04" w:rsidRPr="005848BC">
        <w:rPr>
          <w:rFonts w:ascii="Times New Roman" w:hAnsi="Times New Roman" w:cs="Times New Roman"/>
          <w:sz w:val="24"/>
          <w:szCs w:val="24"/>
        </w:rPr>
        <w:t xml:space="preserve">tena i stoga ništetna. No, VTS je povodom žalbe </w:t>
      </w:r>
      <w:r w:rsidRPr="005848BC">
        <w:rPr>
          <w:rFonts w:ascii="Times New Roman" w:hAnsi="Times New Roman" w:cs="Times New Roman"/>
          <w:sz w:val="24"/>
          <w:szCs w:val="24"/>
        </w:rPr>
        <w:t xml:space="preserve">preinačio navedenu presudu te utvrdio poštenost, odnosno valjanost valutne klauzule. Konačnu potvrdu valjanosti valutne klauzule donio je </w:t>
      </w:r>
      <w:r w:rsidR="00FB2B04" w:rsidRPr="005848BC">
        <w:rPr>
          <w:rFonts w:ascii="Times New Roman" w:hAnsi="Times New Roman" w:cs="Times New Roman"/>
          <w:sz w:val="24"/>
          <w:szCs w:val="24"/>
        </w:rPr>
        <w:t xml:space="preserve">VSRH </w:t>
      </w:r>
      <w:r w:rsidRPr="005848BC">
        <w:rPr>
          <w:rFonts w:ascii="Times New Roman" w:hAnsi="Times New Roman" w:cs="Times New Roman"/>
          <w:sz w:val="24"/>
          <w:szCs w:val="24"/>
        </w:rPr>
        <w:t>odlučujući o reviziji. Pri narednoj analizi tih triju odluka važno je imati na umu relevantnost Direktive 93/13 i njeno značenje za o</w:t>
      </w:r>
      <w:r w:rsidR="00FB2B04" w:rsidRPr="005848BC">
        <w:rPr>
          <w:rFonts w:ascii="Times New Roman" w:hAnsi="Times New Roman" w:cs="Times New Roman"/>
          <w:sz w:val="24"/>
          <w:szCs w:val="24"/>
        </w:rPr>
        <w:t>c</w:t>
      </w:r>
      <w:r w:rsidRPr="005848BC">
        <w:rPr>
          <w:rFonts w:ascii="Times New Roman" w:hAnsi="Times New Roman" w:cs="Times New Roman"/>
          <w:sz w:val="24"/>
          <w:szCs w:val="24"/>
        </w:rPr>
        <w:t xml:space="preserve">jenu poštenosti valutne klauzule u konkretnom slučaju „Franak.“ </w:t>
      </w:r>
      <w:r w:rsidR="00FB2B04" w:rsidRPr="005848BC">
        <w:rPr>
          <w:rFonts w:ascii="Times New Roman" w:hAnsi="Times New Roman" w:cs="Times New Roman"/>
          <w:sz w:val="24"/>
          <w:szCs w:val="24"/>
        </w:rPr>
        <w:t xml:space="preserve">Daljnja analiza bit će </w:t>
      </w:r>
      <w:r w:rsidRPr="005848BC">
        <w:rPr>
          <w:rFonts w:ascii="Times New Roman" w:hAnsi="Times New Roman" w:cs="Times New Roman"/>
          <w:sz w:val="24"/>
          <w:szCs w:val="24"/>
        </w:rPr>
        <w:t>kritički osvrt na navedene presude ukazujući na moguće propuste i pitanja koja proizlaze iz njih.</w:t>
      </w:r>
    </w:p>
    <w:p w:rsidR="007B774C" w:rsidRPr="005848BC" w:rsidRDefault="007B774C" w:rsidP="005848BC">
      <w:pPr>
        <w:spacing w:before="240" w:line="360" w:lineRule="auto"/>
        <w:jc w:val="both"/>
        <w:rPr>
          <w:rFonts w:ascii="Times New Roman" w:hAnsi="Times New Roman" w:cs="Times New Roman"/>
          <w:sz w:val="24"/>
          <w:szCs w:val="24"/>
        </w:rPr>
      </w:pPr>
    </w:p>
    <w:p w:rsidR="00922821" w:rsidRPr="005848BC" w:rsidRDefault="00922821" w:rsidP="007716FA">
      <w:pPr>
        <w:pStyle w:val="Heading4"/>
      </w:pPr>
      <w:bookmarkStart w:id="33" w:name="_Toc449568852"/>
      <w:r w:rsidRPr="005848BC">
        <w:lastRenderedPageBreak/>
        <w:t>1.2.1. Prvostupanjska presuda Trgovačkog suda</w:t>
      </w:r>
      <w:bookmarkEnd w:id="33"/>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Pr</w:t>
      </w:r>
      <w:r w:rsidR="00EC4C40" w:rsidRPr="005848BC">
        <w:rPr>
          <w:rFonts w:ascii="Times New Roman" w:hAnsi="Times New Roman" w:cs="Times New Roman"/>
          <w:sz w:val="24"/>
          <w:szCs w:val="24"/>
        </w:rPr>
        <w:t>vostupanjski sud je, oc</w:t>
      </w:r>
      <w:r w:rsidRPr="005848BC">
        <w:rPr>
          <w:rFonts w:ascii="Times New Roman" w:hAnsi="Times New Roman" w:cs="Times New Roman"/>
          <w:sz w:val="24"/>
          <w:szCs w:val="24"/>
        </w:rPr>
        <w:t xml:space="preserve">jenjujući poštenost ugovorne odredbe o valutnoj klauzuli, najveću pažnju posvetio trećem kriteriju iz </w:t>
      </w:r>
      <w:r w:rsidRPr="005848BC">
        <w:rPr>
          <w:rFonts w:ascii="Times New Roman" w:hAnsi="Times New Roman" w:cs="Times New Roman"/>
          <w:i/>
          <w:sz w:val="24"/>
          <w:szCs w:val="24"/>
        </w:rPr>
        <w:t>testa nepoštenosti</w:t>
      </w:r>
      <w:r w:rsidR="00EC4C40" w:rsidRPr="005848BC">
        <w:rPr>
          <w:rFonts w:ascii="Times New Roman" w:hAnsi="Times New Roman" w:cs="Times New Roman"/>
          <w:sz w:val="24"/>
          <w:szCs w:val="24"/>
        </w:rPr>
        <w:t>-</w:t>
      </w:r>
      <w:r w:rsidRPr="005848BC">
        <w:rPr>
          <w:rFonts w:ascii="Times New Roman" w:hAnsi="Times New Roman" w:cs="Times New Roman"/>
          <w:sz w:val="24"/>
          <w:szCs w:val="24"/>
        </w:rPr>
        <w:t xml:space="preserve"> protivnost načelu savjesnosti i poštenja. Naime, sud je u svojoj presudi iznio stajalište da je dio ZZP/03 o nepoštenim ugovornim odredbama zapravo konkretizacija načela savjesnosti i poštenja propisanog čl. 6. ZOO</w:t>
      </w:r>
      <w:r w:rsidR="00EC4C40" w:rsidRPr="005848BC">
        <w:rPr>
          <w:rFonts w:ascii="Times New Roman" w:hAnsi="Times New Roman" w:cs="Times New Roman"/>
          <w:sz w:val="24"/>
          <w:szCs w:val="24"/>
        </w:rPr>
        <w:t>. S</w:t>
      </w:r>
      <w:r w:rsidRPr="005848BC">
        <w:rPr>
          <w:rFonts w:ascii="Times New Roman" w:hAnsi="Times New Roman" w:cs="Times New Roman"/>
          <w:sz w:val="24"/>
          <w:szCs w:val="24"/>
        </w:rPr>
        <w:t>toga</w:t>
      </w:r>
      <w:r w:rsidR="00EC4C40" w:rsidRPr="005848BC">
        <w:rPr>
          <w:rFonts w:ascii="Times New Roman" w:hAnsi="Times New Roman" w:cs="Times New Roman"/>
          <w:sz w:val="24"/>
          <w:szCs w:val="24"/>
        </w:rPr>
        <w:t xml:space="preserve"> je</w:t>
      </w:r>
      <w:r w:rsidRPr="005848BC">
        <w:rPr>
          <w:rFonts w:ascii="Times New Roman" w:hAnsi="Times New Roman" w:cs="Times New Roman"/>
          <w:sz w:val="24"/>
          <w:szCs w:val="24"/>
        </w:rPr>
        <w:t xml:space="preserve"> za ocjenu poštenosti najbitnije bilo utvrditi je li ugovaranje valutne klauzule bilo protivno načelu savjesnosti i poštenja.</w:t>
      </w:r>
      <w:r w:rsidRPr="005848BC">
        <w:rPr>
          <w:rStyle w:val="FootnoteReference"/>
          <w:rFonts w:ascii="Times New Roman" w:hAnsi="Times New Roman" w:cs="Times New Roman"/>
          <w:sz w:val="24"/>
          <w:szCs w:val="24"/>
        </w:rPr>
        <w:footnoteReference w:id="135"/>
      </w:r>
      <w:r w:rsidRPr="005848BC">
        <w:rPr>
          <w:rFonts w:ascii="Times New Roman" w:hAnsi="Times New Roman" w:cs="Times New Roman"/>
          <w:sz w:val="24"/>
          <w:szCs w:val="24"/>
        </w:rPr>
        <w:t xml:space="preserve"> Ipak, osvrnuo se posebno i na postojanje druga dva kriterija: da se nije pojedinačno pregovaralo o ugovornoj odredbi te </w:t>
      </w:r>
      <w:r w:rsidR="00EC4C40" w:rsidRPr="005848BC">
        <w:rPr>
          <w:rFonts w:ascii="Times New Roman" w:hAnsi="Times New Roman" w:cs="Times New Roman"/>
          <w:sz w:val="24"/>
          <w:szCs w:val="24"/>
        </w:rPr>
        <w:t>da je postojala značajna neravnoteža</w:t>
      </w:r>
      <w:r w:rsidRPr="005848BC">
        <w:rPr>
          <w:rFonts w:ascii="Times New Roman" w:hAnsi="Times New Roman" w:cs="Times New Roman"/>
          <w:sz w:val="24"/>
          <w:szCs w:val="24"/>
        </w:rPr>
        <w:t xml:space="preserve"> u pravima i obvezama između ugovornih strana. </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Postojanje prvog kriterija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da se nije pojedinačno pregovaralo o ugovornoj odredbi o valutnoj klauzuli u CHF, sud je utvrdio temeljem činjenice da je ugovor o kredi</w:t>
      </w:r>
      <w:r w:rsidR="00444219" w:rsidRPr="005848BC">
        <w:rPr>
          <w:rFonts w:ascii="Times New Roman" w:hAnsi="Times New Roman" w:cs="Times New Roman"/>
          <w:sz w:val="24"/>
          <w:szCs w:val="24"/>
        </w:rPr>
        <w:t>tu bio tzv. bankarski proizvod</w:t>
      </w:r>
      <w:r w:rsidRPr="005848BC">
        <w:rPr>
          <w:rFonts w:ascii="Times New Roman" w:hAnsi="Times New Roman" w:cs="Times New Roman"/>
          <w:sz w:val="24"/>
          <w:szCs w:val="24"/>
        </w:rPr>
        <w:t xml:space="preserve"> koji je bio ponuđen potrošaču po principu „uzmi ili ostavi“ (eng. </w:t>
      </w:r>
      <w:r w:rsidRPr="005848BC">
        <w:rPr>
          <w:rFonts w:ascii="Times New Roman" w:hAnsi="Times New Roman" w:cs="Times New Roman"/>
          <w:i/>
          <w:sz w:val="24"/>
          <w:szCs w:val="24"/>
        </w:rPr>
        <w:t>take it or leave it</w:t>
      </w:r>
      <w:r w:rsidRPr="005848BC">
        <w:rPr>
          <w:rFonts w:ascii="Times New Roman" w:hAnsi="Times New Roman" w:cs="Times New Roman"/>
          <w:sz w:val="24"/>
          <w:szCs w:val="24"/>
        </w:rPr>
        <w:t>). Naime, banke su ugovore o kreditu unaprij</w:t>
      </w:r>
      <w:r w:rsidR="0081663C" w:rsidRPr="005848BC">
        <w:rPr>
          <w:rFonts w:ascii="Times New Roman" w:hAnsi="Times New Roman" w:cs="Times New Roman"/>
          <w:sz w:val="24"/>
          <w:szCs w:val="24"/>
        </w:rPr>
        <w:t>ed pripremile u obliku formular</w:t>
      </w:r>
      <w:r w:rsidRPr="005848BC">
        <w:rPr>
          <w:rFonts w:ascii="Times New Roman" w:hAnsi="Times New Roman" w:cs="Times New Roman"/>
          <w:sz w:val="24"/>
          <w:szCs w:val="24"/>
        </w:rPr>
        <w:t>nih ugovora te ih ponudile potrošačima bez mogućnosti izmjene odredbe o valutnoj klauzuli.</w:t>
      </w:r>
      <w:r w:rsidRPr="005848BC">
        <w:rPr>
          <w:rStyle w:val="FootnoteReference"/>
          <w:rFonts w:ascii="Times New Roman" w:hAnsi="Times New Roman" w:cs="Times New Roman"/>
          <w:sz w:val="24"/>
          <w:szCs w:val="24"/>
        </w:rPr>
        <w:footnoteReference w:id="136"/>
      </w:r>
      <w:r w:rsidRPr="005848BC">
        <w:rPr>
          <w:rFonts w:ascii="Times New Roman" w:hAnsi="Times New Roman" w:cs="Times New Roman"/>
          <w:sz w:val="24"/>
          <w:szCs w:val="24"/>
        </w:rPr>
        <w:t xml:space="preserve"> U takvom slučaju primjenjiva je oboriva presumpcija o nepostojanju pojedinačnih p</w:t>
      </w:r>
      <w:r w:rsidR="00524F71" w:rsidRPr="005848BC">
        <w:rPr>
          <w:rFonts w:ascii="Times New Roman" w:hAnsi="Times New Roman" w:cs="Times New Roman"/>
          <w:sz w:val="24"/>
          <w:szCs w:val="24"/>
        </w:rPr>
        <w:t>regovora propisana čl. 81. st. 2</w:t>
      </w:r>
      <w:r w:rsidRPr="005848BC">
        <w:rPr>
          <w:rFonts w:ascii="Times New Roman" w:hAnsi="Times New Roman" w:cs="Times New Roman"/>
          <w:sz w:val="24"/>
          <w:szCs w:val="24"/>
        </w:rPr>
        <w:t>. ZZP/03.</w:t>
      </w:r>
      <w:r w:rsidRPr="005848BC">
        <w:rPr>
          <w:rStyle w:val="FootnoteReference"/>
          <w:rFonts w:ascii="Times New Roman" w:hAnsi="Times New Roman" w:cs="Times New Roman"/>
          <w:sz w:val="24"/>
          <w:szCs w:val="24"/>
        </w:rPr>
        <w:footnoteReference w:id="137"/>
      </w:r>
      <w:r w:rsidRPr="005848BC">
        <w:rPr>
          <w:rFonts w:ascii="Times New Roman" w:hAnsi="Times New Roman" w:cs="Times New Roman"/>
          <w:sz w:val="24"/>
          <w:szCs w:val="24"/>
        </w:rPr>
        <w:t xml:space="preserve"> S obzirom da banke nisu suprotno dokazale i oborile presump</w:t>
      </w:r>
      <w:r w:rsidR="00444219" w:rsidRPr="005848BC">
        <w:rPr>
          <w:rFonts w:ascii="Times New Roman" w:hAnsi="Times New Roman" w:cs="Times New Roman"/>
          <w:sz w:val="24"/>
          <w:szCs w:val="24"/>
        </w:rPr>
        <w:t>ciju, bilo je jasno da pregovora o valutnoj klauzuli između ugovornih strana nije bilo</w:t>
      </w:r>
      <w:r w:rsidRPr="005848BC">
        <w:rPr>
          <w:rFonts w:ascii="Times New Roman" w:hAnsi="Times New Roman" w:cs="Times New Roman"/>
          <w:sz w:val="24"/>
          <w:szCs w:val="24"/>
        </w:rPr>
        <w:t xml:space="preserve">. Posljedično, utvrđeno je da je zadovoljen </w:t>
      </w:r>
      <w:r w:rsidR="00444219" w:rsidRPr="005848BC">
        <w:rPr>
          <w:rFonts w:ascii="Times New Roman" w:hAnsi="Times New Roman" w:cs="Times New Roman"/>
          <w:sz w:val="24"/>
          <w:szCs w:val="24"/>
        </w:rPr>
        <w:t xml:space="preserve">prvi </w:t>
      </w:r>
      <w:r w:rsidRPr="005848BC">
        <w:rPr>
          <w:rFonts w:ascii="Times New Roman" w:hAnsi="Times New Roman" w:cs="Times New Roman"/>
          <w:sz w:val="24"/>
          <w:szCs w:val="24"/>
        </w:rPr>
        <w:t xml:space="preserve">kriterij </w:t>
      </w:r>
      <w:r w:rsidR="00444219"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138"/>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Što se tiče </w:t>
      </w:r>
      <w:r w:rsidR="0081663C" w:rsidRPr="005848BC">
        <w:rPr>
          <w:rFonts w:ascii="Times New Roman" w:hAnsi="Times New Roman" w:cs="Times New Roman"/>
          <w:sz w:val="24"/>
          <w:szCs w:val="24"/>
        </w:rPr>
        <w:t xml:space="preserve">drugog </w:t>
      </w:r>
      <w:r w:rsidRPr="005848BC">
        <w:rPr>
          <w:rFonts w:ascii="Times New Roman" w:hAnsi="Times New Roman" w:cs="Times New Roman"/>
          <w:sz w:val="24"/>
          <w:szCs w:val="24"/>
        </w:rPr>
        <w:t>kriterija</w:t>
      </w:r>
      <w:r w:rsidR="0081663C" w:rsidRPr="005848BC">
        <w:rPr>
          <w:rFonts w:ascii="Times New Roman" w:hAnsi="Times New Roman" w:cs="Times New Roman"/>
          <w:sz w:val="24"/>
          <w:szCs w:val="24"/>
        </w:rPr>
        <w:t>,</w:t>
      </w:r>
      <w:r w:rsidRPr="005848BC">
        <w:rPr>
          <w:rFonts w:ascii="Times New Roman" w:hAnsi="Times New Roman" w:cs="Times New Roman"/>
          <w:sz w:val="24"/>
          <w:szCs w:val="24"/>
        </w:rPr>
        <w:t xml:space="preserve"> postojanja značajne neravnoteže u pravima i obvezama ugovornih strana</w:t>
      </w:r>
      <w:r w:rsidR="0081663C" w:rsidRPr="005848BC">
        <w:rPr>
          <w:rFonts w:ascii="Times New Roman" w:hAnsi="Times New Roman" w:cs="Times New Roman"/>
          <w:sz w:val="24"/>
          <w:szCs w:val="24"/>
        </w:rPr>
        <w:t>,</w:t>
      </w:r>
      <w:r w:rsidRPr="005848BC">
        <w:rPr>
          <w:rFonts w:ascii="Times New Roman" w:hAnsi="Times New Roman" w:cs="Times New Roman"/>
          <w:sz w:val="24"/>
          <w:szCs w:val="24"/>
        </w:rPr>
        <w:t xml:space="preserve"> sud je utvrdio da su banke ugovornom odredbom o valutnoj klauzuli sav rizik aprecijacije tečaja CHF prebacile na potrošača te sebe osigurale od snošenja gubitaka </w:t>
      </w:r>
      <w:r w:rsidR="0081663C" w:rsidRPr="005848BC">
        <w:rPr>
          <w:rFonts w:ascii="Times New Roman" w:hAnsi="Times New Roman" w:cs="Times New Roman"/>
          <w:sz w:val="24"/>
          <w:szCs w:val="24"/>
        </w:rPr>
        <w:t xml:space="preserve">u </w:t>
      </w:r>
      <w:r w:rsidR="0081663C" w:rsidRPr="005848BC">
        <w:rPr>
          <w:rFonts w:ascii="Times New Roman" w:hAnsi="Times New Roman" w:cs="Times New Roman"/>
          <w:sz w:val="24"/>
          <w:szCs w:val="24"/>
        </w:rPr>
        <w:lastRenderedPageBreak/>
        <w:t>slučaju</w:t>
      </w:r>
      <w:r w:rsidRPr="005848BC">
        <w:rPr>
          <w:rFonts w:ascii="Times New Roman" w:hAnsi="Times New Roman" w:cs="Times New Roman"/>
          <w:sz w:val="24"/>
          <w:szCs w:val="24"/>
        </w:rPr>
        <w:t xml:space="preserve"> aprecijacije.</w:t>
      </w:r>
      <w:r w:rsidRPr="005848BC">
        <w:rPr>
          <w:rStyle w:val="FootnoteReference"/>
          <w:rFonts w:ascii="Times New Roman" w:hAnsi="Times New Roman" w:cs="Times New Roman"/>
          <w:sz w:val="24"/>
          <w:szCs w:val="24"/>
        </w:rPr>
        <w:footnoteReference w:id="139"/>
      </w:r>
      <w:r w:rsidRPr="005848BC">
        <w:rPr>
          <w:rFonts w:ascii="Times New Roman" w:hAnsi="Times New Roman" w:cs="Times New Roman"/>
          <w:sz w:val="24"/>
          <w:szCs w:val="24"/>
        </w:rPr>
        <w:t xml:space="preserve"> Za postojanje ovog kriterija bitno je napomenuti i utvrđenje prvostupanjskog suda kako je u vrijeme odobravanja kredita </w:t>
      </w:r>
      <w:r w:rsidR="00302520" w:rsidRPr="005848BC">
        <w:rPr>
          <w:rFonts w:ascii="Times New Roman" w:hAnsi="Times New Roman" w:cs="Times New Roman"/>
          <w:sz w:val="24"/>
          <w:szCs w:val="24"/>
        </w:rPr>
        <w:t>jačanje valute CHF prema HRK</w:t>
      </w:r>
      <w:r w:rsidRPr="005848BC">
        <w:rPr>
          <w:rFonts w:ascii="Times New Roman" w:hAnsi="Times New Roman" w:cs="Times New Roman"/>
          <w:sz w:val="24"/>
          <w:szCs w:val="24"/>
        </w:rPr>
        <w:t xml:space="preserve"> bilo predvidivo. </w:t>
      </w:r>
      <w:r w:rsidR="0081663C" w:rsidRPr="005848BC">
        <w:rPr>
          <w:rFonts w:ascii="Times New Roman" w:hAnsi="Times New Roman" w:cs="Times New Roman"/>
          <w:sz w:val="24"/>
          <w:szCs w:val="24"/>
        </w:rPr>
        <w:t>S</w:t>
      </w:r>
      <w:r w:rsidRPr="005848BC">
        <w:rPr>
          <w:rFonts w:ascii="Times New Roman" w:hAnsi="Times New Roman" w:cs="Times New Roman"/>
          <w:sz w:val="24"/>
          <w:szCs w:val="24"/>
        </w:rPr>
        <w:t xml:space="preserve"> jedne strane, tečaj </w:t>
      </w:r>
      <w:r w:rsidR="00E40145" w:rsidRPr="005848BC">
        <w:rPr>
          <w:rFonts w:ascii="Times New Roman" w:hAnsi="Times New Roman" w:cs="Times New Roman"/>
          <w:sz w:val="24"/>
          <w:szCs w:val="24"/>
        </w:rPr>
        <w:t>EUR</w:t>
      </w:r>
      <w:r w:rsidRPr="005848BC">
        <w:rPr>
          <w:rFonts w:ascii="Times New Roman" w:hAnsi="Times New Roman" w:cs="Times New Roman"/>
          <w:sz w:val="24"/>
          <w:szCs w:val="24"/>
        </w:rPr>
        <w:t xml:space="preserve"> tada je bio nestabilan i inicijalno previsoko određen naspram valute CHF te se kretanje tečaja CHF prema </w:t>
      </w:r>
      <w:r w:rsidR="00E40145" w:rsidRPr="005848BC">
        <w:rPr>
          <w:rFonts w:ascii="Times New Roman" w:hAnsi="Times New Roman" w:cs="Times New Roman"/>
          <w:sz w:val="24"/>
          <w:szCs w:val="24"/>
        </w:rPr>
        <w:t>EUR</w:t>
      </w:r>
      <w:r w:rsidRPr="005848BC">
        <w:rPr>
          <w:rFonts w:ascii="Times New Roman" w:hAnsi="Times New Roman" w:cs="Times New Roman"/>
          <w:sz w:val="24"/>
          <w:szCs w:val="24"/>
        </w:rPr>
        <w:t xml:space="preserve"> moglo očekivati samo u jednom smjeru, aprecijaciji. S druge strane, jasno je bilo kako će teč</w:t>
      </w:r>
      <w:r w:rsidR="00302520" w:rsidRPr="005848BC">
        <w:rPr>
          <w:rFonts w:ascii="Times New Roman" w:hAnsi="Times New Roman" w:cs="Times New Roman"/>
          <w:sz w:val="24"/>
          <w:szCs w:val="24"/>
        </w:rPr>
        <w:t>aj HRK</w:t>
      </w:r>
      <w:r w:rsidRPr="005848BC">
        <w:rPr>
          <w:rFonts w:ascii="Times New Roman" w:hAnsi="Times New Roman" w:cs="Times New Roman"/>
          <w:sz w:val="24"/>
          <w:szCs w:val="24"/>
        </w:rPr>
        <w:t xml:space="preserve"> prema </w:t>
      </w:r>
      <w:r w:rsidR="00E40145" w:rsidRPr="005848BC">
        <w:rPr>
          <w:rFonts w:ascii="Times New Roman" w:hAnsi="Times New Roman" w:cs="Times New Roman"/>
          <w:sz w:val="24"/>
          <w:szCs w:val="24"/>
        </w:rPr>
        <w:t>EUR</w:t>
      </w:r>
      <w:r w:rsidRPr="005848BC">
        <w:rPr>
          <w:rFonts w:ascii="Times New Roman" w:hAnsi="Times New Roman" w:cs="Times New Roman"/>
          <w:sz w:val="24"/>
          <w:szCs w:val="24"/>
        </w:rPr>
        <w:t xml:space="preserve"> ostati stabilan. Stoga ako CHF-a aprecira prema </w:t>
      </w:r>
      <w:r w:rsidR="00E40145" w:rsidRPr="005848BC">
        <w:rPr>
          <w:rFonts w:ascii="Times New Roman" w:hAnsi="Times New Roman" w:cs="Times New Roman"/>
          <w:sz w:val="24"/>
          <w:szCs w:val="24"/>
        </w:rPr>
        <w:t>EUR</w:t>
      </w:r>
      <w:r w:rsidRPr="005848BC">
        <w:rPr>
          <w:rFonts w:ascii="Times New Roman" w:hAnsi="Times New Roman" w:cs="Times New Roman"/>
          <w:sz w:val="24"/>
          <w:szCs w:val="24"/>
        </w:rPr>
        <w:t xml:space="preserve">, a tečaj </w:t>
      </w:r>
      <w:r w:rsidR="00E40145" w:rsidRPr="005848BC">
        <w:rPr>
          <w:rFonts w:ascii="Times New Roman" w:hAnsi="Times New Roman" w:cs="Times New Roman"/>
          <w:sz w:val="24"/>
          <w:szCs w:val="24"/>
        </w:rPr>
        <w:t>EUR</w:t>
      </w:r>
      <w:r w:rsidRPr="005848BC">
        <w:rPr>
          <w:rFonts w:ascii="Times New Roman" w:hAnsi="Times New Roman" w:cs="Times New Roman"/>
          <w:sz w:val="24"/>
          <w:szCs w:val="24"/>
        </w:rPr>
        <w:t xml:space="preserve"> ostane</w:t>
      </w:r>
      <w:r w:rsidR="00302520" w:rsidRPr="005848BC">
        <w:rPr>
          <w:rFonts w:ascii="Times New Roman" w:hAnsi="Times New Roman" w:cs="Times New Roman"/>
          <w:sz w:val="24"/>
          <w:szCs w:val="24"/>
        </w:rPr>
        <w:t xml:space="preserve"> bez znatnih promjena prema HRK</w:t>
      </w:r>
      <w:r w:rsidRPr="005848BC">
        <w:rPr>
          <w:rFonts w:ascii="Times New Roman" w:hAnsi="Times New Roman" w:cs="Times New Roman"/>
          <w:sz w:val="24"/>
          <w:szCs w:val="24"/>
        </w:rPr>
        <w:t xml:space="preserve">, logična posljedica jest da će CHF aprecirati i prema </w:t>
      </w:r>
      <w:r w:rsidR="00302520" w:rsidRPr="005848BC">
        <w:rPr>
          <w:rFonts w:ascii="Times New Roman" w:hAnsi="Times New Roman" w:cs="Times New Roman"/>
          <w:sz w:val="24"/>
          <w:szCs w:val="24"/>
        </w:rPr>
        <w:t>HRK</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140"/>
      </w:r>
      <w:r w:rsidRPr="005848BC">
        <w:rPr>
          <w:rFonts w:ascii="Times New Roman" w:hAnsi="Times New Roman" w:cs="Times New Roman"/>
          <w:sz w:val="24"/>
          <w:szCs w:val="24"/>
        </w:rPr>
        <w:t xml:space="preserve"> Također, odredba valutne klauzule u kombinaciji s odredbom o promjenjivoj kamatnoj stopi predstavlja dodatno povećani rizik te se time ostvarila joše veća neravnoteža u pravima i obvezama između ugovornih strana.</w:t>
      </w:r>
      <w:r w:rsidRPr="005848BC">
        <w:rPr>
          <w:rStyle w:val="FootnoteReference"/>
          <w:rFonts w:ascii="Times New Roman" w:hAnsi="Times New Roman" w:cs="Times New Roman"/>
          <w:sz w:val="24"/>
          <w:szCs w:val="24"/>
        </w:rPr>
        <w:footnoteReference w:id="141"/>
      </w:r>
      <w:r w:rsidRPr="005848BC">
        <w:rPr>
          <w:rFonts w:ascii="Times New Roman" w:hAnsi="Times New Roman" w:cs="Times New Roman"/>
          <w:sz w:val="24"/>
          <w:szCs w:val="24"/>
        </w:rPr>
        <w:t xml:space="preserve"> Iz svega toga proizlazi kako je odredbom o valutnoj klauzuli u CHF sav rizik kret</w:t>
      </w:r>
      <w:r w:rsidR="00302520" w:rsidRPr="005848BC">
        <w:rPr>
          <w:rFonts w:ascii="Times New Roman" w:hAnsi="Times New Roman" w:cs="Times New Roman"/>
          <w:sz w:val="24"/>
          <w:szCs w:val="24"/>
        </w:rPr>
        <w:t xml:space="preserve">anja tečaja CHF prema HRK </w:t>
      </w:r>
      <w:r w:rsidRPr="005848BC">
        <w:rPr>
          <w:rFonts w:ascii="Times New Roman" w:hAnsi="Times New Roman" w:cs="Times New Roman"/>
          <w:sz w:val="24"/>
          <w:szCs w:val="24"/>
        </w:rPr>
        <w:t xml:space="preserve">prebačen na potrošača i time je uspostavljena značajna neravnoteža u pravima i obvezama između ugovornih strana. Dakle, zadovoljen je bio i drugi kriterij iz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r>
      <w:r w:rsidR="0081663C" w:rsidRPr="005848BC">
        <w:rPr>
          <w:rFonts w:ascii="Times New Roman" w:hAnsi="Times New Roman" w:cs="Times New Roman"/>
          <w:sz w:val="24"/>
          <w:szCs w:val="24"/>
        </w:rPr>
        <w:t>T</w:t>
      </w:r>
      <w:r w:rsidRPr="005848BC">
        <w:rPr>
          <w:rFonts w:ascii="Times New Roman" w:hAnsi="Times New Roman" w:cs="Times New Roman"/>
          <w:sz w:val="24"/>
          <w:szCs w:val="24"/>
        </w:rPr>
        <w:t xml:space="preserve">rećem kriteriju iz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protivnost</w:t>
      </w:r>
      <w:r w:rsidR="0081663C" w:rsidRPr="005848BC">
        <w:rPr>
          <w:rFonts w:ascii="Times New Roman" w:hAnsi="Times New Roman" w:cs="Times New Roman"/>
          <w:sz w:val="24"/>
          <w:szCs w:val="24"/>
        </w:rPr>
        <w:t>i</w:t>
      </w:r>
      <w:r w:rsidRPr="005848BC">
        <w:rPr>
          <w:rFonts w:ascii="Times New Roman" w:hAnsi="Times New Roman" w:cs="Times New Roman"/>
          <w:sz w:val="24"/>
          <w:szCs w:val="24"/>
        </w:rPr>
        <w:t xml:space="preserve"> načelu savjesnosti i poštenja</w:t>
      </w:r>
      <w:r w:rsidR="0081663C" w:rsidRPr="005848BC">
        <w:rPr>
          <w:rFonts w:ascii="Times New Roman" w:hAnsi="Times New Roman" w:cs="Times New Roman"/>
          <w:sz w:val="24"/>
          <w:szCs w:val="24"/>
        </w:rPr>
        <w:t>,</w:t>
      </w:r>
      <w:r w:rsidRPr="005848BC">
        <w:rPr>
          <w:rFonts w:ascii="Times New Roman" w:hAnsi="Times New Roman" w:cs="Times New Roman"/>
          <w:sz w:val="24"/>
          <w:szCs w:val="24"/>
        </w:rPr>
        <w:t xml:space="preserve"> Trgovački sud je dao veću pažnju u obrazloženju presude od prva dva kriterija. </w:t>
      </w:r>
      <w:r w:rsidR="0081663C" w:rsidRPr="005848BC">
        <w:rPr>
          <w:rFonts w:ascii="Times New Roman" w:hAnsi="Times New Roman" w:cs="Times New Roman"/>
          <w:sz w:val="24"/>
          <w:szCs w:val="24"/>
        </w:rPr>
        <w:t>Sud je</w:t>
      </w:r>
      <w:r w:rsidRPr="005848BC">
        <w:rPr>
          <w:rFonts w:ascii="Times New Roman" w:hAnsi="Times New Roman" w:cs="Times New Roman"/>
          <w:sz w:val="24"/>
          <w:szCs w:val="24"/>
        </w:rPr>
        <w:t xml:space="preserve"> naglasio kako iz načela savjesnosti i poštenja proizlazi dužnost trgov</w:t>
      </w:r>
      <w:r w:rsidR="0081663C" w:rsidRPr="005848BC">
        <w:rPr>
          <w:rFonts w:ascii="Times New Roman" w:hAnsi="Times New Roman" w:cs="Times New Roman"/>
          <w:sz w:val="24"/>
          <w:szCs w:val="24"/>
        </w:rPr>
        <w:t>a</w:t>
      </w:r>
      <w:r w:rsidRPr="005848BC">
        <w:rPr>
          <w:rFonts w:ascii="Times New Roman" w:hAnsi="Times New Roman" w:cs="Times New Roman"/>
          <w:sz w:val="24"/>
          <w:szCs w:val="24"/>
        </w:rPr>
        <w:t>ca, konkretno banaka, da otkriju relevantne informacije drugoj ugovornoj strani, potrošaču.</w:t>
      </w:r>
      <w:r w:rsidRPr="005848BC">
        <w:rPr>
          <w:rStyle w:val="FootnoteReference"/>
          <w:rFonts w:ascii="Times New Roman" w:hAnsi="Times New Roman" w:cs="Times New Roman"/>
          <w:sz w:val="24"/>
          <w:szCs w:val="24"/>
        </w:rPr>
        <w:footnoteReference w:id="142"/>
      </w:r>
      <w:r w:rsidRPr="005848BC">
        <w:rPr>
          <w:rFonts w:ascii="Times New Roman" w:hAnsi="Times New Roman" w:cs="Times New Roman"/>
          <w:sz w:val="24"/>
          <w:szCs w:val="24"/>
        </w:rPr>
        <w:t xml:space="preserve"> Ta dužnost banaka o obavješćivanju potrošača o bitnim informacijama naziva se </w:t>
      </w:r>
      <w:r w:rsidRPr="005848BC">
        <w:rPr>
          <w:rFonts w:ascii="Times New Roman" w:hAnsi="Times New Roman" w:cs="Times New Roman"/>
          <w:i/>
          <w:sz w:val="24"/>
          <w:szCs w:val="24"/>
        </w:rPr>
        <w:t>duty of disclosure</w:t>
      </w:r>
      <w:r w:rsidRPr="005848BC">
        <w:rPr>
          <w:rFonts w:ascii="Times New Roman" w:hAnsi="Times New Roman" w:cs="Times New Roman"/>
          <w:sz w:val="24"/>
          <w:szCs w:val="24"/>
        </w:rPr>
        <w:t>. Konkretno u presudi, Trgovački sud je ispitivao jesu li banke zadovoljile svoju obvezu obavješćivanja potrošača o bitnim činjenicama</w:t>
      </w:r>
      <w:r w:rsidR="0081663C" w:rsidRPr="005848BC">
        <w:rPr>
          <w:rFonts w:ascii="Times New Roman" w:hAnsi="Times New Roman" w:cs="Times New Roman"/>
          <w:sz w:val="24"/>
          <w:szCs w:val="24"/>
        </w:rPr>
        <w:t>, dakle jesu li zadovoljile</w:t>
      </w:r>
      <w:r w:rsidRPr="005848BC">
        <w:rPr>
          <w:rFonts w:ascii="Times New Roman" w:hAnsi="Times New Roman" w:cs="Times New Roman"/>
          <w:sz w:val="24"/>
          <w:szCs w:val="24"/>
        </w:rPr>
        <w:t xml:space="preserve"> </w:t>
      </w:r>
      <w:r w:rsidRPr="005848BC">
        <w:rPr>
          <w:rFonts w:ascii="Times New Roman" w:hAnsi="Times New Roman" w:cs="Times New Roman"/>
          <w:i/>
          <w:sz w:val="24"/>
          <w:szCs w:val="24"/>
        </w:rPr>
        <w:t>duty of disclosure</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143"/>
      </w:r>
      <w:r w:rsidRPr="005848BC">
        <w:rPr>
          <w:rFonts w:ascii="Times New Roman" w:hAnsi="Times New Roman" w:cs="Times New Roman"/>
          <w:sz w:val="24"/>
          <w:szCs w:val="24"/>
        </w:rPr>
        <w:t xml:space="preserve"> Bitno je ovdje napomenuti da ,dok s jedne strane kod banaka postoji spomenuti </w:t>
      </w:r>
      <w:r w:rsidRPr="005848BC">
        <w:rPr>
          <w:rFonts w:ascii="Times New Roman" w:hAnsi="Times New Roman" w:cs="Times New Roman"/>
          <w:i/>
          <w:sz w:val="24"/>
          <w:szCs w:val="24"/>
        </w:rPr>
        <w:t>duty of disclosure</w:t>
      </w:r>
      <w:r w:rsidRPr="005848BC">
        <w:rPr>
          <w:rFonts w:ascii="Times New Roman" w:hAnsi="Times New Roman" w:cs="Times New Roman"/>
          <w:sz w:val="24"/>
          <w:szCs w:val="24"/>
        </w:rPr>
        <w:t>, s druge strane potrošač ima pravo na te iste obavijesti kao jedno od temeljnih prava potrošača.</w:t>
      </w:r>
      <w:r w:rsidRPr="005848BC">
        <w:rPr>
          <w:rStyle w:val="FootnoteReference"/>
          <w:rFonts w:ascii="Times New Roman" w:hAnsi="Times New Roman" w:cs="Times New Roman"/>
          <w:sz w:val="24"/>
          <w:szCs w:val="24"/>
        </w:rPr>
        <w:footnoteReference w:id="144"/>
      </w:r>
      <w:r w:rsidRPr="005848BC">
        <w:rPr>
          <w:rFonts w:ascii="Times New Roman" w:hAnsi="Times New Roman" w:cs="Times New Roman"/>
          <w:sz w:val="24"/>
          <w:szCs w:val="24"/>
        </w:rPr>
        <w:t xml:space="preserve"> Ako se uzme u obzir da </w:t>
      </w:r>
      <w:r w:rsidRPr="005848BC">
        <w:rPr>
          <w:rFonts w:ascii="Times New Roman" w:hAnsi="Times New Roman" w:cs="Times New Roman"/>
          <w:i/>
          <w:sz w:val="24"/>
          <w:szCs w:val="24"/>
        </w:rPr>
        <w:t>duty of disclosure</w:t>
      </w:r>
      <w:r w:rsidRPr="005848BC">
        <w:rPr>
          <w:rFonts w:ascii="Times New Roman" w:hAnsi="Times New Roman" w:cs="Times New Roman"/>
          <w:sz w:val="24"/>
          <w:szCs w:val="24"/>
        </w:rPr>
        <w:t xml:space="preserve"> proizlazi iz načela savjesnosti i poštenja, iz prethodno navedenog jasno je da postoji uska povezanost načela savjesnosti i poštenja s jednim od temeljnih prava potrošača, pravo</w:t>
      </w:r>
      <w:r w:rsidR="0081663C" w:rsidRPr="005848BC">
        <w:rPr>
          <w:rFonts w:ascii="Times New Roman" w:hAnsi="Times New Roman" w:cs="Times New Roman"/>
          <w:sz w:val="24"/>
          <w:szCs w:val="24"/>
        </w:rPr>
        <w:t>m</w:t>
      </w:r>
      <w:r w:rsidRPr="005848BC">
        <w:rPr>
          <w:rFonts w:ascii="Times New Roman" w:hAnsi="Times New Roman" w:cs="Times New Roman"/>
          <w:sz w:val="24"/>
          <w:szCs w:val="24"/>
        </w:rPr>
        <w:t xml:space="preserve"> na obavijest. Ta uska povezanost ukazuje na važnost </w:t>
      </w:r>
      <w:r w:rsidRPr="005848BC">
        <w:rPr>
          <w:rFonts w:ascii="Times New Roman" w:hAnsi="Times New Roman" w:cs="Times New Roman"/>
          <w:sz w:val="24"/>
          <w:szCs w:val="24"/>
        </w:rPr>
        <w:lastRenderedPageBreak/>
        <w:t xml:space="preserve">načela savjesnosti i poštenja kao kriterija iz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xml:space="preserve"> te opravdava davanje tolike pažnje.</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Dakle, kada je ispitivao protivnost načelu savjesnosti i poštenja,</w:t>
      </w:r>
      <w:r w:rsidR="0005201D" w:rsidRPr="005848BC">
        <w:rPr>
          <w:rFonts w:ascii="Times New Roman" w:hAnsi="Times New Roman" w:cs="Times New Roman"/>
          <w:sz w:val="24"/>
          <w:szCs w:val="24"/>
        </w:rPr>
        <w:t xml:space="preserve"> Trgovački sud</w:t>
      </w:r>
      <w:r w:rsidRPr="005848BC">
        <w:rPr>
          <w:rFonts w:ascii="Times New Roman" w:hAnsi="Times New Roman" w:cs="Times New Roman"/>
          <w:sz w:val="24"/>
          <w:szCs w:val="24"/>
        </w:rPr>
        <w:t xml:space="preserve"> zapravo je ispitivao jesu li banke obavijestile potrošače o svim bitnim činjenicama, odnosno jesu li zadovoljile </w:t>
      </w:r>
      <w:r w:rsidRPr="005848BC">
        <w:rPr>
          <w:rFonts w:ascii="Times New Roman" w:hAnsi="Times New Roman" w:cs="Times New Roman"/>
          <w:i/>
          <w:sz w:val="24"/>
          <w:szCs w:val="24"/>
        </w:rPr>
        <w:t>duty of disclosure</w:t>
      </w:r>
      <w:r w:rsidRPr="005848BC">
        <w:rPr>
          <w:rFonts w:ascii="Times New Roman" w:hAnsi="Times New Roman" w:cs="Times New Roman"/>
          <w:sz w:val="24"/>
          <w:szCs w:val="24"/>
        </w:rPr>
        <w:t>. Za odgovor na to pitanje potrebno je bilo ispitati jesu li banke potrošačima pružile informacije koje su im omogućile da procijene osnovna svojstva ponuđenog im proizvoda, razumno izaberu između više proizvoda te isti koriste na siguran način i vlastito zadovoljstvo.</w:t>
      </w:r>
      <w:r w:rsidRPr="005848BC">
        <w:rPr>
          <w:rStyle w:val="FootnoteReference"/>
          <w:rFonts w:ascii="Times New Roman" w:hAnsi="Times New Roman" w:cs="Times New Roman"/>
          <w:sz w:val="24"/>
          <w:szCs w:val="24"/>
        </w:rPr>
        <w:footnoteReference w:id="145"/>
      </w:r>
      <w:r w:rsidRPr="005848BC">
        <w:rPr>
          <w:rFonts w:ascii="Times New Roman" w:hAnsi="Times New Roman" w:cs="Times New Roman"/>
          <w:i/>
          <w:sz w:val="24"/>
          <w:szCs w:val="24"/>
        </w:rPr>
        <w:t xml:space="preserve"> </w:t>
      </w:r>
      <w:r w:rsidRPr="005848BC">
        <w:rPr>
          <w:rFonts w:ascii="Times New Roman" w:hAnsi="Times New Roman" w:cs="Times New Roman"/>
          <w:sz w:val="24"/>
          <w:szCs w:val="24"/>
        </w:rPr>
        <w:t>Odnosno, Trgovački sud je postavio pitanje jesu li i na koji način banke obrazložile potrošačima valutnu klauzulu općenito, što znači valutna klauzula konkretno u valuti CHF, jesu li ukazale na međudjelovanje valutne klauzule u CHF s promjenjivom kamatnom stopom te jesu li upozorile na povećani rizik valutne klauzule u CHF ako je on postojao?</w:t>
      </w:r>
      <w:r w:rsidRPr="005848BC">
        <w:rPr>
          <w:rStyle w:val="FootnoteReference"/>
          <w:rFonts w:ascii="Times New Roman" w:hAnsi="Times New Roman" w:cs="Times New Roman"/>
          <w:sz w:val="24"/>
          <w:szCs w:val="24"/>
        </w:rPr>
        <w:footnoteReference w:id="146"/>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Prije svega, postavlja se pitanje jesu li banke obrazložile što je valutna klauzula kojom se glavnica kredita veže uz stranu valutu te na koji način su to učinile? Pri odgovoru na to pitanje nije važno samo shvaćanje pojma valutne klauzule već i je li potrošačima bilo objašnjeno značenje valutne klauzule u danas prisutnom sustavu „plivajućih“ tečajeva.</w:t>
      </w:r>
      <w:r w:rsidRPr="005848BC">
        <w:rPr>
          <w:rStyle w:val="FootnoteReference"/>
          <w:rFonts w:ascii="Times New Roman" w:hAnsi="Times New Roman" w:cs="Times New Roman"/>
          <w:sz w:val="24"/>
          <w:szCs w:val="24"/>
        </w:rPr>
        <w:footnoteReference w:id="147"/>
      </w:r>
      <w:r w:rsidRPr="005848BC">
        <w:rPr>
          <w:rFonts w:ascii="Times New Roman" w:hAnsi="Times New Roman" w:cs="Times New Roman"/>
          <w:sz w:val="24"/>
          <w:szCs w:val="24"/>
        </w:rPr>
        <w:t xml:space="preserve"> Naime, u tom sustavu tečajevi fluktuiraju i nisu stalni kao što su bili prije njegova uvođenja 1971. godine.</w:t>
      </w:r>
      <w:r w:rsidRPr="005848BC">
        <w:rPr>
          <w:rStyle w:val="FootnoteReference"/>
          <w:rFonts w:ascii="Times New Roman" w:hAnsi="Times New Roman" w:cs="Times New Roman"/>
          <w:sz w:val="24"/>
          <w:szCs w:val="24"/>
        </w:rPr>
        <w:footnoteReference w:id="148"/>
      </w:r>
      <w:r w:rsidRPr="005848BC">
        <w:rPr>
          <w:rFonts w:ascii="Times New Roman" w:hAnsi="Times New Roman" w:cs="Times New Roman"/>
          <w:sz w:val="24"/>
          <w:szCs w:val="24"/>
        </w:rPr>
        <w:t xml:space="preserve"> Takvi</w:t>
      </w:r>
      <w:r w:rsidR="0005201D" w:rsidRPr="005848BC">
        <w:rPr>
          <w:rFonts w:ascii="Times New Roman" w:hAnsi="Times New Roman" w:cs="Times New Roman"/>
          <w:sz w:val="24"/>
          <w:szCs w:val="24"/>
        </w:rPr>
        <w:t xml:space="preserve"> današnji</w:t>
      </w:r>
      <w:r w:rsidRPr="005848BC">
        <w:rPr>
          <w:rFonts w:ascii="Times New Roman" w:hAnsi="Times New Roman" w:cs="Times New Roman"/>
          <w:sz w:val="24"/>
          <w:szCs w:val="24"/>
        </w:rPr>
        <w:t xml:space="preserve"> fluktuirajući („plivajući“) tečajevi valuta i njihovo kretanje ovisi o tržišnim silama ponude i potražnje same valute.</w:t>
      </w:r>
      <w:r w:rsidRPr="005848BC">
        <w:rPr>
          <w:rStyle w:val="FootnoteReference"/>
          <w:rFonts w:ascii="Times New Roman" w:hAnsi="Times New Roman" w:cs="Times New Roman"/>
          <w:sz w:val="24"/>
          <w:szCs w:val="24"/>
        </w:rPr>
        <w:footnoteReference w:id="149"/>
      </w:r>
      <w:r w:rsidR="0005201D" w:rsidRPr="005848BC">
        <w:rPr>
          <w:rFonts w:ascii="Times New Roman" w:hAnsi="Times New Roman" w:cs="Times New Roman"/>
          <w:sz w:val="24"/>
          <w:szCs w:val="24"/>
        </w:rPr>
        <w:t xml:space="preserve"> </w:t>
      </w:r>
      <w:r w:rsidRPr="005848BC">
        <w:rPr>
          <w:rFonts w:ascii="Times New Roman" w:hAnsi="Times New Roman" w:cs="Times New Roman"/>
          <w:sz w:val="24"/>
          <w:szCs w:val="24"/>
        </w:rPr>
        <w:t>Uz postojanje takvog sustava jasno je da valutna klauzula kojom se glavnica veže uz stranu valutu</w:t>
      </w:r>
      <w:r w:rsidR="0005201D" w:rsidRPr="005848BC">
        <w:rPr>
          <w:rFonts w:ascii="Times New Roman" w:hAnsi="Times New Roman" w:cs="Times New Roman"/>
          <w:sz w:val="24"/>
          <w:szCs w:val="24"/>
        </w:rPr>
        <w:t>, a</w:t>
      </w:r>
      <w:r w:rsidRPr="005848BC">
        <w:rPr>
          <w:rFonts w:ascii="Times New Roman" w:hAnsi="Times New Roman" w:cs="Times New Roman"/>
          <w:sz w:val="24"/>
          <w:szCs w:val="24"/>
        </w:rPr>
        <w:t xml:space="preserve"> čiji tečaj nije </w:t>
      </w:r>
      <w:r w:rsidR="0005201D" w:rsidRPr="005848BC">
        <w:rPr>
          <w:rFonts w:ascii="Times New Roman" w:hAnsi="Times New Roman" w:cs="Times New Roman"/>
          <w:sz w:val="24"/>
          <w:szCs w:val="24"/>
        </w:rPr>
        <w:t>stabilan</w:t>
      </w:r>
      <w:r w:rsidRPr="005848BC">
        <w:rPr>
          <w:rFonts w:ascii="Times New Roman" w:hAnsi="Times New Roman" w:cs="Times New Roman"/>
          <w:sz w:val="24"/>
          <w:szCs w:val="24"/>
        </w:rPr>
        <w:t>, predsta</w:t>
      </w:r>
      <w:r w:rsidR="0005201D" w:rsidRPr="005848BC">
        <w:rPr>
          <w:rFonts w:ascii="Times New Roman" w:hAnsi="Times New Roman" w:cs="Times New Roman"/>
          <w:sz w:val="24"/>
          <w:szCs w:val="24"/>
        </w:rPr>
        <w:t>vlja povećani rizik. Samim time,</w:t>
      </w:r>
      <w:r w:rsidRPr="005848BC">
        <w:rPr>
          <w:rFonts w:ascii="Times New Roman" w:hAnsi="Times New Roman" w:cs="Times New Roman"/>
          <w:sz w:val="24"/>
          <w:szCs w:val="24"/>
        </w:rPr>
        <w:t xml:space="preserve"> Trgovački sud je naveo </w:t>
      </w:r>
      <w:r w:rsidR="0005201D" w:rsidRPr="005848BC">
        <w:rPr>
          <w:rFonts w:ascii="Times New Roman" w:hAnsi="Times New Roman" w:cs="Times New Roman"/>
          <w:sz w:val="24"/>
          <w:szCs w:val="24"/>
        </w:rPr>
        <w:t>kako je</w:t>
      </w:r>
      <w:r w:rsidRPr="005848BC">
        <w:rPr>
          <w:rFonts w:ascii="Times New Roman" w:hAnsi="Times New Roman" w:cs="Times New Roman"/>
          <w:sz w:val="24"/>
          <w:szCs w:val="24"/>
        </w:rPr>
        <w:t xml:space="preserve"> potrošača trebalo upoznati sa značenjem valutne klauzul</w:t>
      </w:r>
      <w:r w:rsidR="0005201D" w:rsidRPr="005848BC">
        <w:rPr>
          <w:rFonts w:ascii="Times New Roman" w:hAnsi="Times New Roman" w:cs="Times New Roman"/>
          <w:sz w:val="24"/>
          <w:szCs w:val="24"/>
        </w:rPr>
        <w:t>e u kontekstu današnjeg sustava</w:t>
      </w:r>
      <w:r w:rsidRPr="005848BC">
        <w:rPr>
          <w:rFonts w:ascii="Times New Roman" w:hAnsi="Times New Roman" w:cs="Times New Roman"/>
          <w:sz w:val="24"/>
          <w:szCs w:val="24"/>
        </w:rPr>
        <w:t xml:space="preserve"> „plivajućih“ </w:t>
      </w:r>
      <w:r w:rsidR="0005201D" w:rsidRPr="005848BC">
        <w:rPr>
          <w:rFonts w:ascii="Times New Roman" w:hAnsi="Times New Roman" w:cs="Times New Roman"/>
          <w:sz w:val="24"/>
          <w:szCs w:val="24"/>
        </w:rPr>
        <w:t xml:space="preserve">tečajeva, a </w:t>
      </w:r>
      <w:r w:rsidRPr="005848BC">
        <w:rPr>
          <w:rFonts w:ascii="Times New Roman" w:hAnsi="Times New Roman" w:cs="Times New Roman"/>
          <w:sz w:val="24"/>
          <w:szCs w:val="24"/>
        </w:rPr>
        <w:t xml:space="preserve">u kojem je prisutan povećani rizik vezanja novčane obveze uz </w:t>
      </w:r>
      <w:r w:rsidR="0005201D" w:rsidRPr="005848BC">
        <w:rPr>
          <w:rFonts w:ascii="Times New Roman" w:hAnsi="Times New Roman" w:cs="Times New Roman"/>
          <w:sz w:val="24"/>
          <w:szCs w:val="24"/>
        </w:rPr>
        <w:t>tečaj strane valute. Sud je</w:t>
      </w:r>
      <w:r w:rsidRPr="005848BC">
        <w:rPr>
          <w:rFonts w:ascii="Times New Roman" w:hAnsi="Times New Roman" w:cs="Times New Roman"/>
          <w:sz w:val="24"/>
          <w:szCs w:val="24"/>
        </w:rPr>
        <w:t xml:space="preserve"> </w:t>
      </w:r>
      <w:r w:rsidRPr="005848BC">
        <w:rPr>
          <w:rFonts w:ascii="Times New Roman" w:hAnsi="Times New Roman" w:cs="Times New Roman"/>
          <w:sz w:val="24"/>
          <w:szCs w:val="24"/>
        </w:rPr>
        <w:lastRenderedPageBreak/>
        <w:t xml:space="preserve">utvrdio kako su banke propustile informirati potrošače o postojanju povećanog općeg rizika koji proizlazi </w:t>
      </w:r>
      <w:r w:rsidR="0005201D" w:rsidRPr="005848BC">
        <w:rPr>
          <w:rFonts w:ascii="Times New Roman" w:hAnsi="Times New Roman" w:cs="Times New Roman"/>
          <w:sz w:val="24"/>
          <w:szCs w:val="24"/>
        </w:rPr>
        <w:t xml:space="preserve">iz valutne klauzule u kontekstu </w:t>
      </w:r>
      <w:r w:rsidRPr="005848BC">
        <w:rPr>
          <w:rFonts w:ascii="Times New Roman" w:hAnsi="Times New Roman" w:cs="Times New Roman"/>
          <w:sz w:val="24"/>
          <w:szCs w:val="24"/>
        </w:rPr>
        <w:t xml:space="preserve">sustava „plivajućih“ </w:t>
      </w:r>
      <w:r w:rsidR="0005201D" w:rsidRPr="005848BC">
        <w:rPr>
          <w:rFonts w:ascii="Times New Roman" w:hAnsi="Times New Roman" w:cs="Times New Roman"/>
          <w:sz w:val="24"/>
          <w:szCs w:val="24"/>
        </w:rPr>
        <w:t>tečajeva</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150"/>
      </w:r>
      <w:r w:rsidRPr="005848BC">
        <w:rPr>
          <w:rFonts w:ascii="Times New Roman" w:hAnsi="Times New Roman" w:cs="Times New Roman"/>
          <w:sz w:val="24"/>
          <w:szCs w:val="24"/>
        </w:rPr>
        <w:t xml:space="preserve"> U tom pogledu, banke su povrijedile </w:t>
      </w:r>
      <w:r w:rsidRPr="005848BC">
        <w:rPr>
          <w:rFonts w:ascii="Times New Roman" w:hAnsi="Times New Roman" w:cs="Times New Roman"/>
          <w:i/>
          <w:sz w:val="24"/>
          <w:szCs w:val="24"/>
        </w:rPr>
        <w:t>duty of disclosure</w:t>
      </w:r>
      <w:r w:rsidR="0005201D" w:rsidRPr="005848BC">
        <w:rPr>
          <w:rFonts w:ascii="Times New Roman" w:hAnsi="Times New Roman" w:cs="Times New Roman"/>
          <w:sz w:val="24"/>
          <w:szCs w:val="24"/>
        </w:rPr>
        <w:t>.</w:t>
      </w:r>
      <w:r w:rsidRPr="005848BC">
        <w:rPr>
          <w:rFonts w:ascii="Times New Roman" w:hAnsi="Times New Roman" w:cs="Times New Roman"/>
          <w:sz w:val="24"/>
          <w:szCs w:val="24"/>
        </w:rPr>
        <w:t xml:space="preserve"> </w:t>
      </w:r>
      <w:r w:rsidR="0005201D" w:rsidRPr="005848BC">
        <w:rPr>
          <w:rFonts w:ascii="Times New Roman" w:hAnsi="Times New Roman" w:cs="Times New Roman"/>
          <w:sz w:val="24"/>
          <w:szCs w:val="24"/>
        </w:rPr>
        <w:t>To</w:t>
      </w:r>
      <w:r w:rsidRPr="005848BC">
        <w:rPr>
          <w:rFonts w:ascii="Times New Roman" w:hAnsi="Times New Roman" w:cs="Times New Roman"/>
          <w:sz w:val="24"/>
          <w:szCs w:val="24"/>
        </w:rPr>
        <w:t xml:space="preserve"> samo po sebi nije</w:t>
      </w:r>
      <w:r w:rsidR="0005201D" w:rsidRPr="005848BC">
        <w:rPr>
          <w:rFonts w:ascii="Times New Roman" w:hAnsi="Times New Roman" w:cs="Times New Roman"/>
          <w:sz w:val="24"/>
          <w:szCs w:val="24"/>
        </w:rPr>
        <w:t xml:space="preserve"> bilo</w:t>
      </w:r>
      <w:r w:rsidRPr="005848BC">
        <w:rPr>
          <w:rFonts w:ascii="Times New Roman" w:hAnsi="Times New Roman" w:cs="Times New Roman"/>
          <w:sz w:val="24"/>
          <w:szCs w:val="24"/>
        </w:rPr>
        <w:t xml:space="preserve"> dovoljno, ali je poslužilo kao prva naznaka da je valutna klauzula u CHF bila ugovorena protivno načelu savjesnosti i poštenja.</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Za daljnje utvrđivanje ispunjenja trećeg kriterija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Trgovački sud se osvrnuo na specifičnosti valutne klauz</w:t>
      </w:r>
      <w:r w:rsidR="0005201D" w:rsidRPr="005848BC">
        <w:rPr>
          <w:rFonts w:ascii="Times New Roman" w:hAnsi="Times New Roman" w:cs="Times New Roman"/>
          <w:sz w:val="24"/>
          <w:szCs w:val="24"/>
        </w:rPr>
        <w:t>ule konkretno u valuti CHF te je</w:t>
      </w:r>
      <w:r w:rsidRPr="005848BC">
        <w:rPr>
          <w:rFonts w:ascii="Times New Roman" w:hAnsi="Times New Roman" w:cs="Times New Roman"/>
          <w:sz w:val="24"/>
          <w:szCs w:val="24"/>
        </w:rPr>
        <w:t xml:space="preserve"> usporedio s valutnom klauzulom u </w:t>
      </w:r>
      <w:r w:rsidR="00E40145" w:rsidRPr="005848BC">
        <w:rPr>
          <w:rFonts w:ascii="Times New Roman" w:hAnsi="Times New Roman" w:cs="Times New Roman"/>
          <w:sz w:val="24"/>
          <w:szCs w:val="24"/>
        </w:rPr>
        <w:t>EUR</w:t>
      </w:r>
      <w:r w:rsidR="0005201D" w:rsidRPr="005848BC">
        <w:rPr>
          <w:rFonts w:ascii="Times New Roman" w:hAnsi="Times New Roman" w:cs="Times New Roman"/>
          <w:sz w:val="24"/>
          <w:szCs w:val="24"/>
        </w:rPr>
        <w:t>,</w:t>
      </w:r>
      <w:r w:rsidRPr="005848BC">
        <w:rPr>
          <w:rFonts w:ascii="Times New Roman" w:hAnsi="Times New Roman" w:cs="Times New Roman"/>
          <w:sz w:val="24"/>
          <w:szCs w:val="24"/>
        </w:rPr>
        <w:t xml:space="preserve"> koja se također nudila potrošačima kao alternativna opcija. Pritom je važno napomenuti da su prema ut</w:t>
      </w:r>
      <w:r w:rsidR="0005201D" w:rsidRPr="005848BC">
        <w:rPr>
          <w:rFonts w:ascii="Times New Roman" w:hAnsi="Times New Roman" w:cs="Times New Roman"/>
          <w:sz w:val="24"/>
          <w:szCs w:val="24"/>
        </w:rPr>
        <w:t>vrđenjima Trgovačkog suda, a oc</w:t>
      </w:r>
      <w:r w:rsidRPr="005848BC">
        <w:rPr>
          <w:rFonts w:ascii="Times New Roman" w:hAnsi="Times New Roman" w:cs="Times New Roman"/>
          <w:sz w:val="24"/>
          <w:szCs w:val="24"/>
        </w:rPr>
        <w:t>jenjujući sveukupno uvjete ugovor</w:t>
      </w:r>
      <w:r w:rsidR="0005201D" w:rsidRPr="005848BC">
        <w:rPr>
          <w:rFonts w:ascii="Times New Roman" w:hAnsi="Times New Roman" w:cs="Times New Roman"/>
          <w:sz w:val="24"/>
          <w:szCs w:val="24"/>
        </w:rPr>
        <w:t>a poznate potrošačima, ugovori o</w:t>
      </w:r>
      <w:r w:rsidRPr="005848BC">
        <w:rPr>
          <w:rFonts w:ascii="Times New Roman" w:hAnsi="Times New Roman" w:cs="Times New Roman"/>
          <w:sz w:val="24"/>
          <w:szCs w:val="24"/>
        </w:rPr>
        <w:t xml:space="preserve"> kreditu s valutnom klauzulom u CHF uglavnom bili povoljniji od ugovora o kreditu s valutnom klauzulom u </w:t>
      </w:r>
      <w:r w:rsidR="00E40145" w:rsidRPr="005848BC">
        <w:rPr>
          <w:rFonts w:ascii="Times New Roman" w:hAnsi="Times New Roman" w:cs="Times New Roman"/>
          <w:sz w:val="24"/>
          <w:szCs w:val="24"/>
        </w:rPr>
        <w:t>EUR</w:t>
      </w:r>
      <w:r w:rsidRPr="005848BC">
        <w:rPr>
          <w:rFonts w:ascii="Times New Roman" w:hAnsi="Times New Roman" w:cs="Times New Roman"/>
          <w:sz w:val="24"/>
          <w:szCs w:val="24"/>
        </w:rPr>
        <w:t>. To je masovno privlačilo potrošače da se priklone ugovoru s valutnom klauzulom u CHF.</w:t>
      </w:r>
      <w:r w:rsidRPr="005848BC">
        <w:rPr>
          <w:rStyle w:val="FootnoteReference"/>
          <w:rFonts w:ascii="Times New Roman" w:hAnsi="Times New Roman" w:cs="Times New Roman"/>
          <w:sz w:val="24"/>
          <w:szCs w:val="24"/>
        </w:rPr>
        <w:footnoteReference w:id="151"/>
      </w:r>
      <w:r w:rsidRPr="005848BC">
        <w:rPr>
          <w:rFonts w:ascii="Times New Roman" w:hAnsi="Times New Roman" w:cs="Times New Roman"/>
          <w:sz w:val="24"/>
          <w:szCs w:val="24"/>
        </w:rPr>
        <w:t xml:space="preserve"> Također, još važnije je imati na umu da postoji velika razlika između kredita s valutnom klauzulom u CHF od kredita s valutnom klauzulom u </w:t>
      </w:r>
      <w:r w:rsidR="00E40145" w:rsidRPr="005848BC">
        <w:rPr>
          <w:rFonts w:ascii="Times New Roman" w:hAnsi="Times New Roman" w:cs="Times New Roman"/>
          <w:sz w:val="24"/>
          <w:szCs w:val="24"/>
        </w:rPr>
        <w:t>EUR</w:t>
      </w:r>
      <w:r w:rsidRPr="005848BC">
        <w:rPr>
          <w:rFonts w:ascii="Times New Roman" w:hAnsi="Times New Roman" w:cs="Times New Roman"/>
          <w:sz w:val="24"/>
          <w:szCs w:val="24"/>
        </w:rPr>
        <w:t>. Ta značajna razlika jest politika Hrvats</w:t>
      </w:r>
      <w:r w:rsidR="00AF7C42" w:rsidRPr="005848BC">
        <w:rPr>
          <w:rFonts w:ascii="Times New Roman" w:hAnsi="Times New Roman" w:cs="Times New Roman"/>
          <w:sz w:val="24"/>
          <w:szCs w:val="24"/>
        </w:rPr>
        <w:t>ke narodne banke (dalje</w:t>
      </w:r>
      <w:r w:rsidRPr="005848BC">
        <w:rPr>
          <w:rFonts w:ascii="Times New Roman" w:hAnsi="Times New Roman" w:cs="Times New Roman"/>
          <w:sz w:val="24"/>
          <w:szCs w:val="24"/>
        </w:rPr>
        <w:t>: HNB) koju ona v</w:t>
      </w:r>
      <w:r w:rsidR="00ED5430" w:rsidRPr="005848BC">
        <w:rPr>
          <w:rFonts w:ascii="Times New Roman" w:hAnsi="Times New Roman" w:cs="Times New Roman"/>
          <w:sz w:val="24"/>
          <w:szCs w:val="24"/>
        </w:rPr>
        <w:t>odi prema tim dvjema valutama</w:t>
      </w:r>
      <w:r w:rsidR="00302520" w:rsidRPr="005848BC">
        <w:rPr>
          <w:rFonts w:ascii="Times New Roman" w:hAnsi="Times New Roman" w:cs="Times New Roman"/>
          <w:sz w:val="24"/>
          <w:szCs w:val="24"/>
        </w:rPr>
        <w:t>. Naime, HNB tečaj HRK</w:t>
      </w:r>
      <w:r w:rsidRPr="005848BC">
        <w:rPr>
          <w:rFonts w:ascii="Times New Roman" w:hAnsi="Times New Roman" w:cs="Times New Roman"/>
          <w:sz w:val="24"/>
          <w:szCs w:val="24"/>
        </w:rPr>
        <w:t xml:space="preserve"> prema </w:t>
      </w:r>
      <w:r w:rsidR="00E40145" w:rsidRPr="005848BC">
        <w:rPr>
          <w:rFonts w:ascii="Times New Roman" w:hAnsi="Times New Roman" w:cs="Times New Roman"/>
          <w:sz w:val="24"/>
          <w:szCs w:val="24"/>
        </w:rPr>
        <w:t>EUR</w:t>
      </w:r>
      <w:r w:rsidRPr="005848BC">
        <w:rPr>
          <w:rFonts w:ascii="Times New Roman" w:hAnsi="Times New Roman" w:cs="Times New Roman"/>
          <w:sz w:val="24"/>
          <w:szCs w:val="24"/>
        </w:rPr>
        <w:t xml:space="preserve"> štiti, odnosno intervenira raznim mjerama kako bi spriječio bilo kakve značajnije oscilacije tog tečaja. Drugim riječima, HNB p</w:t>
      </w:r>
      <w:r w:rsidR="00302520" w:rsidRPr="005848BC">
        <w:rPr>
          <w:rFonts w:ascii="Times New Roman" w:hAnsi="Times New Roman" w:cs="Times New Roman"/>
          <w:sz w:val="24"/>
          <w:szCs w:val="24"/>
        </w:rPr>
        <w:t>oduzima mjere kako bi tečaj HRK</w:t>
      </w:r>
      <w:r w:rsidRPr="005848BC">
        <w:rPr>
          <w:rFonts w:ascii="Times New Roman" w:hAnsi="Times New Roman" w:cs="Times New Roman"/>
          <w:sz w:val="24"/>
          <w:szCs w:val="24"/>
        </w:rPr>
        <w:t xml:space="preserve"> prema </w:t>
      </w:r>
      <w:r w:rsidR="00E40145" w:rsidRPr="005848BC">
        <w:rPr>
          <w:rFonts w:ascii="Times New Roman" w:hAnsi="Times New Roman" w:cs="Times New Roman"/>
          <w:sz w:val="24"/>
          <w:szCs w:val="24"/>
        </w:rPr>
        <w:t>EUR</w:t>
      </w:r>
      <w:r w:rsidRPr="005848BC">
        <w:rPr>
          <w:rFonts w:ascii="Times New Roman" w:hAnsi="Times New Roman" w:cs="Times New Roman"/>
          <w:sz w:val="24"/>
          <w:szCs w:val="24"/>
        </w:rPr>
        <w:t xml:space="preserve"> ostao stabilan. To se zove politika stabilnog tečaja </w:t>
      </w:r>
      <w:r w:rsidR="00302520" w:rsidRPr="005848BC">
        <w:rPr>
          <w:rFonts w:ascii="Times New Roman" w:hAnsi="Times New Roman" w:cs="Times New Roman"/>
          <w:sz w:val="24"/>
          <w:szCs w:val="24"/>
        </w:rPr>
        <w:t>HRK</w:t>
      </w:r>
      <w:r w:rsidRPr="005848BC">
        <w:rPr>
          <w:rFonts w:ascii="Times New Roman" w:hAnsi="Times New Roman" w:cs="Times New Roman"/>
          <w:sz w:val="24"/>
          <w:szCs w:val="24"/>
        </w:rPr>
        <w:t xml:space="preserve"> prema </w:t>
      </w:r>
      <w:r w:rsidR="00E40145" w:rsidRPr="005848BC">
        <w:rPr>
          <w:rFonts w:ascii="Times New Roman" w:hAnsi="Times New Roman" w:cs="Times New Roman"/>
          <w:sz w:val="24"/>
          <w:szCs w:val="24"/>
        </w:rPr>
        <w:t>EUR</w:t>
      </w:r>
      <w:r w:rsidR="00ED5430" w:rsidRPr="005848BC">
        <w:rPr>
          <w:rFonts w:ascii="Times New Roman" w:hAnsi="Times New Roman" w:cs="Times New Roman"/>
          <w:sz w:val="24"/>
          <w:szCs w:val="24"/>
        </w:rPr>
        <w:t xml:space="preserve">. Međutim, </w:t>
      </w:r>
      <w:r w:rsidRPr="005848BC">
        <w:rPr>
          <w:rFonts w:ascii="Times New Roman" w:hAnsi="Times New Roman" w:cs="Times New Roman"/>
          <w:sz w:val="24"/>
          <w:szCs w:val="24"/>
        </w:rPr>
        <w:t xml:space="preserve">HNB </w:t>
      </w:r>
      <w:r w:rsidR="00ED5430" w:rsidRPr="005848BC">
        <w:rPr>
          <w:rFonts w:ascii="Times New Roman" w:hAnsi="Times New Roman" w:cs="Times New Roman"/>
          <w:sz w:val="24"/>
          <w:szCs w:val="24"/>
        </w:rPr>
        <w:t xml:space="preserve">to </w:t>
      </w:r>
      <w:r w:rsidRPr="005848BC">
        <w:rPr>
          <w:rFonts w:ascii="Times New Roman" w:hAnsi="Times New Roman" w:cs="Times New Roman"/>
          <w:sz w:val="24"/>
          <w:szCs w:val="24"/>
        </w:rPr>
        <w:t>ne r</w:t>
      </w:r>
      <w:r w:rsidR="00302520" w:rsidRPr="005848BC">
        <w:rPr>
          <w:rFonts w:ascii="Times New Roman" w:hAnsi="Times New Roman" w:cs="Times New Roman"/>
          <w:sz w:val="24"/>
          <w:szCs w:val="24"/>
        </w:rPr>
        <w:t>adi kada je u pitanju tečaj HRK</w:t>
      </w:r>
      <w:r w:rsidRPr="005848BC">
        <w:rPr>
          <w:rFonts w:ascii="Times New Roman" w:hAnsi="Times New Roman" w:cs="Times New Roman"/>
          <w:sz w:val="24"/>
          <w:szCs w:val="24"/>
        </w:rPr>
        <w:t xml:space="preserve"> prema drugim valutama, uključujući CHF.</w:t>
      </w:r>
      <w:r w:rsidRPr="005848BC">
        <w:rPr>
          <w:rStyle w:val="FootnoteReference"/>
          <w:rFonts w:ascii="Times New Roman" w:hAnsi="Times New Roman" w:cs="Times New Roman"/>
          <w:sz w:val="24"/>
          <w:szCs w:val="24"/>
        </w:rPr>
        <w:footnoteReference w:id="152"/>
      </w:r>
      <w:r w:rsidR="00302520" w:rsidRPr="005848BC">
        <w:rPr>
          <w:rFonts w:ascii="Times New Roman" w:hAnsi="Times New Roman" w:cs="Times New Roman"/>
          <w:sz w:val="24"/>
          <w:szCs w:val="24"/>
        </w:rPr>
        <w:t xml:space="preserve"> To znači da je tečaj HRK</w:t>
      </w:r>
      <w:r w:rsidRPr="005848BC">
        <w:rPr>
          <w:rFonts w:ascii="Times New Roman" w:hAnsi="Times New Roman" w:cs="Times New Roman"/>
          <w:sz w:val="24"/>
          <w:szCs w:val="24"/>
        </w:rPr>
        <w:t xml:space="preserve"> prema </w:t>
      </w:r>
      <w:r w:rsidR="00E40145" w:rsidRPr="005848BC">
        <w:rPr>
          <w:rFonts w:ascii="Times New Roman" w:hAnsi="Times New Roman" w:cs="Times New Roman"/>
          <w:sz w:val="24"/>
          <w:szCs w:val="24"/>
        </w:rPr>
        <w:t>EUR</w:t>
      </w:r>
      <w:r w:rsidRPr="005848BC">
        <w:rPr>
          <w:rFonts w:ascii="Times New Roman" w:hAnsi="Times New Roman" w:cs="Times New Roman"/>
          <w:sz w:val="24"/>
          <w:szCs w:val="24"/>
        </w:rPr>
        <w:t xml:space="preserve"> pod kontrolom HNB-a koji ne dopušta njegovu veću oscilaciju i time j</w:t>
      </w:r>
      <w:r w:rsidR="00302520" w:rsidRPr="005848BC">
        <w:rPr>
          <w:rFonts w:ascii="Times New Roman" w:hAnsi="Times New Roman" w:cs="Times New Roman"/>
          <w:sz w:val="24"/>
          <w:szCs w:val="24"/>
        </w:rPr>
        <w:t>e tečaj stabilan, dok tečaj HRK</w:t>
      </w:r>
      <w:r w:rsidRPr="005848BC">
        <w:rPr>
          <w:rFonts w:ascii="Times New Roman" w:hAnsi="Times New Roman" w:cs="Times New Roman"/>
          <w:sz w:val="24"/>
          <w:szCs w:val="24"/>
        </w:rPr>
        <w:t xml:space="preserve"> prema CHF-u nije pod kontrolom HNB-a, slobodno oscilira ovisno o </w:t>
      </w:r>
      <w:r w:rsidR="00ED5430" w:rsidRPr="005848BC">
        <w:rPr>
          <w:rFonts w:ascii="Times New Roman" w:hAnsi="Times New Roman" w:cs="Times New Roman"/>
          <w:sz w:val="24"/>
          <w:szCs w:val="24"/>
        </w:rPr>
        <w:t>tržišnim silama i time nije</w:t>
      </w:r>
      <w:r w:rsidRPr="005848BC">
        <w:rPr>
          <w:rFonts w:ascii="Times New Roman" w:hAnsi="Times New Roman" w:cs="Times New Roman"/>
          <w:sz w:val="24"/>
          <w:szCs w:val="24"/>
        </w:rPr>
        <w:t xml:space="preserve"> stabilan. Logičan zaključak koji se nameće jest da valutna klauzula </w:t>
      </w:r>
      <w:r w:rsidR="00ED5430" w:rsidRPr="005848BC">
        <w:rPr>
          <w:rFonts w:ascii="Times New Roman" w:hAnsi="Times New Roman" w:cs="Times New Roman"/>
          <w:sz w:val="24"/>
          <w:szCs w:val="24"/>
        </w:rPr>
        <w:t>u CHF</w:t>
      </w:r>
      <w:r w:rsidRPr="005848BC">
        <w:rPr>
          <w:rFonts w:ascii="Times New Roman" w:hAnsi="Times New Roman" w:cs="Times New Roman"/>
          <w:sz w:val="24"/>
          <w:szCs w:val="24"/>
        </w:rPr>
        <w:t xml:space="preserve"> predstavlja znanto veći rizik od valutne klauzule u </w:t>
      </w:r>
      <w:r w:rsidR="00E40145" w:rsidRPr="005848BC">
        <w:rPr>
          <w:rFonts w:ascii="Times New Roman" w:hAnsi="Times New Roman" w:cs="Times New Roman"/>
          <w:sz w:val="24"/>
          <w:szCs w:val="24"/>
        </w:rPr>
        <w:t>EUR</w:t>
      </w:r>
      <w:r w:rsidRPr="005848BC">
        <w:rPr>
          <w:rFonts w:ascii="Times New Roman" w:hAnsi="Times New Roman" w:cs="Times New Roman"/>
          <w:sz w:val="24"/>
          <w:szCs w:val="24"/>
        </w:rPr>
        <w:t xml:space="preserve">. Pitanje koje slijedi jest jesu li banke, nudeći ugovor s valutnom klauzulom u CHF, obavijestile potrošače da zbog takve valutne klauzule ugovor o kreditu predstavlja znatno veći rizik? Trgovački sud je </w:t>
      </w:r>
      <w:r w:rsidRPr="005848BC">
        <w:rPr>
          <w:rFonts w:ascii="Times New Roman" w:hAnsi="Times New Roman" w:cs="Times New Roman"/>
          <w:sz w:val="24"/>
          <w:szCs w:val="24"/>
        </w:rPr>
        <w:lastRenderedPageBreak/>
        <w:t xml:space="preserve">utvrdio kako banke nisu potrošače obavijestile o znatnoj razlici valutne klauzule u CHF naspram valutne klauzule u </w:t>
      </w:r>
      <w:r w:rsidR="00E40145" w:rsidRPr="005848BC">
        <w:rPr>
          <w:rFonts w:ascii="Times New Roman" w:hAnsi="Times New Roman" w:cs="Times New Roman"/>
          <w:sz w:val="24"/>
          <w:szCs w:val="24"/>
        </w:rPr>
        <w:t>EUR</w:t>
      </w:r>
      <w:r w:rsidRPr="005848BC">
        <w:rPr>
          <w:rFonts w:ascii="Times New Roman" w:hAnsi="Times New Roman" w:cs="Times New Roman"/>
          <w:sz w:val="24"/>
          <w:szCs w:val="24"/>
        </w:rPr>
        <w:t>, odnosno o različitoj politici HNB-a prema dvjema valutama.</w:t>
      </w:r>
      <w:r w:rsidRPr="005848BC">
        <w:rPr>
          <w:rStyle w:val="FootnoteReference"/>
          <w:rFonts w:ascii="Times New Roman" w:hAnsi="Times New Roman" w:cs="Times New Roman"/>
          <w:sz w:val="24"/>
          <w:szCs w:val="24"/>
        </w:rPr>
        <w:footnoteReference w:id="153"/>
      </w:r>
      <w:r w:rsidRPr="005848BC">
        <w:rPr>
          <w:rFonts w:ascii="Times New Roman" w:hAnsi="Times New Roman" w:cs="Times New Roman"/>
          <w:sz w:val="24"/>
          <w:szCs w:val="24"/>
        </w:rPr>
        <w:t xml:space="preserve"> Zbog toga potrošači nisu mogli procijeniti osnovna svojstva ugovora o kreditu kao proizvoda niti razumno izabrati između dva spomenuta ugovora o kreditu, jedan vezan uz CHF, a drugi vezan uz </w:t>
      </w:r>
      <w:r w:rsidR="00E40145" w:rsidRPr="005848BC">
        <w:rPr>
          <w:rFonts w:ascii="Times New Roman" w:hAnsi="Times New Roman" w:cs="Times New Roman"/>
          <w:sz w:val="24"/>
          <w:szCs w:val="24"/>
        </w:rPr>
        <w:t>EUR</w:t>
      </w:r>
      <w:r w:rsidRPr="005848BC">
        <w:rPr>
          <w:rFonts w:ascii="Times New Roman" w:hAnsi="Times New Roman" w:cs="Times New Roman"/>
          <w:sz w:val="24"/>
          <w:szCs w:val="24"/>
        </w:rPr>
        <w:t xml:space="preserve">. Time su banke povrijedile temeljno pravo potrošača na obavijest, a samim time i </w:t>
      </w:r>
      <w:r w:rsidRPr="005848BC">
        <w:rPr>
          <w:rFonts w:ascii="Times New Roman" w:hAnsi="Times New Roman" w:cs="Times New Roman"/>
          <w:i/>
          <w:sz w:val="24"/>
          <w:szCs w:val="24"/>
        </w:rPr>
        <w:t>duty of disclosure</w:t>
      </w:r>
      <w:r w:rsidRPr="005848BC">
        <w:rPr>
          <w:rFonts w:ascii="Times New Roman" w:hAnsi="Times New Roman" w:cs="Times New Roman"/>
          <w:sz w:val="24"/>
          <w:szCs w:val="24"/>
        </w:rPr>
        <w:t>.</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Uz nepružanje dviju navedenih informacija kojima su banke povrijedile </w:t>
      </w:r>
      <w:r w:rsidRPr="005848BC">
        <w:rPr>
          <w:rFonts w:ascii="Times New Roman" w:hAnsi="Times New Roman" w:cs="Times New Roman"/>
          <w:i/>
          <w:sz w:val="24"/>
          <w:szCs w:val="24"/>
        </w:rPr>
        <w:t>duty of disclosure</w:t>
      </w:r>
      <w:r w:rsidRPr="005848BC">
        <w:rPr>
          <w:rFonts w:ascii="Times New Roman" w:hAnsi="Times New Roman" w:cs="Times New Roman"/>
          <w:sz w:val="24"/>
          <w:szCs w:val="24"/>
        </w:rPr>
        <w:t>, Trgovački sud se osvrnuo na još jednu. Naime, sud je utvrdio kako je aprecijacija tečaj</w:t>
      </w:r>
      <w:r w:rsidR="00302520" w:rsidRPr="005848BC">
        <w:rPr>
          <w:rFonts w:ascii="Times New Roman" w:hAnsi="Times New Roman" w:cs="Times New Roman"/>
          <w:sz w:val="24"/>
          <w:szCs w:val="24"/>
        </w:rPr>
        <w:t>a CHF prema HRK</w:t>
      </w:r>
      <w:r w:rsidRPr="005848BC">
        <w:rPr>
          <w:rFonts w:ascii="Times New Roman" w:hAnsi="Times New Roman" w:cs="Times New Roman"/>
          <w:sz w:val="24"/>
          <w:szCs w:val="24"/>
        </w:rPr>
        <w:t xml:space="preserve"> bila predvidiva te da su banke, kao stručnjak u području svoje djelatnosti, bile svjesne toga. Uz niz činjenica koje upućuju na predvidivost jačanja tečaja CHF, Trgovački sud je posebice izdvojio studiju Međunarodnog monetarnog fonda (dalj</w:t>
      </w:r>
      <w:r w:rsidR="00AF7C42" w:rsidRPr="005848BC">
        <w:rPr>
          <w:rFonts w:ascii="Times New Roman" w:hAnsi="Times New Roman" w:cs="Times New Roman"/>
          <w:sz w:val="24"/>
          <w:szCs w:val="24"/>
        </w:rPr>
        <w:t>e</w:t>
      </w:r>
      <w:r w:rsidRPr="005848BC">
        <w:rPr>
          <w:rFonts w:ascii="Times New Roman" w:hAnsi="Times New Roman" w:cs="Times New Roman"/>
          <w:sz w:val="24"/>
          <w:szCs w:val="24"/>
        </w:rPr>
        <w:t xml:space="preserve">: MMF) pod naslovom </w:t>
      </w:r>
      <w:r w:rsidRPr="005848BC">
        <w:rPr>
          <w:rFonts w:ascii="Times New Roman" w:hAnsi="Times New Roman" w:cs="Times New Roman"/>
          <w:i/>
          <w:sz w:val="24"/>
          <w:szCs w:val="24"/>
        </w:rPr>
        <w:t>Possible effects of European Monetary Union on Switzerland</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154"/>
      </w:r>
      <w:r w:rsidRPr="005848BC">
        <w:rPr>
          <w:rFonts w:ascii="Times New Roman" w:hAnsi="Times New Roman" w:cs="Times New Roman"/>
          <w:sz w:val="24"/>
          <w:szCs w:val="24"/>
        </w:rPr>
        <w:t xml:space="preserve"> U njoj je obrazložen utjecaj uvođenja Europske monetarne unije na Švicarsku te se kao posljedica predviđao pritisak na valutu CHF. To bi u konačnici rezultiralo aprecijacijom tečaja valute CHF</w:t>
      </w:r>
      <w:r w:rsidR="005C0D08" w:rsidRPr="005848BC">
        <w:rPr>
          <w:rFonts w:ascii="Times New Roman" w:hAnsi="Times New Roman" w:cs="Times New Roman"/>
          <w:sz w:val="24"/>
          <w:szCs w:val="24"/>
        </w:rPr>
        <w:t xml:space="preserve"> u odnosu na EUR</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155"/>
      </w:r>
      <w:r w:rsidRPr="005848BC">
        <w:rPr>
          <w:rFonts w:ascii="Times New Roman" w:hAnsi="Times New Roman" w:cs="Times New Roman"/>
          <w:sz w:val="24"/>
          <w:szCs w:val="24"/>
        </w:rPr>
        <w:t xml:space="preserve"> Ovakve </w:t>
      </w:r>
      <w:r w:rsidR="00AE28A3" w:rsidRPr="005848BC">
        <w:rPr>
          <w:rFonts w:ascii="Times New Roman" w:hAnsi="Times New Roman" w:cs="Times New Roman"/>
          <w:sz w:val="24"/>
          <w:szCs w:val="24"/>
        </w:rPr>
        <w:t xml:space="preserve">javno objavljene </w:t>
      </w:r>
      <w:r w:rsidRPr="005848BC">
        <w:rPr>
          <w:rFonts w:ascii="Times New Roman" w:hAnsi="Times New Roman" w:cs="Times New Roman"/>
          <w:sz w:val="24"/>
          <w:szCs w:val="24"/>
        </w:rPr>
        <w:t>studije MMF-a smatraju se notornim činjenicama u bankarskim krugovima</w:t>
      </w:r>
      <w:r w:rsidR="00AE28A3" w:rsidRPr="005848BC">
        <w:rPr>
          <w:rFonts w:ascii="Times New Roman" w:hAnsi="Times New Roman" w:cs="Times New Roman"/>
          <w:sz w:val="24"/>
          <w:szCs w:val="24"/>
        </w:rPr>
        <w:t>,</w:t>
      </w:r>
      <w:r w:rsidRPr="005848BC">
        <w:rPr>
          <w:rFonts w:ascii="Times New Roman" w:hAnsi="Times New Roman" w:cs="Times New Roman"/>
          <w:sz w:val="24"/>
          <w:szCs w:val="24"/>
        </w:rPr>
        <w:t xml:space="preserve"> stoga se može zaključiti da je i tuženim bankama studija bila</w:t>
      </w:r>
      <w:r w:rsidR="005C0D08" w:rsidRPr="005848BC">
        <w:rPr>
          <w:rFonts w:ascii="Times New Roman" w:hAnsi="Times New Roman" w:cs="Times New Roman"/>
          <w:sz w:val="24"/>
          <w:szCs w:val="24"/>
        </w:rPr>
        <w:t xml:space="preserve"> i morala biti</w:t>
      </w:r>
      <w:r w:rsidRPr="005848BC">
        <w:rPr>
          <w:rFonts w:ascii="Times New Roman" w:hAnsi="Times New Roman" w:cs="Times New Roman"/>
          <w:sz w:val="24"/>
          <w:szCs w:val="24"/>
        </w:rPr>
        <w:t xml:space="preserve"> poznata. Ipak, bitno je naglasiti kako je bio predviđen blagi do umjeren rast tečaja valute CHF, a ne izvanredan kakav se u konačnici dogodio utjecajem nepredvidivih događaja diljem svijeta. Iz prethodno obrazloženog, sasvim je jasno da je potrošaču, radi ostvarivanja njegova prava na obavijest, bilo potrebno dati obavijest o predvidivosti umjerenog rasta tečaja CHF kako bi mogao ocijeniti osnovna svojstva ugovora o kreditu</w:t>
      </w:r>
      <w:r w:rsidR="005C0D08" w:rsidRPr="005848BC">
        <w:rPr>
          <w:rFonts w:ascii="Times New Roman" w:hAnsi="Times New Roman" w:cs="Times New Roman"/>
          <w:sz w:val="24"/>
          <w:szCs w:val="24"/>
        </w:rPr>
        <w:t xml:space="preserve"> s valutnom klauzulom u CHF</w:t>
      </w:r>
      <w:r w:rsidRPr="005848BC">
        <w:rPr>
          <w:rFonts w:ascii="Times New Roman" w:hAnsi="Times New Roman" w:cs="Times New Roman"/>
          <w:sz w:val="24"/>
          <w:szCs w:val="24"/>
        </w:rPr>
        <w:t>. Međutim, banke nisu obavijestile potrošače o predvidivosti kretan</w:t>
      </w:r>
      <w:r w:rsidR="005C0D08" w:rsidRPr="005848BC">
        <w:rPr>
          <w:rFonts w:ascii="Times New Roman" w:hAnsi="Times New Roman" w:cs="Times New Roman"/>
          <w:sz w:val="24"/>
          <w:szCs w:val="24"/>
        </w:rPr>
        <w:t>ja tečaja CHF te su stoga i izostankom ove informacije</w:t>
      </w:r>
      <w:r w:rsidRPr="005848BC">
        <w:rPr>
          <w:rFonts w:ascii="Times New Roman" w:hAnsi="Times New Roman" w:cs="Times New Roman"/>
          <w:sz w:val="24"/>
          <w:szCs w:val="24"/>
        </w:rPr>
        <w:t xml:space="preserve"> povrijedile </w:t>
      </w:r>
      <w:r w:rsidRPr="005848BC">
        <w:rPr>
          <w:rFonts w:ascii="Times New Roman" w:hAnsi="Times New Roman" w:cs="Times New Roman"/>
          <w:i/>
          <w:sz w:val="24"/>
          <w:szCs w:val="24"/>
        </w:rPr>
        <w:t>duty of disclosure</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156"/>
      </w:r>
    </w:p>
    <w:p w:rsidR="00922821"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Zaključno, iz navedenih činjenica Trgovački sud je utvrdio da su tužene banke povrijedile tzv. </w:t>
      </w:r>
      <w:r w:rsidRPr="005848BC">
        <w:rPr>
          <w:rFonts w:ascii="Times New Roman" w:hAnsi="Times New Roman" w:cs="Times New Roman"/>
          <w:i/>
          <w:sz w:val="24"/>
          <w:szCs w:val="24"/>
        </w:rPr>
        <w:t>duty of disclosure</w:t>
      </w:r>
      <w:r w:rsidRPr="005848BC">
        <w:rPr>
          <w:rFonts w:ascii="Times New Roman" w:hAnsi="Times New Roman" w:cs="Times New Roman"/>
          <w:sz w:val="24"/>
          <w:szCs w:val="24"/>
        </w:rPr>
        <w:t xml:space="preserve">, a samim time protivno načelu savjesnosti i poštenja ugovorile valutnu klauzulu u CHF. Time je zadovoljen treći kriterij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xml:space="preserve"> te je </w:t>
      </w:r>
      <w:r w:rsidRPr="005848BC">
        <w:rPr>
          <w:rFonts w:ascii="Times New Roman" w:hAnsi="Times New Roman" w:cs="Times New Roman"/>
          <w:sz w:val="24"/>
          <w:szCs w:val="24"/>
        </w:rPr>
        <w:lastRenderedPageBreak/>
        <w:t>ugovorna odreda o valutnoj klauzuli</w:t>
      </w:r>
      <w:r w:rsidR="00D828D5" w:rsidRPr="005848BC">
        <w:rPr>
          <w:rFonts w:ascii="Times New Roman" w:hAnsi="Times New Roman" w:cs="Times New Roman"/>
          <w:sz w:val="24"/>
          <w:szCs w:val="24"/>
        </w:rPr>
        <w:t xml:space="preserve"> u CHF</w:t>
      </w:r>
      <w:r w:rsidRPr="005848BC">
        <w:rPr>
          <w:rFonts w:ascii="Times New Roman" w:hAnsi="Times New Roman" w:cs="Times New Roman"/>
          <w:sz w:val="24"/>
          <w:szCs w:val="24"/>
        </w:rPr>
        <w:t xml:space="preserve"> proglašena nepoštenom, odnosno ništetnom.</w:t>
      </w:r>
      <w:r w:rsidRPr="005848BC">
        <w:rPr>
          <w:rStyle w:val="FootnoteReference"/>
          <w:rFonts w:ascii="Times New Roman" w:hAnsi="Times New Roman" w:cs="Times New Roman"/>
          <w:sz w:val="24"/>
          <w:szCs w:val="24"/>
        </w:rPr>
        <w:footnoteReference w:id="157"/>
      </w:r>
      <w:r w:rsidRPr="005848BC">
        <w:rPr>
          <w:rFonts w:ascii="Times New Roman" w:hAnsi="Times New Roman" w:cs="Times New Roman"/>
          <w:sz w:val="24"/>
          <w:szCs w:val="24"/>
        </w:rPr>
        <w:t xml:space="preserve"> Protiv te presude tužene banke uložile su žalbu te je predmet došao pred VTS.</w:t>
      </w:r>
    </w:p>
    <w:p w:rsidR="007B774C" w:rsidRPr="005848BC" w:rsidRDefault="007B774C" w:rsidP="005848BC">
      <w:pPr>
        <w:spacing w:before="240" w:line="360" w:lineRule="auto"/>
        <w:jc w:val="both"/>
        <w:rPr>
          <w:rFonts w:ascii="Times New Roman" w:hAnsi="Times New Roman" w:cs="Times New Roman"/>
          <w:sz w:val="24"/>
          <w:szCs w:val="24"/>
        </w:rPr>
      </w:pPr>
    </w:p>
    <w:p w:rsidR="00922821" w:rsidRPr="005848BC" w:rsidRDefault="00922821" w:rsidP="007716FA">
      <w:pPr>
        <w:pStyle w:val="Heading4"/>
        <w:rPr>
          <w:vertAlign w:val="superscript"/>
        </w:rPr>
      </w:pPr>
      <w:bookmarkStart w:id="34" w:name="_Toc449568853"/>
      <w:r w:rsidRPr="005848BC">
        <w:t>1.2.2. Drugostupanjska presuda Visokog trgovačkog suda</w:t>
      </w:r>
      <w:bookmarkEnd w:id="34"/>
    </w:p>
    <w:p w:rsidR="00922821" w:rsidRPr="005848BC" w:rsidRDefault="00922821" w:rsidP="005848BC">
      <w:pPr>
        <w:spacing w:before="240" w:line="360" w:lineRule="auto"/>
        <w:jc w:val="both"/>
        <w:rPr>
          <w:rFonts w:ascii="Times New Roman" w:hAnsi="Times New Roman" w:cs="Times New Roman"/>
          <w:bCs/>
          <w:sz w:val="24"/>
          <w:szCs w:val="24"/>
        </w:rPr>
      </w:pPr>
      <w:r w:rsidRPr="005848BC">
        <w:rPr>
          <w:rFonts w:ascii="Times New Roman" w:hAnsi="Times New Roman" w:cs="Times New Roman"/>
          <w:sz w:val="24"/>
          <w:szCs w:val="24"/>
        </w:rPr>
        <w:tab/>
      </w:r>
      <w:r w:rsidR="00AE28A3" w:rsidRPr="005848BC">
        <w:rPr>
          <w:rFonts w:ascii="Times New Roman" w:hAnsi="Times New Roman" w:cs="Times New Roman"/>
          <w:sz w:val="24"/>
          <w:szCs w:val="24"/>
        </w:rPr>
        <w:t>VTS je</w:t>
      </w:r>
      <w:r w:rsidRPr="005848BC">
        <w:rPr>
          <w:rFonts w:ascii="Times New Roman" w:hAnsi="Times New Roman" w:cs="Times New Roman"/>
          <w:sz w:val="24"/>
          <w:szCs w:val="24"/>
        </w:rPr>
        <w:t xml:space="preserve">, odlučujući o žalbi protiv </w:t>
      </w:r>
      <w:r w:rsidR="00AE28A3" w:rsidRPr="005848BC">
        <w:rPr>
          <w:rFonts w:ascii="Times New Roman" w:hAnsi="Times New Roman" w:cs="Times New Roman"/>
          <w:sz w:val="24"/>
          <w:szCs w:val="24"/>
        </w:rPr>
        <w:t>prvostupanjske presude, donio</w:t>
      </w:r>
      <w:r w:rsidRPr="005848BC">
        <w:rPr>
          <w:rFonts w:ascii="Times New Roman" w:hAnsi="Times New Roman" w:cs="Times New Roman"/>
          <w:sz w:val="24"/>
          <w:szCs w:val="24"/>
        </w:rPr>
        <w:t xml:space="preserve"> presudu </w:t>
      </w:r>
      <w:r w:rsidRPr="005848BC">
        <w:rPr>
          <w:rFonts w:ascii="Times New Roman" w:hAnsi="Times New Roman" w:cs="Times New Roman"/>
          <w:i/>
          <w:sz w:val="24"/>
          <w:szCs w:val="24"/>
        </w:rPr>
        <w:t>43. Pž-7129/13-4</w:t>
      </w:r>
      <w:r w:rsidRPr="005848BC">
        <w:rPr>
          <w:rFonts w:ascii="Times New Roman" w:hAnsi="Times New Roman" w:cs="Times New Roman"/>
          <w:sz w:val="24"/>
          <w:szCs w:val="24"/>
        </w:rPr>
        <w:t xml:space="preserve"> kojom je znatno promijenio pravnu sudbinu ugovorne odredbe o valutnoj klauzuli. To je učinjeno proglašavanjem odredbe o valutnoj klauzuli u CHF poštenom stoga i valjanom. Pri analizi i ispitivanju opravdanosti takve odluke</w:t>
      </w:r>
      <w:r w:rsidR="00AE28A3" w:rsidRPr="005848BC">
        <w:rPr>
          <w:rFonts w:ascii="Times New Roman" w:hAnsi="Times New Roman" w:cs="Times New Roman"/>
          <w:sz w:val="24"/>
          <w:szCs w:val="24"/>
        </w:rPr>
        <w:t xml:space="preserve"> VTS</w:t>
      </w:r>
      <w:r w:rsidRPr="005848BC">
        <w:rPr>
          <w:rFonts w:ascii="Times New Roman" w:hAnsi="Times New Roman" w:cs="Times New Roman"/>
          <w:sz w:val="24"/>
          <w:szCs w:val="24"/>
        </w:rPr>
        <w:t xml:space="preserve"> potrebno je imati na umu da je prije njenog donošenja Sud EU donio odluku u predmet </w:t>
      </w:r>
      <w:r w:rsidRPr="005848BC">
        <w:rPr>
          <w:rFonts w:ascii="Times New Roman" w:hAnsi="Times New Roman" w:cs="Times New Roman"/>
          <w:i/>
          <w:sz w:val="24"/>
          <w:szCs w:val="24"/>
        </w:rPr>
        <w:t>C-26/13</w:t>
      </w:r>
      <w:r w:rsidRPr="005848BC">
        <w:rPr>
          <w:rFonts w:ascii="Times New Roman" w:hAnsi="Times New Roman" w:cs="Times New Roman"/>
          <w:sz w:val="24"/>
          <w:szCs w:val="24"/>
        </w:rPr>
        <w:t xml:space="preserve">, </w:t>
      </w:r>
      <w:r w:rsidRPr="005848BC">
        <w:rPr>
          <w:rFonts w:ascii="Times New Roman" w:hAnsi="Times New Roman" w:cs="Times New Roman"/>
          <w:bCs/>
          <w:i/>
          <w:sz w:val="24"/>
          <w:szCs w:val="24"/>
        </w:rPr>
        <w:t>Árpád Kásler,</w:t>
      </w:r>
      <w:r w:rsidRPr="005848BC">
        <w:rPr>
          <w:rFonts w:ascii="Times New Roman" w:hAnsi="Times New Roman" w:cs="Times New Roman"/>
          <w:i/>
          <w:sz w:val="24"/>
          <w:szCs w:val="24"/>
        </w:rPr>
        <w:t xml:space="preserve"> </w:t>
      </w:r>
      <w:r w:rsidRPr="005848BC">
        <w:rPr>
          <w:rFonts w:ascii="Times New Roman" w:hAnsi="Times New Roman" w:cs="Times New Roman"/>
          <w:bCs/>
          <w:i/>
          <w:sz w:val="24"/>
          <w:szCs w:val="24"/>
        </w:rPr>
        <w:t>Hajnalka Káslerné Rábai</w:t>
      </w:r>
      <w:r w:rsidRPr="005848BC">
        <w:rPr>
          <w:rFonts w:ascii="Times New Roman" w:hAnsi="Times New Roman" w:cs="Times New Roman"/>
          <w:i/>
          <w:sz w:val="24"/>
          <w:szCs w:val="24"/>
        </w:rPr>
        <w:t xml:space="preserve"> v. </w:t>
      </w:r>
      <w:r w:rsidRPr="005848BC">
        <w:rPr>
          <w:rFonts w:ascii="Times New Roman" w:hAnsi="Times New Roman" w:cs="Times New Roman"/>
          <w:bCs/>
          <w:i/>
          <w:sz w:val="24"/>
          <w:szCs w:val="24"/>
        </w:rPr>
        <w:t>OTP Jelzálogbank Zrt</w:t>
      </w:r>
      <w:r w:rsidR="00AF7C42" w:rsidRPr="005848BC">
        <w:rPr>
          <w:rFonts w:ascii="Times New Roman" w:hAnsi="Times New Roman" w:cs="Times New Roman"/>
          <w:bCs/>
          <w:sz w:val="24"/>
          <w:szCs w:val="24"/>
        </w:rPr>
        <w:t xml:space="preserve"> (dalje</w:t>
      </w:r>
      <w:r w:rsidRPr="005848BC">
        <w:rPr>
          <w:rFonts w:ascii="Times New Roman" w:hAnsi="Times New Roman" w:cs="Times New Roman"/>
          <w:bCs/>
          <w:sz w:val="24"/>
          <w:szCs w:val="24"/>
        </w:rPr>
        <w:t xml:space="preserve">: </w:t>
      </w:r>
      <w:r w:rsidRPr="005848BC">
        <w:rPr>
          <w:rFonts w:ascii="Times New Roman" w:hAnsi="Times New Roman" w:cs="Times New Roman"/>
          <w:bCs/>
          <w:i/>
          <w:sz w:val="24"/>
          <w:szCs w:val="24"/>
        </w:rPr>
        <w:t>C-26/13</w:t>
      </w:r>
      <w:r w:rsidRPr="005848BC">
        <w:rPr>
          <w:rFonts w:ascii="Times New Roman" w:hAnsi="Times New Roman" w:cs="Times New Roman"/>
          <w:bCs/>
          <w:sz w:val="24"/>
          <w:szCs w:val="24"/>
        </w:rPr>
        <w:t>).</w:t>
      </w:r>
      <w:r w:rsidRPr="005848BC">
        <w:rPr>
          <w:rStyle w:val="FootnoteReference"/>
          <w:rFonts w:ascii="Times New Roman" w:hAnsi="Times New Roman" w:cs="Times New Roman"/>
          <w:bCs/>
          <w:sz w:val="24"/>
          <w:szCs w:val="24"/>
        </w:rPr>
        <w:footnoteReference w:id="158"/>
      </w:r>
      <w:r w:rsidRPr="005848BC">
        <w:rPr>
          <w:rFonts w:ascii="Times New Roman" w:hAnsi="Times New Roman" w:cs="Times New Roman"/>
          <w:bCs/>
          <w:sz w:val="24"/>
          <w:szCs w:val="24"/>
        </w:rPr>
        <w:t xml:space="preserve"> Ta odluka Suda EU predstavlja tumačenje pravnog pravila propisanog </w:t>
      </w:r>
      <w:r w:rsidR="00AE28A3" w:rsidRPr="005848BC">
        <w:rPr>
          <w:rFonts w:ascii="Times New Roman" w:hAnsi="Times New Roman" w:cs="Times New Roman"/>
          <w:bCs/>
          <w:sz w:val="24"/>
          <w:szCs w:val="24"/>
        </w:rPr>
        <w:t>Direktivom</w:t>
      </w:r>
      <w:r w:rsidRPr="005848BC">
        <w:rPr>
          <w:rFonts w:ascii="Times New Roman" w:hAnsi="Times New Roman" w:cs="Times New Roman"/>
          <w:bCs/>
          <w:sz w:val="24"/>
          <w:szCs w:val="24"/>
        </w:rPr>
        <w:t xml:space="preserve"> 93/13, a to pravilo ujedno je i implementirano u ZZP/03. S obzirom da se upravo temeljem tog pravnog pravila valutna klauzula u CHF proglasila poštenom i valjanom, postavlja se pitanje je li VTS trebao uzeti u obzir navedenu odluku Suda EU i tumačiti pravilo u skladu s tumačenjem koje je dao Sud EU?</w:t>
      </w:r>
    </w:p>
    <w:p w:rsidR="00922821" w:rsidRPr="005848BC" w:rsidRDefault="00922821" w:rsidP="005848BC">
      <w:pPr>
        <w:spacing w:before="240" w:line="360" w:lineRule="auto"/>
        <w:jc w:val="both"/>
        <w:rPr>
          <w:rFonts w:ascii="Times New Roman" w:hAnsi="Times New Roman" w:cs="Times New Roman"/>
          <w:bCs/>
          <w:sz w:val="24"/>
          <w:szCs w:val="24"/>
        </w:rPr>
      </w:pPr>
      <w:r w:rsidRPr="005848BC">
        <w:rPr>
          <w:rFonts w:ascii="Times New Roman" w:hAnsi="Times New Roman" w:cs="Times New Roman"/>
          <w:bCs/>
          <w:sz w:val="24"/>
          <w:szCs w:val="24"/>
        </w:rPr>
        <w:tab/>
        <w:t>Navedeno pravno pravilo propisano je odredbom čl. 84. st. 1. ZZP/03. Točnije, propisano je da se neće uopće ispitivati poštenost ugovorne odredbe o predmetu ugovora i cijeni ako je ta odredba jasna, lako razumljiva i lako uočljiva.</w:t>
      </w:r>
      <w:r w:rsidRPr="005848BC">
        <w:rPr>
          <w:rStyle w:val="FootnoteReference"/>
          <w:rFonts w:ascii="Times New Roman" w:hAnsi="Times New Roman" w:cs="Times New Roman"/>
          <w:bCs/>
          <w:sz w:val="24"/>
          <w:szCs w:val="24"/>
        </w:rPr>
        <w:footnoteReference w:id="159"/>
      </w:r>
      <w:r w:rsidRPr="005848BC">
        <w:rPr>
          <w:rFonts w:ascii="Times New Roman" w:hAnsi="Times New Roman" w:cs="Times New Roman"/>
          <w:bCs/>
          <w:sz w:val="24"/>
          <w:szCs w:val="24"/>
        </w:rPr>
        <w:t xml:space="preserve"> </w:t>
      </w:r>
      <w:r w:rsidR="00472BC7" w:rsidRPr="005848BC">
        <w:rPr>
          <w:rFonts w:ascii="Times New Roman" w:hAnsi="Times New Roman" w:cs="Times New Roman"/>
          <w:bCs/>
          <w:sz w:val="24"/>
          <w:szCs w:val="24"/>
        </w:rPr>
        <w:t xml:space="preserve">Bitno </w:t>
      </w:r>
      <w:r w:rsidRPr="005848BC">
        <w:rPr>
          <w:rFonts w:ascii="Times New Roman" w:hAnsi="Times New Roman" w:cs="Times New Roman"/>
          <w:bCs/>
          <w:sz w:val="24"/>
          <w:szCs w:val="24"/>
        </w:rPr>
        <w:t xml:space="preserve">je imati na umu da je ta odredba gotovo prepisana iz čl. 4. st. 2. Direktive 93/13. VTS je </w:t>
      </w:r>
      <w:r w:rsidR="00472BC7" w:rsidRPr="005848BC">
        <w:rPr>
          <w:rFonts w:ascii="Times New Roman" w:hAnsi="Times New Roman" w:cs="Times New Roman"/>
          <w:bCs/>
          <w:sz w:val="24"/>
          <w:szCs w:val="24"/>
        </w:rPr>
        <w:t xml:space="preserve">kratko i jasno </w:t>
      </w:r>
      <w:r w:rsidRPr="005848BC">
        <w:rPr>
          <w:rFonts w:ascii="Times New Roman" w:hAnsi="Times New Roman" w:cs="Times New Roman"/>
          <w:bCs/>
          <w:sz w:val="24"/>
          <w:szCs w:val="24"/>
        </w:rPr>
        <w:t>utvrdio da je valutna klauzula, kojom se glavnica iz ugovora o kreditu vezala za CHF, odredba o predmetu ugovora.</w:t>
      </w:r>
      <w:r w:rsidRPr="005848BC">
        <w:rPr>
          <w:rStyle w:val="FootnoteReference"/>
          <w:rFonts w:ascii="Times New Roman" w:hAnsi="Times New Roman" w:cs="Times New Roman"/>
          <w:bCs/>
          <w:sz w:val="24"/>
          <w:szCs w:val="24"/>
        </w:rPr>
        <w:footnoteReference w:id="160"/>
      </w:r>
      <w:r w:rsidR="00472BC7" w:rsidRPr="005848BC">
        <w:rPr>
          <w:rFonts w:ascii="Times New Roman" w:hAnsi="Times New Roman" w:cs="Times New Roman"/>
          <w:bCs/>
          <w:sz w:val="24"/>
          <w:szCs w:val="24"/>
        </w:rPr>
        <w:t xml:space="preserve"> Nadalje, utvrdio</w:t>
      </w:r>
      <w:r w:rsidRPr="005848BC">
        <w:rPr>
          <w:rFonts w:ascii="Times New Roman" w:hAnsi="Times New Roman" w:cs="Times New Roman"/>
          <w:bCs/>
          <w:sz w:val="24"/>
          <w:szCs w:val="24"/>
        </w:rPr>
        <w:t xml:space="preserve"> je da je odredba o valutnoj klauzuli u CHF jasna. Ta</w:t>
      </w:r>
      <w:r w:rsidR="00472BC7" w:rsidRPr="005848BC">
        <w:rPr>
          <w:rFonts w:ascii="Times New Roman" w:hAnsi="Times New Roman" w:cs="Times New Roman"/>
          <w:bCs/>
          <w:sz w:val="24"/>
          <w:szCs w:val="24"/>
        </w:rPr>
        <w:t>kođer, ta odredba je prema stajalištu VTS</w:t>
      </w:r>
      <w:r w:rsidRPr="005848BC">
        <w:rPr>
          <w:rFonts w:ascii="Times New Roman" w:hAnsi="Times New Roman" w:cs="Times New Roman"/>
          <w:bCs/>
          <w:sz w:val="24"/>
          <w:szCs w:val="24"/>
        </w:rPr>
        <w:t xml:space="preserve"> i lako razumljiva. Pritom je</w:t>
      </w:r>
      <w:r w:rsidR="00472BC7" w:rsidRPr="005848BC">
        <w:rPr>
          <w:rFonts w:ascii="Times New Roman" w:hAnsi="Times New Roman" w:cs="Times New Roman"/>
          <w:bCs/>
          <w:sz w:val="24"/>
          <w:szCs w:val="24"/>
        </w:rPr>
        <w:t xml:space="preserve"> sud</w:t>
      </w:r>
      <w:r w:rsidRPr="005848BC">
        <w:rPr>
          <w:rFonts w:ascii="Times New Roman" w:hAnsi="Times New Roman" w:cs="Times New Roman"/>
          <w:bCs/>
          <w:sz w:val="24"/>
          <w:szCs w:val="24"/>
        </w:rPr>
        <w:t xml:space="preserve"> za razumljivost smatrao </w:t>
      </w:r>
      <w:r w:rsidR="00472BC7" w:rsidRPr="005848BC">
        <w:rPr>
          <w:rFonts w:ascii="Times New Roman" w:hAnsi="Times New Roman" w:cs="Times New Roman"/>
          <w:bCs/>
          <w:sz w:val="24"/>
          <w:szCs w:val="24"/>
        </w:rPr>
        <w:t xml:space="preserve">dovoljnim </w:t>
      </w:r>
      <w:r w:rsidRPr="005848BC">
        <w:rPr>
          <w:rFonts w:ascii="Times New Roman" w:hAnsi="Times New Roman" w:cs="Times New Roman"/>
          <w:bCs/>
          <w:sz w:val="24"/>
          <w:szCs w:val="24"/>
        </w:rPr>
        <w:t xml:space="preserve">da su potrošači znali što valutna klauzula kao pravni institut </w:t>
      </w:r>
      <w:r w:rsidR="00472BC7" w:rsidRPr="005848BC">
        <w:rPr>
          <w:rFonts w:ascii="Times New Roman" w:hAnsi="Times New Roman" w:cs="Times New Roman"/>
          <w:bCs/>
          <w:sz w:val="24"/>
          <w:szCs w:val="24"/>
        </w:rPr>
        <w:t>općenito znači</w:t>
      </w:r>
      <w:r w:rsidRPr="005848BC">
        <w:rPr>
          <w:rFonts w:ascii="Times New Roman" w:hAnsi="Times New Roman" w:cs="Times New Roman"/>
          <w:bCs/>
          <w:sz w:val="24"/>
          <w:szCs w:val="24"/>
        </w:rPr>
        <w:t xml:space="preserve"> i da je </w:t>
      </w:r>
      <w:r w:rsidR="00472BC7" w:rsidRPr="005848BC">
        <w:rPr>
          <w:rFonts w:ascii="Times New Roman" w:hAnsi="Times New Roman" w:cs="Times New Roman"/>
          <w:bCs/>
          <w:sz w:val="24"/>
          <w:szCs w:val="24"/>
        </w:rPr>
        <w:t xml:space="preserve">u </w:t>
      </w:r>
      <w:r w:rsidRPr="005848BC">
        <w:rPr>
          <w:rFonts w:ascii="Times New Roman" w:hAnsi="Times New Roman" w:cs="Times New Roman"/>
          <w:bCs/>
          <w:sz w:val="24"/>
          <w:szCs w:val="24"/>
        </w:rPr>
        <w:t>konkretno</w:t>
      </w:r>
      <w:r w:rsidR="00472BC7" w:rsidRPr="005848BC">
        <w:rPr>
          <w:rFonts w:ascii="Times New Roman" w:hAnsi="Times New Roman" w:cs="Times New Roman"/>
          <w:bCs/>
          <w:sz w:val="24"/>
          <w:szCs w:val="24"/>
        </w:rPr>
        <w:t>m slučaju</w:t>
      </w:r>
      <w:r w:rsidRPr="005848BC">
        <w:rPr>
          <w:rFonts w:ascii="Times New Roman" w:hAnsi="Times New Roman" w:cs="Times New Roman"/>
          <w:bCs/>
          <w:sz w:val="24"/>
          <w:szCs w:val="24"/>
        </w:rPr>
        <w:t xml:space="preserve"> glavnica izražena u </w:t>
      </w:r>
      <w:r w:rsidR="00302520" w:rsidRPr="005848BC">
        <w:rPr>
          <w:rFonts w:ascii="Times New Roman" w:hAnsi="Times New Roman" w:cs="Times New Roman"/>
          <w:bCs/>
          <w:sz w:val="24"/>
          <w:szCs w:val="24"/>
        </w:rPr>
        <w:t>HRK</w:t>
      </w:r>
      <w:r w:rsidRPr="005848BC">
        <w:rPr>
          <w:rFonts w:ascii="Times New Roman" w:hAnsi="Times New Roman" w:cs="Times New Roman"/>
          <w:bCs/>
          <w:sz w:val="24"/>
          <w:szCs w:val="24"/>
        </w:rPr>
        <w:t xml:space="preserve"> bila vezana uz valutu CHF. Dakle, za razumljivost val</w:t>
      </w:r>
      <w:r w:rsidR="00472BC7" w:rsidRPr="005848BC">
        <w:rPr>
          <w:rFonts w:ascii="Times New Roman" w:hAnsi="Times New Roman" w:cs="Times New Roman"/>
          <w:bCs/>
          <w:sz w:val="24"/>
          <w:szCs w:val="24"/>
        </w:rPr>
        <w:t>utne klauzule u CHF, prema VTS</w:t>
      </w:r>
      <w:r w:rsidRPr="005848BC">
        <w:rPr>
          <w:rFonts w:ascii="Times New Roman" w:hAnsi="Times New Roman" w:cs="Times New Roman"/>
          <w:bCs/>
          <w:sz w:val="24"/>
          <w:szCs w:val="24"/>
        </w:rPr>
        <w:t xml:space="preserve">, nije bilo potrebno da je potrošač svjestan svega što je Trgovački sud naveo u sklopu pojma </w:t>
      </w:r>
      <w:r w:rsidRPr="005848BC">
        <w:rPr>
          <w:rFonts w:ascii="Times New Roman" w:hAnsi="Times New Roman" w:cs="Times New Roman"/>
          <w:bCs/>
          <w:i/>
          <w:sz w:val="24"/>
          <w:szCs w:val="24"/>
        </w:rPr>
        <w:t>duty of disclosure</w:t>
      </w:r>
      <w:r w:rsidRPr="005848BC">
        <w:rPr>
          <w:rFonts w:ascii="Times New Roman" w:hAnsi="Times New Roman" w:cs="Times New Roman"/>
          <w:bCs/>
          <w:sz w:val="24"/>
          <w:szCs w:val="24"/>
        </w:rPr>
        <w:t xml:space="preserve"> i prava potrošača na obavijest. Konačno, u drugostupanjskoj presudi utvrđeno je da je odr</w:t>
      </w:r>
      <w:r w:rsidR="00472BC7" w:rsidRPr="005848BC">
        <w:rPr>
          <w:rFonts w:ascii="Times New Roman" w:hAnsi="Times New Roman" w:cs="Times New Roman"/>
          <w:bCs/>
          <w:sz w:val="24"/>
          <w:szCs w:val="24"/>
        </w:rPr>
        <w:t xml:space="preserve">edba o valutnoj klauzuli </w:t>
      </w:r>
      <w:r w:rsidR="00472BC7" w:rsidRPr="005848BC">
        <w:rPr>
          <w:rFonts w:ascii="Times New Roman" w:hAnsi="Times New Roman" w:cs="Times New Roman"/>
          <w:bCs/>
          <w:sz w:val="24"/>
          <w:szCs w:val="24"/>
        </w:rPr>
        <w:lastRenderedPageBreak/>
        <w:t xml:space="preserve">u CHF </w:t>
      </w:r>
      <w:r w:rsidRPr="005848BC">
        <w:rPr>
          <w:rFonts w:ascii="Times New Roman" w:hAnsi="Times New Roman" w:cs="Times New Roman"/>
          <w:bCs/>
          <w:sz w:val="24"/>
          <w:szCs w:val="24"/>
        </w:rPr>
        <w:t>bila i uočljiva s obzirom da se nalazila na prvim stranicama priloženih ugovora i nije bila pisana sitnim slovima.</w:t>
      </w:r>
      <w:r w:rsidRPr="005848BC">
        <w:rPr>
          <w:rStyle w:val="FootnoteReference"/>
          <w:rFonts w:ascii="Times New Roman" w:hAnsi="Times New Roman" w:cs="Times New Roman"/>
          <w:bCs/>
          <w:sz w:val="24"/>
          <w:szCs w:val="24"/>
        </w:rPr>
        <w:footnoteReference w:id="161"/>
      </w:r>
      <w:r w:rsidRPr="005848BC">
        <w:rPr>
          <w:rFonts w:ascii="Times New Roman" w:hAnsi="Times New Roman" w:cs="Times New Roman"/>
          <w:bCs/>
          <w:sz w:val="24"/>
          <w:szCs w:val="24"/>
        </w:rPr>
        <w:t xml:space="preserve"> Zbog svega navedenog</w:t>
      </w:r>
      <w:r w:rsidR="00472BC7" w:rsidRPr="005848BC">
        <w:rPr>
          <w:rFonts w:ascii="Times New Roman" w:hAnsi="Times New Roman" w:cs="Times New Roman"/>
          <w:bCs/>
          <w:sz w:val="24"/>
          <w:szCs w:val="24"/>
        </w:rPr>
        <w:t>, VTS je zaključio da temeljem čl. 84. st. 1. ZZP/03</w:t>
      </w:r>
      <w:r w:rsidRPr="005848BC">
        <w:rPr>
          <w:rFonts w:ascii="Times New Roman" w:hAnsi="Times New Roman" w:cs="Times New Roman"/>
          <w:bCs/>
          <w:sz w:val="24"/>
          <w:szCs w:val="24"/>
        </w:rPr>
        <w:t xml:space="preserve"> nije bilo dopušteno ocijenjivati poštenost odredbe o valutnoj klauzuli u CHF, a samim time ni okolnosti ugovaranja koje je Trgovački sud ispitivao u okviru pojma </w:t>
      </w:r>
      <w:r w:rsidRPr="005848BC">
        <w:rPr>
          <w:rFonts w:ascii="Times New Roman" w:hAnsi="Times New Roman" w:cs="Times New Roman"/>
          <w:bCs/>
          <w:i/>
          <w:sz w:val="24"/>
          <w:szCs w:val="24"/>
        </w:rPr>
        <w:t>duty of disclosure</w:t>
      </w:r>
      <w:r w:rsidRPr="005848BC">
        <w:rPr>
          <w:rFonts w:ascii="Times New Roman" w:hAnsi="Times New Roman" w:cs="Times New Roman"/>
          <w:bCs/>
          <w:sz w:val="24"/>
          <w:szCs w:val="24"/>
        </w:rPr>
        <w:t xml:space="preserve"> i pojma zavaravajuće poslovne prakse.</w:t>
      </w:r>
      <w:r w:rsidRPr="005848BC">
        <w:rPr>
          <w:rStyle w:val="FootnoteReference"/>
          <w:rFonts w:ascii="Times New Roman" w:hAnsi="Times New Roman" w:cs="Times New Roman"/>
          <w:bCs/>
          <w:sz w:val="24"/>
          <w:szCs w:val="24"/>
        </w:rPr>
        <w:footnoteReference w:id="162"/>
      </w:r>
      <w:r w:rsidRPr="005848BC">
        <w:rPr>
          <w:rFonts w:ascii="Times New Roman" w:hAnsi="Times New Roman" w:cs="Times New Roman"/>
          <w:bCs/>
          <w:sz w:val="24"/>
          <w:szCs w:val="24"/>
        </w:rPr>
        <w:t xml:space="preserve"> Dakle,</w:t>
      </w:r>
      <w:r w:rsidR="001458F0" w:rsidRPr="005848BC">
        <w:rPr>
          <w:rFonts w:ascii="Times New Roman" w:hAnsi="Times New Roman" w:cs="Times New Roman"/>
          <w:bCs/>
          <w:sz w:val="24"/>
          <w:szCs w:val="24"/>
        </w:rPr>
        <w:t xml:space="preserve"> prema mišljenju autora rada</w:t>
      </w:r>
      <w:r w:rsidR="00D828D5" w:rsidRPr="005848BC">
        <w:rPr>
          <w:rFonts w:ascii="Times New Roman" w:hAnsi="Times New Roman" w:cs="Times New Roman"/>
          <w:bCs/>
          <w:sz w:val="24"/>
          <w:szCs w:val="24"/>
        </w:rPr>
        <w:t xml:space="preserve"> VTS nije da</w:t>
      </w:r>
      <w:r w:rsidRPr="005848BC">
        <w:rPr>
          <w:rFonts w:ascii="Times New Roman" w:hAnsi="Times New Roman" w:cs="Times New Roman"/>
          <w:bCs/>
          <w:sz w:val="24"/>
          <w:szCs w:val="24"/>
        </w:rPr>
        <w:t>o važnost zadovoljavanju načela transparentnosti pri ispitivanju jasnoće i razumljivo</w:t>
      </w:r>
      <w:r w:rsidR="001458F0" w:rsidRPr="005848BC">
        <w:rPr>
          <w:rFonts w:ascii="Times New Roman" w:hAnsi="Times New Roman" w:cs="Times New Roman"/>
          <w:bCs/>
          <w:sz w:val="24"/>
          <w:szCs w:val="24"/>
        </w:rPr>
        <w:t>sti odredbe o valutnoj klauzuli. O</w:t>
      </w:r>
      <w:r w:rsidRPr="005848BC">
        <w:rPr>
          <w:rFonts w:ascii="Times New Roman" w:hAnsi="Times New Roman" w:cs="Times New Roman"/>
          <w:bCs/>
          <w:sz w:val="24"/>
          <w:szCs w:val="24"/>
        </w:rPr>
        <w:t>dnosno</w:t>
      </w:r>
      <w:r w:rsidR="001458F0" w:rsidRPr="005848BC">
        <w:rPr>
          <w:rFonts w:ascii="Times New Roman" w:hAnsi="Times New Roman" w:cs="Times New Roman"/>
          <w:bCs/>
          <w:sz w:val="24"/>
          <w:szCs w:val="24"/>
        </w:rPr>
        <w:t>,</w:t>
      </w:r>
      <w:r w:rsidRPr="005848BC">
        <w:rPr>
          <w:rFonts w:ascii="Times New Roman" w:hAnsi="Times New Roman" w:cs="Times New Roman"/>
          <w:bCs/>
          <w:sz w:val="24"/>
          <w:szCs w:val="24"/>
        </w:rPr>
        <w:t xml:space="preserve"> nije ispitivao jesu li potrošači raspolagali s dovoljno informacija kako bi zaista shvatili što za njih u ekonomskom smislu znači valutna klauzula u CHF.</w:t>
      </w:r>
      <w:r w:rsidRPr="005848BC">
        <w:rPr>
          <w:rStyle w:val="FootnoteReference"/>
          <w:rFonts w:ascii="Times New Roman" w:hAnsi="Times New Roman" w:cs="Times New Roman"/>
          <w:bCs/>
          <w:sz w:val="24"/>
          <w:szCs w:val="24"/>
        </w:rPr>
        <w:footnoteReference w:id="163"/>
      </w:r>
      <w:r w:rsidR="001458F0" w:rsidRPr="005848BC">
        <w:rPr>
          <w:rFonts w:ascii="Times New Roman" w:hAnsi="Times New Roman" w:cs="Times New Roman"/>
          <w:bCs/>
          <w:sz w:val="24"/>
          <w:szCs w:val="24"/>
        </w:rPr>
        <w:t xml:space="preserve"> </w:t>
      </w:r>
      <w:r w:rsidRPr="005848BC">
        <w:rPr>
          <w:rFonts w:ascii="Times New Roman" w:hAnsi="Times New Roman" w:cs="Times New Roman"/>
          <w:bCs/>
          <w:sz w:val="24"/>
          <w:szCs w:val="24"/>
        </w:rPr>
        <w:t xml:space="preserve">VTS se zadržao na formalnom i uskom tumačenju pojmova jasnoće i razumljivosti prema kojem je odredba i jasna i razumljiva ako je gramatički jasno i razumljivo izražena. Drugim riječima, VTS je pojmove jasnoće i razumljivosti shvatio isključivo u gramatičkom smislu, a informacije koje su banke bile dužne dati potrošačima u sklopu pojma </w:t>
      </w:r>
      <w:r w:rsidRPr="005848BC">
        <w:rPr>
          <w:rFonts w:ascii="Times New Roman" w:hAnsi="Times New Roman" w:cs="Times New Roman"/>
          <w:bCs/>
          <w:i/>
          <w:sz w:val="24"/>
          <w:szCs w:val="24"/>
        </w:rPr>
        <w:t>duty of disclosure</w:t>
      </w:r>
      <w:r w:rsidRPr="005848BC">
        <w:rPr>
          <w:rFonts w:ascii="Times New Roman" w:hAnsi="Times New Roman" w:cs="Times New Roman"/>
          <w:bCs/>
          <w:sz w:val="24"/>
          <w:szCs w:val="24"/>
        </w:rPr>
        <w:t xml:space="preserve"> smatrao je da su relevantne tek kada dođe do primjene </w:t>
      </w:r>
      <w:r w:rsidRPr="005848BC">
        <w:rPr>
          <w:rFonts w:ascii="Times New Roman" w:hAnsi="Times New Roman" w:cs="Times New Roman"/>
          <w:bCs/>
          <w:i/>
          <w:sz w:val="24"/>
          <w:szCs w:val="24"/>
        </w:rPr>
        <w:t>testa nepoštenosti</w:t>
      </w:r>
      <w:r w:rsidRPr="005848BC">
        <w:rPr>
          <w:rFonts w:ascii="Times New Roman" w:hAnsi="Times New Roman" w:cs="Times New Roman"/>
          <w:bCs/>
          <w:sz w:val="24"/>
          <w:szCs w:val="24"/>
        </w:rPr>
        <w:t>.</w:t>
      </w:r>
    </w:p>
    <w:p w:rsidR="00922821" w:rsidRPr="005848BC" w:rsidRDefault="00922821" w:rsidP="005848BC">
      <w:pPr>
        <w:spacing w:before="240" w:line="360" w:lineRule="auto"/>
        <w:jc w:val="both"/>
        <w:rPr>
          <w:rFonts w:ascii="Times New Roman" w:hAnsi="Times New Roman" w:cs="Times New Roman"/>
          <w:bCs/>
          <w:sz w:val="24"/>
          <w:szCs w:val="24"/>
        </w:rPr>
      </w:pPr>
      <w:r w:rsidRPr="005848BC">
        <w:rPr>
          <w:rFonts w:ascii="Times New Roman" w:hAnsi="Times New Roman" w:cs="Times New Roman"/>
          <w:bCs/>
          <w:sz w:val="24"/>
          <w:szCs w:val="24"/>
        </w:rPr>
        <w:tab/>
        <w:t xml:space="preserve">Rezultat svega navedenog bio </w:t>
      </w:r>
      <w:r w:rsidR="001C64E4" w:rsidRPr="005848BC">
        <w:rPr>
          <w:rFonts w:ascii="Times New Roman" w:hAnsi="Times New Roman" w:cs="Times New Roman"/>
          <w:bCs/>
          <w:sz w:val="24"/>
          <w:szCs w:val="24"/>
        </w:rPr>
        <w:t>je zaključak VTS</w:t>
      </w:r>
      <w:r w:rsidRPr="005848BC">
        <w:rPr>
          <w:rFonts w:ascii="Times New Roman" w:hAnsi="Times New Roman" w:cs="Times New Roman"/>
          <w:bCs/>
          <w:sz w:val="24"/>
          <w:szCs w:val="24"/>
        </w:rPr>
        <w:t xml:space="preserve"> da je, primjenom čl. 84. st. 1. ZZP/03, ugovorna odredba o valutn</w:t>
      </w:r>
      <w:r w:rsidR="001C64E4" w:rsidRPr="005848BC">
        <w:rPr>
          <w:rFonts w:ascii="Times New Roman" w:hAnsi="Times New Roman" w:cs="Times New Roman"/>
          <w:bCs/>
          <w:sz w:val="24"/>
          <w:szCs w:val="24"/>
        </w:rPr>
        <w:t xml:space="preserve">oj klauzuli u CHF izuzeta od </w:t>
      </w:r>
      <w:r w:rsidRPr="005848BC">
        <w:rPr>
          <w:rFonts w:ascii="Times New Roman" w:hAnsi="Times New Roman" w:cs="Times New Roman"/>
          <w:bCs/>
          <w:sz w:val="24"/>
          <w:szCs w:val="24"/>
        </w:rPr>
        <w:t xml:space="preserve">primjene </w:t>
      </w:r>
      <w:r w:rsidRPr="005848BC">
        <w:rPr>
          <w:rFonts w:ascii="Times New Roman" w:hAnsi="Times New Roman" w:cs="Times New Roman"/>
          <w:bCs/>
          <w:i/>
          <w:sz w:val="24"/>
          <w:szCs w:val="24"/>
        </w:rPr>
        <w:t>testa nepoštenosti</w:t>
      </w:r>
      <w:r w:rsidRPr="005848BC">
        <w:rPr>
          <w:rFonts w:ascii="Times New Roman" w:hAnsi="Times New Roman" w:cs="Times New Roman"/>
          <w:bCs/>
          <w:sz w:val="24"/>
          <w:szCs w:val="24"/>
        </w:rPr>
        <w:t>, a samim time i da je pravno valjana.</w:t>
      </w:r>
      <w:r w:rsidRPr="005848BC">
        <w:rPr>
          <w:rStyle w:val="FootnoteReference"/>
          <w:rFonts w:ascii="Times New Roman" w:hAnsi="Times New Roman" w:cs="Times New Roman"/>
          <w:bCs/>
          <w:sz w:val="24"/>
          <w:szCs w:val="24"/>
        </w:rPr>
        <w:footnoteReference w:id="164"/>
      </w:r>
    </w:p>
    <w:p w:rsidR="00922821" w:rsidRPr="005848BC" w:rsidRDefault="00922821" w:rsidP="005848BC">
      <w:pPr>
        <w:spacing w:before="240" w:line="360" w:lineRule="auto"/>
        <w:jc w:val="both"/>
        <w:rPr>
          <w:rFonts w:ascii="Times New Roman" w:hAnsi="Times New Roman" w:cs="Times New Roman"/>
          <w:bCs/>
          <w:sz w:val="24"/>
          <w:szCs w:val="24"/>
        </w:rPr>
      </w:pPr>
      <w:r w:rsidRPr="005848BC">
        <w:rPr>
          <w:rFonts w:ascii="Times New Roman" w:hAnsi="Times New Roman" w:cs="Times New Roman"/>
          <w:bCs/>
          <w:sz w:val="24"/>
          <w:szCs w:val="24"/>
        </w:rPr>
        <w:tab/>
      </w:r>
    </w:p>
    <w:p w:rsidR="00922821" w:rsidRPr="005848BC" w:rsidRDefault="00922821" w:rsidP="007716FA">
      <w:pPr>
        <w:pStyle w:val="Heading5"/>
      </w:pPr>
      <w:bookmarkStart w:id="35" w:name="_Toc449568854"/>
      <w:r w:rsidRPr="005848BC">
        <w:t>1.2.2.1. Usporedba odluke Suda EU u predmetu C-26/13 s drugostupanjskom presudom Visokog trgovačkog suda</w:t>
      </w:r>
      <w:bookmarkEnd w:id="35"/>
      <w:r w:rsidRPr="005848BC">
        <w:t xml:space="preserve"> </w:t>
      </w:r>
    </w:p>
    <w:p w:rsidR="00922821" w:rsidRPr="005848BC" w:rsidRDefault="00922821" w:rsidP="005848BC">
      <w:pPr>
        <w:spacing w:before="240" w:line="360" w:lineRule="auto"/>
        <w:jc w:val="both"/>
        <w:rPr>
          <w:rFonts w:ascii="Times New Roman" w:hAnsi="Times New Roman" w:cs="Times New Roman"/>
          <w:bCs/>
          <w:sz w:val="24"/>
          <w:szCs w:val="24"/>
        </w:rPr>
      </w:pPr>
      <w:r w:rsidRPr="005848BC">
        <w:rPr>
          <w:rFonts w:ascii="Times New Roman" w:hAnsi="Times New Roman" w:cs="Times New Roman"/>
          <w:bCs/>
          <w:sz w:val="24"/>
          <w:szCs w:val="24"/>
        </w:rPr>
        <w:tab/>
        <w:t xml:space="preserve">Pitanje koje se postavlja </w:t>
      </w:r>
      <w:r w:rsidR="00B923BA" w:rsidRPr="005848BC">
        <w:rPr>
          <w:rFonts w:ascii="Times New Roman" w:hAnsi="Times New Roman" w:cs="Times New Roman"/>
          <w:bCs/>
          <w:sz w:val="24"/>
          <w:szCs w:val="24"/>
        </w:rPr>
        <w:t>iz analiziranog stajališta VTS</w:t>
      </w:r>
      <w:r w:rsidRPr="005848BC">
        <w:rPr>
          <w:rFonts w:ascii="Times New Roman" w:hAnsi="Times New Roman" w:cs="Times New Roman"/>
          <w:bCs/>
          <w:sz w:val="24"/>
          <w:szCs w:val="24"/>
        </w:rPr>
        <w:t xml:space="preserve"> jest je li opravdano tumačiti pojmove jasnoće i razumljivosti samo na gramatičkoj razini? Pri</w:t>
      </w:r>
      <w:r w:rsidR="00B923BA" w:rsidRPr="005848BC">
        <w:rPr>
          <w:rFonts w:ascii="Times New Roman" w:hAnsi="Times New Roman" w:cs="Times New Roman"/>
          <w:bCs/>
          <w:sz w:val="24"/>
          <w:szCs w:val="24"/>
        </w:rPr>
        <w:t xml:space="preserve"> davanju odgovora</w:t>
      </w:r>
      <w:r w:rsidRPr="005848BC">
        <w:rPr>
          <w:rFonts w:ascii="Times New Roman" w:hAnsi="Times New Roman" w:cs="Times New Roman"/>
          <w:bCs/>
          <w:sz w:val="24"/>
          <w:szCs w:val="24"/>
        </w:rPr>
        <w:t xml:space="preserve"> na to pitanje potrebno je ispitati što je imao prvotno na umu europski zakonodavac propisujući pojmove razumljivosti i jasnoće odredbom čl. 4. st. 2. Direktive 93/13. Te pojmove </w:t>
      </w:r>
      <w:r w:rsidRPr="005848BC">
        <w:rPr>
          <w:rFonts w:ascii="Times New Roman" w:hAnsi="Times New Roman" w:cs="Times New Roman"/>
          <w:bCs/>
          <w:sz w:val="24"/>
          <w:szCs w:val="24"/>
        </w:rPr>
        <w:lastRenderedPageBreak/>
        <w:t xml:space="preserve">protumačio je Sud EU u svojoj odluci </w:t>
      </w:r>
      <w:r w:rsidRPr="005848BC">
        <w:rPr>
          <w:rFonts w:ascii="Times New Roman" w:hAnsi="Times New Roman" w:cs="Times New Roman"/>
          <w:bCs/>
          <w:i/>
          <w:sz w:val="24"/>
          <w:szCs w:val="24"/>
        </w:rPr>
        <w:t>C-26/13</w:t>
      </w:r>
      <w:r w:rsidRPr="005848BC">
        <w:rPr>
          <w:rFonts w:ascii="Times New Roman" w:hAnsi="Times New Roman" w:cs="Times New Roman"/>
          <w:bCs/>
          <w:sz w:val="24"/>
          <w:szCs w:val="24"/>
        </w:rPr>
        <w:t xml:space="preserve"> odgovarajući na prethodno pitanje koje je uputio mađarski </w:t>
      </w:r>
      <w:r w:rsidR="00B923BA" w:rsidRPr="005848BC">
        <w:rPr>
          <w:rFonts w:ascii="Times New Roman" w:hAnsi="Times New Roman" w:cs="Times New Roman"/>
          <w:bCs/>
          <w:sz w:val="24"/>
          <w:szCs w:val="24"/>
        </w:rPr>
        <w:t xml:space="preserve">vrhovni </w:t>
      </w:r>
      <w:r w:rsidRPr="005848BC">
        <w:rPr>
          <w:rFonts w:ascii="Times New Roman" w:hAnsi="Times New Roman" w:cs="Times New Roman"/>
          <w:bCs/>
          <w:sz w:val="24"/>
          <w:szCs w:val="24"/>
        </w:rPr>
        <w:t>sud</w:t>
      </w:r>
      <w:r w:rsidR="00B923BA" w:rsidRPr="005848BC">
        <w:rPr>
          <w:rFonts w:ascii="Times New Roman" w:hAnsi="Times New Roman" w:cs="Times New Roman"/>
          <w:bCs/>
          <w:sz w:val="24"/>
          <w:szCs w:val="24"/>
        </w:rPr>
        <w:t>-</w:t>
      </w:r>
      <w:r w:rsidRPr="005848BC">
        <w:rPr>
          <w:rFonts w:ascii="Times New Roman" w:hAnsi="Times New Roman" w:cs="Times New Roman"/>
          <w:bCs/>
          <w:sz w:val="24"/>
          <w:szCs w:val="24"/>
        </w:rPr>
        <w:t xml:space="preserve"> </w:t>
      </w:r>
      <w:r w:rsidRPr="005848BC">
        <w:rPr>
          <w:rFonts w:ascii="Times New Roman" w:hAnsi="Times New Roman" w:cs="Times New Roman"/>
          <w:bCs/>
          <w:i/>
          <w:sz w:val="24"/>
          <w:szCs w:val="24"/>
        </w:rPr>
        <w:t>Kuria</w:t>
      </w:r>
      <w:r w:rsidRPr="005848BC">
        <w:rPr>
          <w:rFonts w:ascii="Times New Roman" w:hAnsi="Times New Roman" w:cs="Times New Roman"/>
          <w:bCs/>
          <w:sz w:val="24"/>
          <w:szCs w:val="24"/>
        </w:rPr>
        <w:t>.</w:t>
      </w:r>
    </w:p>
    <w:p w:rsidR="00922821" w:rsidRPr="005848BC" w:rsidRDefault="00922821" w:rsidP="005848BC">
      <w:pPr>
        <w:spacing w:before="240" w:line="360" w:lineRule="auto"/>
        <w:jc w:val="both"/>
        <w:rPr>
          <w:rFonts w:ascii="Times New Roman" w:hAnsi="Times New Roman" w:cs="Times New Roman"/>
          <w:bCs/>
          <w:sz w:val="24"/>
          <w:szCs w:val="24"/>
        </w:rPr>
      </w:pPr>
      <w:r w:rsidRPr="005848BC">
        <w:rPr>
          <w:rFonts w:ascii="Times New Roman" w:hAnsi="Times New Roman" w:cs="Times New Roman"/>
          <w:bCs/>
          <w:sz w:val="24"/>
          <w:szCs w:val="24"/>
        </w:rPr>
        <w:tab/>
        <w:t xml:space="preserve">Sud EU je u odluci </w:t>
      </w:r>
      <w:r w:rsidRPr="005848BC">
        <w:rPr>
          <w:rFonts w:ascii="Times New Roman" w:hAnsi="Times New Roman" w:cs="Times New Roman"/>
          <w:bCs/>
          <w:i/>
          <w:sz w:val="24"/>
          <w:szCs w:val="24"/>
        </w:rPr>
        <w:t>C-26/13</w:t>
      </w:r>
      <w:r w:rsidRPr="005848BC">
        <w:rPr>
          <w:rFonts w:ascii="Times New Roman" w:hAnsi="Times New Roman" w:cs="Times New Roman"/>
          <w:bCs/>
          <w:sz w:val="24"/>
          <w:szCs w:val="24"/>
        </w:rPr>
        <w:t xml:space="preserve"> pojmove jasnoće i razumljivosti ugovorne odredbe protumačio znatno drugačije od tumačenja koje je dao VTS. Prije svega, Sud EU je izrazio kako se sustav zaštite potrošača uspostavljen Direktivom 93/13 temelji na ideji da se potrošač nalazi u sl</w:t>
      </w:r>
      <w:r w:rsidR="0030433F" w:rsidRPr="005848BC">
        <w:rPr>
          <w:rFonts w:ascii="Times New Roman" w:hAnsi="Times New Roman" w:cs="Times New Roman"/>
          <w:bCs/>
          <w:sz w:val="24"/>
          <w:szCs w:val="24"/>
        </w:rPr>
        <w:t>abijem položaju naspram trgovca:</w:t>
      </w:r>
      <w:r w:rsidRPr="005848BC">
        <w:rPr>
          <w:rFonts w:ascii="Times New Roman" w:hAnsi="Times New Roman" w:cs="Times New Roman"/>
          <w:bCs/>
          <w:sz w:val="24"/>
          <w:szCs w:val="24"/>
        </w:rPr>
        <w:t xml:space="preserve"> kako u pogledu pregovaračkih snaga tako i u pogledu razine obaviještenosti.</w:t>
      </w:r>
      <w:r w:rsidRPr="005848BC">
        <w:rPr>
          <w:rStyle w:val="FootnoteReference"/>
          <w:rFonts w:ascii="Times New Roman" w:hAnsi="Times New Roman" w:cs="Times New Roman"/>
          <w:bCs/>
          <w:sz w:val="24"/>
          <w:szCs w:val="24"/>
        </w:rPr>
        <w:footnoteReference w:id="165"/>
      </w:r>
      <w:r w:rsidRPr="005848BC">
        <w:rPr>
          <w:rFonts w:ascii="Times New Roman" w:hAnsi="Times New Roman" w:cs="Times New Roman"/>
          <w:bCs/>
          <w:sz w:val="24"/>
          <w:szCs w:val="24"/>
        </w:rPr>
        <w:t xml:space="preserve"> Upravo zbog toga važnost treba dati tumačenju obveze transparentnosti. U skladu s tim, Sud EU je istaknuo kako se obveza transparentnosti propisana Direktivom 93/13 ne može ograničiti na značajku razumljivosti na formalnoj i gramatičkoj razini, već se mora tumačiti u širem smislu.</w:t>
      </w:r>
      <w:r w:rsidRPr="005848BC">
        <w:rPr>
          <w:rStyle w:val="FootnoteReference"/>
          <w:rFonts w:ascii="Times New Roman" w:hAnsi="Times New Roman" w:cs="Times New Roman"/>
          <w:bCs/>
          <w:sz w:val="24"/>
          <w:szCs w:val="24"/>
        </w:rPr>
        <w:footnoteReference w:id="166"/>
      </w:r>
      <w:r w:rsidRPr="005848BC">
        <w:rPr>
          <w:rFonts w:ascii="Times New Roman" w:hAnsi="Times New Roman" w:cs="Times New Roman"/>
          <w:bCs/>
          <w:sz w:val="24"/>
          <w:szCs w:val="24"/>
        </w:rPr>
        <w:t xml:space="preserve"> Zaključno, odlukom </w:t>
      </w:r>
      <w:r w:rsidRPr="005848BC">
        <w:rPr>
          <w:rFonts w:ascii="Times New Roman" w:hAnsi="Times New Roman" w:cs="Times New Roman"/>
          <w:bCs/>
          <w:i/>
          <w:sz w:val="24"/>
          <w:szCs w:val="24"/>
        </w:rPr>
        <w:t>C-26/13</w:t>
      </w:r>
      <w:r w:rsidRPr="005848BC">
        <w:rPr>
          <w:rFonts w:ascii="Times New Roman" w:hAnsi="Times New Roman" w:cs="Times New Roman"/>
          <w:bCs/>
          <w:sz w:val="24"/>
          <w:szCs w:val="24"/>
        </w:rPr>
        <w:t xml:space="preserve"> pojmovi razumljivosti i jasnoće protumačeni su tako da je ugovorna odredba jasna i razumljiva ne samo kada je gramatički razumljiva potrošaču već i kada je funkcioniranje konkretnog instituta te njegov odnos s drugim relevantnim odredbama jasno izložen potrošaču. To zatim ima za posljedicu da potrošač, na temelju danih mu jasnih i točnih kriterija, može procijeniti ekonomske posljedice koje za njega proizlaze iz dotičnih ugovornih odredaba.</w:t>
      </w:r>
      <w:r w:rsidRPr="005848BC">
        <w:rPr>
          <w:rStyle w:val="FootnoteReference"/>
          <w:rFonts w:ascii="Times New Roman" w:hAnsi="Times New Roman" w:cs="Times New Roman"/>
          <w:bCs/>
          <w:sz w:val="24"/>
          <w:szCs w:val="24"/>
        </w:rPr>
        <w:footnoteReference w:id="167"/>
      </w:r>
      <w:r w:rsidRPr="005848BC">
        <w:rPr>
          <w:rFonts w:ascii="Times New Roman" w:hAnsi="Times New Roman" w:cs="Times New Roman"/>
          <w:bCs/>
          <w:sz w:val="24"/>
          <w:szCs w:val="24"/>
        </w:rPr>
        <w:t xml:space="preserve"> Drugim riječima, potrošaču odredba mora biti jasna i razumljiva na gramatičkoj razini, ali mu mora biti tako obrazložena i </w:t>
      </w:r>
      <w:r w:rsidR="0030433F" w:rsidRPr="005848BC">
        <w:rPr>
          <w:rFonts w:ascii="Times New Roman" w:hAnsi="Times New Roman" w:cs="Times New Roman"/>
          <w:bCs/>
          <w:sz w:val="24"/>
          <w:szCs w:val="24"/>
        </w:rPr>
        <w:t xml:space="preserve">moraju mu se dati takve obavijesti da </w:t>
      </w:r>
      <w:r w:rsidRPr="005848BC">
        <w:rPr>
          <w:rFonts w:ascii="Times New Roman" w:hAnsi="Times New Roman" w:cs="Times New Roman"/>
          <w:bCs/>
          <w:sz w:val="24"/>
          <w:szCs w:val="24"/>
        </w:rPr>
        <w:t xml:space="preserve">na temelju </w:t>
      </w:r>
      <w:r w:rsidR="0030433F" w:rsidRPr="005848BC">
        <w:rPr>
          <w:rFonts w:ascii="Times New Roman" w:hAnsi="Times New Roman" w:cs="Times New Roman"/>
          <w:bCs/>
          <w:sz w:val="24"/>
          <w:szCs w:val="24"/>
        </w:rPr>
        <w:t>njih može</w:t>
      </w:r>
      <w:r w:rsidRPr="005848BC">
        <w:rPr>
          <w:rFonts w:ascii="Times New Roman" w:hAnsi="Times New Roman" w:cs="Times New Roman"/>
          <w:bCs/>
          <w:sz w:val="24"/>
          <w:szCs w:val="24"/>
        </w:rPr>
        <w:t xml:space="preserve"> procijeniti ekonomske posljedice </w:t>
      </w:r>
      <w:r w:rsidR="0030433F" w:rsidRPr="005848BC">
        <w:rPr>
          <w:rFonts w:ascii="Times New Roman" w:hAnsi="Times New Roman" w:cs="Times New Roman"/>
          <w:bCs/>
          <w:sz w:val="24"/>
          <w:szCs w:val="24"/>
        </w:rPr>
        <w:t>ugovorne odredbe</w:t>
      </w:r>
      <w:r w:rsidRPr="005848BC">
        <w:rPr>
          <w:rFonts w:ascii="Times New Roman" w:hAnsi="Times New Roman" w:cs="Times New Roman"/>
          <w:bCs/>
          <w:sz w:val="24"/>
          <w:szCs w:val="24"/>
        </w:rPr>
        <w:t>. Tek tada može se utvrditi da pojedina ug</w:t>
      </w:r>
      <w:r w:rsidR="00D828D5" w:rsidRPr="005848BC">
        <w:rPr>
          <w:rFonts w:ascii="Times New Roman" w:hAnsi="Times New Roman" w:cs="Times New Roman"/>
          <w:bCs/>
          <w:sz w:val="24"/>
          <w:szCs w:val="24"/>
        </w:rPr>
        <w:t>ovorna odredba zadovoljava zaht</w:t>
      </w:r>
      <w:r w:rsidRPr="005848BC">
        <w:rPr>
          <w:rFonts w:ascii="Times New Roman" w:hAnsi="Times New Roman" w:cs="Times New Roman"/>
          <w:bCs/>
          <w:sz w:val="24"/>
          <w:szCs w:val="24"/>
        </w:rPr>
        <w:t>jeve jasnoće i razumljivosti iz čl. 4. st. 2. Direktive 93/13.</w:t>
      </w:r>
    </w:p>
    <w:p w:rsidR="00922821" w:rsidRPr="005848BC" w:rsidRDefault="00922821" w:rsidP="005848BC">
      <w:pPr>
        <w:spacing w:before="240" w:line="360" w:lineRule="auto"/>
        <w:jc w:val="both"/>
        <w:rPr>
          <w:rFonts w:ascii="Times New Roman" w:hAnsi="Times New Roman" w:cs="Times New Roman"/>
          <w:bCs/>
          <w:sz w:val="24"/>
          <w:szCs w:val="24"/>
        </w:rPr>
      </w:pPr>
      <w:r w:rsidRPr="005848BC">
        <w:rPr>
          <w:rFonts w:ascii="Times New Roman" w:hAnsi="Times New Roman" w:cs="Times New Roman"/>
          <w:bCs/>
          <w:sz w:val="24"/>
          <w:szCs w:val="24"/>
        </w:rPr>
        <w:tab/>
        <w:t xml:space="preserve">Odluka </w:t>
      </w:r>
      <w:r w:rsidRPr="005848BC">
        <w:rPr>
          <w:rFonts w:ascii="Times New Roman" w:hAnsi="Times New Roman" w:cs="Times New Roman"/>
          <w:bCs/>
          <w:i/>
          <w:sz w:val="24"/>
          <w:szCs w:val="24"/>
        </w:rPr>
        <w:t>C-26/13</w:t>
      </w:r>
      <w:r w:rsidRPr="005848BC">
        <w:rPr>
          <w:rFonts w:ascii="Times New Roman" w:hAnsi="Times New Roman" w:cs="Times New Roman"/>
          <w:bCs/>
          <w:sz w:val="24"/>
          <w:szCs w:val="24"/>
        </w:rPr>
        <w:t xml:space="preserve"> je donesena 30. travnja 2014. godine što znači da je postojala prije nego što je VTS donio prethodno analiziranu presudu </w:t>
      </w:r>
      <w:r w:rsidRPr="005848BC">
        <w:rPr>
          <w:rFonts w:ascii="Times New Roman" w:hAnsi="Times New Roman" w:cs="Times New Roman"/>
          <w:i/>
          <w:sz w:val="24"/>
          <w:szCs w:val="24"/>
        </w:rPr>
        <w:t>43. Pž-7129/13-4</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168"/>
      </w:r>
      <w:r w:rsidRPr="005848BC">
        <w:rPr>
          <w:rFonts w:ascii="Times New Roman" w:hAnsi="Times New Roman" w:cs="Times New Roman"/>
          <w:sz w:val="24"/>
          <w:szCs w:val="24"/>
        </w:rPr>
        <w:t xml:space="preserve"> Što se tiče pravne relevantnosti same Direktive te vezanosti hrvatskih sudova odlukama Suda EU, autori su u prethodnom dijelu rada izn</w:t>
      </w:r>
      <w:r w:rsidR="00D828D5" w:rsidRPr="005848BC">
        <w:rPr>
          <w:rFonts w:ascii="Times New Roman" w:hAnsi="Times New Roman" w:cs="Times New Roman"/>
          <w:sz w:val="24"/>
          <w:szCs w:val="24"/>
        </w:rPr>
        <w:t>i</w:t>
      </w:r>
      <w:r w:rsidRPr="005848BC">
        <w:rPr>
          <w:rFonts w:ascii="Times New Roman" w:hAnsi="Times New Roman" w:cs="Times New Roman"/>
          <w:sz w:val="24"/>
          <w:szCs w:val="24"/>
        </w:rPr>
        <w:t>jeli, obrazložili i potkrijepili mišljenje prema kojem su hrvatski nacionalni sudovi bili vezani odlukama Suda EU za vrijeme postupka pridruživanja EU, a tim više i za vrijeme članstva u EU</w:t>
      </w:r>
      <w:r w:rsidR="00D828D5" w:rsidRPr="005848BC">
        <w:rPr>
          <w:rFonts w:ascii="Times New Roman" w:hAnsi="Times New Roman" w:cs="Times New Roman"/>
          <w:sz w:val="24"/>
          <w:szCs w:val="24"/>
        </w:rPr>
        <w:t>. Suprotno tome, VTS je</w:t>
      </w:r>
      <w:r w:rsidRPr="005848BC">
        <w:rPr>
          <w:rFonts w:ascii="Times New Roman" w:hAnsi="Times New Roman" w:cs="Times New Roman"/>
          <w:sz w:val="24"/>
          <w:szCs w:val="24"/>
        </w:rPr>
        <w:t xml:space="preserve"> pojmove jasnoće i razumljivosti tumačio znatno drugačije od Suda EU te se uopće nije osvrnuo na njegovu praksu. </w:t>
      </w:r>
      <w:r w:rsidR="00D828D5" w:rsidRPr="005848BC">
        <w:rPr>
          <w:rFonts w:ascii="Times New Roman" w:hAnsi="Times New Roman" w:cs="Times New Roman"/>
          <w:sz w:val="24"/>
          <w:szCs w:val="24"/>
        </w:rPr>
        <w:t xml:space="preserve">Također, </w:t>
      </w:r>
      <w:r w:rsidR="00D828D5" w:rsidRPr="005848BC">
        <w:rPr>
          <w:rFonts w:ascii="Times New Roman" w:hAnsi="Times New Roman" w:cs="Times New Roman"/>
          <w:sz w:val="24"/>
          <w:szCs w:val="24"/>
        </w:rPr>
        <w:lastRenderedPageBreak/>
        <w:t>nije ni</w:t>
      </w:r>
      <w:r w:rsidRPr="005848BC">
        <w:rPr>
          <w:rFonts w:ascii="Times New Roman" w:hAnsi="Times New Roman" w:cs="Times New Roman"/>
          <w:sz w:val="24"/>
          <w:szCs w:val="24"/>
        </w:rPr>
        <w:t xml:space="preserve"> obrazložio zašto ne smatra relevantnom odluku </w:t>
      </w:r>
      <w:r w:rsidRPr="005848BC">
        <w:rPr>
          <w:rFonts w:ascii="Times New Roman" w:hAnsi="Times New Roman" w:cs="Times New Roman"/>
          <w:i/>
          <w:sz w:val="24"/>
          <w:szCs w:val="24"/>
        </w:rPr>
        <w:t>C-26/13</w:t>
      </w:r>
      <w:r w:rsidRPr="005848BC">
        <w:rPr>
          <w:rFonts w:ascii="Times New Roman" w:hAnsi="Times New Roman" w:cs="Times New Roman"/>
          <w:sz w:val="24"/>
          <w:szCs w:val="24"/>
        </w:rPr>
        <w:t>, dok je sasvim drugačije postupio ispitujući poštenost odredbe o promjenjivosti kamatne stope.</w:t>
      </w:r>
      <w:r w:rsidRPr="005848BC">
        <w:rPr>
          <w:rStyle w:val="FootnoteReference"/>
          <w:rFonts w:ascii="Times New Roman" w:hAnsi="Times New Roman" w:cs="Times New Roman"/>
          <w:sz w:val="24"/>
          <w:szCs w:val="24"/>
        </w:rPr>
        <w:footnoteReference w:id="169"/>
      </w:r>
      <w:r w:rsidRPr="005848BC">
        <w:rPr>
          <w:rFonts w:ascii="Times New Roman" w:hAnsi="Times New Roman" w:cs="Times New Roman"/>
          <w:sz w:val="24"/>
          <w:szCs w:val="24"/>
        </w:rPr>
        <w:t xml:space="preserve"> </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Naime, VTS je </w:t>
      </w:r>
      <w:r w:rsidR="00AF041B" w:rsidRPr="005848BC">
        <w:rPr>
          <w:rFonts w:ascii="Times New Roman" w:hAnsi="Times New Roman" w:cs="Times New Roman"/>
          <w:sz w:val="24"/>
          <w:szCs w:val="24"/>
        </w:rPr>
        <w:t>zbog činjenice da</w:t>
      </w:r>
      <w:r w:rsidRPr="005848BC">
        <w:rPr>
          <w:rFonts w:ascii="Times New Roman" w:hAnsi="Times New Roman" w:cs="Times New Roman"/>
          <w:sz w:val="24"/>
          <w:szCs w:val="24"/>
        </w:rPr>
        <w:t xml:space="preserve"> je ugovorna odredba uočljiva, jasna i razumljiva na formalnoj gramatičkoj razini,</w:t>
      </w:r>
      <w:r w:rsidR="00AF041B" w:rsidRPr="005848BC">
        <w:rPr>
          <w:rFonts w:ascii="Times New Roman" w:hAnsi="Times New Roman" w:cs="Times New Roman"/>
          <w:sz w:val="24"/>
          <w:szCs w:val="24"/>
        </w:rPr>
        <w:t xml:space="preserve"> utvrdio da</w:t>
      </w:r>
      <w:r w:rsidRPr="005848BC">
        <w:rPr>
          <w:rFonts w:ascii="Times New Roman" w:hAnsi="Times New Roman" w:cs="Times New Roman"/>
          <w:sz w:val="24"/>
          <w:szCs w:val="24"/>
        </w:rPr>
        <w:t xml:space="preserve"> ne treba ispitivati okolnosti koje spadaju pod pojam </w:t>
      </w:r>
      <w:r w:rsidRPr="005848BC">
        <w:rPr>
          <w:rFonts w:ascii="Times New Roman" w:hAnsi="Times New Roman" w:cs="Times New Roman"/>
          <w:i/>
          <w:sz w:val="24"/>
          <w:szCs w:val="24"/>
        </w:rPr>
        <w:t>duty of disclosure</w:t>
      </w:r>
      <w:r w:rsidRPr="005848BC">
        <w:rPr>
          <w:rFonts w:ascii="Times New Roman" w:hAnsi="Times New Roman" w:cs="Times New Roman"/>
          <w:sz w:val="24"/>
          <w:szCs w:val="24"/>
        </w:rPr>
        <w:t xml:space="preserve"> te pojam zavaravajuće poslovne prakse.</w:t>
      </w:r>
      <w:r w:rsidRPr="005848BC">
        <w:rPr>
          <w:rStyle w:val="FootnoteReference"/>
          <w:rFonts w:ascii="Times New Roman" w:hAnsi="Times New Roman" w:cs="Times New Roman"/>
          <w:sz w:val="24"/>
          <w:szCs w:val="24"/>
        </w:rPr>
        <w:footnoteReference w:id="170"/>
      </w:r>
      <w:r w:rsidRPr="005848BC">
        <w:rPr>
          <w:rFonts w:ascii="Times New Roman" w:hAnsi="Times New Roman" w:cs="Times New Roman"/>
          <w:sz w:val="24"/>
          <w:szCs w:val="24"/>
        </w:rPr>
        <w:t xml:space="preserve"> Dakle, VTS je smatrao da okolnosti ugovaranja, oglašavanja i obavještavanja potrošača nisu relevantne jer se one ispituju tek ako odredba nije jasna i razumlljiva gramatički, odnosno tek ako se podvrgava </w:t>
      </w:r>
      <w:r w:rsidRPr="005848BC">
        <w:rPr>
          <w:rFonts w:ascii="Times New Roman" w:hAnsi="Times New Roman" w:cs="Times New Roman"/>
          <w:i/>
          <w:sz w:val="24"/>
          <w:szCs w:val="24"/>
        </w:rPr>
        <w:t>testu nepoštenosti</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171"/>
      </w:r>
      <w:r w:rsidRPr="005848BC">
        <w:rPr>
          <w:rFonts w:ascii="Times New Roman" w:hAnsi="Times New Roman" w:cs="Times New Roman"/>
          <w:sz w:val="24"/>
          <w:szCs w:val="24"/>
        </w:rPr>
        <w:t xml:space="preserve"> S druge strane, Sud EU je izrekao suprotno tumačenje kojim se upravo okolnosti koje spadaju pod pojam </w:t>
      </w:r>
      <w:r w:rsidRPr="005848BC">
        <w:rPr>
          <w:rFonts w:ascii="Times New Roman" w:hAnsi="Times New Roman" w:cs="Times New Roman"/>
          <w:i/>
          <w:sz w:val="24"/>
          <w:szCs w:val="24"/>
        </w:rPr>
        <w:t>duty of disclosure</w:t>
      </w:r>
      <w:r w:rsidRPr="005848BC">
        <w:rPr>
          <w:rFonts w:ascii="Times New Roman" w:hAnsi="Times New Roman" w:cs="Times New Roman"/>
          <w:sz w:val="24"/>
          <w:szCs w:val="24"/>
        </w:rPr>
        <w:t xml:space="preserve"> trebaju uzeti u obzir već pri ocjeni razumljivosti i jasnoće odredbe, a ne tek pri primjeni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xml:space="preserve">. </w:t>
      </w:r>
      <w:r w:rsidR="00AF041B" w:rsidRPr="005848BC">
        <w:rPr>
          <w:rFonts w:ascii="Times New Roman" w:hAnsi="Times New Roman" w:cs="Times New Roman"/>
          <w:sz w:val="24"/>
          <w:szCs w:val="24"/>
        </w:rPr>
        <w:t>N</w:t>
      </w:r>
      <w:r w:rsidRPr="005848BC">
        <w:rPr>
          <w:rFonts w:ascii="Times New Roman" w:hAnsi="Times New Roman" w:cs="Times New Roman"/>
          <w:sz w:val="24"/>
          <w:szCs w:val="24"/>
        </w:rPr>
        <w:t>a temelju iznesenog</w:t>
      </w:r>
      <w:r w:rsidR="00AF041B" w:rsidRPr="005848BC">
        <w:rPr>
          <w:rFonts w:ascii="Times New Roman" w:hAnsi="Times New Roman" w:cs="Times New Roman"/>
          <w:sz w:val="24"/>
          <w:szCs w:val="24"/>
        </w:rPr>
        <w:t>,</w:t>
      </w:r>
      <w:r w:rsidRPr="005848BC">
        <w:rPr>
          <w:rFonts w:ascii="Times New Roman" w:hAnsi="Times New Roman" w:cs="Times New Roman"/>
          <w:sz w:val="24"/>
          <w:szCs w:val="24"/>
        </w:rPr>
        <w:t xml:space="preserve"> opravdano je izn</w:t>
      </w:r>
      <w:r w:rsidR="00AF041B" w:rsidRPr="005848BC">
        <w:rPr>
          <w:rFonts w:ascii="Times New Roman" w:hAnsi="Times New Roman" w:cs="Times New Roman"/>
          <w:sz w:val="24"/>
          <w:szCs w:val="24"/>
        </w:rPr>
        <w:t>i</w:t>
      </w:r>
      <w:r w:rsidRPr="005848BC">
        <w:rPr>
          <w:rFonts w:ascii="Times New Roman" w:hAnsi="Times New Roman" w:cs="Times New Roman"/>
          <w:sz w:val="24"/>
          <w:szCs w:val="24"/>
        </w:rPr>
        <w:t xml:space="preserve">jeti zaključak kako je VTS doslovce naopako shvatio čl. 4. st. 2. Direktive 93/13 te pojmove jasnoće i razumljivosti propisane istim. S obzirom da slučaj „Franak“ nije dobio svoj završetak na ovoj sudskoj instanci, odluka </w:t>
      </w:r>
      <w:r w:rsidRPr="005848BC">
        <w:rPr>
          <w:rFonts w:ascii="Times New Roman" w:hAnsi="Times New Roman" w:cs="Times New Roman"/>
          <w:i/>
          <w:sz w:val="24"/>
          <w:szCs w:val="24"/>
        </w:rPr>
        <w:t>C-26/13</w:t>
      </w:r>
      <w:r w:rsidRPr="005848BC">
        <w:rPr>
          <w:rFonts w:ascii="Times New Roman" w:hAnsi="Times New Roman" w:cs="Times New Roman"/>
          <w:sz w:val="24"/>
          <w:szCs w:val="24"/>
        </w:rPr>
        <w:t xml:space="preserve"> i njena relevantost za hrvatske sudove ima</w:t>
      </w:r>
      <w:r w:rsidR="00AF041B" w:rsidRPr="005848BC">
        <w:rPr>
          <w:rFonts w:ascii="Times New Roman" w:hAnsi="Times New Roman" w:cs="Times New Roman"/>
          <w:sz w:val="24"/>
          <w:szCs w:val="24"/>
        </w:rPr>
        <w:t>la je</w:t>
      </w:r>
      <w:r w:rsidRPr="005848BC">
        <w:rPr>
          <w:rFonts w:ascii="Times New Roman" w:hAnsi="Times New Roman" w:cs="Times New Roman"/>
          <w:sz w:val="24"/>
          <w:szCs w:val="24"/>
        </w:rPr>
        <w:t xml:space="preserve"> svoj nastavak u okviru odluke </w:t>
      </w:r>
      <w:r w:rsidR="00AF041B" w:rsidRPr="005848BC">
        <w:rPr>
          <w:rFonts w:ascii="Times New Roman" w:hAnsi="Times New Roman" w:cs="Times New Roman"/>
          <w:sz w:val="24"/>
          <w:szCs w:val="24"/>
        </w:rPr>
        <w:t xml:space="preserve">VSRH </w:t>
      </w:r>
      <w:r w:rsidRPr="005848BC">
        <w:rPr>
          <w:rFonts w:ascii="Times New Roman" w:hAnsi="Times New Roman" w:cs="Times New Roman"/>
          <w:sz w:val="24"/>
          <w:szCs w:val="24"/>
        </w:rPr>
        <w:t>o reviziji.</w:t>
      </w:r>
    </w:p>
    <w:p w:rsidR="00922821" w:rsidRPr="005848BC" w:rsidRDefault="00922821" w:rsidP="005848BC">
      <w:pPr>
        <w:spacing w:before="240" w:line="360" w:lineRule="auto"/>
        <w:jc w:val="both"/>
        <w:rPr>
          <w:rFonts w:ascii="Times New Roman" w:hAnsi="Times New Roman" w:cs="Times New Roman"/>
          <w:sz w:val="24"/>
          <w:szCs w:val="24"/>
        </w:rPr>
      </w:pPr>
    </w:p>
    <w:p w:rsidR="00922821" w:rsidRPr="005848BC" w:rsidRDefault="00922821" w:rsidP="007716FA">
      <w:pPr>
        <w:pStyle w:val="Heading4"/>
      </w:pPr>
      <w:bookmarkStart w:id="36" w:name="_Toc449568855"/>
      <w:r w:rsidRPr="005848BC">
        <w:t>1.2.3. Odluka Vrhovnog suda Republike Hrvatske o reviziji</w:t>
      </w:r>
      <w:bookmarkEnd w:id="36"/>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Odlučujući o reviziji u slučaju „Franak“ </w:t>
      </w:r>
      <w:r w:rsidR="00B67D74" w:rsidRPr="005848BC">
        <w:rPr>
          <w:rFonts w:ascii="Times New Roman" w:hAnsi="Times New Roman" w:cs="Times New Roman"/>
          <w:sz w:val="24"/>
          <w:szCs w:val="24"/>
        </w:rPr>
        <w:t xml:space="preserve">VSRH je </w:t>
      </w:r>
      <w:r w:rsidRPr="005848BC">
        <w:rPr>
          <w:rFonts w:ascii="Times New Roman" w:hAnsi="Times New Roman" w:cs="Times New Roman"/>
          <w:sz w:val="24"/>
          <w:szCs w:val="24"/>
        </w:rPr>
        <w:t xml:space="preserve">potvrdio </w:t>
      </w:r>
      <w:r w:rsidR="00B67D74" w:rsidRPr="005848BC">
        <w:rPr>
          <w:rFonts w:ascii="Times New Roman" w:hAnsi="Times New Roman" w:cs="Times New Roman"/>
          <w:sz w:val="24"/>
          <w:szCs w:val="24"/>
        </w:rPr>
        <w:t>drugostupanjsku presudu VTS</w:t>
      </w:r>
      <w:r w:rsidRPr="005848BC">
        <w:rPr>
          <w:rFonts w:ascii="Times New Roman" w:hAnsi="Times New Roman" w:cs="Times New Roman"/>
          <w:sz w:val="24"/>
          <w:szCs w:val="24"/>
        </w:rPr>
        <w:t xml:space="preserve"> što se tiče poštenosti ugovorne odredbe o valutnoj klauzuli u CHF.</w:t>
      </w:r>
      <w:r w:rsidRPr="005848BC">
        <w:rPr>
          <w:rStyle w:val="FootnoteReference"/>
          <w:rFonts w:ascii="Times New Roman" w:hAnsi="Times New Roman" w:cs="Times New Roman"/>
          <w:sz w:val="24"/>
          <w:szCs w:val="24"/>
        </w:rPr>
        <w:footnoteReference w:id="172"/>
      </w:r>
      <w:r w:rsidRPr="005848BC">
        <w:rPr>
          <w:rFonts w:ascii="Times New Roman" w:hAnsi="Times New Roman" w:cs="Times New Roman"/>
          <w:sz w:val="24"/>
          <w:szCs w:val="24"/>
        </w:rPr>
        <w:t xml:space="preserve"> Točnije, po</w:t>
      </w:r>
      <w:r w:rsidR="00B67D74" w:rsidRPr="005848BC">
        <w:rPr>
          <w:rFonts w:ascii="Times New Roman" w:hAnsi="Times New Roman" w:cs="Times New Roman"/>
          <w:sz w:val="24"/>
          <w:szCs w:val="24"/>
        </w:rPr>
        <w:t>tvrdio je pravilnom ocjenu VTS</w:t>
      </w:r>
      <w:r w:rsidRPr="005848BC">
        <w:rPr>
          <w:rFonts w:ascii="Times New Roman" w:hAnsi="Times New Roman" w:cs="Times New Roman"/>
          <w:sz w:val="24"/>
          <w:szCs w:val="24"/>
        </w:rPr>
        <w:t xml:space="preserve"> o primjeni čl. 84. st. 1. ZZP/03, odnosno</w:t>
      </w:r>
      <w:r w:rsidR="00B67D74" w:rsidRPr="005848BC">
        <w:rPr>
          <w:rFonts w:ascii="Times New Roman" w:hAnsi="Times New Roman" w:cs="Times New Roman"/>
          <w:sz w:val="24"/>
          <w:szCs w:val="24"/>
        </w:rPr>
        <w:t xml:space="preserve"> o</w:t>
      </w:r>
      <w:r w:rsidRPr="005848BC">
        <w:rPr>
          <w:rFonts w:ascii="Times New Roman" w:hAnsi="Times New Roman" w:cs="Times New Roman"/>
          <w:sz w:val="24"/>
          <w:szCs w:val="24"/>
        </w:rPr>
        <w:t xml:space="preserve"> nedopuštenosti primjene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xml:space="preserve"> na ugovornu odredbu o valutnoj klauzuli u CHF</w:t>
      </w:r>
      <w:r w:rsidR="00B67D74" w:rsidRPr="005848BC">
        <w:rPr>
          <w:rFonts w:ascii="Times New Roman" w:hAnsi="Times New Roman" w:cs="Times New Roman"/>
          <w:sz w:val="24"/>
          <w:szCs w:val="24"/>
        </w:rPr>
        <w:t>. To zbog toga što</w:t>
      </w:r>
      <w:r w:rsidRPr="005848BC">
        <w:rPr>
          <w:rFonts w:ascii="Times New Roman" w:hAnsi="Times New Roman" w:cs="Times New Roman"/>
          <w:sz w:val="24"/>
          <w:szCs w:val="24"/>
        </w:rPr>
        <w:t xml:space="preserve"> se radilo o odredbi o predmetu ugovora koja je lako uočljiva, jasna i lako razumljiva.</w:t>
      </w:r>
      <w:r w:rsidRPr="005848BC">
        <w:rPr>
          <w:rStyle w:val="FootnoteReference"/>
          <w:rFonts w:ascii="Times New Roman" w:hAnsi="Times New Roman" w:cs="Times New Roman"/>
          <w:sz w:val="24"/>
          <w:szCs w:val="24"/>
        </w:rPr>
        <w:footnoteReference w:id="173"/>
      </w:r>
      <w:r w:rsidRPr="005848BC">
        <w:rPr>
          <w:rFonts w:ascii="Times New Roman" w:hAnsi="Times New Roman" w:cs="Times New Roman"/>
          <w:sz w:val="24"/>
          <w:szCs w:val="24"/>
        </w:rPr>
        <w:t xml:space="preserve"> Ipak, </w:t>
      </w:r>
      <w:r w:rsidR="00B67D74" w:rsidRPr="005848BC">
        <w:rPr>
          <w:rFonts w:ascii="Times New Roman" w:hAnsi="Times New Roman" w:cs="Times New Roman"/>
          <w:sz w:val="24"/>
          <w:szCs w:val="24"/>
        </w:rPr>
        <w:t xml:space="preserve">VSRH </w:t>
      </w:r>
      <w:r w:rsidRPr="005848BC">
        <w:rPr>
          <w:rFonts w:ascii="Times New Roman" w:hAnsi="Times New Roman" w:cs="Times New Roman"/>
          <w:sz w:val="24"/>
          <w:szCs w:val="24"/>
        </w:rPr>
        <w:t xml:space="preserve">se osvrnuo i na revizijske navode tužitelja te na relevantnost spomenute odluke Suda EU </w:t>
      </w:r>
      <w:r w:rsidRPr="005848BC">
        <w:rPr>
          <w:rFonts w:ascii="Times New Roman" w:hAnsi="Times New Roman" w:cs="Times New Roman"/>
          <w:i/>
          <w:sz w:val="24"/>
          <w:szCs w:val="24"/>
        </w:rPr>
        <w:t>C-26/13</w:t>
      </w:r>
      <w:r w:rsidRPr="005848BC">
        <w:rPr>
          <w:rFonts w:ascii="Times New Roman" w:hAnsi="Times New Roman" w:cs="Times New Roman"/>
          <w:sz w:val="24"/>
          <w:szCs w:val="24"/>
        </w:rPr>
        <w:t>.</w:t>
      </w:r>
    </w:p>
    <w:p w:rsidR="00922821" w:rsidRPr="005848BC" w:rsidRDefault="00922821" w:rsidP="005848BC">
      <w:pPr>
        <w:spacing w:before="240" w:line="360" w:lineRule="auto"/>
        <w:jc w:val="both"/>
        <w:rPr>
          <w:rFonts w:ascii="Times New Roman" w:hAnsi="Times New Roman" w:cs="Times New Roman"/>
          <w:bCs/>
          <w:color w:val="FF0000"/>
          <w:sz w:val="24"/>
          <w:szCs w:val="24"/>
        </w:rPr>
      </w:pPr>
      <w:r w:rsidRPr="005848BC">
        <w:rPr>
          <w:rFonts w:ascii="Times New Roman" w:hAnsi="Times New Roman" w:cs="Times New Roman"/>
          <w:sz w:val="24"/>
          <w:szCs w:val="24"/>
        </w:rPr>
        <w:tab/>
        <w:t xml:space="preserve">Prvenstveno, </w:t>
      </w:r>
      <w:r w:rsidR="00B67D74" w:rsidRPr="005848BC">
        <w:rPr>
          <w:rFonts w:ascii="Times New Roman" w:hAnsi="Times New Roman" w:cs="Times New Roman"/>
          <w:sz w:val="24"/>
          <w:szCs w:val="24"/>
        </w:rPr>
        <w:t>VSRH je potvrdio stajalište VTS</w:t>
      </w:r>
      <w:r w:rsidRPr="005848BC">
        <w:rPr>
          <w:rFonts w:ascii="Times New Roman" w:hAnsi="Times New Roman" w:cs="Times New Roman"/>
          <w:sz w:val="24"/>
          <w:szCs w:val="24"/>
        </w:rPr>
        <w:t xml:space="preserve"> da je za razumljivost i jasnoću dovoljno da su potrošači bili </w:t>
      </w:r>
      <w:r w:rsidR="00B67D74" w:rsidRPr="005848BC">
        <w:rPr>
          <w:rFonts w:ascii="Times New Roman" w:hAnsi="Times New Roman" w:cs="Times New Roman"/>
          <w:sz w:val="24"/>
          <w:szCs w:val="24"/>
        </w:rPr>
        <w:t xml:space="preserve">općenito </w:t>
      </w:r>
      <w:r w:rsidRPr="005848BC">
        <w:rPr>
          <w:rFonts w:ascii="Times New Roman" w:hAnsi="Times New Roman" w:cs="Times New Roman"/>
          <w:sz w:val="24"/>
          <w:szCs w:val="24"/>
        </w:rPr>
        <w:t>upoznati s institutom valutne klauzule. Navedeno</w:t>
      </w:r>
      <w:r w:rsidR="00B67D74" w:rsidRPr="005848BC">
        <w:rPr>
          <w:rFonts w:ascii="Times New Roman" w:hAnsi="Times New Roman" w:cs="Times New Roman"/>
          <w:sz w:val="24"/>
          <w:szCs w:val="24"/>
        </w:rPr>
        <w:t xml:space="preserve"> potkr</w:t>
      </w:r>
      <w:r w:rsidRPr="005848BC">
        <w:rPr>
          <w:rFonts w:ascii="Times New Roman" w:hAnsi="Times New Roman" w:cs="Times New Roman"/>
          <w:sz w:val="24"/>
          <w:szCs w:val="24"/>
        </w:rPr>
        <w:t xml:space="preserve">jepljuje činjenicom da je valutna klauzula kao institut uvedena u hrvatski pravni poredak 1994. godine </w:t>
      </w:r>
      <w:r w:rsidRPr="005848BC">
        <w:rPr>
          <w:rFonts w:ascii="Times New Roman" w:hAnsi="Times New Roman" w:cs="Times New Roman"/>
          <w:sz w:val="24"/>
          <w:szCs w:val="24"/>
        </w:rPr>
        <w:lastRenderedPageBreak/>
        <w:t>te je dugi niz godina korištena i općeprihvaćena u hrvatskom društvu. To navodi na zaključak da je potrošač upoznat općenito sa značenjem i funkcioniranjem valutne klauzule.</w:t>
      </w:r>
      <w:r w:rsidRPr="005848BC">
        <w:rPr>
          <w:rStyle w:val="FootnoteReference"/>
          <w:rFonts w:ascii="Times New Roman" w:hAnsi="Times New Roman" w:cs="Times New Roman"/>
          <w:sz w:val="24"/>
          <w:szCs w:val="24"/>
        </w:rPr>
        <w:footnoteReference w:id="174"/>
      </w:r>
      <w:r w:rsidRPr="005848BC">
        <w:rPr>
          <w:rFonts w:ascii="Times New Roman" w:hAnsi="Times New Roman" w:cs="Times New Roman"/>
          <w:sz w:val="24"/>
          <w:szCs w:val="24"/>
        </w:rPr>
        <w:t xml:space="preserve"> Dalje, </w:t>
      </w:r>
      <w:r w:rsidR="00B67D74" w:rsidRPr="005848BC">
        <w:rPr>
          <w:rFonts w:ascii="Times New Roman" w:hAnsi="Times New Roman" w:cs="Times New Roman"/>
          <w:sz w:val="24"/>
          <w:szCs w:val="24"/>
        </w:rPr>
        <w:t>VSRH</w:t>
      </w:r>
      <w:r w:rsidRPr="005848BC">
        <w:rPr>
          <w:rFonts w:ascii="Times New Roman" w:hAnsi="Times New Roman" w:cs="Times New Roman"/>
          <w:sz w:val="24"/>
          <w:szCs w:val="24"/>
        </w:rPr>
        <w:t xml:space="preserve"> navodi da su upitni ugovori o kreditu bili sklapani na duže vremensko razdoblje</w:t>
      </w:r>
      <w:r w:rsidR="00B67D74" w:rsidRPr="005848BC">
        <w:rPr>
          <w:rFonts w:ascii="Times New Roman" w:hAnsi="Times New Roman" w:cs="Times New Roman"/>
          <w:sz w:val="24"/>
          <w:szCs w:val="24"/>
        </w:rPr>
        <w:t>.</w:t>
      </w:r>
      <w:r w:rsidRPr="005848BC">
        <w:rPr>
          <w:rFonts w:ascii="Times New Roman" w:hAnsi="Times New Roman" w:cs="Times New Roman"/>
          <w:sz w:val="24"/>
          <w:szCs w:val="24"/>
        </w:rPr>
        <w:t xml:space="preserve"> </w:t>
      </w:r>
      <w:r w:rsidR="00B67D74" w:rsidRPr="005848BC">
        <w:rPr>
          <w:rFonts w:ascii="Times New Roman" w:hAnsi="Times New Roman" w:cs="Times New Roman"/>
          <w:sz w:val="24"/>
          <w:szCs w:val="24"/>
        </w:rPr>
        <w:t>Zbog toga je potrošačima trebala biti sasvim jasna</w:t>
      </w:r>
      <w:r w:rsidRPr="005848BC">
        <w:rPr>
          <w:rFonts w:ascii="Times New Roman" w:hAnsi="Times New Roman" w:cs="Times New Roman"/>
          <w:sz w:val="24"/>
          <w:szCs w:val="24"/>
        </w:rPr>
        <w:t xml:space="preserve"> </w:t>
      </w:r>
      <w:r w:rsidR="00B67D74" w:rsidRPr="005848BC">
        <w:rPr>
          <w:rFonts w:ascii="Times New Roman" w:hAnsi="Times New Roman" w:cs="Times New Roman"/>
          <w:sz w:val="24"/>
          <w:szCs w:val="24"/>
        </w:rPr>
        <w:t>izvjesnost mijenjanja društvenih i ekonomskih prilika</w:t>
      </w:r>
      <w:r w:rsidRPr="005848BC">
        <w:rPr>
          <w:rFonts w:ascii="Times New Roman" w:hAnsi="Times New Roman" w:cs="Times New Roman"/>
          <w:sz w:val="24"/>
          <w:szCs w:val="24"/>
        </w:rPr>
        <w:t xml:space="preserve"> koje utječu na kretanje tečaja valuta.</w:t>
      </w:r>
      <w:r w:rsidRPr="005848BC">
        <w:rPr>
          <w:rStyle w:val="FootnoteReference"/>
          <w:rFonts w:ascii="Times New Roman" w:hAnsi="Times New Roman" w:cs="Times New Roman"/>
          <w:sz w:val="24"/>
          <w:szCs w:val="24"/>
        </w:rPr>
        <w:footnoteReference w:id="175"/>
      </w:r>
      <w:r w:rsidRPr="005848BC">
        <w:rPr>
          <w:rFonts w:ascii="Times New Roman" w:hAnsi="Times New Roman" w:cs="Times New Roman"/>
          <w:sz w:val="24"/>
          <w:szCs w:val="24"/>
        </w:rPr>
        <w:t xml:space="preserve"> Također, VSRH ističe kako tužene banke nisu imale nikakvih saznanja o mogućim budućim kretanjima </w:t>
      </w:r>
      <w:r w:rsidR="00505B09" w:rsidRPr="005848BC">
        <w:rPr>
          <w:rFonts w:ascii="Times New Roman" w:hAnsi="Times New Roman" w:cs="Times New Roman"/>
          <w:sz w:val="24"/>
          <w:szCs w:val="24"/>
        </w:rPr>
        <w:t xml:space="preserve">tečaja </w:t>
      </w:r>
      <w:r w:rsidRPr="005848BC">
        <w:rPr>
          <w:rFonts w:ascii="Times New Roman" w:hAnsi="Times New Roman" w:cs="Times New Roman"/>
          <w:sz w:val="24"/>
          <w:szCs w:val="24"/>
        </w:rPr>
        <w:t>CHF. Pritom se uopće</w:t>
      </w:r>
      <w:r w:rsidR="00505B09" w:rsidRPr="005848BC">
        <w:rPr>
          <w:rFonts w:ascii="Times New Roman" w:hAnsi="Times New Roman" w:cs="Times New Roman"/>
          <w:sz w:val="24"/>
          <w:szCs w:val="24"/>
        </w:rPr>
        <w:t xml:space="preserve"> nije</w:t>
      </w:r>
      <w:r w:rsidRPr="005848BC">
        <w:rPr>
          <w:rFonts w:ascii="Times New Roman" w:hAnsi="Times New Roman" w:cs="Times New Roman"/>
          <w:sz w:val="24"/>
          <w:szCs w:val="24"/>
        </w:rPr>
        <w:t xml:space="preserve"> osvrnuo na argumente prvostupan</w:t>
      </w:r>
      <w:r w:rsidR="00505B09" w:rsidRPr="005848BC">
        <w:rPr>
          <w:rFonts w:ascii="Times New Roman" w:hAnsi="Times New Roman" w:cs="Times New Roman"/>
          <w:sz w:val="24"/>
          <w:szCs w:val="24"/>
        </w:rPr>
        <w:t>jskog suda na temelju kojih</w:t>
      </w:r>
      <w:r w:rsidRPr="005848BC">
        <w:rPr>
          <w:rFonts w:ascii="Times New Roman" w:hAnsi="Times New Roman" w:cs="Times New Roman"/>
          <w:sz w:val="24"/>
          <w:szCs w:val="24"/>
        </w:rPr>
        <w:t xml:space="preserve"> zaključuje da su tužene banke mogle predvidjeti kretanje </w:t>
      </w:r>
      <w:r w:rsidR="00505B09" w:rsidRPr="005848BC">
        <w:rPr>
          <w:rFonts w:ascii="Times New Roman" w:hAnsi="Times New Roman" w:cs="Times New Roman"/>
          <w:sz w:val="24"/>
          <w:szCs w:val="24"/>
        </w:rPr>
        <w:t xml:space="preserve">tečaja </w:t>
      </w:r>
      <w:r w:rsidRPr="005848BC">
        <w:rPr>
          <w:rFonts w:ascii="Times New Roman" w:hAnsi="Times New Roman" w:cs="Times New Roman"/>
          <w:sz w:val="24"/>
          <w:szCs w:val="24"/>
        </w:rPr>
        <w:t>CHF, posebice na temelju spomenute studije MMF-a.</w:t>
      </w:r>
      <w:r w:rsidRPr="005848BC">
        <w:rPr>
          <w:rStyle w:val="FootnoteReference"/>
          <w:rFonts w:ascii="Times New Roman" w:hAnsi="Times New Roman" w:cs="Times New Roman"/>
          <w:sz w:val="24"/>
          <w:szCs w:val="24"/>
        </w:rPr>
        <w:footnoteReference w:id="176"/>
      </w:r>
    </w:p>
    <w:p w:rsidR="00922821" w:rsidRPr="005848BC" w:rsidRDefault="00C4664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Nadalje, VSRH</w:t>
      </w:r>
      <w:r w:rsidR="00922821" w:rsidRPr="005848BC">
        <w:rPr>
          <w:rFonts w:ascii="Times New Roman" w:hAnsi="Times New Roman" w:cs="Times New Roman"/>
          <w:sz w:val="24"/>
          <w:szCs w:val="24"/>
        </w:rPr>
        <w:t xml:space="preserve"> obrazlaže da je neprihvatljiva tvrdnja tužitelja da su tužene banke</w:t>
      </w:r>
      <w:r w:rsidRPr="005848BC">
        <w:rPr>
          <w:rFonts w:ascii="Times New Roman" w:hAnsi="Times New Roman" w:cs="Times New Roman"/>
          <w:sz w:val="24"/>
          <w:szCs w:val="24"/>
        </w:rPr>
        <w:t>, zbog toga što su bile upoznate s politikom stabilnog tečaja HNB-a,</w:t>
      </w:r>
      <w:r w:rsidR="00922821" w:rsidRPr="005848BC">
        <w:rPr>
          <w:rFonts w:ascii="Times New Roman" w:hAnsi="Times New Roman" w:cs="Times New Roman"/>
          <w:sz w:val="24"/>
          <w:szCs w:val="24"/>
        </w:rPr>
        <w:t xml:space="preserve"> poticale potrošače na sklapanje ugovora s valutnom klauzulom u CHF. Tim više</w:t>
      </w:r>
      <w:r w:rsidRPr="005848BC">
        <w:rPr>
          <w:rFonts w:ascii="Times New Roman" w:hAnsi="Times New Roman" w:cs="Times New Roman"/>
          <w:sz w:val="24"/>
          <w:szCs w:val="24"/>
        </w:rPr>
        <w:t>,</w:t>
      </w:r>
      <w:r w:rsidR="00922821" w:rsidRPr="005848BC">
        <w:rPr>
          <w:rFonts w:ascii="Times New Roman" w:hAnsi="Times New Roman" w:cs="Times New Roman"/>
          <w:sz w:val="24"/>
          <w:szCs w:val="24"/>
        </w:rPr>
        <w:t xml:space="preserve"> tvrdnja tužitelja</w:t>
      </w:r>
      <w:r w:rsidRPr="005848BC">
        <w:rPr>
          <w:rFonts w:ascii="Times New Roman" w:hAnsi="Times New Roman" w:cs="Times New Roman"/>
          <w:sz w:val="24"/>
          <w:szCs w:val="24"/>
        </w:rPr>
        <w:t xml:space="preserve"> je neprihvatljiva</w:t>
      </w:r>
      <w:r w:rsidR="00922821" w:rsidRPr="005848BC">
        <w:rPr>
          <w:rFonts w:ascii="Times New Roman" w:hAnsi="Times New Roman" w:cs="Times New Roman"/>
          <w:sz w:val="24"/>
          <w:szCs w:val="24"/>
        </w:rPr>
        <w:t xml:space="preserve"> jer je dotadašnji trend kretanja tečaja CHF i </w:t>
      </w:r>
      <w:r w:rsidR="00E40145" w:rsidRPr="005848BC">
        <w:rPr>
          <w:rFonts w:ascii="Times New Roman" w:hAnsi="Times New Roman" w:cs="Times New Roman"/>
          <w:sz w:val="24"/>
          <w:szCs w:val="24"/>
        </w:rPr>
        <w:t>EUR</w:t>
      </w:r>
      <w:r w:rsidR="00141ABA" w:rsidRPr="005848BC">
        <w:rPr>
          <w:rFonts w:ascii="Times New Roman" w:hAnsi="Times New Roman" w:cs="Times New Roman"/>
          <w:sz w:val="24"/>
          <w:szCs w:val="24"/>
        </w:rPr>
        <w:t xml:space="preserve"> bio jednak i</w:t>
      </w:r>
      <w:r w:rsidR="00922821" w:rsidRPr="005848BC">
        <w:rPr>
          <w:rFonts w:ascii="Times New Roman" w:hAnsi="Times New Roman" w:cs="Times New Roman"/>
          <w:sz w:val="24"/>
          <w:szCs w:val="24"/>
        </w:rPr>
        <w:t xml:space="preserve"> nije bilo naznaka da bi </w:t>
      </w:r>
      <w:r w:rsidRPr="005848BC">
        <w:rPr>
          <w:rFonts w:ascii="Times New Roman" w:hAnsi="Times New Roman" w:cs="Times New Roman"/>
          <w:sz w:val="24"/>
          <w:szCs w:val="24"/>
        </w:rPr>
        <w:t xml:space="preserve">buduće </w:t>
      </w:r>
      <w:r w:rsidR="00922821" w:rsidRPr="005848BC">
        <w:rPr>
          <w:rFonts w:ascii="Times New Roman" w:hAnsi="Times New Roman" w:cs="Times New Roman"/>
          <w:sz w:val="24"/>
          <w:szCs w:val="24"/>
        </w:rPr>
        <w:t>kretanje postalo različito.</w:t>
      </w:r>
      <w:r w:rsidR="00922821" w:rsidRPr="005848BC">
        <w:rPr>
          <w:rStyle w:val="FootnoteReference"/>
          <w:rFonts w:ascii="Times New Roman" w:hAnsi="Times New Roman" w:cs="Times New Roman"/>
          <w:sz w:val="24"/>
          <w:szCs w:val="24"/>
        </w:rPr>
        <w:footnoteReference w:id="177"/>
      </w:r>
      <w:r w:rsidR="00141ABA" w:rsidRPr="005848BC">
        <w:rPr>
          <w:rFonts w:ascii="Times New Roman" w:hAnsi="Times New Roman" w:cs="Times New Roman"/>
          <w:sz w:val="24"/>
          <w:szCs w:val="24"/>
        </w:rPr>
        <w:t xml:space="preserve"> No, autori rada su</w:t>
      </w:r>
      <w:r w:rsidR="00922821" w:rsidRPr="005848BC">
        <w:rPr>
          <w:rFonts w:ascii="Times New Roman" w:hAnsi="Times New Roman" w:cs="Times New Roman"/>
          <w:sz w:val="24"/>
          <w:szCs w:val="24"/>
        </w:rPr>
        <w:t xml:space="preserve"> na temelju prethod</w:t>
      </w:r>
      <w:r w:rsidR="00141ABA" w:rsidRPr="005848BC">
        <w:rPr>
          <w:rFonts w:ascii="Times New Roman" w:hAnsi="Times New Roman" w:cs="Times New Roman"/>
          <w:sz w:val="24"/>
          <w:szCs w:val="24"/>
        </w:rPr>
        <w:t>no obrazloženih stajališta VSRH</w:t>
      </w:r>
      <w:r w:rsidR="00922821" w:rsidRPr="005848BC">
        <w:rPr>
          <w:rFonts w:ascii="Times New Roman" w:hAnsi="Times New Roman" w:cs="Times New Roman"/>
          <w:sz w:val="24"/>
          <w:szCs w:val="24"/>
        </w:rPr>
        <w:t xml:space="preserve"> došli do drugačijeg zaključka. </w:t>
      </w:r>
      <w:r w:rsidR="00141ABA" w:rsidRPr="005848BC">
        <w:rPr>
          <w:rFonts w:ascii="Times New Roman" w:hAnsi="Times New Roman" w:cs="Times New Roman"/>
          <w:sz w:val="24"/>
          <w:szCs w:val="24"/>
        </w:rPr>
        <w:t>I</w:t>
      </w:r>
      <w:r w:rsidR="00922821" w:rsidRPr="005848BC">
        <w:rPr>
          <w:rFonts w:ascii="Times New Roman" w:hAnsi="Times New Roman" w:cs="Times New Roman"/>
          <w:sz w:val="24"/>
          <w:szCs w:val="24"/>
        </w:rPr>
        <w:t>z stajališta VSRH potrošaču je trebalo biti jasno da će, kroz vremensko razdoblje na koje je sklopljen ugovor o kreditu</w:t>
      </w:r>
      <w:r w:rsidR="00141ABA" w:rsidRPr="005848BC">
        <w:rPr>
          <w:rFonts w:ascii="Times New Roman" w:hAnsi="Times New Roman" w:cs="Times New Roman"/>
          <w:sz w:val="24"/>
          <w:szCs w:val="24"/>
        </w:rPr>
        <w:t xml:space="preserve"> s valutnom klauzulom u CHF</w:t>
      </w:r>
      <w:r w:rsidR="00922821" w:rsidRPr="005848BC">
        <w:rPr>
          <w:rFonts w:ascii="Times New Roman" w:hAnsi="Times New Roman" w:cs="Times New Roman"/>
          <w:sz w:val="24"/>
          <w:szCs w:val="24"/>
        </w:rPr>
        <w:t>, doći do društvenih i e</w:t>
      </w:r>
      <w:r w:rsidR="00141ABA" w:rsidRPr="005848BC">
        <w:rPr>
          <w:rFonts w:ascii="Times New Roman" w:hAnsi="Times New Roman" w:cs="Times New Roman"/>
          <w:sz w:val="24"/>
          <w:szCs w:val="24"/>
        </w:rPr>
        <w:t>konomskih prom</w:t>
      </w:r>
      <w:r w:rsidR="00922821" w:rsidRPr="005848BC">
        <w:rPr>
          <w:rFonts w:ascii="Times New Roman" w:hAnsi="Times New Roman" w:cs="Times New Roman"/>
          <w:sz w:val="24"/>
          <w:szCs w:val="24"/>
        </w:rPr>
        <w:t xml:space="preserve">jena koje će zatim utjecati na kretanje tečaja valuta. No, ono što mu nije bilo jasno jest da će zbog HNB-ove politike stabilnog tečaja </w:t>
      </w:r>
      <w:r w:rsidR="00302520" w:rsidRPr="005848BC">
        <w:rPr>
          <w:rFonts w:ascii="Times New Roman" w:hAnsi="Times New Roman" w:cs="Times New Roman"/>
          <w:sz w:val="24"/>
          <w:szCs w:val="24"/>
        </w:rPr>
        <w:t>HRK</w:t>
      </w:r>
      <w:r w:rsidR="00922821" w:rsidRPr="005848BC">
        <w:rPr>
          <w:rFonts w:ascii="Times New Roman" w:hAnsi="Times New Roman" w:cs="Times New Roman"/>
          <w:sz w:val="24"/>
          <w:szCs w:val="24"/>
        </w:rPr>
        <w:t xml:space="preserve"> prema </w:t>
      </w:r>
      <w:r w:rsidR="00E40145" w:rsidRPr="005848BC">
        <w:rPr>
          <w:rFonts w:ascii="Times New Roman" w:hAnsi="Times New Roman" w:cs="Times New Roman"/>
          <w:sz w:val="24"/>
          <w:szCs w:val="24"/>
        </w:rPr>
        <w:t>EUR</w:t>
      </w:r>
      <w:r w:rsidR="00922821" w:rsidRPr="005848BC">
        <w:rPr>
          <w:rFonts w:ascii="Times New Roman" w:hAnsi="Times New Roman" w:cs="Times New Roman"/>
          <w:sz w:val="24"/>
          <w:szCs w:val="24"/>
        </w:rPr>
        <w:t>, ali ne i prema CHF, posljedice valutnih klauzula u tim dvjema valutama biti znatno različite kada dođe do spomenutih promjena. Odnosno zb</w:t>
      </w:r>
      <w:r w:rsidR="00141ABA" w:rsidRPr="005848BC">
        <w:rPr>
          <w:rFonts w:ascii="Times New Roman" w:hAnsi="Times New Roman" w:cs="Times New Roman"/>
          <w:sz w:val="24"/>
          <w:szCs w:val="24"/>
        </w:rPr>
        <w:t>og takve stabilne politike HNB</w:t>
      </w:r>
      <w:r w:rsidR="00922821" w:rsidRPr="005848BC">
        <w:rPr>
          <w:rFonts w:ascii="Times New Roman" w:hAnsi="Times New Roman" w:cs="Times New Roman"/>
          <w:sz w:val="24"/>
          <w:szCs w:val="24"/>
        </w:rPr>
        <w:t xml:space="preserve"> te zbog promjena društvenih i ekonomskih prilika za vrijeme ugovornog razdoblja koje su </w:t>
      </w:r>
      <w:r w:rsidR="00302520" w:rsidRPr="005848BC">
        <w:rPr>
          <w:rFonts w:ascii="Times New Roman" w:hAnsi="Times New Roman" w:cs="Times New Roman"/>
          <w:sz w:val="24"/>
          <w:szCs w:val="24"/>
        </w:rPr>
        <w:t>prema VSRH neminovne, tečaj HRK</w:t>
      </w:r>
      <w:r w:rsidR="00922821" w:rsidRPr="005848BC">
        <w:rPr>
          <w:rFonts w:ascii="Times New Roman" w:hAnsi="Times New Roman" w:cs="Times New Roman"/>
          <w:sz w:val="24"/>
          <w:szCs w:val="24"/>
        </w:rPr>
        <w:t xml:space="preserve"> prema </w:t>
      </w:r>
      <w:r w:rsidR="00E40145" w:rsidRPr="005848BC">
        <w:rPr>
          <w:rFonts w:ascii="Times New Roman" w:hAnsi="Times New Roman" w:cs="Times New Roman"/>
          <w:sz w:val="24"/>
          <w:szCs w:val="24"/>
        </w:rPr>
        <w:t>EUR</w:t>
      </w:r>
      <w:r w:rsidR="00922821" w:rsidRPr="005848BC">
        <w:rPr>
          <w:rFonts w:ascii="Times New Roman" w:hAnsi="Times New Roman" w:cs="Times New Roman"/>
          <w:sz w:val="24"/>
          <w:szCs w:val="24"/>
        </w:rPr>
        <w:t xml:space="preserve"> ostat će </w:t>
      </w:r>
      <w:r w:rsidR="00141ABA" w:rsidRPr="005848BC">
        <w:rPr>
          <w:rFonts w:ascii="Times New Roman" w:hAnsi="Times New Roman" w:cs="Times New Roman"/>
          <w:sz w:val="24"/>
          <w:szCs w:val="24"/>
        </w:rPr>
        <w:t>stabilan</w:t>
      </w:r>
      <w:r w:rsidR="00922821" w:rsidRPr="005848BC">
        <w:rPr>
          <w:rFonts w:ascii="Times New Roman" w:hAnsi="Times New Roman" w:cs="Times New Roman"/>
          <w:sz w:val="24"/>
          <w:szCs w:val="24"/>
        </w:rPr>
        <w:t xml:space="preserve">, dok tečaj </w:t>
      </w:r>
      <w:r w:rsidR="00302520" w:rsidRPr="005848BC">
        <w:rPr>
          <w:rFonts w:ascii="Times New Roman" w:hAnsi="Times New Roman" w:cs="Times New Roman"/>
          <w:sz w:val="24"/>
          <w:szCs w:val="24"/>
        </w:rPr>
        <w:t>HRK</w:t>
      </w:r>
      <w:r w:rsidR="00922821" w:rsidRPr="005848BC">
        <w:rPr>
          <w:rFonts w:ascii="Times New Roman" w:hAnsi="Times New Roman" w:cs="Times New Roman"/>
          <w:sz w:val="24"/>
          <w:szCs w:val="24"/>
        </w:rPr>
        <w:t xml:space="preserve"> prema CHF zasigurno n</w:t>
      </w:r>
      <w:r w:rsidR="00141ABA" w:rsidRPr="005848BC">
        <w:rPr>
          <w:rFonts w:ascii="Times New Roman" w:hAnsi="Times New Roman" w:cs="Times New Roman"/>
          <w:sz w:val="24"/>
          <w:szCs w:val="24"/>
        </w:rPr>
        <w:t>eće. Iz tog razloga, autori</w:t>
      </w:r>
      <w:r w:rsidR="00922821" w:rsidRPr="005848BC">
        <w:rPr>
          <w:rFonts w:ascii="Times New Roman" w:hAnsi="Times New Roman" w:cs="Times New Roman"/>
          <w:sz w:val="24"/>
          <w:szCs w:val="24"/>
        </w:rPr>
        <w:t xml:space="preserve"> smatraju da je za jasnoću i razumljivost odredbe o valutnoj klauzuli u CHF potrošačima trebala biti pružena informacija o HNB-ovo</w:t>
      </w:r>
      <w:r w:rsidR="00302520" w:rsidRPr="005848BC">
        <w:rPr>
          <w:rFonts w:ascii="Times New Roman" w:hAnsi="Times New Roman" w:cs="Times New Roman"/>
          <w:sz w:val="24"/>
          <w:szCs w:val="24"/>
        </w:rPr>
        <w:t>j politici stabilnog tečaja HRK</w:t>
      </w:r>
      <w:r w:rsidR="00922821" w:rsidRPr="005848BC">
        <w:rPr>
          <w:rFonts w:ascii="Times New Roman" w:hAnsi="Times New Roman" w:cs="Times New Roman"/>
          <w:sz w:val="24"/>
          <w:szCs w:val="24"/>
        </w:rPr>
        <w:t xml:space="preserve"> koju vodi prema </w:t>
      </w:r>
      <w:r w:rsidR="00E40145" w:rsidRPr="005848BC">
        <w:rPr>
          <w:rFonts w:ascii="Times New Roman" w:hAnsi="Times New Roman" w:cs="Times New Roman"/>
          <w:sz w:val="24"/>
          <w:szCs w:val="24"/>
        </w:rPr>
        <w:t>EUR</w:t>
      </w:r>
      <w:r w:rsidR="00922821" w:rsidRPr="005848BC">
        <w:rPr>
          <w:rFonts w:ascii="Times New Roman" w:hAnsi="Times New Roman" w:cs="Times New Roman"/>
          <w:sz w:val="24"/>
          <w:szCs w:val="24"/>
        </w:rPr>
        <w:t>, ali ne i prema drugim valutama. Također</w:t>
      </w:r>
      <w:r w:rsidR="00141ABA" w:rsidRPr="005848BC">
        <w:rPr>
          <w:rFonts w:ascii="Times New Roman" w:hAnsi="Times New Roman" w:cs="Times New Roman"/>
          <w:sz w:val="24"/>
          <w:szCs w:val="24"/>
        </w:rPr>
        <w:t>,</w:t>
      </w:r>
      <w:r w:rsidR="00922821" w:rsidRPr="005848BC">
        <w:rPr>
          <w:rFonts w:ascii="Times New Roman" w:hAnsi="Times New Roman" w:cs="Times New Roman"/>
          <w:sz w:val="24"/>
          <w:szCs w:val="24"/>
        </w:rPr>
        <w:t xml:space="preserve"> nije opravdano zanemariti</w:t>
      </w:r>
      <w:r w:rsidR="00141ABA" w:rsidRPr="005848BC">
        <w:rPr>
          <w:rFonts w:ascii="Times New Roman" w:hAnsi="Times New Roman" w:cs="Times New Roman"/>
          <w:sz w:val="24"/>
          <w:szCs w:val="24"/>
        </w:rPr>
        <w:t xml:space="preserve"> politiku stabilnog tečaja HNB</w:t>
      </w:r>
      <w:r w:rsidR="00922821" w:rsidRPr="005848BC">
        <w:rPr>
          <w:rFonts w:ascii="Times New Roman" w:hAnsi="Times New Roman" w:cs="Times New Roman"/>
          <w:sz w:val="24"/>
          <w:szCs w:val="24"/>
        </w:rPr>
        <w:t xml:space="preserve"> zbog dotadašnjih jednakih kretanja tečaja CHF i </w:t>
      </w:r>
      <w:r w:rsidR="00E40145" w:rsidRPr="005848BC">
        <w:rPr>
          <w:rFonts w:ascii="Times New Roman" w:hAnsi="Times New Roman" w:cs="Times New Roman"/>
          <w:sz w:val="24"/>
          <w:szCs w:val="24"/>
        </w:rPr>
        <w:t>EUR</w:t>
      </w:r>
      <w:r w:rsidR="00922821" w:rsidRPr="005848BC">
        <w:rPr>
          <w:rFonts w:ascii="Times New Roman" w:hAnsi="Times New Roman" w:cs="Times New Roman"/>
          <w:sz w:val="24"/>
          <w:szCs w:val="24"/>
        </w:rPr>
        <w:t xml:space="preserve">. To zbog toga što je kretanje tečaja dviju valuta bilo jednako samo zato jer tada još uvijek nije bilo došlo do znatnih društvenih i ekonomskih promjena. No, istog trena kada dođe do takvih promjena, zbog HNB-ove politike stabilnog tečaja, kretanje tečaja dviju valuta postaje znatno drugačije, što je i vidljivo upravo u slučaju „Franak“. Unatoč iznesenom mišljenju, može se opravdano argumentirati da se VSRH držao strogog tumačenja pojmova </w:t>
      </w:r>
      <w:r w:rsidR="00922821" w:rsidRPr="005848BC">
        <w:rPr>
          <w:rFonts w:ascii="Times New Roman" w:hAnsi="Times New Roman" w:cs="Times New Roman"/>
          <w:sz w:val="24"/>
          <w:szCs w:val="24"/>
        </w:rPr>
        <w:lastRenderedPageBreak/>
        <w:t>razumljivosti i jasnoće na formalnoj gramatičkoj razini kao VTS</w:t>
      </w:r>
      <w:r w:rsidR="001D53F3" w:rsidRPr="005848BC">
        <w:rPr>
          <w:rFonts w:ascii="Times New Roman" w:hAnsi="Times New Roman" w:cs="Times New Roman"/>
          <w:sz w:val="24"/>
          <w:szCs w:val="24"/>
        </w:rPr>
        <w:t>. S</w:t>
      </w:r>
      <w:r w:rsidR="00922821" w:rsidRPr="005848BC">
        <w:rPr>
          <w:rFonts w:ascii="Times New Roman" w:hAnsi="Times New Roman" w:cs="Times New Roman"/>
          <w:sz w:val="24"/>
          <w:szCs w:val="24"/>
        </w:rPr>
        <w:t xml:space="preserve">toga nije bilo potrebno </w:t>
      </w:r>
      <w:r w:rsidR="001D53F3" w:rsidRPr="005848BC">
        <w:rPr>
          <w:rFonts w:ascii="Times New Roman" w:hAnsi="Times New Roman" w:cs="Times New Roman"/>
          <w:sz w:val="24"/>
          <w:szCs w:val="24"/>
        </w:rPr>
        <w:t xml:space="preserve">obavijestiti </w:t>
      </w:r>
      <w:r w:rsidR="00922821" w:rsidRPr="005848BC">
        <w:rPr>
          <w:rFonts w:ascii="Times New Roman" w:hAnsi="Times New Roman" w:cs="Times New Roman"/>
          <w:sz w:val="24"/>
          <w:szCs w:val="24"/>
        </w:rPr>
        <w:t>potrošač</w:t>
      </w:r>
      <w:r w:rsidR="001D53F3" w:rsidRPr="005848BC">
        <w:rPr>
          <w:rFonts w:ascii="Times New Roman" w:hAnsi="Times New Roman" w:cs="Times New Roman"/>
          <w:sz w:val="24"/>
          <w:szCs w:val="24"/>
        </w:rPr>
        <w:t>a</w:t>
      </w:r>
      <w:r w:rsidR="00922821" w:rsidRPr="005848BC">
        <w:rPr>
          <w:rFonts w:ascii="Times New Roman" w:hAnsi="Times New Roman" w:cs="Times New Roman"/>
          <w:sz w:val="24"/>
          <w:szCs w:val="24"/>
        </w:rPr>
        <w:t xml:space="preserve"> o politici </w:t>
      </w:r>
      <w:r w:rsidR="001D53F3" w:rsidRPr="005848BC">
        <w:rPr>
          <w:rFonts w:ascii="Times New Roman" w:hAnsi="Times New Roman" w:cs="Times New Roman"/>
          <w:sz w:val="24"/>
          <w:szCs w:val="24"/>
        </w:rPr>
        <w:t>HNB</w:t>
      </w:r>
      <w:r w:rsidR="00922821" w:rsidRPr="005848BC">
        <w:rPr>
          <w:rFonts w:ascii="Times New Roman" w:hAnsi="Times New Roman" w:cs="Times New Roman"/>
          <w:sz w:val="24"/>
          <w:szCs w:val="24"/>
        </w:rPr>
        <w:t xml:space="preserve">. No, zanimljivo je kako je VSRH opravdao takvo tumačenje jasnoće i razumljivosti te stajalište koje je iznio </w:t>
      </w:r>
      <w:r w:rsidR="001D53F3" w:rsidRPr="005848BC">
        <w:rPr>
          <w:rFonts w:ascii="Times New Roman" w:hAnsi="Times New Roman" w:cs="Times New Roman"/>
          <w:sz w:val="24"/>
          <w:szCs w:val="24"/>
        </w:rPr>
        <w:t xml:space="preserve">o relevantnosti </w:t>
      </w:r>
      <w:r w:rsidR="00922821" w:rsidRPr="005848BC">
        <w:rPr>
          <w:rFonts w:ascii="Times New Roman" w:hAnsi="Times New Roman" w:cs="Times New Roman"/>
          <w:sz w:val="24"/>
          <w:szCs w:val="24"/>
        </w:rPr>
        <w:t xml:space="preserve">odluke Suda EU </w:t>
      </w:r>
      <w:r w:rsidR="00922821" w:rsidRPr="005848BC">
        <w:rPr>
          <w:rFonts w:ascii="Times New Roman" w:hAnsi="Times New Roman" w:cs="Times New Roman"/>
          <w:i/>
          <w:sz w:val="24"/>
          <w:szCs w:val="24"/>
        </w:rPr>
        <w:t>C-26/13</w:t>
      </w:r>
      <w:r w:rsidR="00922821" w:rsidRPr="005848BC">
        <w:rPr>
          <w:rFonts w:ascii="Times New Roman" w:hAnsi="Times New Roman" w:cs="Times New Roman"/>
          <w:sz w:val="24"/>
          <w:szCs w:val="24"/>
        </w:rPr>
        <w:t>.</w:t>
      </w:r>
    </w:p>
    <w:p w:rsidR="00922821" w:rsidRPr="005848BC" w:rsidRDefault="00922821" w:rsidP="005848BC">
      <w:pPr>
        <w:spacing w:before="240" w:line="360" w:lineRule="auto"/>
        <w:jc w:val="both"/>
        <w:rPr>
          <w:rFonts w:ascii="Times New Roman" w:hAnsi="Times New Roman" w:cs="Times New Roman"/>
          <w:sz w:val="24"/>
          <w:szCs w:val="24"/>
        </w:rPr>
      </w:pPr>
    </w:p>
    <w:p w:rsidR="00922821" w:rsidRPr="005848BC" w:rsidRDefault="00922821" w:rsidP="007716FA">
      <w:pPr>
        <w:pStyle w:val="Heading5"/>
      </w:pPr>
      <w:bookmarkStart w:id="37" w:name="_Toc449568856"/>
      <w:r w:rsidRPr="005848BC">
        <w:t xml:space="preserve">1.2.3.1.. Stajalište Vrhovnog suda Republike Hrvatske o relevantnosti odluke Suda EU </w:t>
      </w:r>
      <w:r w:rsidRPr="005848BC">
        <w:rPr>
          <w:i/>
        </w:rPr>
        <w:t>C-26/13</w:t>
      </w:r>
      <w:bookmarkEnd w:id="37"/>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VSRH je dosta</w:t>
      </w:r>
      <w:r w:rsidR="001D53F3" w:rsidRPr="005848BC">
        <w:rPr>
          <w:rFonts w:ascii="Times New Roman" w:hAnsi="Times New Roman" w:cs="Times New Roman"/>
          <w:sz w:val="24"/>
          <w:szCs w:val="24"/>
        </w:rPr>
        <w:t xml:space="preserve"> kratko</w:t>
      </w:r>
      <w:r w:rsidRPr="005848BC">
        <w:rPr>
          <w:rFonts w:ascii="Times New Roman" w:hAnsi="Times New Roman" w:cs="Times New Roman"/>
          <w:sz w:val="24"/>
          <w:szCs w:val="24"/>
        </w:rPr>
        <w:t xml:space="preserve"> obrazložio relevantnost odluke </w:t>
      </w:r>
      <w:r w:rsidRPr="005848BC">
        <w:rPr>
          <w:rFonts w:ascii="Times New Roman" w:hAnsi="Times New Roman" w:cs="Times New Roman"/>
          <w:i/>
          <w:sz w:val="24"/>
          <w:szCs w:val="24"/>
        </w:rPr>
        <w:t>C-26/13</w:t>
      </w:r>
      <w:r w:rsidRPr="005848BC">
        <w:rPr>
          <w:rFonts w:ascii="Times New Roman" w:hAnsi="Times New Roman" w:cs="Times New Roman"/>
          <w:sz w:val="24"/>
          <w:szCs w:val="24"/>
        </w:rPr>
        <w:t xml:space="preserve"> te primjenu odredbe čl. 84. st. 1. ZZP/03 u skladu s Direktivom 93/13. Naime, sasvim općenito je utvrdio da je odluka VTS o nedopuštenosti primjene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xml:space="preserve"> zakonsko rješenje</w:t>
      </w:r>
      <w:r w:rsidR="00DA4748" w:rsidRPr="005848BC">
        <w:rPr>
          <w:rFonts w:ascii="Times New Roman" w:hAnsi="Times New Roman" w:cs="Times New Roman"/>
          <w:sz w:val="24"/>
          <w:szCs w:val="24"/>
        </w:rPr>
        <w:t xml:space="preserve"> koje je</w:t>
      </w:r>
      <w:r w:rsidRPr="005848BC">
        <w:rPr>
          <w:rFonts w:ascii="Times New Roman" w:hAnsi="Times New Roman" w:cs="Times New Roman"/>
          <w:sz w:val="24"/>
          <w:szCs w:val="24"/>
        </w:rPr>
        <w:t xml:space="preserve"> predviđeno </w:t>
      </w:r>
      <w:r w:rsidR="00DA4748" w:rsidRPr="005848BC">
        <w:rPr>
          <w:rFonts w:ascii="Times New Roman" w:hAnsi="Times New Roman" w:cs="Times New Roman"/>
          <w:sz w:val="24"/>
          <w:szCs w:val="24"/>
        </w:rPr>
        <w:t xml:space="preserve">i </w:t>
      </w:r>
      <w:r w:rsidRPr="005848BC">
        <w:rPr>
          <w:rFonts w:ascii="Times New Roman" w:hAnsi="Times New Roman" w:cs="Times New Roman"/>
          <w:sz w:val="24"/>
          <w:szCs w:val="24"/>
        </w:rPr>
        <w:t>čl. 4. st. 2. Direktive 93/13</w:t>
      </w:r>
      <w:r w:rsidR="001D53F3" w:rsidRPr="005848BC">
        <w:rPr>
          <w:rFonts w:ascii="Times New Roman" w:hAnsi="Times New Roman" w:cs="Times New Roman"/>
          <w:sz w:val="24"/>
          <w:szCs w:val="24"/>
        </w:rPr>
        <w:t>,</w:t>
      </w:r>
      <w:r w:rsidRPr="005848BC">
        <w:rPr>
          <w:rFonts w:ascii="Times New Roman" w:hAnsi="Times New Roman" w:cs="Times New Roman"/>
          <w:sz w:val="24"/>
          <w:szCs w:val="24"/>
        </w:rPr>
        <w:t xml:space="preserve"> te </w:t>
      </w:r>
      <w:r w:rsidR="001D53F3" w:rsidRPr="005848BC">
        <w:rPr>
          <w:rFonts w:ascii="Times New Roman" w:hAnsi="Times New Roman" w:cs="Times New Roman"/>
          <w:sz w:val="24"/>
          <w:szCs w:val="24"/>
        </w:rPr>
        <w:t xml:space="preserve">da </w:t>
      </w:r>
      <w:r w:rsidRPr="005848BC">
        <w:rPr>
          <w:rFonts w:ascii="Times New Roman" w:hAnsi="Times New Roman" w:cs="Times New Roman"/>
          <w:sz w:val="24"/>
          <w:szCs w:val="24"/>
        </w:rPr>
        <w:t xml:space="preserve">je upravo i Sud EU u odluci </w:t>
      </w:r>
      <w:r w:rsidRPr="005848BC">
        <w:rPr>
          <w:rFonts w:ascii="Times New Roman" w:hAnsi="Times New Roman" w:cs="Times New Roman"/>
          <w:i/>
          <w:sz w:val="24"/>
          <w:szCs w:val="24"/>
        </w:rPr>
        <w:t>C-26/13</w:t>
      </w:r>
      <w:r w:rsidRPr="005848BC">
        <w:rPr>
          <w:rFonts w:ascii="Times New Roman" w:hAnsi="Times New Roman" w:cs="Times New Roman"/>
          <w:sz w:val="24"/>
          <w:szCs w:val="24"/>
        </w:rPr>
        <w:t xml:space="preserve"> polazio od tog </w:t>
      </w:r>
      <w:r w:rsidR="001D53F3" w:rsidRPr="005848BC">
        <w:rPr>
          <w:rFonts w:ascii="Times New Roman" w:hAnsi="Times New Roman" w:cs="Times New Roman"/>
          <w:sz w:val="24"/>
          <w:szCs w:val="24"/>
        </w:rPr>
        <w:t>rješenja</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178"/>
      </w:r>
      <w:r w:rsidRPr="005848BC">
        <w:rPr>
          <w:rFonts w:ascii="Times New Roman" w:hAnsi="Times New Roman" w:cs="Times New Roman"/>
          <w:sz w:val="24"/>
          <w:szCs w:val="24"/>
        </w:rPr>
        <w:t xml:space="preserve"> Dalje, VSRH je otklonio relevantnost odluke </w:t>
      </w:r>
      <w:r w:rsidRPr="005848BC">
        <w:rPr>
          <w:rFonts w:ascii="Times New Roman" w:hAnsi="Times New Roman" w:cs="Times New Roman"/>
          <w:i/>
          <w:sz w:val="24"/>
          <w:szCs w:val="24"/>
        </w:rPr>
        <w:t>C-26/13</w:t>
      </w:r>
      <w:r w:rsidRPr="005848BC">
        <w:rPr>
          <w:rFonts w:ascii="Times New Roman" w:hAnsi="Times New Roman" w:cs="Times New Roman"/>
          <w:sz w:val="24"/>
          <w:szCs w:val="24"/>
        </w:rPr>
        <w:t xml:space="preserve"> na temelju toga što je činjenični supstrat predmeta </w:t>
      </w:r>
      <w:r w:rsidRPr="005848BC">
        <w:rPr>
          <w:rFonts w:ascii="Times New Roman" w:hAnsi="Times New Roman" w:cs="Times New Roman"/>
          <w:i/>
          <w:sz w:val="24"/>
          <w:szCs w:val="24"/>
        </w:rPr>
        <w:t>Gpj 2/2014</w:t>
      </w:r>
      <w:r w:rsidRPr="005848BC">
        <w:rPr>
          <w:rFonts w:ascii="Times New Roman" w:hAnsi="Times New Roman" w:cs="Times New Roman"/>
          <w:sz w:val="24"/>
          <w:szCs w:val="24"/>
        </w:rPr>
        <w:t xml:space="preserve"> koji se našao pred mađarskim sudom Kuriom, a koja je uputila zahtjev za prethodno odlučivanje Sudu EU, znatno drugačiji od činjenica u slučaju „Franak“. Takva odluka nacionalnog suda kojom u pojedinom predmetu otklanja relevantnost odluke Suda EU zbog različitog činjeničnog supstrata je dopuštena u pravu EU.</w:t>
      </w:r>
    </w:p>
    <w:p w:rsidR="00922821" w:rsidRPr="005848BC" w:rsidRDefault="00922821" w:rsidP="005848BC">
      <w:pPr>
        <w:spacing w:before="240" w:line="360" w:lineRule="auto"/>
        <w:jc w:val="both"/>
        <w:rPr>
          <w:rFonts w:ascii="Times New Roman" w:hAnsi="Times New Roman" w:cs="Times New Roman"/>
          <w:color w:val="FF0000"/>
          <w:sz w:val="24"/>
          <w:szCs w:val="24"/>
        </w:rPr>
      </w:pPr>
      <w:r w:rsidRPr="005848BC">
        <w:rPr>
          <w:rFonts w:ascii="Times New Roman" w:hAnsi="Times New Roman" w:cs="Times New Roman"/>
          <w:sz w:val="24"/>
          <w:szCs w:val="24"/>
        </w:rPr>
        <w:tab/>
        <w:t>Ipak, iz iznesenog kratkog obrazloženja VSRH proizlaze dva važna</w:t>
      </w:r>
      <w:r w:rsidR="00DA4748" w:rsidRPr="005848BC">
        <w:rPr>
          <w:rFonts w:ascii="Times New Roman" w:hAnsi="Times New Roman" w:cs="Times New Roman"/>
          <w:sz w:val="24"/>
          <w:szCs w:val="24"/>
        </w:rPr>
        <w:t xml:space="preserve"> pitanja. Prvo, je li opravdano</w:t>
      </w:r>
      <w:r w:rsidRPr="005848BC">
        <w:rPr>
          <w:rFonts w:ascii="Times New Roman" w:hAnsi="Times New Roman" w:cs="Times New Roman"/>
          <w:sz w:val="24"/>
          <w:szCs w:val="24"/>
        </w:rPr>
        <w:t xml:space="preserve"> u predmetu kolektivne zaštite potrošača s takvim enormnim pravnim i ekonomskim posljedicama kakve ostavlja slučaj „Franak“ tako šturo i kratko se osvrnuti na pitanje relevantnosti prakse Suda EU? To posebice zbog važnosti dotične odluke Suda EU </w:t>
      </w:r>
      <w:r w:rsidRPr="005848BC">
        <w:rPr>
          <w:rFonts w:ascii="Times New Roman" w:hAnsi="Times New Roman" w:cs="Times New Roman"/>
          <w:i/>
          <w:sz w:val="24"/>
          <w:szCs w:val="24"/>
        </w:rPr>
        <w:t>C-26/13</w:t>
      </w:r>
      <w:r w:rsidRPr="005848BC">
        <w:rPr>
          <w:rFonts w:ascii="Times New Roman" w:hAnsi="Times New Roman" w:cs="Times New Roman"/>
          <w:sz w:val="24"/>
          <w:szCs w:val="24"/>
        </w:rPr>
        <w:t xml:space="preserve"> koja </w:t>
      </w:r>
      <w:r w:rsidR="00DA4748" w:rsidRPr="005848BC">
        <w:rPr>
          <w:rFonts w:ascii="Times New Roman" w:hAnsi="Times New Roman" w:cs="Times New Roman"/>
          <w:sz w:val="24"/>
          <w:szCs w:val="24"/>
        </w:rPr>
        <w:t xml:space="preserve">bi </w:t>
      </w:r>
      <w:r w:rsidRPr="005848BC">
        <w:rPr>
          <w:rFonts w:ascii="Times New Roman" w:hAnsi="Times New Roman" w:cs="Times New Roman"/>
          <w:sz w:val="24"/>
          <w:szCs w:val="24"/>
        </w:rPr>
        <w:t>da je bila uvažena, prema</w:t>
      </w:r>
      <w:r w:rsidR="00DA4748" w:rsidRPr="005848BC">
        <w:rPr>
          <w:rFonts w:ascii="Times New Roman" w:hAnsi="Times New Roman" w:cs="Times New Roman"/>
          <w:sz w:val="24"/>
          <w:szCs w:val="24"/>
        </w:rPr>
        <w:t xml:space="preserve"> mišljenju autora rada, imala</w:t>
      </w:r>
      <w:r w:rsidRPr="005848BC">
        <w:rPr>
          <w:rFonts w:ascii="Times New Roman" w:hAnsi="Times New Roman" w:cs="Times New Roman"/>
          <w:sz w:val="24"/>
          <w:szCs w:val="24"/>
        </w:rPr>
        <w:t xml:space="preserve"> za posljedicu </w:t>
      </w:r>
      <w:r w:rsidR="00DA4748" w:rsidRPr="005848BC">
        <w:rPr>
          <w:rFonts w:ascii="Times New Roman" w:hAnsi="Times New Roman" w:cs="Times New Roman"/>
          <w:sz w:val="24"/>
          <w:szCs w:val="24"/>
        </w:rPr>
        <w:t>znatno drugačije r</w:t>
      </w:r>
      <w:r w:rsidRPr="005848BC">
        <w:rPr>
          <w:rFonts w:ascii="Times New Roman" w:hAnsi="Times New Roman" w:cs="Times New Roman"/>
          <w:sz w:val="24"/>
          <w:szCs w:val="24"/>
        </w:rPr>
        <w:t xml:space="preserve">ješavanje slučaja „Franak“. I drugo pitanje, nije li VSRH trebao uložiti više truda u ispitivanje je li tumačenje nacionalnog prava kakvo je dao VTS (čl. 84. st. 1. ZZP/03) zaista u skladu s pravom EU (čl. 4. st. 1. Direktiva 93/13)? Odnosno, ako je utvrdio da odluka </w:t>
      </w:r>
      <w:r w:rsidRPr="005848BC">
        <w:rPr>
          <w:rFonts w:ascii="Times New Roman" w:hAnsi="Times New Roman" w:cs="Times New Roman"/>
          <w:i/>
          <w:sz w:val="24"/>
          <w:szCs w:val="24"/>
        </w:rPr>
        <w:t>C-26/13</w:t>
      </w:r>
      <w:r w:rsidRPr="005848BC">
        <w:rPr>
          <w:rFonts w:ascii="Times New Roman" w:hAnsi="Times New Roman" w:cs="Times New Roman"/>
          <w:sz w:val="24"/>
          <w:szCs w:val="24"/>
        </w:rPr>
        <w:t xml:space="preserve"> nije relevantna zbog različitog činjeničnog supstrata, je li trebao Sudu EU uputiti zahtjev za prethodno odlučivanje radi tumačenja čl. 4. st. 2. Direktive 93/13 s obzirom na činjenice slučaja „Franak“?</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lastRenderedPageBreak/>
        <w:tab/>
        <w:t xml:space="preserve">Uzmemo li u obzir da je VSRH nacionalni sud zadnje instance te da prema </w:t>
      </w:r>
      <w:r w:rsidR="00DA4748" w:rsidRPr="005848BC">
        <w:rPr>
          <w:rFonts w:ascii="Times New Roman" w:hAnsi="Times New Roman" w:cs="Times New Roman"/>
          <w:sz w:val="24"/>
          <w:szCs w:val="24"/>
        </w:rPr>
        <w:t xml:space="preserve">njegovom </w:t>
      </w:r>
      <w:r w:rsidRPr="005848BC">
        <w:rPr>
          <w:rFonts w:ascii="Times New Roman" w:hAnsi="Times New Roman" w:cs="Times New Roman"/>
          <w:sz w:val="24"/>
          <w:szCs w:val="24"/>
        </w:rPr>
        <w:t>stajalištu</w:t>
      </w:r>
      <w:r w:rsidR="00DA4748" w:rsidRPr="005848BC">
        <w:rPr>
          <w:rFonts w:ascii="Times New Roman" w:hAnsi="Times New Roman" w:cs="Times New Roman"/>
          <w:sz w:val="24"/>
          <w:szCs w:val="24"/>
        </w:rPr>
        <w:t xml:space="preserve"> </w:t>
      </w:r>
      <w:r w:rsidRPr="005848BC">
        <w:rPr>
          <w:rFonts w:ascii="Times New Roman" w:hAnsi="Times New Roman" w:cs="Times New Roman"/>
          <w:sz w:val="24"/>
          <w:szCs w:val="24"/>
        </w:rPr>
        <w:t xml:space="preserve">nije postojala relevantna praksa Suda EU, tada se otvara mogućnost da cjelokupna situacija </w:t>
      </w:r>
      <w:r w:rsidR="00EA30C6" w:rsidRPr="005848BC">
        <w:rPr>
          <w:rFonts w:ascii="Times New Roman" w:hAnsi="Times New Roman" w:cs="Times New Roman"/>
          <w:sz w:val="24"/>
          <w:szCs w:val="24"/>
        </w:rPr>
        <w:t>ulazi u</w:t>
      </w:r>
      <w:r w:rsidR="004D5FC3" w:rsidRPr="005848BC">
        <w:rPr>
          <w:rFonts w:ascii="Times New Roman" w:hAnsi="Times New Roman" w:cs="Times New Roman"/>
          <w:sz w:val="24"/>
          <w:szCs w:val="24"/>
        </w:rPr>
        <w:t xml:space="preserve"> polje primjene </w:t>
      </w:r>
      <w:r w:rsidRPr="005848BC">
        <w:rPr>
          <w:rFonts w:ascii="Times New Roman" w:hAnsi="Times New Roman" w:cs="Times New Roman"/>
          <w:sz w:val="24"/>
          <w:szCs w:val="24"/>
        </w:rPr>
        <w:t>Ugovora o funkcioniranj</w:t>
      </w:r>
      <w:r w:rsidR="00AF7C42" w:rsidRPr="005848BC">
        <w:rPr>
          <w:rFonts w:ascii="Times New Roman" w:hAnsi="Times New Roman" w:cs="Times New Roman"/>
          <w:sz w:val="24"/>
          <w:szCs w:val="24"/>
        </w:rPr>
        <w:t>u Europske unije (dalje</w:t>
      </w:r>
      <w:r w:rsidRPr="005848BC">
        <w:rPr>
          <w:rFonts w:ascii="Times New Roman" w:hAnsi="Times New Roman" w:cs="Times New Roman"/>
          <w:sz w:val="24"/>
          <w:szCs w:val="24"/>
        </w:rPr>
        <w:t>: UFEU).</w:t>
      </w:r>
      <w:r w:rsidRPr="005848BC">
        <w:rPr>
          <w:rStyle w:val="FootnoteReference"/>
          <w:rFonts w:ascii="Times New Roman" w:hAnsi="Times New Roman" w:cs="Times New Roman"/>
          <w:sz w:val="24"/>
          <w:szCs w:val="24"/>
        </w:rPr>
        <w:footnoteReference w:id="179"/>
      </w:r>
      <w:r w:rsidR="004D5FC3" w:rsidRPr="005848BC">
        <w:rPr>
          <w:rFonts w:ascii="Times New Roman" w:hAnsi="Times New Roman" w:cs="Times New Roman"/>
          <w:sz w:val="24"/>
          <w:szCs w:val="24"/>
        </w:rPr>
        <w:t xml:space="preserve"> Naime,</w:t>
      </w:r>
      <w:r w:rsidRPr="005848BC">
        <w:rPr>
          <w:rFonts w:ascii="Times New Roman" w:hAnsi="Times New Roman" w:cs="Times New Roman"/>
          <w:sz w:val="24"/>
          <w:szCs w:val="24"/>
        </w:rPr>
        <w:t xml:space="preserve"> čl. 267. st. 3. UFEU propisana je obveza upućivanja zahtjeva za prethodno odlučivanje ako se pitanje tumačenja prava EU pojavi pred nacionalnim sudom zadnje instance.</w:t>
      </w:r>
      <w:r w:rsidRPr="005848BC">
        <w:rPr>
          <w:rStyle w:val="FootnoteReference"/>
          <w:rFonts w:ascii="Times New Roman" w:hAnsi="Times New Roman" w:cs="Times New Roman"/>
          <w:sz w:val="24"/>
          <w:szCs w:val="24"/>
        </w:rPr>
        <w:footnoteReference w:id="180"/>
      </w:r>
      <w:r w:rsidRPr="005848BC">
        <w:rPr>
          <w:rFonts w:ascii="Times New Roman" w:hAnsi="Times New Roman" w:cs="Times New Roman"/>
          <w:sz w:val="24"/>
          <w:szCs w:val="24"/>
        </w:rPr>
        <w:t xml:space="preserve"> Postupanje nacionalnog suda suprotno toj obvezi predstavljalo bi kršenje obveza prava EU od strane te države članica, odnosno kršenje Ugovora o</w:t>
      </w:r>
      <w:r w:rsidR="00AF7C42" w:rsidRPr="005848BC">
        <w:rPr>
          <w:rFonts w:ascii="Times New Roman" w:hAnsi="Times New Roman" w:cs="Times New Roman"/>
          <w:sz w:val="24"/>
          <w:szCs w:val="24"/>
        </w:rPr>
        <w:t xml:space="preserve"> Europskoj uniji (dalje</w:t>
      </w:r>
      <w:r w:rsidRPr="005848BC">
        <w:rPr>
          <w:rFonts w:ascii="Times New Roman" w:hAnsi="Times New Roman" w:cs="Times New Roman"/>
          <w:sz w:val="24"/>
          <w:szCs w:val="24"/>
        </w:rPr>
        <w:t>: UEU).</w:t>
      </w:r>
      <w:r w:rsidRPr="005848BC">
        <w:rPr>
          <w:rStyle w:val="FootnoteReference"/>
          <w:rFonts w:ascii="Times New Roman" w:hAnsi="Times New Roman" w:cs="Times New Roman"/>
          <w:sz w:val="24"/>
          <w:szCs w:val="24"/>
        </w:rPr>
        <w:footnoteReference w:id="181"/>
      </w:r>
      <w:r w:rsidRPr="005848BC">
        <w:rPr>
          <w:rFonts w:ascii="Times New Roman" w:hAnsi="Times New Roman" w:cs="Times New Roman"/>
          <w:sz w:val="24"/>
          <w:szCs w:val="24"/>
        </w:rPr>
        <w:t xml:space="preserve"> Ako bi se utvrdilo da je VSRH svojom odlukom postupao suprotno čl. 267.</w:t>
      </w:r>
      <w:r w:rsidR="00B71E7A" w:rsidRPr="005848BC">
        <w:rPr>
          <w:rFonts w:ascii="Times New Roman" w:hAnsi="Times New Roman" w:cs="Times New Roman"/>
          <w:sz w:val="24"/>
          <w:szCs w:val="24"/>
        </w:rPr>
        <w:t xml:space="preserve"> st. 3.</w:t>
      </w:r>
      <w:r w:rsidRPr="005848BC">
        <w:rPr>
          <w:rFonts w:ascii="Times New Roman" w:hAnsi="Times New Roman" w:cs="Times New Roman"/>
          <w:sz w:val="24"/>
          <w:szCs w:val="24"/>
        </w:rPr>
        <w:t xml:space="preserve"> UFEU to bi za posljedicu imalo nastavak slučaja „Franak“ pred Sudom EU u pogledu odgovornosti Republike Hrvatske za kršenje obveza iz UEU. Time bi slučaj „Franak“ zadobio razmjere i moguće ostavio posljedice kakvima se nitko nije mogao nadati u početku. Na tu mogućnost autori će se osvrnuti u zadnjem dijelu rada.</w:t>
      </w:r>
    </w:p>
    <w:p w:rsidR="00922821" w:rsidRPr="005848BC" w:rsidRDefault="00922821" w:rsidP="005848BC">
      <w:pPr>
        <w:spacing w:before="240" w:line="360" w:lineRule="auto"/>
        <w:jc w:val="both"/>
        <w:rPr>
          <w:rFonts w:ascii="Times New Roman" w:hAnsi="Times New Roman" w:cs="Times New Roman"/>
          <w:sz w:val="24"/>
          <w:szCs w:val="24"/>
        </w:rPr>
      </w:pPr>
    </w:p>
    <w:p w:rsidR="00922821" w:rsidRPr="005848BC" w:rsidRDefault="00922821" w:rsidP="007716FA">
      <w:pPr>
        <w:pStyle w:val="Heading3"/>
      </w:pPr>
      <w:bookmarkStart w:id="38" w:name="_Toc449535980"/>
      <w:bookmarkStart w:id="39" w:name="_Toc449568857"/>
      <w:r w:rsidRPr="00CB1416">
        <w:t>1.3.</w:t>
      </w:r>
      <w:r w:rsidRPr="005848BC">
        <w:t xml:space="preserve"> </w:t>
      </w:r>
      <w:r w:rsidR="007B774C" w:rsidRPr="007B774C">
        <w:t>Nepoštenost promjenjive kamatne stope</w:t>
      </w:r>
      <w:bookmarkEnd w:id="38"/>
      <w:bookmarkEnd w:id="39"/>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Valjanost ugovorne odredbe </w:t>
      </w:r>
      <w:r w:rsidR="005616CB" w:rsidRPr="005848BC">
        <w:rPr>
          <w:rFonts w:ascii="Times New Roman" w:hAnsi="Times New Roman" w:cs="Times New Roman"/>
          <w:sz w:val="24"/>
          <w:szCs w:val="24"/>
        </w:rPr>
        <w:t>o promjenjivosti kamatne stope također se ispitivala</w:t>
      </w:r>
      <w:r w:rsidRPr="005848BC">
        <w:rPr>
          <w:rFonts w:ascii="Times New Roman" w:hAnsi="Times New Roman" w:cs="Times New Roman"/>
          <w:sz w:val="24"/>
          <w:szCs w:val="24"/>
        </w:rPr>
        <w:t xml:space="preserve"> u postupku kolektivne zaštite potrošača slučaja „Franak“. Temeljna materijalna pravila čijom primjenom se ispitivala valjanost bile su odredbe ZZP/03 i ZZP/07. Točnije, ispitivala se poštenost ugovorrne odredbe o promjenjivoj kamatnoj stopi primjenom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xml:space="preserve"> propisanog čl. 81. st. 1. ZZP/03. Ako bi sud utvrdio postojanje triju kriterija iz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posljedica bi bila ništetnost odredbe o promjenjivoj kamatnoj stopi.</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Prvostupanjski sud je</w:t>
      </w:r>
      <w:r w:rsidR="005616CB" w:rsidRPr="005848BC">
        <w:rPr>
          <w:rFonts w:ascii="Times New Roman" w:hAnsi="Times New Roman" w:cs="Times New Roman"/>
          <w:sz w:val="24"/>
          <w:szCs w:val="24"/>
        </w:rPr>
        <w:t xml:space="preserve"> </w:t>
      </w:r>
      <w:r w:rsidRPr="005848BC">
        <w:rPr>
          <w:rFonts w:ascii="Times New Roman" w:hAnsi="Times New Roman" w:cs="Times New Roman"/>
          <w:sz w:val="24"/>
          <w:szCs w:val="24"/>
        </w:rPr>
        <w:t xml:space="preserve">odredbu o promjenjivoj kamatnoj stopi proglasio nepoštenom, stoga </w:t>
      </w:r>
      <w:r w:rsidR="00CE5D4D" w:rsidRPr="005848BC">
        <w:rPr>
          <w:rFonts w:ascii="Times New Roman" w:hAnsi="Times New Roman" w:cs="Times New Roman"/>
          <w:sz w:val="24"/>
          <w:szCs w:val="24"/>
        </w:rPr>
        <w:t>i ništetnom. Potonje je detaljno</w:t>
      </w:r>
      <w:r w:rsidRPr="005848BC">
        <w:rPr>
          <w:rFonts w:ascii="Times New Roman" w:hAnsi="Times New Roman" w:cs="Times New Roman"/>
          <w:sz w:val="24"/>
          <w:szCs w:val="24"/>
        </w:rPr>
        <w:t xml:space="preserve"> objasnio u obrazloženju presude. Nakon toga, odlučujući o žalbi podnesenoj protiv te presude, VTS je kao drugostupanjski sud gotovo u potpunosti potvrdio prvostupanjsku presudu u dijelu koji se tiče ništetnosti</w:t>
      </w:r>
      <w:r w:rsidR="00816B07" w:rsidRPr="005848BC">
        <w:rPr>
          <w:rFonts w:ascii="Times New Roman" w:hAnsi="Times New Roman" w:cs="Times New Roman"/>
          <w:sz w:val="24"/>
          <w:szCs w:val="24"/>
        </w:rPr>
        <w:t xml:space="preserve"> ugovorne odredbe </w:t>
      </w:r>
      <w:r w:rsidR="00816B07" w:rsidRPr="005848BC">
        <w:rPr>
          <w:rFonts w:ascii="Times New Roman" w:hAnsi="Times New Roman" w:cs="Times New Roman"/>
          <w:sz w:val="24"/>
          <w:szCs w:val="24"/>
        </w:rPr>
        <w:lastRenderedPageBreak/>
        <w:t>o promjenjivosti</w:t>
      </w:r>
      <w:r w:rsidRPr="005848BC">
        <w:rPr>
          <w:rFonts w:ascii="Times New Roman" w:hAnsi="Times New Roman" w:cs="Times New Roman"/>
          <w:sz w:val="24"/>
          <w:szCs w:val="24"/>
        </w:rPr>
        <w:t xml:space="preserve"> kamatne stope.</w:t>
      </w:r>
      <w:r w:rsidRPr="005848BC">
        <w:rPr>
          <w:rStyle w:val="FootnoteReference"/>
          <w:rFonts w:ascii="Times New Roman" w:hAnsi="Times New Roman" w:cs="Times New Roman"/>
          <w:sz w:val="24"/>
          <w:szCs w:val="24"/>
        </w:rPr>
        <w:footnoteReference w:id="182"/>
      </w:r>
      <w:r w:rsidRPr="005848BC">
        <w:rPr>
          <w:rFonts w:ascii="Times New Roman" w:hAnsi="Times New Roman" w:cs="Times New Roman"/>
          <w:sz w:val="24"/>
          <w:szCs w:val="24"/>
        </w:rPr>
        <w:t xml:space="preserve"> Odluku drugostupanjskog suda zatim je potvrdio VSRH odlučujući o reviziji</w:t>
      </w:r>
      <w:r w:rsidR="00FC4A66"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183"/>
      </w:r>
      <w:r w:rsidRPr="005848BC">
        <w:rPr>
          <w:rFonts w:ascii="Times New Roman" w:hAnsi="Times New Roman" w:cs="Times New Roman"/>
          <w:sz w:val="24"/>
          <w:szCs w:val="24"/>
        </w:rPr>
        <w:t xml:space="preserve"> Sva tri suda zauzela su ujednačeno stajalište po pitanju valjanosti odredbe o promjenjivoj kamatnoj stopi. Važno je napomenuti da promjenjivost kamatne stope nije prouzrokovala</w:t>
      </w:r>
      <w:r w:rsidR="00D66843" w:rsidRPr="005848BC">
        <w:rPr>
          <w:rFonts w:ascii="Times New Roman" w:hAnsi="Times New Roman" w:cs="Times New Roman"/>
          <w:sz w:val="24"/>
          <w:szCs w:val="24"/>
        </w:rPr>
        <w:t xml:space="preserve"> financijske</w:t>
      </w:r>
      <w:r w:rsidRPr="005848BC">
        <w:rPr>
          <w:rFonts w:ascii="Times New Roman" w:hAnsi="Times New Roman" w:cs="Times New Roman"/>
          <w:sz w:val="24"/>
          <w:szCs w:val="24"/>
        </w:rPr>
        <w:t xml:space="preserve"> posljedice kakve je</w:t>
      </w:r>
      <w:r w:rsidR="00D66843" w:rsidRPr="005848BC">
        <w:rPr>
          <w:rFonts w:ascii="Times New Roman" w:hAnsi="Times New Roman" w:cs="Times New Roman"/>
          <w:sz w:val="24"/>
          <w:szCs w:val="24"/>
        </w:rPr>
        <w:t xml:space="preserve"> prouzrokovala</w:t>
      </w:r>
      <w:r w:rsidRPr="005848BC">
        <w:rPr>
          <w:rFonts w:ascii="Times New Roman" w:hAnsi="Times New Roman" w:cs="Times New Roman"/>
          <w:sz w:val="24"/>
          <w:szCs w:val="24"/>
        </w:rPr>
        <w:t xml:space="preserve"> valutna klauzula te </w:t>
      </w:r>
      <w:r w:rsidR="00D66843" w:rsidRPr="005848BC">
        <w:rPr>
          <w:rFonts w:ascii="Times New Roman" w:hAnsi="Times New Roman" w:cs="Times New Roman"/>
          <w:sz w:val="24"/>
          <w:szCs w:val="24"/>
        </w:rPr>
        <w:t xml:space="preserve">da </w:t>
      </w:r>
      <w:r w:rsidRPr="005848BC">
        <w:rPr>
          <w:rFonts w:ascii="Times New Roman" w:hAnsi="Times New Roman" w:cs="Times New Roman"/>
          <w:sz w:val="24"/>
          <w:szCs w:val="24"/>
        </w:rPr>
        <w:t>ujednač</w:t>
      </w:r>
      <w:r w:rsidR="00CE5D4D" w:rsidRPr="005848BC">
        <w:rPr>
          <w:rFonts w:ascii="Times New Roman" w:hAnsi="Times New Roman" w:cs="Times New Roman"/>
          <w:sz w:val="24"/>
          <w:szCs w:val="24"/>
        </w:rPr>
        <w:t>enost odluke triju sudova znatno</w:t>
      </w:r>
      <w:r w:rsidRPr="005848BC">
        <w:rPr>
          <w:rFonts w:ascii="Times New Roman" w:hAnsi="Times New Roman" w:cs="Times New Roman"/>
          <w:sz w:val="24"/>
          <w:szCs w:val="24"/>
        </w:rPr>
        <w:t xml:space="preserve"> pojednostavljuje </w:t>
      </w:r>
      <w:r w:rsidR="00CE5D4D" w:rsidRPr="005848BC">
        <w:rPr>
          <w:rFonts w:ascii="Times New Roman" w:hAnsi="Times New Roman" w:cs="Times New Roman"/>
          <w:sz w:val="24"/>
          <w:szCs w:val="24"/>
        </w:rPr>
        <w:t>njihovu analizu.</w:t>
      </w:r>
    </w:p>
    <w:p w:rsidR="00922821" w:rsidRPr="005848BC" w:rsidRDefault="00922821" w:rsidP="005848BC">
      <w:pPr>
        <w:spacing w:before="240" w:line="360" w:lineRule="auto"/>
        <w:jc w:val="both"/>
        <w:rPr>
          <w:rFonts w:ascii="Times New Roman" w:hAnsi="Times New Roman" w:cs="Times New Roman"/>
          <w:sz w:val="24"/>
          <w:szCs w:val="24"/>
        </w:rPr>
      </w:pPr>
    </w:p>
    <w:p w:rsidR="00922821" w:rsidRPr="005848BC" w:rsidRDefault="00922821" w:rsidP="007716FA">
      <w:pPr>
        <w:pStyle w:val="Heading4"/>
      </w:pPr>
      <w:bookmarkStart w:id="40" w:name="_Toc449568858"/>
      <w:r w:rsidRPr="005848BC">
        <w:t>1.3.1. Prvostupanjska presuda Trgovačkog suda</w:t>
      </w:r>
      <w:bookmarkEnd w:id="40"/>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Prvostupanjski sud je najprije ispitivao je li zadovoljen prvi kriterij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nepostojanje poj</w:t>
      </w:r>
      <w:r w:rsidR="00C5383E" w:rsidRPr="005848BC">
        <w:rPr>
          <w:rFonts w:ascii="Times New Roman" w:hAnsi="Times New Roman" w:cs="Times New Roman"/>
          <w:sz w:val="24"/>
          <w:szCs w:val="24"/>
        </w:rPr>
        <w:t>edinačnog pregovaranja o ugovor</w:t>
      </w:r>
      <w:r w:rsidRPr="005848BC">
        <w:rPr>
          <w:rFonts w:ascii="Times New Roman" w:hAnsi="Times New Roman" w:cs="Times New Roman"/>
          <w:sz w:val="24"/>
          <w:szCs w:val="24"/>
        </w:rPr>
        <w:t>noj odredbi. Pritom je istaknuo da je promjenjivost kamatnih stopa bila utvrđena općim uvjetima ugovora na koje su se ugovori o kreditu pozivali. Odnosno,</w:t>
      </w:r>
      <w:r w:rsidR="00966017" w:rsidRPr="005848BC">
        <w:rPr>
          <w:rFonts w:ascii="Times New Roman" w:hAnsi="Times New Roman" w:cs="Times New Roman"/>
          <w:sz w:val="24"/>
          <w:szCs w:val="24"/>
        </w:rPr>
        <w:t xml:space="preserve"> pukim</w:t>
      </w:r>
      <w:r w:rsidRPr="005848BC">
        <w:rPr>
          <w:rFonts w:ascii="Times New Roman" w:hAnsi="Times New Roman" w:cs="Times New Roman"/>
          <w:sz w:val="24"/>
          <w:szCs w:val="24"/>
        </w:rPr>
        <w:t xml:space="preserve"> potpisivanjem ugovora o kreditu potrošači su potvrdili da su bili upoznati s općim uvjeti</w:t>
      </w:r>
      <w:r w:rsidR="006019CA" w:rsidRPr="005848BC">
        <w:rPr>
          <w:rFonts w:ascii="Times New Roman" w:hAnsi="Times New Roman" w:cs="Times New Roman"/>
          <w:sz w:val="24"/>
          <w:szCs w:val="24"/>
        </w:rPr>
        <w:t xml:space="preserve">ma ugovora, iako im </w:t>
      </w:r>
      <w:r w:rsidR="003F7D9B" w:rsidRPr="005848BC">
        <w:rPr>
          <w:rFonts w:ascii="Times New Roman" w:hAnsi="Times New Roman" w:cs="Times New Roman"/>
          <w:sz w:val="24"/>
          <w:szCs w:val="24"/>
        </w:rPr>
        <w:t xml:space="preserve">uopće </w:t>
      </w:r>
      <w:r w:rsidR="006019CA" w:rsidRPr="005848BC">
        <w:rPr>
          <w:rFonts w:ascii="Times New Roman" w:hAnsi="Times New Roman" w:cs="Times New Roman"/>
          <w:sz w:val="24"/>
          <w:szCs w:val="24"/>
        </w:rPr>
        <w:t>nisu bili uručeni</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184"/>
      </w:r>
      <w:r w:rsidRPr="005848BC">
        <w:rPr>
          <w:rFonts w:ascii="Times New Roman" w:hAnsi="Times New Roman" w:cs="Times New Roman"/>
          <w:sz w:val="24"/>
          <w:szCs w:val="24"/>
        </w:rPr>
        <w:t xml:space="preserve"> Iz navedenog je jasno da se o odredbi</w:t>
      </w:r>
      <w:r w:rsidR="00816B07" w:rsidRPr="005848BC">
        <w:rPr>
          <w:rFonts w:ascii="Times New Roman" w:hAnsi="Times New Roman" w:cs="Times New Roman"/>
          <w:sz w:val="24"/>
          <w:szCs w:val="24"/>
        </w:rPr>
        <w:t xml:space="preserve"> o</w:t>
      </w:r>
      <w:r w:rsidRPr="005848BC">
        <w:rPr>
          <w:rFonts w:ascii="Times New Roman" w:hAnsi="Times New Roman" w:cs="Times New Roman"/>
          <w:sz w:val="24"/>
          <w:szCs w:val="24"/>
        </w:rPr>
        <w:t xml:space="preserve"> promjenjivosti kamatne stope nije pojedinačno pregovaralo te da potrošač nije imao mogućnost utjecaja na sadržaj te odredbe. Dakle Trgovački sud je utvrdio postojanje prvog kriterija iz </w:t>
      </w:r>
      <w:r w:rsidRPr="005848BC">
        <w:rPr>
          <w:rFonts w:ascii="Times New Roman" w:hAnsi="Times New Roman" w:cs="Times New Roman"/>
          <w:i/>
          <w:sz w:val="24"/>
          <w:szCs w:val="24"/>
        </w:rPr>
        <w:t>testa poštenosti</w:t>
      </w:r>
      <w:r w:rsidRPr="005848BC">
        <w:rPr>
          <w:rFonts w:ascii="Times New Roman" w:hAnsi="Times New Roman" w:cs="Times New Roman"/>
          <w:sz w:val="24"/>
          <w:szCs w:val="24"/>
        </w:rPr>
        <w:t xml:space="preserve">. No, važno je naglasiti da je Trgovački sud, uz primjenu </w:t>
      </w:r>
      <w:r w:rsidRPr="005848BC">
        <w:rPr>
          <w:rFonts w:ascii="Times New Roman" w:hAnsi="Times New Roman" w:cs="Times New Roman"/>
          <w:i/>
          <w:sz w:val="24"/>
          <w:szCs w:val="24"/>
        </w:rPr>
        <w:t>testa nepoštenosti</w:t>
      </w:r>
      <w:r w:rsidR="00836944" w:rsidRPr="005848BC">
        <w:rPr>
          <w:rFonts w:ascii="Times New Roman" w:hAnsi="Times New Roman" w:cs="Times New Roman"/>
          <w:sz w:val="24"/>
          <w:szCs w:val="24"/>
        </w:rPr>
        <w:t xml:space="preserve">, postavio pitanje </w:t>
      </w:r>
      <w:r w:rsidRPr="005848BC">
        <w:rPr>
          <w:rFonts w:ascii="Times New Roman" w:hAnsi="Times New Roman" w:cs="Times New Roman"/>
          <w:sz w:val="24"/>
          <w:szCs w:val="24"/>
        </w:rPr>
        <w:t>valjanosti navedenog načina ugovaranja</w:t>
      </w:r>
      <w:r w:rsidR="00836944" w:rsidRPr="005848BC">
        <w:rPr>
          <w:rFonts w:ascii="Times New Roman" w:hAnsi="Times New Roman" w:cs="Times New Roman"/>
          <w:sz w:val="24"/>
          <w:szCs w:val="24"/>
        </w:rPr>
        <w:t xml:space="preserve"> putem</w:t>
      </w:r>
      <w:r w:rsidRPr="005848BC">
        <w:rPr>
          <w:rFonts w:ascii="Times New Roman" w:hAnsi="Times New Roman" w:cs="Times New Roman"/>
          <w:sz w:val="24"/>
          <w:szCs w:val="24"/>
        </w:rPr>
        <w:t xml:space="preserve"> općih uvjeta ugovora. Naime, poznavanje sadržaja općih uvjeta ugovora je činjenično pitanje, a valjanost puke izjave u ugovoru da je potrošač upoznat s njihovim značenjem je upitna.</w:t>
      </w:r>
      <w:r w:rsidRPr="005848BC">
        <w:rPr>
          <w:rStyle w:val="FootnoteReference"/>
          <w:rFonts w:ascii="Times New Roman" w:hAnsi="Times New Roman" w:cs="Times New Roman"/>
          <w:sz w:val="24"/>
          <w:szCs w:val="24"/>
        </w:rPr>
        <w:footnoteReference w:id="185"/>
      </w:r>
      <w:r w:rsidRPr="005848BC">
        <w:rPr>
          <w:rFonts w:ascii="Times New Roman" w:hAnsi="Times New Roman" w:cs="Times New Roman"/>
          <w:sz w:val="24"/>
          <w:szCs w:val="24"/>
        </w:rPr>
        <w:t xml:space="preserve"> Trgovački sud u presudi dalje obrazlaže kako su, iako nisu činjenično bili upoznati </w:t>
      </w:r>
      <w:r w:rsidR="00CF18C9" w:rsidRPr="005848BC">
        <w:rPr>
          <w:rFonts w:ascii="Times New Roman" w:hAnsi="Times New Roman" w:cs="Times New Roman"/>
          <w:sz w:val="24"/>
          <w:szCs w:val="24"/>
        </w:rPr>
        <w:t xml:space="preserve">s </w:t>
      </w:r>
      <w:r w:rsidRPr="005848BC">
        <w:rPr>
          <w:rFonts w:ascii="Times New Roman" w:hAnsi="Times New Roman" w:cs="Times New Roman"/>
          <w:sz w:val="24"/>
          <w:szCs w:val="24"/>
        </w:rPr>
        <w:t>općim uvjetima ugovora, potrošači pristupali ugovorima o kreditu u dobroj vjeri prema sastavljaču općih uvjeta, tuženim bankama.</w:t>
      </w:r>
      <w:r w:rsidRPr="005848BC">
        <w:rPr>
          <w:rStyle w:val="FootnoteReference"/>
          <w:rFonts w:ascii="Times New Roman" w:hAnsi="Times New Roman" w:cs="Times New Roman"/>
          <w:sz w:val="24"/>
          <w:szCs w:val="24"/>
        </w:rPr>
        <w:footnoteReference w:id="186"/>
      </w:r>
      <w:r w:rsidRPr="005848BC">
        <w:rPr>
          <w:rFonts w:ascii="Times New Roman" w:hAnsi="Times New Roman" w:cs="Times New Roman"/>
          <w:sz w:val="24"/>
          <w:szCs w:val="24"/>
        </w:rPr>
        <w:t xml:space="preserve"> Zatim zaključuje, ocjenjujući dokaze u postupku i sadržaj općih uvjeta</w:t>
      </w:r>
      <w:r w:rsidR="00FC5601" w:rsidRPr="005848BC">
        <w:rPr>
          <w:rFonts w:ascii="Times New Roman" w:hAnsi="Times New Roman" w:cs="Times New Roman"/>
          <w:sz w:val="24"/>
          <w:szCs w:val="24"/>
        </w:rPr>
        <w:t>, da banke nisu po</w:t>
      </w:r>
      <w:r w:rsidRPr="005848BC">
        <w:rPr>
          <w:rFonts w:ascii="Times New Roman" w:hAnsi="Times New Roman" w:cs="Times New Roman"/>
          <w:sz w:val="24"/>
          <w:szCs w:val="24"/>
        </w:rPr>
        <w:t xml:space="preserve">stupale sukladno dobroj vjeri te stoga nije došlo do stvarnog </w:t>
      </w:r>
      <w:r w:rsidRPr="005848BC">
        <w:rPr>
          <w:rFonts w:ascii="Times New Roman" w:hAnsi="Times New Roman" w:cs="Times New Roman"/>
          <w:sz w:val="24"/>
          <w:szCs w:val="24"/>
        </w:rPr>
        <w:lastRenderedPageBreak/>
        <w:t>prihvaćanja općih uvjeta ugovora od strane potrošača.</w:t>
      </w:r>
      <w:r w:rsidRPr="005848BC">
        <w:rPr>
          <w:rStyle w:val="FootnoteReference"/>
          <w:rFonts w:ascii="Times New Roman" w:hAnsi="Times New Roman" w:cs="Times New Roman"/>
          <w:sz w:val="24"/>
          <w:szCs w:val="24"/>
        </w:rPr>
        <w:footnoteReference w:id="187"/>
      </w:r>
      <w:r w:rsidRPr="005848BC">
        <w:rPr>
          <w:rFonts w:ascii="Times New Roman" w:hAnsi="Times New Roman" w:cs="Times New Roman"/>
          <w:sz w:val="24"/>
          <w:szCs w:val="24"/>
        </w:rPr>
        <w:t xml:space="preserve"> Posljedica </w:t>
      </w:r>
      <w:r w:rsidR="00834609" w:rsidRPr="005848BC">
        <w:rPr>
          <w:rFonts w:ascii="Times New Roman" w:hAnsi="Times New Roman" w:cs="Times New Roman"/>
          <w:sz w:val="24"/>
          <w:szCs w:val="24"/>
        </w:rPr>
        <w:t>toga jest nevaljanost ugovaranja</w:t>
      </w:r>
      <w:r w:rsidRPr="005848BC">
        <w:rPr>
          <w:rFonts w:ascii="Times New Roman" w:hAnsi="Times New Roman" w:cs="Times New Roman"/>
          <w:sz w:val="24"/>
          <w:szCs w:val="24"/>
        </w:rPr>
        <w:t xml:space="preserve"> promjenjive kamatne stope. No, Trgovački sud se ipak upustio u daljnju primjenu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xml:space="preserve">. Nevaljanost takvog ugovaranja promjenjivosti kamatne stope je bitna jer ukazuje na postojanje trećege kriterija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protivnost načelu savjesnosti i poštenja.</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Što se tiče drugog kriterija iz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značajne neravnoteže u pravima i obvezama između ugovornih strana, Trgovački sud je utvrdio sljedeće. Značajna neravnoteža između ugovornih strana postojala je prvenstveno zbog toga što se promjenjivost kamatne stope ugovarala zajedno s odredbom o valutnoj klauzuli. To je rezultiralo time da je obveza potrošača dvostruko neodređena, odnosno dvostruko odrediva.</w:t>
      </w:r>
      <w:r w:rsidRPr="005848BC">
        <w:rPr>
          <w:rStyle w:val="FootnoteReference"/>
          <w:rFonts w:ascii="Times New Roman" w:hAnsi="Times New Roman" w:cs="Times New Roman"/>
          <w:sz w:val="24"/>
          <w:szCs w:val="24"/>
        </w:rPr>
        <w:footnoteReference w:id="188"/>
      </w:r>
      <w:r w:rsidRPr="005848BC">
        <w:rPr>
          <w:rFonts w:ascii="Times New Roman" w:hAnsi="Times New Roman" w:cs="Times New Roman"/>
          <w:sz w:val="24"/>
          <w:szCs w:val="24"/>
        </w:rPr>
        <w:t xml:space="preserve"> Drugim riječima, potrošač nije znao kolika je točno njegova obveza u trenutku potpisivanja, ali su postojali kriteriji kojima ju je mogao odrediti. Zbog kombinacije valutne klauzule i promjenjive kamatne stope, potrošačeva obveza bila je promjenjiva u dva bitna elementa, u glavnici kao predmetu ugovora i kamatnoj stopi kao cijeni.</w:t>
      </w:r>
      <w:r w:rsidRPr="005848BC">
        <w:rPr>
          <w:rStyle w:val="FootnoteReference"/>
          <w:rFonts w:ascii="Times New Roman" w:hAnsi="Times New Roman" w:cs="Times New Roman"/>
          <w:sz w:val="24"/>
          <w:szCs w:val="24"/>
        </w:rPr>
        <w:footnoteReference w:id="189"/>
      </w:r>
      <w:r w:rsidRPr="005848BC">
        <w:rPr>
          <w:rFonts w:ascii="Times New Roman" w:hAnsi="Times New Roman" w:cs="Times New Roman"/>
          <w:sz w:val="24"/>
          <w:szCs w:val="24"/>
        </w:rPr>
        <w:t xml:space="preserve"> To je imalo za posljedicu da je obveza potrošača postala još rizičnijom</w:t>
      </w:r>
      <w:r w:rsidR="00834609" w:rsidRPr="005848BC">
        <w:rPr>
          <w:rFonts w:ascii="Times New Roman" w:hAnsi="Times New Roman" w:cs="Times New Roman"/>
          <w:sz w:val="24"/>
          <w:szCs w:val="24"/>
        </w:rPr>
        <w:t xml:space="preserve"> te je zato </w:t>
      </w:r>
      <w:r w:rsidRPr="005848BC">
        <w:rPr>
          <w:rFonts w:ascii="Times New Roman" w:hAnsi="Times New Roman" w:cs="Times New Roman"/>
          <w:sz w:val="24"/>
          <w:szCs w:val="24"/>
        </w:rPr>
        <w:t>neravnoteža između ugovornih strana postala značajnijom. Važno je ovdje napomenuti da takvo ugovaranje valutne klauzule i promjenjivost</w:t>
      </w:r>
      <w:r w:rsidR="007C5E4A" w:rsidRPr="005848BC">
        <w:rPr>
          <w:rFonts w:ascii="Times New Roman" w:hAnsi="Times New Roman" w:cs="Times New Roman"/>
          <w:sz w:val="24"/>
          <w:szCs w:val="24"/>
        </w:rPr>
        <w:t>i</w:t>
      </w:r>
      <w:r w:rsidRPr="005848BC">
        <w:rPr>
          <w:rFonts w:ascii="Times New Roman" w:hAnsi="Times New Roman" w:cs="Times New Roman"/>
          <w:sz w:val="24"/>
          <w:szCs w:val="24"/>
        </w:rPr>
        <w:t xml:space="preserve"> kamatne stope nije uobičajeno u poslovnoj praksi.</w:t>
      </w:r>
      <w:r w:rsidRPr="005848BC">
        <w:rPr>
          <w:rStyle w:val="FootnoteReference"/>
          <w:rFonts w:ascii="Times New Roman" w:hAnsi="Times New Roman" w:cs="Times New Roman"/>
          <w:sz w:val="24"/>
          <w:szCs w:val="24"/>
        </w:rPr>
        <w:footnoteReference w:id="190"/>
      </w:r>
      <w:r w:rsidRPr="005848BC">
        <w:rPr>
          <w:rFonts w:ascii="Times New Roman" w:hAnsi="Times New Roman" w:cs="Times New Roman"/>
          <w:sz w:val="24"/>
          <w:szCs w:val="24"/>
        </w:rPr>
        <w:t xml:space="preserve"> Ipak, da bi se u potpunosti utvrdila značajna neravnoteža između ugovornih strana, Trgovački sud se upustio u ispitivanje kriterija temeljem kojih je kamatna stopa</w:t>
      </w:r>
      <w:r w:rsidR="007C5E4A" w:rsidRPr="005848BC">
        <w:rPr>
          <w:rFonts w:ascii="Times New Roman" w:hAnsi="Times New Roman" w:cs="Times New Roman"/>
          <w:sz w:val="24"/>
          <w:szCs w:val="24"/>
        </w:rPr>
        <w:t xml:space="preserve"> kao cijena bila odrediva</w:t>
      </w:r>
      <w:r w:rsidRPr="005848BC">
        <w:rPr>
          <w:rFonts w:ascii="Times New Roman" w:hAnsi="Times New Roman" w:cs="Times New Roman"/>
          <w:sz w:val="24"/>
          <w:szCs w:val="24"/>
        </w:rPr>
        <w:t>. Odnosno, upustio se u ispitivanje jesu li banke zaista postavile objektivizirane kriterije u svojim općim uvjetima ugovora ili su ti kriteriji zapravo bankama omogućavali da se zaštite od svih mogućih rizika i promjena koje bi</w:t>
      </w:r>
      <w:r w:rsidR="00B92B5C" w:rsidRPr="005848BC">
        <w:rPr>
          <w:rFonts w:ascii="Times New Roman" w:hAnsi="Times New Roman" w:cs="Times New Roman"/>
          <w:sz w:val="24"/>
          <w:szCs w:val="24"/>
        </w:rPr>
        <w:t xml:space="preserve"> mogle utjecati</w:t>
      </w:r>
      <w:r w:rsidRPr="005848BC">
        <w:rPr>
          <w:rFonts w:ascii="Times New Roman" w:hAnsi="Times New Roman" w:cs="Times New Roman"/>
          <w:sz w:val="24"/>
          <w:szCs w:val="24"/>
        </w:rPr>
        <w:t xml:space="preserve"> na ugovorni odnos s potrošačima?</w:t>
      </w:r>
    </w:p>
    <w:p w:rsidR="00922821" w:rsidRPr="005848BC" w:rsidRDefault="00C81833"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Prvi kriterij</w:t>
      </w:r>
      <w:r w:rsidR="00922821" w:rsidRPr="005848BC">
        <w:rPr>
          <w:rFonts w:ascii="Times New Roman" w:hAnsi="Times New Roman" w:cs="Times New Roman"/>
          <w:sz w:val="24"/>
          <w:szCs w:val="24"/>
        </w:rPr>
        <w:t xml:space="preserve"> promjenjivost</w:t>
      </w:r>
      <w:r w:rsidR="00401BB1" w:rsidRPr="005848BC">
        <w:rPr>
          <w:rFonts w:ascii="Times New Roman" w:hAnsi="Times New Roman" w:cs="Times New Roman"/>
          <w:sz w:val="24"/>
          <w:szCs w:val="24"/>
        </w:rPr>
        <w:t>i</w:t>
      </w:r>
      <w:r w:rsidR="00922821" w:rsidRPr="005848BC">
        <w:rPr>
          <w:rFonts w:ascii="Times New Roman" w:hAnsi="Times New Roman" w:cs="Times New Roman"/>
          <w:sz w:val="24"/>
          <w:szCs w:val="24"/>
        </w:rPr>
        <w:t xml:space="preserve"> kamatne stope koji se obrazlaže u prvostupanjskoj pr</w:t>
      </w:r>
      <w:r w:rsidR="00401BB1" w:rsidRPr="005848BC">
        <w:rPr>
          <w:rFonts w:ascii="Times New Roman" w:hAnsi="Times New Roman" w:cs="Times New Roman"/>
          <w:sz w:val="24"/>
          <w:szCs w:val="24"/>
        </w:rPr>
        <w:t xml:space="preserve">esudi </w:t>
      </w:r>
      <w:r w:rsidR="00922821" w:rsidRPr="005848BC">
        <w:rPr>
          <w:rFonts w:ascii="Times New Roman" w:hAnsi="Times New Roman" w:cs="Times New Roman"/>
          <w:sz w:val="24"/>
          <w:szCs w:val="24"/>
        </w:rPr>
        <w:t>jest bio LIBOR.</w:t>
      </w:r>
      <w:r w:rsidR="00922821" w:rsidRPr="005848BC">
        <w:rPr>
          <w:rStyle w:val="FootnoteReference"/>
          <w:rFonts w:ascii="Times New Roman" w:hAnsi="Times New Roman" w:cs="Times New Roman"/>
          <w:sz w:val="24"/>
          <w:szCs w:val="24"/>
        </w:rPr>
        <w:footnoteReference w:id="191"/>
      </w:r>
      <w:r w:rsidR="00401BB1" w:rsidRPr="005848BC">
        <w:rPr>
          <w:rFonts w:ascii="Times New Roman" w:hAnsi="Times New Roman" w:cs="Times New Roman"/>
          <w:sz w:val="24"/>
          <w:szCs w:val="24"/>
        </w:rPr>
        <w:t xml:space="preserve"> Prema obrazloženju </w:t>
      </w:r>
      <w:r w:rsidR="00922821" w:rsidRPr="005848BC">
        <w:rPr>
          <w:rFonts w:ascii="Times New Roman" w:hAnsi="Times New Roman" w:cs="Times New Roman"/>
          <w:sz w:val="24"/>
          <w:szCs w:val="24"/>
        </w:rPr>
        <w:t>LIBOR kao kriterij jest pogrešan jer su time banke ugovore o kreditu s valutnom klauzulom u CHF izjednačile s čistom deviznom obvezom-potraživanjem. Odnosno, postupale su kao da s</w:t>
      </w:r>
      <w:r w:rsidR="00EC546B" w:rsidRPr="005848BC">
        <w:rPr>
          <w:rFonts w:ascii="Times New Roman" w:hAnsi="Times New Roman" w:cs="Times New Roman"/>
          <w:sz w:val="24"/>
          <w:szCs w:val="24"/>
        </w:rPr>
        <w:t xml:space="preserve">u potrošačima isplatile CHF kao valutu, </w:t>
      </w:r>
      <w:r w:rsidR="00922821" w:rsidRPr="005848BC">
        <w:rPr>
          <w:rFonts w:ascii="Times New Roman" w:hAnsi="Times New Roman" w:cs="Times New Roman"/>
          <w:sz w:val="24"/>
          <w:szCs w:val="24"/>
        </w:rPr>
        <w:t xml:space="preserve">a ne </w:t>
      </w:r>
      <w:r w:rsidR="00302520" w:rsidRPr="005848BC">
        <w:rPr>
          <w:rFonts w:ascii="Times New Roman" w:hAnsi="Times New Roman" w:cs="Times New Roman"/>
          <w:sz w:val="24"/>
          <w:szCs w:val="24"/>
        </w:rPr>
        <w:lastRenderedPageBreak/>
        <w:t>HRK</w:t>
      </w:r>
      <w:r w:rsidR="00922821" w:rsidRPr="005848BC">
        <w:rPr>
          <w:rFonts w:ascii="Times New Roman" w:hAnsi="Times New Roman" w:cs="Times New Roman"/>
          <w:sz w:val="24"/>
          <w:szCs w:val="24"/>
        </w:rPr>
        <w:t>, pa stoga b</w:t>
      </w:r>
      <w:r w:rsidR="00EC546B" w:rsidRPr="005848BC">
        <w:rPr>
          <w:rFonts w:ascii="Times New Roman" w:hAnsi="Times New Roman" w:cs="Times New Roman"/>
          <w:sz w:val="24"/>
          <w:szCs w:val="24"/>
        </w:rPr>
        <w:t>anke moraju</w:t>
      </w:r>
      <w:r w:rsidR="0003610A" w:rsidRPr="005848BC">
        <w:rPr>
          <w:rFonts w:ascii="Times New Roman" w:hAnsi="Times New Roman" w:cs="Times New Roman"/>
          <w:sz w:val="24"/>
          <w:szCs w:val="24"/>
        </w:rPr>
        <w:t xml:space="preserve"> </w:t>
      </w:r>
      <w:r w:rsidR="00922821" w:rsidRPr="005848BC">
        <w:rPr>
          <w:rFonts w:ascii="Times New Roman" w:hAnsi="Times New Roman" w:cs="Times New Roman"/>
          <w:sz w:val="24"/>
          <w:szCs w:val="24"/>
        </w:rPr>
        <w:t>kupovati</w:t>
      </w:r>
      <w:r w:rsidR="0003610A" w:rsidRPr="005848BC">
        <w:rPr>
          <w:rFonts w:ascii="Times New Roman" w:hAnsi="Times New Roman" w:cs="Times New Roman"/>
          <w:sz w:val="24"/>
          <w:szCs w:val="24"/>
        </w:rPr>
        <w:t xml:space="preserve"> ili se zaduživati u CHF</w:t>
      </w:r>
      <w:r w:rsidR="00922821" w:rsidRPr="005848BC">
        <w:rPr>
          <w:rFonts w:ascii="Times New Roman" w:hAnsi="Times New Roman" w:cs="Times New Roman"/>
          <w:sz w:val="24"/>
          <w:szCs w:val="24"/>
        </w:rPr>
        <w:t xml:space="preserve"> na međunarodnom tržištu. Zbog toga bi morale promjenjivost kamatne stope vezati uz LIBOR kako bi opravdale svoj trošak i umanjile rizik pri kupnji CHF na međunarodnom tržištu. Međutim, banke nisu isp</w:t>
      </w:r>
      <w:r w:rsidR="00302520" w:rsidRPr="005848BC">
        <w:rPr>
          <w:rFonts w:ascii="Times New Roman" w:hAnsi="Times New Roman" w:cs="Times New Roman"/>
          <w:sz w:val="24"/>
          <w:szCs w:val="24"/>
        </w:rPr>
        <w:t>latile potrošačima CHF, već HRK</w:t>
      </w:r>
      <w:r w:rsidR="00922821" w:rsidRPr="005848BC">
        <w:rPr>
          <w:rFonts w:ascii="Times New Roman" w:hAnsi="Times New Roman" w:cs="Times New Roman"/>
          <w:sz w:val="24"/>
          <w:szCs w:val="24"/>
        </w:rPr>
        <w:t xml:space="preserve"> vezane valutnom klauzulom u</w:t>
      </w:r>
      <w:r w:rsidR="00EC546B" w:rsidRPr="005848BC">
        <w:rPr>
          <w:rFonts w:ascii="Times New Roman" w:hAnsi="Times New Roman" w:cs="Times New Roman"/>
          <w:sz w:val="24"/>
          <w:szCs w:val="24"/>
        </w:rPr>
        <w:t>z CHF kao „komparacioni“ faktor. S</w:t>
      </w:r>
      <w:r w:rsidR="00922821" w:rsidRPr="005848BC">
        <w:rPr>
          <w:rFonts w:ascii="Times New Roman" w:hAnsi="Times New Roman" w:cs="Times New Roman"/>
          <w:sz w:val="24"/>
          <w:szCs w:val="24"/>
        </w:rPr>
        <w:t>toga je kriterij LIBOR-a, prema stajalištu Trgovačkog</w:t>
      </w:r>
      <w:r w:rsidR="00302520" w:rsidRPr="005848BC">
        <w:rPr>
          <w:rFonts w:ascii="Times New Roman" w:hAnsi="Times New Roman" w:cs="Times New Roman"/>
          <w:sz w:val="24"/>
          <w:szCs w:val="24"/>
        </w:rPr>
        <w:t xml:space="preserve"> suda, potpuno pogr</w:t>
      </w:r>
      <w:r w:rsidR="00922821" w:rsidRPr="005848BC">
        <w:rPr>
          <w:rFonts w:ascii="Times New Roman" w:hAnsi="Times New Roman" w:cs="Times New Roman"/>
          <w:sz w:val="24"/>
          <w:szCs w:val="24"/>
        </w:rPr>
        <w:t>ešan.</w:t>
      </w:r>
      <w:r w:rsidR="00922821" w:rsidRPr="005848BC">
        <w:rPr>
          <w:rStyle w:val="FootnoteReference"/>
          <w:rFonts w:ascii="Times New Roman" w:hAnsi="Times New Roman" w:cs="Times New Roman"/>
          <w:sz w:val="24"/>
          <w:szCs w:val="24"/>
        </w:rPr>
        <w:footnoteReference w:id="192"/>
      </w:r>
      <w:r w:rsidR="00922821" w:rsidRPr="005848BC">
        <w:rPr>
          <w:rFonts w:ascii="Times New Roman" w:hAnsi="Times New Roman" w:cs="Times New Roman"/>
          <w:sz w:val="24"/>
          <w:szCs w:val="24"/>
        </w:rPr>
        <w:t xml:space="preserve"> Drugi korišten kriterij za promjenjivost kamatnih stopa bio je regulatorni trošak, odnosno obvezna pričuva kod HNB-a. Tim kriterijem izvodi se zaključak da su bankama za isplaćivanje kredita bile potrebne </w:t>
      </w:r>
      <w:r w:rsidR="00302520" w:rsidRPr="005848BC">
        <w:rPr>
          <w:rFonts w:ascii="Times New Roman" w:hAnsi="Times New Roman" w:cs="Times New Roman"/>
          <w:sz w:val="24"/>
          <w:szCs w:val="24"/>
        </w:rPr>
        <w:t>HRK</w:t>
      </w:r>
      <w:r w:rsidR="00922821" w:rsidRPr="005848BC">
        <w:rPr>
          <w:rFonts w:ascii="Times New Roman" w:hAnsi="Times New Roman" w:cs="Times New Roman"/>
          <w:sz w:val="24"/>
          <w:szCs w:val="24"/>
        </w:rPr>
        <w:t xml:space="preserve"> te da ugovore o kred</w:t>
      </w:r>
      <w:r w:rsidR="00302520" w:rsidRPr="005848BC">
        <w:rPr>
          <w:rFonts w:ascii="Times New Roman" w:hAnsi="Times New Roman" w:cs="Times New Roman"/>
          <w:sz w:val="24"/>
          <w:szCs w:val="24"/>
        </w:rPr>
        <w:t>itu smatraju isplaćenim u HRK</w:t>
      </w:r>
      <w:r w:rsidR="00922821" w:rsidRPr="005848BC">
        <w:rPr>
          <w:rFonts w:ascii="Times New Roman" w:hAnsi="Times New Roman" w:cs="Times New Roman"/>
          <w:sz w:val="24"/>
          <w:szCs w:val="24"/>
        </w:rPr>
        <w:t>, ali valutnom klauzulom vezanim uz CHF. Tim dvama kriterijama uvela se potpuna kontradikcija u kojoj prema jednom kriteriju bankama treba CHF za is</w:t>
      </w:r>
      <w:r w:rsidR="00044230" w:rsidRPr="005848BC">
        <w:rPr>
          <w:rFonts w:ascii="Times New Roman" w:hAnsi="Times New Roman" w:cs="Times New Roman"/>
          <w:sz w:val="24"/>
          <w:szCs w:val="24"/>
        </w:rPr>
        <w:t>plaćivanje kredita pa vežu prom</w:t>
      </w:r>
      <w:r w:rsidR="00922821" w:rsidRPr="005848BC">
        <w:rPr>
          <w:rFonts w:ascii="Times New Roman" w:hAnsi="Times New Roman" w:cs="Times New Roman"/>
          <w:sz w:val="24"/>
          <w:szCs w:val="24"/>
        </w:rPr>
        <w:t>jenu kamatne stope uz LIBOR, a prema drugo</w:t>
      </w:r>
      <w:r w:rsidR="00302520" w:rsidRPr="005848BC">
        <w:rPr>
          <w:rFonts w:ascii="Times New Roman" w:hAnsi="Times New Roman" w:cs="Times New Roman"/>
          <w:sz w:val="24"/>
          <w:szCs w:val="24"/>
        </w:rPr>
        <w:t>m im za isplatu trebaju HRK</w:t>
      </w:r>
      <w:r w:rsidR="00922821" w:rsidRPr="005848BC">
        <w:rPr>
          <w:rFonts w:ascii="Times New Roman" w:hAnsi="Times New Roman" w:cs="Times New Roman"/>
          <w:sz w:val="24"/>
          <w:szCs w:val="24"/>
        </w:rPr>
        <w:t xml:space="preserve"> pa vežu kamatnu stopu uz regulatorni trošak.</w:t>
      </w:r>
      <w:r w:rsidR="00922821" w:rsidRPr="005848BC">
        <w:rPr>
          <w:rStyle w:val="FootnoteReference"/>
          <w:rFonts w:ascii="Times New Roman" w:hAnsi="Times New Roman" w:cs="Times New Roman"/>
          <w:sz w:val="24"/>
          <w:szCs w:val="24"/>
        </w:rPr>
        <w:footnoteReference w:id="193"/>
      </w:r>
      <w:r w:rsidR="00922821" w:rsidRPr="005848BC">
        <w:rPr>
          <w:rFonts w:ascii="Times New Roman" w:hAnsi="Times New Roman" w:cs="Times New Roman"/>
          <w:sz w:val="24"/>
          <w:szCs w:val="24"/>
        </w:rPr>
        <w:t xml:space="preserve"> Konačno, kao treći kriterij banke su navodile </w:t>
      </w:r>
      <w:r w:rsidR="00044230" w:rsidRPr="005848BC">
        <w:rPr>
          <w:rFonts w:ascii="Times New Roman" w:hAnsi="Times New Roman" w:cs="Times New Roman"/>
          <w:sz w:val="24"/>
          <w:szCs w:val="24"/>
        </w:rPr>
        <w:t xml:space="preserve">rizik zaduženja zemlje- </w:t>
      </w:r>
      <w:r w:rsidR="00922821" w:rsidRPr="005848BC">
        <w:rPr>
          <w:rFonts w:ascii="Times New Roman" w:hAnsi="Times New Roman" w:cs="Times New Roman"/>
          <w:sz w:val="24"/>
          <w:szCs w:val="24"/>
        </w:rPr>
        <w:t xml:space="preserve">CDS. Taj kriterij prvenstveno je pokazatelj investitoru iz jedne zemlje o riziku ulaganja u drugu zemlju. S obzirom da tužene banke nisu inozemni investitori te da </w:t>
      </w:r>
      <w:r w:rsidR="00302520" w:rsidRPr="005848BC">
        <w:rPr>
          <w:rFonts w:ascii="Times New Roman" w:hAnsi="Times New Roman" w:cs="Times New Roman"/>
          <w:sz w:val="24"/>
          <w:szCs w:val="24"/>
        </w:rPr>
        <w:t>su imale dovoljno HRK</w:t>
      </w:r>
      <w:r w:rsidR="00922821" w:rsidRPr="005848BC">
        <w:rPr>
          <w:rFonts w:ascii="Times New Roman" w:hAnsi="Times New Roman" w:cs="Times New Roman"/>
          <w:sz w:val="24"/>
          <w:szCs w:val="24"/>
        </w:rPr>
        <w:t xml:space="preserve"> u pričuvi za isplatu kredita, Trgovački sud doveo je u pitanje i opravdanost trećeg kriterija.</w:t>
      </w:r>
      <w:r w:rsidR="00922821" w:rsidRPr="005848BC">
        <w:rPr>
          <w:rStyle w:val="FootnoteReference"/>
          <w:rFonts w:ascii="Times New Roman" w:hAnsi="Times New Roman" w:cs="Times New Roman"/>
          <w:sz w:val="24"/>
          <w:szCs w:val="24"/>
        </w:rPr>
        <w:footnoteReference w:id="194"/>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Iz svega navedenog Trgovački sud je utvrdio da su tužene banke postavile niz kriterija koji sami po sebi nisu opravdani</w:t>
      </w:r>
      <w:r w:rsidR="00403EE4" w:rsidRPr="005848BC">
        <w:rPr>
          <w:rFonts w:ascii="Times New Roman" w:hAnsi="Times New Roman" w:cs="Times New Roman"/>
          <w:sz w:val="24"/>
          <w:szCs w:val="24"/>
        </w:rPr>
        <w:t>. Nadalje,</w:t>
      </w:r>
      <w:r w:rsidRPr="005848BC">
        <w:rPr>
          <w:rFonts w:ascii="Times New Roman" w:hAnsi="Times New Roman" w:cs="Times New Roman"/>
          <w:sz w:val="24"/>
          <w:szCs w:val="24"/>
        </w:rPr>
        <w:t xml:space="preserve"> postavljanjem takvog niza kriterija, u kojem mogu slobodno birati koji će prim</w:t>
      </w:r>
      <w:r w:rsidR="00403EE4" w:rsidRPr="005848BC">
        <w:rPr>
          <w:rFonts w:ascii="Times New Roman" w:hAnsi="Times New Roman" w:cs="Times New Roman"/>
          <w:sz w:val="24"/>
          <w:szCs w:val="24"/>
        </w:rPr>
        <w:t>i</w:t>
      </w:r>
      <w:r w:rsidRPr="005848BC">
        <w:rPr>
          <w:rFonts w:ascii="Times New Roman" w:hAnsi="Times New Roman" w:cs="Times New Roman"/>
          <w:sz w:val="24"/>
          <w:szCs w:val="24"/>
        </w:rPr>
        <w:t>jeniti, stvorile</w:t>
      </w:r>
      <w:r w:rsidR="00403EE4" w:rsidRPr="005848BC">
        <w:rPr>
          <w:rFonts w:ascii="Times New Roman" w:hAnsi="Times New Roman" w:cs="Times New Roman"/>
          <w:sz w:val="24"/>
          <w:szCs w:val="24"/>
        </w:rPr>
        <w:t xml:space="preserve"> su</w:t>
      </w:r>
      <w:r w:rsidRPr="005848BC">
        <w:rPr>
          <w:rFonts w:ascii="Times New Roman" w:hAnsi="Times New Roman" w:cs="Times New Roman"/>
          <w:sz w:val="24"/>
          <w:szCs w:val="24"/>
        </w:rPr>
        <w:t xml:space="preserve"> samo privid objektivnosti. Ako objektivni kriteriji nisu postojali, a banke su jednostranom odlukom mijenjale kamatnu stopu primjenom tih kriterija, </w:t>
      </w:r>
      <w:r w:rsidR="00835700" w:rsidRPr="005848BC">
        <w:rPr>
          <w:rFonts w:ascii="Times New Roman" w:hAnsi="Times New Roman" w:cs="Times New Roman"/>
          <w:sz w:val="24"/>
          <w:szCs w:val="24"/>
        </w:rPr>
        <w:t xml:space="preserve">slijedi zaključak </w:t>
      </w:r>
      <w:r w:rsidRPr="005848BC">
        <w:rPr>
          <w:rFonts w:ascii="Times New Roman" w:hAnsi="Times New Roman" w:cs="Times New Roman"/>
          <w:sz w:val="24"/>
          <w:szCs w:val="24"/>
        </w:rPr>
        <w:t>da je banka zapravo potpuno slobodno jednostrano mijenjala kamatnu stopu.</w:t>
      </w:r>
      <w:r w:rsidRPr="005848BC">
        <w:rPr>
          <w:rStyle w:val="FootnoteReference"/>
          <w:rFonts w:ascii="Times New Roman" w:hAnsi="Times New Roman" w:cs="Times New Roman"/>
          <w:sz w:val="24"/>
          <w:szCs w:val="24"/>
        </w:rPr>
        <w:footnoteReference w:id="195"/>
      </w:r>
      <w:r w:rsidRPr="005848BC">
        <w:rPr>
          <w:rFonts w:ascii="Times New Roman" w:hAnsi="Times New Roman" w:cs="Times New Roman"/>
          <w:sz w:val="24"/>
          <w:szCs w:val="24"/>
        </w:rPr>
        <w:t xml:space="preserve"> Nadalje, takvo nepostojanje stvarne objektivnosti prouzrokovalo je da obveza potrošača, cijena u ugovoru, nije bila odrediva.</w:t>
      </w:r>
      <w:r w:rsidRPr="005848BC">
        <w:rPr>
          <w:rStyle w:val="FootnoteReference"/>
          <w:rFonts w:ascii="Times New Roman" w:hAnsi="Times New Roman" w:cs="Times New Roman"/>
          <w:sz w:val="24"/>
          <w:szCs w:val="24"/>
        </w:rPr>
        <w:footnoteReference w:id="196"/>
      </w:r>
      <w:r w:rsidRPr="005848BC">
        <w:rPr>
          <w:rFonts w:ascii="Times New Roman" w:hAnsi="Times New Roman" w:cs="Times New Roman"/>
          <w:sz w:val="24"/>
          <w:szCs w:val="24"/>
        </w:rPr>
        <w:t xml:space="preserve"> Važno je napomenuti da je i tadašnjim i sadašnjim ZOO propisano da obveza mora biti određena ili barem odrediva, što ovdje nije bio slučaj. Dakle, ništetnost ugovorne odredbe o promjenjivoj kamatnoj stopi temeljila se i na ZOO. Iz svega toga jasnim postaje da je značajna neravnoteža između ugovornih strana postojala te da je zadovoljen drugi kriterij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w:t>
      </w:r>
    </w:p>
    <w:p w:rsidR="00922821"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lastRenderedPageBreak/>
        <w:tab/>
        <w:t xml:space="preserve">Što se tiče trećeg kriterija iz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protivnost načelu savjesnosti i poštenja, Trgovački su</w:t>
      </w:r>
      <w:r w:rsidR="00835700" w:rsidRPr="005848BC">
        <w:rPr>
          <w:rFonts w:ascii="Times New Roman" w:hAnsi="Times New Roman" w:cs="Times New Roman"/>
          <w:sz w:val="24"/>
          <w:szCs w:val="24"/>
        </w:rPr>
        <w:t>d je smatrao da je postojao pri ugovaranju</w:t>
      </w:r>
      <w:r w:rsidRPr="005848BC">
        <w:rPr>
          <w:rFonts w:ascii="Times New Roman" w:hAnsi="Times New Roman" w:cs="Times New Roman"/>
          <w:sz w:val="24"/>
          <w:szCs w:val="24"/>
        </w:rPr>
        <w:t xml:space="preserve"> promjenjivosti kamatne stope pozivajući se na opće uvjete ugovora.</w:t>
      </w:r>
      <w:r w:rsidRPr="005848BC">
        <w:rPr>
          <w:rStyle w:val="FootnoteReference"/>
          <w:rFonts w:ascii="Times New Roman" w:hAnsi="Times New Roman" w:cs="Times New Roman"/>
          <w:sz w:val="24"/>
          <w:szCs w:val="24"/>
        </w:rPr>
        <w:footnoteReference w:id="197"/>
      </w:r>
      <w:r w:rsidRPr="005848BC">
        <w:rPr>
          <w:rFonts w:ascii="Times New Roman" w:hAnsi="Times New Roman" w:cs="Times New Roman"/>
          <w:sz w:val="24"/>
          <w:szCs w:val="24"/>
        </w:rPr>
        <w:t xml:space="preserve"> Također, Trgovački sud ističe kako neopravdanost svakog kriterija te njihova kombinacija kojom se stvara prividnost objektivnosti predstavljaju kršenje načela savjesnosti i poštenja.</w:t>
      </w:r>
      <w:r w:rsidRPr="005848BC">
        <w:rPr>
          <w:rStyle w:val="FootnoteReference"/>
          <w:rFonts w:ascii="Times New Roman" w:hAnsi="Times New Roman" w:cs="Times New Roman"/>
          <w:sz w:val="24"/>
          <w:szCs w:val="24"/>
        </w:rPr>
        <w:footnoteReference w:id="198"/>
      </w:r>
      <w:r w:rsidRPr="005848BC">
        <w:rPr>
          <w:rFonts w:ascii="Times New Roman" w:hAnsi="Times New Roman" w:cs="Times New Roman"/>
          <w:sz w:val="24"/>
          <w:szCs w:val="24"/>
        </w:rPr>
        <w:t xml:space="preserve"> Konačno, banke nisu potrošače obavijestile o povećanom riziku koji sa sobom nosi odredba o promjenjivosti kamatne stope stoga su prekršile i </w:t>
      </w:r>
      <w:r w:rsidRPr="005848BC">
        <w:rPr>
          <w:rFonts w:ascii="Times New Roman" w:hAnsi="Times New Roman" w:cs="Times New Roman"/>
          <w:i/>
          <w:sz w:val="24"/>
          <w:szCs w:val="24"/>
        </w:rPr>
        <w:t>duty of disclosure</w:t>
      </w:r>
      <w:r w:rsidRPr="005848BC">
        <w:rPr>
          <w:rFonts w:ascii="Times New Roman" w:hAnsi="Times New Roman" w:cs="Times New Roman"/>
          <w:sz w:val="24"/>
          <w:szCs w:val="24"/>
        </w:rPr>
        <w:t xml:space="preserve">. Dakle, prema stajalištu Trgovačkog suda bio je zadovoljen i treći kriterij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Posljedica toga bila je da je Trgovački sud proglasio ugovornu odredbu o promjenjivosti kamatne stope nepoštenom, odnosno ništetnom.</w:t>
      </w:r>
      <w:r w:rsidRPr="005848BC">
        <w:rPr>
          <w:rStyle w:val="FootnoteReference"/>
          <w:rFonts w:ascii="Times New Roman" w:hAnsi="Times New Roman" w:cs="Times New Roman"/>
          <w:sz w:val="24"/>
          <w:szCs w:val="24"/>
        </w:rPr>
        <w:footnoteReference w:id="199"/>
      </w:r>
    </w:p>
    <w:p w:rsidR="007B774C" w:rsidRPr="005848BC" w:rsidRDefault="007B774C" w:rsidP="005848BC">
      <w:pPr>
        <w:spacing w:before="240" w:line="360" w:lineRule="auto"/>
        <w:jc w:val="both"/>
        <w:rPr>
          <w:rFonts w:ascii="Times New Roman" w:hAnsi="Times New Roman" w:cs="Times New Roman"/>
          <w:sz w:val="24"/>
          <w:szCs w:val="24"/>
        </w:rPr>
      </w:pPr>
    </w:p>
    <w:p w:rsidR="00922821" w:rsidRPr="005848BC" w:rsidRDefault="00922821" w:rsidP="007716FA">
      <w:pPr>
        <w:pStyle w:val="Heading4"/>
      </w:pPr>
      <w:bookmarkStart w:id="41" w:name="_Toc449568859"/>
      <w:r w:rsidRPr="005848BC">
        <w:t>1.</w:t>
      </w:r>
      <w:r w:rsidR="007B774C">
        <w:t>3.2. Drugostupanjska presuda VTS</w:t>
      </w:r>
      <w:r w:rsidRPr="005848BC">
        <w:t xml:space="preserve"> i odluka VSRH o reviziji</w:t>
      </w:r>
      <w:bookmarkEnd w:id="41"/>
    </w:p>
    <w:p w:rsidR="00922821" w:rsidRPr="005848BC" w:rsidRDefault="009E4FC2"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Presuda </w:t>
      </w:r>
      <w:r w:rsidR="00922821" w:rsidRPr="005848BC">
        <w:rPr>
          <w:rFonts w:ascii="Times New Roman" w:hAnsi="Times New Roman" w:cs="Times New Roman"/>
          <w:sz w:val="24"/>
          <w:szCs w:val="24"/>
        </w:rPr>
        <w:t>Trgovačkog suda nije bila znatno izmijenjena drugostupanjskom odlukom VTS što se tiče</w:t>
      </w:r>
      <w:r w:rsidRPr="005848BC">
        <w:rPr>
          <w:rFonts w:ascii="Times New Roman" w:hAnsi="Times New Roman" w:cs="Times New Roman"/>
          <w:sz w:val="24"/>
          <w:szCs w:val="24"/>
        </w:rPr>
        <w:t xml:space="preserve"> ugovorne odredbe o</w:t>
      </w:r>
      <w:r w:rsidR="00922821" w:rsidRPr="005848BC">
        <w:rPr>
          <w:rFonts w:ascii="Times New Roman" w:hAnsi="Times New Roman" w:cs="Times New Roman"/>
          <w:sz w:val="24"/>
          <w:szCs w:val="24"/>
        </w:rPr>
        <w:t xml:space="preserve"> promjenjivosti kamatne stope. Ipak, važno je napomenuti da je VTS uvažio žalbu jedne od tuženih banaka te proglasio valjanom ugovornu o</w:t>
      </w:r>
      <w:r w:rsidRPr="005848BC">
        <w:rPr>
          <w:rFonts w:ascii="Times New Roman" w:hAnsi="Times New Roman" w:cs="Times New Roman"/>
          <w:sz w:val="24"/>
          <w:szCs w:val="24"/>
        </w:rPr>
        <w:t>dredbu o promjenjivosti kamatne stope koju je ta banka ugovarala</w:t>
      </w:r>
      <w:r w:rsidR="00922821" w:rsidRPr="005848BC">
        <w:rPr>
          <w:rFonts w:ascii="Times New Roman" w:hAnsi="Times New Roman" w:cs="Times New Roman"/>
          <w:sz w:val="24"/>
          <w:szCs w:val="24"/>
        </w:rPr>
        <w:t xml:space="preserve"> s potrošačima. To je utvrdio primjenom čl. 84. st. 1. ZZP/03 izuzimajući odredbu o promjenjivosti kamatne stope od </w:t>
      </w:r>
      <w:r w:rsidR="00922821" w:rsidRPr="005848BC">
        <w:rPr>
          <w:rFonts w:ascii="Times New Roman" w:hAnsi="Times New Roman" w:cs="Times New Roman"/>
          <w:i/>
          <w:sz w:val="24"/>
          <w:szCs w:val="24"/>
        </w:rPr>
        <w:t>testa nepoštenosti</w:t>
      </w:r>
      <w:r w:rsidR="00922821" w:rsidRPr="005848BC">
        <w:rPr>
          <w:rFonts w:ascii="Times New Roman" w:hAnsi="Times New Roman" w:cs="Times New Roman"/>
          <w:sz w:val="24"/>
          <w:szCs w:val="24"/>
        </w:rPr>
        <w:t xml:space="preserve">. Odnosno, utvrdio je da je riječ o odredbi koja određuje cijenu ugovora, koja je pritom jasna, lako razumljiva i uočljiva, a </w:t>
      </w:r>
      <w:r w:rsidR="00A02D2F" w:rsidRPr="005848BC">
        <w:rPr>
          <w:rFonts w:ascii="Times New Roman" w:hAnsi="Times New Roman" w:cs="Times New Roman"/>
          <w:sz w:val="24"/>
          <w:szCs w:val="24"/>
        </w:rPr>
        <w:t>samim time nije ni dopušteno oc</w:t>
      </w:r>
      <w:r w:rsidR="00922821" w:rsidRPr="005848BC">
        <w:rPr>
          <w:rFonts w:ascii="Times New Roman" w:hAnsi="Times New Roman" w:cs="Times New Roman"/>
          <w:sz w:val="24"/>
          <w:szCs w:val="24"/>
        </w:rPr>
        <w:t>jenjivati njenu poštenost.</w:t>
      </w:r>
      <w:r w:rsidR="00922821" w:rsidRPr="005848BC">
        <w:rPr>
          <w:rStyle w:val="FootnoteReference"/>
          <w:rFonts w:ascii="Times New Roman" w:hAnsi="Times New Roman" w:cs="Times New Roman"/>
          <w:sz w:val="24"/>
          <w:szCs w:val="24"/>
        </w:rPr>
        <w:footnoteReference w:id="200"/>
      </w:r>
      <w:r w:rsidR="00922821" w:rsidRPr="005848BC">
        <w:rPr>
          <w:rFonts w:ascii="Times New Roman" w:hAnsi="Times New Roman" w:cs="Times New Roman"/>
          <w:sz w:val="24"/>
          <w:szCs w:val="24"/>
        </w:rPr>
        <w:t xml:space="preserve"> Za ostale tužene</w:t>
      </w:r>
      <w:r w:rsidR="00A02D2F" w:rsidRPr="005848BC">
        <w:rPr>
          <w:rFonts w:ascii="Times New Roman" w:hAnsi="Times New Roman" w:cs="Times New Roman"/>
          <w:sz w:val="24"/>
          <w:szCs w:val="24"/>
        </w:rPr>
        <w:t xml:space="preserve"> banke VTS je utvrdio da odredba</w:t>
      </w:r>
      <w:r w:rsidR="00922821" w:rsidRPr="005848BC">
        <w:rPr>
          <w:rFonts w:ascii="Times New Roman" w:hAnsi="Times New Roman" w:cs="Times New Roman"/>
          <w:sz w:val="24"/>
          <w:szCs w:val="24"/>
        </w:rPr>
        <w:t xml:space="preserve"> o promjenjivos</w:t>
      </w:r>
      <w:r w:rsidR="00A02D2F" w:rsidRPr="005848BC">
        <w:rPr>
          <w:rFonts w:ascii="Times New Roman" w:hAnsi="Times New Roman" w:cs="Times New Roman"/>
          <w:sz w:val="24"/>
          <w:szCs w:val="24"/>
        </w:rPr>
        <w:t>ti nije bila razumljiva te stoga nije ulazila</w:t>
      </w:r>
      <w:r w:rsidR="00922821" w:rsidRPr="005848BC">
        <w:rPr>
          <w:rFonts w:ascii="Times New Roman" w:hAnsi="Times New Roman" w:cs="Times New Roman"/>
          <w:sz w:val="24"/>
          <w:szCs w:val="24"/>
        </w:rPr>
        <w:t xml:space="preserve"> pod polje primjene čl. 84. st. 1. ZZP/03.</w:t>
      </w:r>
      <w:r w:rsidR="00922821" w:rsidRPr="005848BC">
        <w:rPr>
          <w:rStyle w:val="FootnoteReference"/>
          <w:rFonts w:ascii="Times New Roman" w:hAnsi="Times New Roman" w:cs="Times New Roman"/>
          <w:sz w:val="24"/>
          <w:szCs w:val="24"/>
        </w:rPr>
        <w:footnoteReference w:id="201"/>
      </w:r>
      <w:r w:rsidR="00A02D2F" w:rsidRPr="005848BC">
        <w:rPr>
          <w:rFonts w:ascii="Times New Roman" w:hAnsi="Times New Roman" w:cs="Times New Roman"/>
          <w:sz w:val="24"/>
          <w:szCs w:val="24"/>
        </w:rPr>
        <w:t xml:space="preserve"> Prema tim tuženim bankama </w:t>
      </w:r>
      <w:r w:rsidR="00922821" w:rsidRPr="005848BC">
        <w:rPr>
          <w:rFonts w:ascii="Times New Roman" w:hAnsi="Times New Roman" w:cs="Times New Roman"/>
          <w:sz w:val="24"/>
          <w:szCs w:val="24"/>
        </w:rPr>
        <w:t>VTS je potvrdio prvostupanjsku presudu, odnosno nepoštenost i ništetnost odredbe o promjenjivosti kamatne stope.</w:t>
      </w:r>
      <w:r w:rsidR="00922821" w:rsidRPr="005848BC">
        <w:rPr>
          <w:rStyle w:val="FootnoteReference"/>
          <w:rFonts w:ascii="Times New Roman" w:hAnsi="Times New Roman" w:cs="Times New Roman"/>
          <w:sz w:val="24"/>
          <w:szCs w:val="24"/>
        </w:rPr>
        <w:footnoteReference w:id="202"/>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No, pri ispitivanju</w:t>
      </w:r>
      <w:r w:rsidR="00291101" w:rsidRPr="005848BC">
        <w:rPr>
          <w:rFonts w:ascii="Times New Roman" w:hAnsi="Times New Roman" w:cs="Times New Roman"/>
          <w:sz w:val="24"/>
          <w:szCs w:val="24"/>
        </w:rPr>
        <w:t xml:space="preserve"> stajališta VTS</w:t>
      </w:r>
      <w:r w:rsidRPr="005848BC">
        <w:rPr>
          <w:rFonts w:ascii="Times New Roman" w:hAnsi="Times New Roman" w:cs="Times New Roman"/>
          <w:sz w:val="24"/>
          <w:szCs w:val="24"/>
        </w:rPr>
        <w:t xml:space="preserve"> </w:t>
      </w:r>
      <w:r w:rsidR="00291101" w:rsidRPr="005848BC">
        <w:rPr>
          <w:rFonts w:ascii="Times New Roman" w:hAnsi="Times New Roman" w:cs="Times New Roman"/>
          <w:sz w:val="24"/>
          <w:szCs w:val="24"/>
        </w:rPr>
        <w:t xml:space="preserve">o tome jesu li </w:t>
      </w:r>
      <w:r w:rsidRPr="005848BC">
        <w:rPr>
          <w:rFonts w:ascii="Times New Roman" w:hAnsi="Times New Roman" w:cs="Times New Roman"/>
          <w:sz w:val="24"/>
          <w:szCs w:val="24"/>
        </w:rPr>
        <w:t>ugovorne odredbe</w:t>
      </w:r>
      <w:r w:rsidR="00291101" w:rsidRPr="005848BC">
        <w:rPr>
          <w:rFonts w:ascii="Times New Roman" w:hAnsi="Times New Roman" w:cs="Times New Roman"/>
          <w:sz w:val="24"/>
          <w:szCs w:val="24"/>
        </w:rPr>
        <w:t xml:space="preserve"> ostalih sedam banaka</w:t>
      </w:r>
      <w:r w:rsidRPr="005848BC">
        <w:rPr>
          <w:rFonts w:ascii="Times New Roman" w:hAnsi="Times New Roman" w:cs="Times New Roman"/>
          <w:sz w:val="24"/>
          <w:szCs w:val="24"/>
        </w:rPr>
        <w:t xml:space="preserve"> o promjenjivost</w:t>
      </w:r>
      <w:r w:rsidR="00291101" w:rsidRPr="005848BC">
        <w:rPr>
          <w:rFonts w:ascii="Times New Roman" w:hAnsi="Times New Roman" w:cs="Times New Roman"/>
          <w:sz w:val="24"/>
          <w:szCs w:val="24"/>
        </w:rPr>
        <w:t>i kamatne stope</w:t>
      </w:r>
      <w:r w:rsidRPr="005848BC">
        <w:rPr>
          <w:rFonts w:ascii="Times New Roman" w:hAnsi="Times New Roman" w:cs="Times New Roman"/>
          <w:sz w:val="24"/>
          <w:szCs w:val="24"/>
        </w:rPr>
        <w:t xml:space="preserve"> bile razumljive, autori rada </w:t>
      </w:r>
      <w:r w:rsidR="00291101" w:rsidRPr="005848BC">
        <w:rPr>
          <w:rFonts w:ascii="Times New Roman" w:hAnsi="Times New Roman" w:cs="Times New Roman"/>
          <w:sz w:val="24"/>
          <w:szCs w:val="24"/>
        </w:rPr>
        <w:t>naišli su na jednu zanimljivost koju je važno istaknuti.</w:t>
      </w:r>
      <w:r w:rsidRPr="005848BC">
        <w:rPr>
          <w:rFonts w:ascii="Times New Roman" w:hAnsi="Times New Roman" w:cs="Times New Roman"/>
          <w:sz w:val="24"/>
          <w:szCs w:val="24"/>
        </w:rPr>
        <w:t xml:space="preserve"> Naime, VTS se pri utvrđivanju razumljivosti ugovorne </w:t>
      </w:r>
      <w:r w:rsidRPr="005848BC">
        <w:rPr>
          <w:rFonts w:ascii="Times New Roman" w:hAnsi="Times New Roman" w:cs="Times New Roman"/>
          <w:sz w:val="24"/>
          <w:szCs w:val="24"/>
        </w:rPr>
        <w:lastRenderedPageBreak/>
        <w:t xml:space="preserve">odredbe o promjenjivosti kamatne stope pozvao na odluku Suda EU </w:t>
      </w:r>
      <w:r w:rsidRPr="005848BC">
        <w:rPr>
          <w:rFonts w:ascii="Times New Roman" w:hAnsi="Times New Roman" w:cs="Times New Roman"/>
          <w:i/>
          <w:sz w:val="24"/>
          <w:szCs w:val="24"/>
        </w:rPr>
        <w:t>C-26/13</w:t>
      </w:r>
      <w:r w:rsidRPr="005848BC">
        <w:rPr>
          <w:rFonts w:ascii="Times New Roman" w:hAnsi="Times New Roman" w:cs="Times New Roman"/>
          <w:sz w:val="24"/>
          <w:szCs w:val="24"/>
        </w:rPr>
        <w:t xml:space="preserve"> kako bi razjasnio što se podrazumijeva </w:t>
      </w:r>
      <w:r w:rsidR="00361FBE" w:rsidRPr="005848BC">
        <w:rPr>
          <w:rFonts w:ascii="Times New Roman" w:hAnsi="Times New Roman" w:cs="Times New Roman"/>
          <w:sz w:val="24"/>
          <w:szCs w:val="24"/>
        </w:rPr>
        <w:t>pod pojmom razumljivosti</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203"/>
      </w:r>
      <w:r w:rsidRPr="005848BC">
        <w:rPr>
          <w:rFonts w:ascii="Times New Roman" w:hAnsi="Times New Roman" w:cs="Times New Roman"/>
          <w:sz w:val="24"/>
          <w:szCs w:val="24"/>
        </w:rPr>
        <w:t xml:space="preserve"> Dakle</w:t>
      </w:r>
      <w:r w:rsidR="001F36B7" w:rsidRPr="005848BC">
        <w:rPr>
          <w:rFonts w:ascii="Times New Roman" w:hAnsi="Times New Roman" w:cs="Times New Roman"/>
          <w:sz w:val="24"/>
          <w:szCs w:val="24"/>
        </w:rPr>
        <w:t>,</w:t>
      </w:r>
      <w:r w:rsidRPr="005848BC">
        <w:rPr>
          <w:rFonts w:ascii="Times New Roman" w:hAnsi="Times New Roman" w:cs="Times New Roman"/>
          <w:sz w:val="24"/>
          <w:szCs w:val="24"/>
        </w:rPr>
        <w:t xml:space="preserve"> da utvrdi je li odredba razumljiva i može li time primjeniti pravilo izuzimanja od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xml:space="preserve"> propisano čl. 84. st. 1. ZZP/03, VTS se oslonio na tumačenje pojma razumljivosti koje je dao Sud EU u spomenutoj odluci.</w:t>
      </w:r>
      <w:r w:rsidRPr="005848BC">
        <w:rPr>
          <w:rStyle w:val="FootnoteReference"/>
          <w:rFonts w:ascii="Times New Roman" w:hAnsi="Times New Roman" w:cs="Times New Roman"/>
          <w:sz w:val="24"/>
          <w:szCs w:val="24"/>
        </w:rPr>
        <w:footnoteReference w:id="204"/>
      </w:r>
      <w:r w:rsidRPr="005848BC">
        <w:rPr>
          <w:rFonts w:ascii="Times New Roman" w:hAnsi="Times New Roman" w:cs="Times New Roman"/>
          <w:sz w:val="24"/>
          <w:szCs w:val="24"/>
        </w:rPr>
        <w:t xml:space="preserve"> Ali, istodobno ispitujući razumljivost odredbe o valutnoj klauzuli u CHF i mogućnost primjene istog čl. 84. st. 1. ZZP/03 na </w:t>
      </w:r>
      <w:r w:rsidR="00F67BD0" w:rsidRPr="005848BC">
        <w:rPr>
          <w:rFonts w:ascii="Times New Roman" w:hAnsi="Times New Roman" w:cs="Times New Roman"/>
          <w:sz w:val="24"/>
          <w:szCs w:val="24"/>
        </w:rPr>
        <w:t xml:space="preserve">tu </w:t>
      </w:r>
      <w:r w:rsidRPr="005848BC">
        <w:rPr>
          <w:rFonts w:ascii="Times New Roman" w:hAnsi="Times New Roman" w:cs="Times New Roman"/>
          <w:sz w:val="24"/>
          <w:szCs w:val="24"/>
        </w:rPr>
        <w:t xml:space="preserve">odredbu, VTS je u potpunosti ignorirao odluku Suda EU </w:t>
      </w:r>
      <w:r w:rsidRPr="005848BC">
        <w:rPr>
          <w:rFonts w:ascii="Times New Roman" w:hAnsi="Times New Roman" w:cs="Times New Roman"/>
          <w:i/>
          <w:sz w:val="24"/>
          <w:szCs w:val="24"/>
        </w:rPr>
        <w:t>C-26/13</w:t>
      </w:r>
      <w:r w:rsidR="00361FBE" w:rsidRPr="005848BC">
        <w:rPr>
          <w:rFonts w:ascii="Times New Roman" w:hAnsi="Times New Roman" w:cs="Times New Roman"/>
          <w:sz w:val="24"/>
          <w:szCs w:val="24"/>
        </w:rPr>
        <w:t xml:space="preserve"> </w:t>
      </w:r>
      <w:r w:rsidR="00F67BD0" w:rsidRPr="005848BC">
        <w:rPr>
          <w:rFonts w:ascii="Times New Roman" w:hAnsi="Times New Roman" w:cs="Times New Roman"/>
          <w:sz w:val="24"/>
          <w:szCs w:val="24"/>
        </w:rPr>
        <w:t xml:space="preserve">uopće ne obrazlažući </w:t>
      </w:r>
      <w:r w:rsidR="00361FBE" w:rsidRPr="005848BC">
        <w:rPr>
          <w:rFonts w:ascii="Times New Roman" w:hAnsi="Times New Roman" w:cs="Times New Roman"/>
          <w:sz w:val="24"/>
          <w:szCs w:val="24"/>
        </w:rPr>
        <w:t>zašto je</w:t>
      </w:r>
      <w:r w:rsidRPr="005848BC">
        <w:rPr>
          <w:rFonts w:ascii="Times New Roman" w:hAnsi="Times New Roman" w:cs="Times New Roman"/>
          <w:sz w:val="24"/>
          <w:szCs w:val="24"/>
        </w:rPr>
        <w:t xml:space="preserve"> nije uzeo u obzir. Iz toga proizlazi da kada je odlučivao o istom pravnom pitanju, a to je pitanje jasnoće i razumljivosti iz čl. 84. st. 1. ZZP/03, VTS je prim</w:t>
      </w:r>
      <w:r w:rsidR="00361FBE" w:rsidRPr="005848BC">
        <w:rPr>
          <w:rFonts w:ascii="Times New Roman" w:hAnsi="Times New Roman" w:cs="Times New Roman"/>
          <w:sz w:val="24"/>
          <w:szCs w:val="24"/>
        </w:rPr>
        <w:t>i</w:t>
      </w:r>
      <w:r w:rsidRPr="005848BC">
        <w:rPr>
          <w:rFonts w:ascii="Times New Roman" w:hAnsi="Times New Roman" w:cs="Times New Roman"/>
          <w:sz w:val="24"/>
          <w:szCs w:val="24"/>
        </w:rPr>
        <w:t>jenio različite kriterije na dvije spomenute ugovorne odredbe. Ova činjenica, osim št</w:t>
      </w:r>
      <w:r w:rsidR="00361FBE" w:rsidRPr="005848BC">
        <w:rPr>
          <w:rFonts w:ascii="Times New Roman" w:hAnsi="Times New Roman" w:cs="Times New Roman"/>
          <w:sz w:val="24"/>
          <w:szCs w:val="24"/>
        </w:rPr>
        <w:t>o ukazuje na nedosljednost VTS</w:t>
      </w:r>
      <w:r w:rsidRPr="005848BC">
        <w:rPr>
          <w:rFonts w:ascii="Times New Roman" w:hAnsi="Times New Roman" w:cs="Times New Roman"/>
          <w:sz w:val="24"/>
          <w:szCs w:val="24"/>
        </w:rPr>
        <w:t>, mogla bi biti od značaja za odnos Republike Hrvatske prema primjeni i tumačenju prava EU, a što će biti obrazloženo u zadnjem dijelu rada.</w:t>
      </w:r>
    </w:p>
    <w:p w:rsidR="00D731E5"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Odlučujući o reviziji, VSRH je odbio revizijske </w:t>
      </w:r>
      <w:r w:rsidR="003F2927" w:rsidRPr="005848BC">
        <w:rPr>
          <w:rFonts w:ascii="Times New Roman" w:hAnsi="Times New Roman" w:cs="Times New Roman"/>
          <w:sz w:val="24"/>
          <w:szCs w:val="24"/>
        </w:rPr>
        <w:t xml:space="preserve">navode tužitelja o nevaljanosti ugovorne </w:t>
      </w:r>
      <w:r w:rsidRPr="005848BC">
        <w:rPr>
          <w:rFonts w:ascii="Times New Roman" w:hAnsi="Times New Roman" w:cs="Times New Roman"/>
          <w:sz w:val="24"/>
          <w:szCs w:val="24"/>
        </w:rPr>
        <w:t xml:space="preserve">odredbe o promjenjivosti kamatne stope </w:t>
      </w:r>
      <w:r w:rsidR="003F2927" w:rsidRPr="005848BC">
        <w:rPr>
          <w:rFonts w:ascii="Times New Roman" w:hAnsi="Times New Roman" w:cs="Times New Roman"/>
          <w:sz w:val="24"/>
          <w:szCs w:val="24"/>
        </w:rPr>
        <w:t>u odnosu na tuženu</w:t>
      </w:r>
      <w:r w:rsidRPr="005848BC">
        <w:rPr>
          <w:rFonts w:ascii="Times New Roman" w:hAnsi="Times New Roman" w:cs="Times New Roman"/>
          <w:sz w:val="24"/>
          <w:szCs w:val="24"/>
        </w:rPr>
        <w:t xml:space="preserve"> Sberbank d.d. te </w:t>
      </w:r>
      <w:r w:rsidR="003F2927" w:rsidRPr="005848BC">
        <w:rPr>
          <w:rFonts w:ascii="Times New Roman" w:hAnsi="Times New Roman" w:cs="Times New Roman"/>
          <w:sz w:val="24"/>
          <w:szCs w:val="24"/>
        </w:rPr>
        <w:t xml:space="preserve">je </w:t>
      </w:r>
      <w:r w:rsidRPr="005848BC">
        <w:rPr>
          <w:rFonts w:ascii="Times New Roman" w:hAnsi="Times New Roman" w:cs="Times New Roman"/>
          <w:sz w:val="24"/>
          <w:szCs w:val="24"/>
        </w:rPr>
        <w:t>time potvrdio valjanost te odredbe</w:t>
      </w:r>
      <w:r w:rsidR="003F2927" w:rsidRPr="005848BC">
        <w:rPr>
          <w:rFonts w:ascii="Times New Roman" w:hAnsi="Times New Roman" w:cs="Times New Roman"/>
          <w:sz w:val="24"/>
          <w:szCs w:val="24"/>
        </w:rPr>
        <w:t xml:space="preserve"> u odnosu na tu banku</w:t>
      </w:r>
      <w:r w:rsidRPr="005848BC">
        <w:rPr>
          <w:rFonts w:ascii="Times New Roman" w:hAnsi="Times New Roman" w:cs="Times New Roman"/>
          <w:sz w:val="24"/>
          <w:szCs w:val="24"/>
        </w:rPr>
        <w:t>. Time je drugostupanjska presuda, što se tiče odredbe o promjenjivosti kamatne stope, u potpunosti potvrđena.</w:t>
      </w:r>
      <w:r w:rsidRPr="005848BC">
        <w:rPr>
          <w:rStyle w:val="FootnoteReference"/>
          <w:rFonts w:ascii="Times New Roman" w:hAnsi="Times New Roman" w:cs="Times New Roman"/>
          <w:sz w:val="24"/>
          <w:szCs w:val="24"/>
        </w:rPr>
        <w:footnoteReference w:id="205"/>
      </w:r>
      <w:r w:rsidRPr="005848BC">
        <w:rPr>
          <w:rFonts w:ascii="Times New Roman" w:hAnsi="Times New Roman" w:cs="Times New Roman"/>
          <w:sz w:val="24"/>
          <w:szCs w:val="24"/>
        </w:rPr>
        <w:t xml:space="preserve"> Konačna pravna sudbina odredbe o promjen</w:t>
      </w:r>
      <w:r w:rsidR="003F2927" w:rsidRPr="005848BC">
        <w:rPr>
          <w:rFonts w:ascii="Times New Roman" w:hAnsi="Times New Roman" w:cs="Times New Roman"/>
          <w:sz w:val="24"/>
          <w:szCs w:val="24"/>
        </w:rPr>
        <w:t xml:space="preserve">jivosti kamatne stope jest da </w:t>
      </w:r>
      <w:r w:rsidRPr="005848BC">
        <w:rPr>
          <w:rFonts w:ascii="Times New Roman" w:hAnsi="Times New Roman" w:cs="Times New Roman"/>
          <w:sz w:val="24"/>
          <w:szCs w:val="24"/>
        </w:rPr>
        <w:t>ju</w:t>
      </w:r>
      <w:r w:rsidR="003F2927" w:rsidRPr="005848BC">
        <w:rPr>
          <w:rFonts w:ascii="Times New Roman" w:hAnsi="Times New Roman" w:cs="Times New Roman"/>
          <w:sz w:val="24"/>
          <w:szCs w:val="24"/>
        </w:rPr>
        <w:t xml:space="preserve"> je</w:t>
      </w:r>
      <w:r w:rsidRPr="005848BC">
        <w:rPr>
          <w:rFonts w:ascii="Times New Roman" w:hAnsi="Times New Roman" w:cs="Times New Roman"/>
          <w:sz w:val="24"/>
          <w:szCs w:val="24"/>
        </w:rPr>
        <w:t xml:space="preserve"> sedam tu</w:t>
      </w:r>
      <w:r w:rsidR="003F2927" w:rsidRPr="005848BC">
        <w:rPr>
          <w:rFonts w:ascii="Times New Roman" w:hAnsi="Times New Roman" w:cs="Times New Roman"/>
          <w:sz w:val="24"/>
          <w:szCs w:val="24"/>
        </w:rPr>
        <w:t xml:space="preserve">ženih banaka nevaljano ugovaralo, dok ju je Sberbank d.d. </w:t>
      </w:r>
      <w:r w:rsidRPr="005848BC">
        <w:rPr>
          <w:rFonts w:ascii="Times New Roman" w:hAnsi="Times New Roman" w:cs="Times New Roman"/>
          <w:sz w:val="24"/>
          <w:szCs w:val="24"/>
        </w:rPr>
        <w:t>valjano ugovarala.</w:t>
      </w:r>
    </w:p>
    <w:p w:rsidR="00922821" w:rsidRDefault="00922821" w:rsidP="005848BC">
      <w:pPr>
        <w:spacing w:before="240" w:line="360" w:lineRule="auto"/>
        <w:jc w:val="both"/>
        <w:rPr>
          <w:rFonts w:ascii="Times New Roman" w:hAnsi="Times New Roman" w:cs="Times New Roman"/>
          <w:sz w:val="24"/>
          <w:szCs w:val="24"/>
        </w:rPr>
      </w:pPr>
    </w:p>
    <w:p w:rsidR="00865BDD" w:rsidRDefault="00865BDD" w:rsidP="005848BC">
      <w:pPr>
        <w:spacing w:before="240" w:line="360" w:lineRule="auto"/>
        <w:jc w:val="both"/>
        <w:rPr>
          <w:rFonts w:ascii="Times New Roman" w:hAnsi="Times New Roman" w:cs="Times New Roman"/>
          <w:sz w:val="24"/>
          <w:szCs w:val="24"/>
        </w:rPr>
      </w:pPr>
    </w:p>
    <w:p w:rsidR="00865BDD" w:rsidRPr="005848BC" w:rsidRDefault="00865BDD" w:rsidP="005848BC">
      <w:pPr>
        <w:spacing w:before="240" w:line="360" w:lineRule="auto"/>
        <w:jc w:val="both"/>
        <w:rPr>
          <w:rFonts w:ascii="Times New Roman" w:hAnsi="Times New Roman" w:cs="Times New Roman"/>
          <w:sz w:val="24"/>
          <w:szCs w:val="24"/>
        </w:rPr>
      </w:pPr>
    </w:p>
    <w:p w:rsidR="00922821" w:rsidRPr="005848BC" w:rsidRDefault="00B04C49" w:rsidP="007716FA">
      <w:pPr>
        <w:pStyle w:val="Heading1"/>
      </w:pPr>
      <w:bookmarkStart w:id="42" w:name="_Toc449535981"/>
      <w:bookmarkStart w:id="43" w:name="_Toc449568860"/>
      <w:r>
        <w:lastRenderedPageBreak/>
        <w:t>IV</w:t>
      </w:r>
      <w:r w:rsidR="00922821" w:rsidRPr="005848BC">
        <w:t>. PRIJEDLOG ISPITIVANJA VALJANOSTI VALUTNE KLAUZULE PO DRUGOJ PRAVNOJ OSNOVI I NASTAVAK SLUČAJA FRANAK</w:t>
      </w:r>
      <w:bookmarkEnd w:id="42"/>
      <w:bookmarkEnd w:id="43"/>
    </w:p>
    <w:p w:rsidR="00922821" w:rsidRPr="005848BC" w:rsidRDefault="00922821" w:rsidP="005848BC">
      <w:pPr>
        <w:spacing w:before="240" w:line="360" w:lineRule="auto"/>
        <w:jc w:val="both"/>
        <w:rPr>
          <w:rFonts w:ascii="Times New Roman" w:hAnsi="Times New Roman" w:cs="Times New Roman"/>
          <w:sz w:val="24"/>
          <w:szCs w:val="24"/>
        </w:rPr>
      </w:pPr>
    </w:p>
    <w:p w:rsidR="00922821" w:rsidRPr="007B774C" w:rsidRDefault="00922821" w:rsidP="007716FA">
      <w:pPr>
        <w:pStyle w:val="Heading2"/>
      </w:pPr>
      <w:bookmarkStart w:id="44" w:name="_Toc449535982"/>
      <w:bookmarkStart w:id="45" w:name="_Toc449568861"/>
      <w:r w:rsidRPr="007B774C">
        <w:t>1. (ZLO)UPORABA INSTITUTA VALUTNE KLAUZLE U KONTEKSTU SLUČAJA „FRANAK“</w:t>
      </w:r>
      <w:bookmarkEnd w:id="44"/>
      <w:bookmarkEnd w:id="45"/>
    </w:p>
    <w:p w:rsidR="00922821" w:rsidRPr="005848BC" w:rsidRDefault="007B774C" w:rsidP="005848BC">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922821" w:rsidRPr="005848BC">
        <w:rPr>
          <w:rFonts w:ascii="Times New Roman" w:hAnsi="Times New Roman" w:cs="Times New Roman"/>
          <w:sz w:val="24"/>
          <w:szCs w:val="24"/>
        </w:rPr>
        <w:t>akon što je u spornom predmetu svoju odlu</w:t>
      </w:r>
      <w:r w:rsidR="005E464E" w:rsidRPr="005848BC">
        <w:rPr>
          <w:rFonts w:ascii="Times New Roman" w:hAnsi="Times New Roman" w:cs="Times New Roman"/>
          <w:sz w:val="24"/>
          <w:szCs w:val="24"/>
        </w:rPr>
        <w:t>ku donio VSRH</w:t>
      </w:r>
      <w:r w:rsidR="00922821" w:rsidRPr="005848BC">
        <w:rPr>
          <w:rFonts w:ascii="Times New Roman" w:hAnsi="Times New Roman" w:cs="Times New Roman"/>
          <w:sz w:val="24"/>
          <w:szCs w:val="24"/>
        </w:rPr>
        <w:t>, ostala su otvorena određena iznimno važna pitanja. Iz izlaganja u prethodnom pogl</w:t>
      </w:r>
      <w:r w:rsidR="005E464E" w:rsidRPr="005848BC">
        <w:rPr>
          <w:rFonts w:ascii="Times New Roman" w:hAnsi="Times New Roman" w:cs="Times New Roman"/>
          <w:sz w:val="24"/>
          <w:szCs w:val="24"/>
        </w:rPr>
        <w:t xml:space="preserve">avlju je vidljivo da su sudovi </w:t>
      </w:r>
      <w:r w:rsidR="00922821" w:rsidRPr="005848BC">
        <w:rPr>
          <w:rFonts w:ascii="Times New Roman" w:hAnsi="Times New Roman" w:cs="Times New Roman"/>
          <w:sz w:val="24"/>
          <w:szCs w:val="24"/>
        </w:rPr>
        <w:t>ocjenjivali valjanost ugovornih odredbi o valutnoj klauzuli i promjenjivoj kamatnoj stopi. No, valjanost navedenih odredbi su prvenstveno prosuđivali sa staja</w:t>
      </w:r>
      <w:r w:rsidR="005E464E" w:rsidRPr="005848BC">
        <w:rPr>
          <w:rFonts w:ascii="Times New Roman" w:hAnsi="Times New Roman" w:cs="Times New Roman"/>
          <w:sz w:val="24"/>
          <w:szCs w:val="24"/>
        </w:rPr>
        <w:t>lišta z</w:t>
      </w:r>
      <w:r w:rsidR="00922821" w:rsidRPr="005848BC">
        <w:rPr>
          <w:rFonts w:ascii="Times New Roman" w:hAnsi="Times New Roman" w:cs="Times New Roman"/>
          <w:sz w:val="24"/>
          <w:szCs w:val="24"/>
        </w:rPr>
        <w:t>akona o zaštiti potrošača, ocjenjujući njihovu poštenost u svjetlu pravila o zaštiti potrošača.</w:t>
      </w:r>
      <w:r w:rsidR="00922821" w:rsidRPr="005848BC">
        <w:rPr>
          <w:rStyle w:val="FootnoteReference"/>
          <w:rFonts w:ascii="Times New Roman" w:hAnsi="Times New Roman" w:cs="Times New Roman"/>
          <w:sz w:val="24"/>
          <w:szCs w:val="24"/>
        </w:rPr>
        <w:footnoteReference w:id="206"/>
      </w:r>
      <w:r w:rsidR="00922821" w:rsidRPr="005848BC">
        <w:rPr>
          <w:rFonts w:ascii="Times New Roman" w:hAnsi="Times New Roman" w:cs="Times New Roman"/>
          <w:sz w:val="24"/>
          <w:szCs w:val="24"/>
        </w:rPr>
        <w:t xml:space="preserve"> Međutim, detaljnom analizom</w:t>
      </w:r>
      <w:r w:rsidR="005E464E" w:rsidRPr="005848BC">
        <w:rPr>
          <w:rFonts w:ascii="Times New Roman" w:hAnsi="Times New Roman" w:cs="Times New Roman"/>
          <w:sz w:val="24"/>
          <w:szCs w:val="24"/>
        </w:rPr>
        <w:t xml:space="preserve"> činjeničnog stanja, presuda</w:t>
      </w:r>
      <w:r w:rsidR="00922821" w:rsidRPr="005848BC">
        <w:rPr>
          <w:rFonts w:ascii="Times New Roman" w:hAnsi="Times New Roman" w:cs="Times New Roman"/>
          <w:sz w:val="24"/>
          <w:szCs w:val="24"/>
        </w:rPr>
        <w:t xml:space="preserve"> i pravne literature autorima se nametnulo još jedno važno pitanje, ali ovoga puta sa stajališta obveznog prava.</w:t>
      </w:r>
    </w:p>
    <w:p w:rsidR="00922821" w:rsidRPr="005848BC" w:rsidRDefault="00922821" w:rsidP="005848BC">
      <w:pPr>
        <w:spacing w:before="240" w:line="360" w:lineRule="auto"/>
        <w:ind w:firstLine="708"/>
        <w:jc w:val="both"/>
        <w:rPr>
          <w:rFonts w:ascii="Times New Roman" w:hAnsi="Times New Roman" w:cs="Times New Roman"/>
          <w:sz w:val="24"/>
          <w:szCs w:val="24"/>
        </w:rPr>
      </w:pPr>
      <w:r w:rsidRPr="005848BC">
        <w:rPr>
          <w:rFonts w:ascii="Times New Roman" w:hAnsi="Times New Roman" w:cs="Times New Roman"/>
          <w:sz w:val="24"/>
          <w:szCs w:val="24"/>
        </w:rPr>
        <w:t>Proučavajući svrhu valutne klauzule postavilo se u konkretnom slučaju pitanje njezine valjanosti u svjetlu načela zabrane zlouporabe prava. Drugim riječima, postavlja se pitanje jesu li banke u svom poslovanju, u slučaju „Franak“, zloupotrijebile institut valutne klauzule?</w:t>
      </w:r>
    </w:p>
    <w:p w:rsidR="00922821" w:rsidRPr="005848BC" w:rsidRDefault="00922821" w:rsidP="005848BC">
      <w:pPr>
        <w:spacing w:before="240" w:line="360" w:lineRule="auto"/>
        <w:ind w:firstLine="708"/>
        <w:jc w:val="both"/>
        <w:rPr>
          <w:rFonts w:ascii="Times New Roman" w:hAnsi="Times New Roman" w:cs="Times New Roman"/>
          <w:sz w:val="24"/>
          <w:szCs w:val="24"/>
        </w:rPr>
      </w:pPr>
    </w:p>
    <w:p w:rsidR="00922821" w:rsidRPr="00CB1416" w:rsidRDefault="00CB1416" w:rsidP="007716FA">
      <w:pPr>
        <w:pStyle w:val="Heading3"/>
      </w:pPr>
      <w:bookmarkStart w:id="46" w:name="_Toc449535983"/>
      <w:bookmarkStart w:id="47" w:name="_Toc449568862"/>
      <w:r w:rsidRPr="00CB1416">
        <w:t>1.1</w:t>
      </w:r>
      <w:r w:rsidR="00922821" w:rsidRPr="00CB1416">
        <w:t>. Načelo zabrane zlouporabe prava</w:t>
      </w:r>
      <w:bookmarkEnd w:id="46"/>
      <w:bookmarkEnd w:id="47"/>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Jedno od osnovnih načela obveznog prava je načelo zabrane zlouporabe prava. On</w:t>
      </w:r>
      <w:r w:rsidR="007709E1" w:rsidRPr="005848BC">
        <w:rPr>
          <w:rFonts w:ascii="Times New Roman" w:hAnsi="Times New Roman" w:cs="Times New Roman"/>
          <w:sz w:val="24"/>
          <w:szCs w:val="24"/>
        </w:rPr>
        <w:t>o je izričito definirano u ZOO</w:t>
      </w:r>
      <w:r w:rsidRPr="005848BC">
        <w:rPr>
          <w:rFonts w:ascii="Times New Roman" w:hAnsi="Times New Roman" w:cs="Times New Roman"/>
          <w:sz w:val="24"/>
          <w:szCs w:val="24"/>
        </w:rPr>
        <w:t>. Zakon u svom općem dijelu propisuje da je pravo iz obveznog odnosa zabranjeno ostvarivati protivno svrsi zbog koje je propisom ustanovljeno ili priznato.</w:t>
      </w:r>
      <w:r w:rsidRPr="005848BC">
        <w:rPr>
          <w:rStyle w:val="FootnoteReference"/>
          <w:rFonts w:ascii="Times New Roman" w:hAnsi="Times New Roman" w:cs="Times New Roman"/>
          <w:sz w:val="24"/>
          <w:szCs w:val="24"/>
        </w:rPr>
        <w:footnoteReference w:id="207"/>
      </w:r>
      <w:r w:rsidRPr="005848BC">
        <w:rPr>
          <w:rFonts w:ascii="Times New Roman" w:hAnsi="Times New Roman" w:cs="Times New Roman"/>
          <w:sz w:val="24"/>
          <w:szCs w:val="24"/>
        </w:rPr>
        <w:t xml:space="preserve"> Bitno je primijetiti da se kod zlouporabe ne dovodi u pitanje opravdanost postojanja samog subjektivnog prava. To je i logično s obzirom da je u zakonskoj odredbi izričito navedeno da se radi o pravu koje je zakonom ustanovljeno ili priznato. Naime, pravni subjekt prilikom zlouporabe ne prelazi granice koje mu pravo nameće.</w:t>
      </w:r>
      <w:r w:rsidRPr="005848BC">
        <w:rPr>
          <w:rStyle w:val="FootnoteReference"/>
          <w:rFonts w:ascii="Times New Roman" w:hAnsi="Times New Roman" w:cs="Times New Roman"/>
          <w:sz w:val="24"/>
          <w:szCs w:val="24"/>
        </w:rPr>
        <w:footnoteReference w:id="208"/>
      </w:r>
      <w:r w:rsidRPr="005848BC">
        <w:rPr>
          <w:rFonts w:ascii="Times New Roman" w:hAnsi="Times New Roman" w:cs="Times New Roman"/>
          <w:sz w:val="24"/>
          <w:szCs w:val="24"/>
        </w:rPr>
        <w:t xml:space="preserve"> Preciznije rečeno, on ostvaruje svoje subjektivno pravo unutar dopuštenih granica, tj. postupa po zakonu.</w:t>
      </w:r>
      <w:r w:rsidRPr="005848BC">
        <w:rPr>
          <w:rStyle w:val="FootnoteReference"/>
          <w:rFonts w:ascii="Times New Roman" w:hAnsi="Times New Roman" w:cs="Times New Roman"/>
          <w:sz w:val="24"/>
          <w:szCs w:val="24"/>
        </w:rPr>
        <w:footnoteReference w:id="209"/>
      </w:r>
      <w:r w:rsidRPr="005848BC">
        <w:rPr>
          <w:rFonts w:ascii="Times New Roman" w:hAnsi="Times New Roman" w:cs="Times New Roman"/>
          <w:sz w:val="24"/>
          <w:szCs w:val="24"/>
        </w:rPr>
        <w:t xml:space="preserve"> No, subjekt ostvaruje pravo protivno njegovoj svrsi (cilju). Takvim postupanjem on drugog </w:t>
      </w:r>
      <w:r w:rsidRPr="005848BC">
        <w:rPr>
          <w:rFonts w:ascii="Times New Roman" w:hAnsi="Times New Roman" w:cs="Times New Roman"/>
          <w:sz w:val="24"/>
          <w:szCs w:val="24"/>
        </w:rPr>
        <w:lastRenderedPageBreak/>
        <w:t>subjekta onemogućuje u ostvarenju njegova prava i time mu uzrokuje štetu.</w:t>
      </w:r>
      <w:r w:rsidRPr="005848BC">
        <w:rPr>
          <w:rStyle w:val="FootnoteReference"/>
          <w:rFonts w:ascii="Times New Roman" w:hAnsi="Times New Roman" w:cs="Times New Roman"/>
          <w:sz w:val="24"/>
          <w:szCs w:val="24"/>
        </w:rPr>
        <w:footnoteReference w:id="210"/>
      </w:r>
      <w:r w:rsidR="00C15F25" w:rsidRPr="005848BC">
        <w:rPr>
          <w:rFonts w:ascii="Times New Roman" w:hAnsi="Times New Roman" w:cs="Times New Roman"/>
          <w:sz w:val="24"/>
          <w:szCs w:val="24"/>
        </w:rPr>
        <w:t xml:space="preserve"> </w:t>
      </w:r>
      <w:r w:rsidRPr="005848BC">
        <w:rPr>
          <w:rFonts w:ascii="Times New Roman" w:hAnsi="Times New Roman" w:cs="Times New Roman"/>
          <w:sz w:val="24"/>
          <w:szCs w:val="24"/>
        </w:rPr>
        <w:t>Iz zakonske definicije proizlazi da ZOO prihvaća tzv. objektivističku koncepciju zlouporabe prava.</w:t>
      </w:r>
      <w:r w:rsidRPr="005848BC">
        <w:rPr>
          <w:rStyle w:val="FootnoteReference"/>
          <w:rFonts w:ascii="Times New Roman" w:hAnsi="Times New Roman" w:cs="Times New Roman"/>
          <w:sz w:val="24"/>
          <w:szCs w:val="24"/>
        </w:rPr>
        <w:footnoteReference w:id="211"/>
      </w:r>
      <w:r w:rsidRPr="005848BC">
        <w:rPr>
          <w:rFonts w:ascii="Times New Roman" w:hAnsi="Times New Roman" w:cs="Times New Roman"/>
          <w:sz w:val="24"/>
          <w:szCs w:val="24"/>
        </w:rPr>
        <w:t xml:space="preserve"> To znači da postojanje namjere za nanošenje štete drugome nije pretpostavka za postojanje zlouporabe. Bitno je samo da je pravo ostvareno protivno svrsi. Cilj odnosno svrha je utvrđena u pravnoj normi iz koje proizlazi određeno pravo.</w:t>
      </w:r>
      <w:r w:rsidRPr="005848BC">
        <w:rPr>
          <w:rStyle w:val="FootnoteReference"/>
          <w:rFonts w:ascii="Times New Roman" w:hAnsi="Times New Roman" w:cs="Times New Roman"/>
          <w:sz w:val="24"/>
          <w:szCs w:val="24"/>
        </w:rPr>
        <w:footnoteReference w:id="212"/>
      </w:r>
      <w:r w:rsidRPr="005848BC">
        <w:rPr>
          <w:rFonts w:ascii="Times New Roman" w:hAnsi="Times New Roman" w:cs="Times New Roman"/>
          <w:sz w:val="24"/>
          <w:szCs w:val="24"/>
        </w:rPr>
        <w:t xml:space="preserve"> Međutim, problem nastaje kod određivanja tog cilja odnosno svrhe, jer ona nije izričito određena pravnom normom. Stoga je zadatak suda da tumačenjem pravne norme utvrdi tu svrhu, čime se sucu ostavlja relativno širok manevarski prostor.</w:t>
      </w:r>
      <w:r w:rsidRPr="005848BC">
        <w:rPr>
          <w:rStyle w:val="FootnoteReference"/>
          <w:rFonts w:ascii="Times New Roman" w:hAnsi="Times New Roman" w:cs="Times New Roman"/>
          <w:sz w:val="24"/>
          <w:szCs w:val="24"/>
        </w:rPr>
        <w:footnoteReference w:id="213"/>
      </w:r>
      <w:r w:rsidRPr="005848BC">
        <w:rPr>
          <w:rFonts w:ascii="Times New Roman" w:hAnsi="Times New Roman" w:cs="Times New Roman"/>
          <w:sz w:val="24"/>
          <w:szCs w:val="24"/>
        </w:rPr>
        <w:t xml:space="preserve"> Zato prosudba o postojanju zlouporabe uvelike ovisi o tome kako se norma tumači. Kao glavni kriterij za ocjenu postojanja zlouporabe uzima se način ostvarenja tj. realizacije subjektivnog prava.</w:t>
      </w:r>
      <w:r w:rsidRPr="005848BC">
        <w:rPr>
          <w:rStyle w:val="FootnoteReference"/>
          <w:rFonts w:ascii="Times New Roman" w:hAnsi="Times New Roman" w:cs="Times New Roman"/>
          <w:sz w:val="24"/>
          <w:szCs w:val="24"/>
        </w:rPr>
        <w:footnoteReference w:id="214"/>
      </w:r>
      <w:r w:rsidRPr="005848BC">
        <w:rPr>
          <w:rFonts w:ascii="Times New Roman" w:hAnsi="Times New Roman" w:cs="Times New Roman"/>
          <w:sz w:val="24"/>
          <w:szCs w:val="24"/>
        </w:rPr>
        <w:t xml:space="preserve"> Njezino se postojanje utvrđuje ovisno o okolnostima konkretnog slučaja.</w:t>
      </w:r>
      <w:r w:rsidRPr="005848BC">
        <w:rPr>
          <w:rStyle w:val="FootnoteReference"/>
          <w:rFonts w:ascii="Times New Roman" w:hAnsi="Times New Roman" w:cs="Times New Roman"/>
          <w:sz w:val="24"/>
          <w:szCs w:val="24"/>
        </w:rPr>
        <w:footnoteReference w:id="215"/>
      </w:r>
      <w:r w:rsidRPr="005848BC">
        <w:rPr>
          <w:rFonts w:ascii="Times New Roman" w:hAnsi="Times New Roman" w:cs="Times New Roman"/>
          <w:sz w:val="24"/>
          <w:szCs w:val="24"/>
        </w:rPr>
        <w:t xml:space="preserve"> Prilikom utvrđivanja zlouporabe, odnosno ocjene načina ostvarivanja subjektivnog prava u literaturi se navode sljedeće smjernice: a) radi li se o povredi općeg ili individualnog interesa, b) je li ostvarivanje prava u suprotnosti s njegovom ekonomskom namjenom (svrhom, ciljem), c) ima li ovlaštenik opravdani interes za ostvarivanje prava i d) kakav je omjer između koristi koju ovlaštenik ima ostvarivanjem prava i prouzročene štete.</w:t>
      </w:r>
      <w:r w:rsidRPr="005848BC">
        <w:rPr>
          <w:rStyle w:val="FootnoteReference"/>
          <w:rFonts w:ascii="Times New Roman" w:hAnsi="Times New Roman" w:cs="Times New Roman"/>
          <w:sz w:val="24"/>
          <w:szCs w:val="24"/>
        </w:rPr>
        <w:footnoteReference w:id="216"/>
      </w:r>
      <w:r w:rsidRPr="005848BC">
        <w:rPr>
          <w:rFonts w:ascii="Times New Roman" w:hAnsi="Times New Roman" w:cs="Times New Roman"/>
          <w:sz w:val="24"/>
          <w:szCs w:val="24"/>
        </w:rPr>
        <w:t xml:space="preserve"> </w:t>
      </w:r>
    </w:p>
    <w:p w:rsidR="00922821" w:rsidRPr="005848BC" w:rsidRDefault="00922821" w:rsidP="005848BC">
      <w:pPr>
        <w:spacing w:before="240" w:line="360" w:lineRule="auto"/>
        <w:ind w:firstLine="708"/>
        <w:jc w:val="both"/>
        <w:rPr>
          <w:rFonts w:ascii="Times New Roman" w:hAnsi="Times New Roman" w:cs="Times New Roman"/>
          <w:sz w:val="24"/>
          <w:szCs w:val="24"/>
        </w:rPr>
      </w:pPr>
      <w:r w:rsidRPr="005848BC">
        <w:rPr>
          <w:rFonts w:ascii="Times New Roman" w:hAnsi="Times New Roman" w:cs="Times New Roman"/>
          <w:sz w:val="24"/>
          <w:szCs w:val="24"/>
        </w:rPr>
        <w:t>Kada se govori o pravnim posljedicama zlouporabe prava, kao glavna se navodi zabrana ostvarivanja prava. To znači da ovlaštenik ne može zahtijevati određeno postupanje od druge strane. U skladu s time oštećena strana nije dužna ispuniti zahtijevanu činidbu.</w:t>
      </w:r>
      <w:r w:rsidRPr="005848BC">
        <w:rPr>
          <w:rStyle w:val="FootnoteReference"/>
          <w:rFonts w:ascii="Times New Roman" w:hAnsi="Times New Roman" w:cs="Times New Roman"/>
          <w:sz w:val="24"/>
          <w:szCs w:val="24"/>
        </w:rPr>
        <w:footnoteReference w:id="217"/>
      </w:r>
      <w:r w:rsidRPr="005848BC">
        <w:rPr>
          <w:rFonts w:ascii="Times New Roman" w:hAnsi="Times New Roman" w:cs="Times New Roman"/>
          <w:sz w:val="24"/>
          <w:szCs w:val="24"/>
        </w:rPr>
        <w:t xml:space="preserve"> Kako zlouporaba prava dovodi do nastanka štete za drugu stranu, postoji i mogućnost naknade štete. No, strana koja zahtijeva naknadu dužna je u tom slučaju dokazati potrebne pretpostavke prema općim pravilima o naknadi štete. Autori rada smatraju da bi iz povrede navedenog načela mogla proizaći još jedna značajna pravna posljedica. Naime, odredbe ZOO o načelima, a samim time i odredba o načelu zabrane zlouporabe prava, su prisilnog karaktera </w:t>
      </w:r>
      <w:r w:rsidRPr="005848BC">
        <w:rPr>
          <w:rFonts w:ascii="Times New Roman" w:hAnsi="Times New Roman" w:cs="Times New Roman"/>
          <w:sz w:val="24"/>
          <w:szCs w:val="24"/>
        </w:rPr>
        <w:lastRenderedPageBreak/>
        <w:t>(</w:t>
      </w:r>
      <w:r w:rsidRPr="005848BC">
        <w:rPr>
          <w:rFonts w:ascii="Times New Roman" w:hAnsi="Times New Roman" w:cs="Times New Roman"/>
          <w:i/>
          <w:sz w:val="24"/>
          <w:szCs w:val="24"/>
        </w:rPr>
        <w:t>ius cogens</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218"/>
      </w:r>
      <w:r w:rsidRPr="005848BC">
        <w:rPr>
          <w:rFonts w:ascii="Times New Roman" w:hAnsi="Times New Roman" w:cs="Times New Roman"/>
          <w:sz w:val="24"/>
          <w:szCs w:val="24"/>
        </w:rPr>
        <w:t xml:space="preserve"> Njima se utvrđuju opća i najvažnija pravila ponašanja svih sudionika u obveznim odnosima. Sudionici tih odnosa trebaju se bezuvjetno pridržavati osnovnih načela.</w:t>
      </w:r>
      <w:r w:rsidRPr="005848BC">
        <w:rPr>
          <w:rStyle w:val="FootnoteReference"/>
          <w:rFonts w:ascii="Times New Roman" w:hAnsi="Times New Roman" w:cs="Times New Roman"/>
          <w:sz w:val="24"/>
          <w:szCs w:val="24"/>
        </w:rPr>
        <w:footnoteReference w:id="219"/>
      </w:r>
      <w:r w:rsidRPr="005848BC">
        <w:rPr>
          <w:rFonts w:ascii="Times New Roman" w:hAnsi="Times New Roman" w:cs="Times New Roman"/>
          <w:sz w:val="24"/>
          <w:szCs w:val="24"/>
        </w:rPr>
        <w:t xml:space="preserve"> Nadalje, načelo zabrane zlouporabe prava proizlazi iz načela savjesnosti i poštenja. Štoviše, ono je pojavni oblik načela savjesnosti i poštenja i izraz njegove ograničavajuće funkcije.</w:t>
      </w:r>
      <w:r w:rsidRPr="005848BC">
        <w:rPr>
          <w:rStyle w:val="FootnoteReference"/>
          <w:rFonts w:ascii="Times New Roman" w:hAnsi="Times New Roman" w:cs="Times New Roman"/>
          <w:sz w:val="24"/>
          <w:szCs w:val="24"/>
        </w:rPr>
        <w:footnoteReference w:id="220"/>
      </w:r>
      <w:r w:rsidRPr="005848BC">
        <w:rPr>
          <w:rFonts w:ascii="Times New Roman" w:hAnsi="Times New Roman" w:cs="Times New Roman"/>
          <w:sz w:val="24"/>
          <w:szCs w:val="24"/>
        </w:rPr>
        <w:t xml:space="preserve"> Putem načela savjesnosti i poštenja, koje je takođe</w:t>
      </w:r>
      <w:r w:rsidR="00C15F25" w:rsidRPr="005848BC">
        <w:rPr>
          <w:rFonts w:ascii="Times New Roman" w:hAnsi="Times New Roman" w:cs="Times New Roman"/>
          <w:sz w:val="24"/>
          <w:szCs w:val="24"/>
        </w:rPr>
        <w:t>r jedno od osnovnih načela ZOO</w:t>
      </w:r>
      <w:r w:rsidRPr="005848BC">
        <w:rPr>
          <w:rFonts w:ascii="Times New Roman" w:hAnsi="Times New Roman" w:cs="Times New Roman"/>
          <w:sz w:val="24"/>
          <w:szCs w:val="24"/>
        </w:rPr>
        <w:t>, u pravni poredak se inkorporiraju moralne norme.</w:t>
      </w:r>
      <w:r w:rsidRPr="005848BC">
        <w:rPr>
          <w:rStyle w:val="FootnoteReference"/>
          <w:rFonts w:ascii="Times New Roman" w:hAnsi="Times New Roman" w:cs="Times New Roman"/>
          <w:sz w:val="24"/>
          <w:szCs w:val="24"/>
        </w:rPr>
        <w:footnoteReference w:id="221"/>
      </w:r>
      <w:r w:rsidRPr="005848BC">
        <w:rPr>
          <w:rFonts w:ascii="Times New Roman" w:hAnsi="Times New Roman" w:cs="Times New Roman"/>
          <w:sz w:val="24"/>
          <w:szCs w:val="24"/>
        </w:rPr>
        <w:t xml:space="preserve"> Iz izloženog proizlazi da povreda načela zabrane zlouporabe prava predstavlja povredu prisilne (kogentne) norme, a posredno i povredu morala društva. Prisilne norme i moral društva predstavljaju dva od tri ograničenja slobode ugovaranja.</w:t>
      </w:r>
      <w:r w:rsidRPr="005848BC">
        <w:rPr>
          <w:rStyle w:val="FootnoteReference"/>
          <w:rFonts w:ascii="Times New Roman" w:hAnsi="Times New Roman" w:cs="Times New Roman"/>
          <w:sz w:val="24"/>
          <w:szCs w:val="24"/>
        </w:rPr>
        <w:footnoteReference w:id="222"/>
      </w:r>
      <w:r w:rsidRPr="005848BC">
        <w:rPr>
          <w:rFonts w:ascii="Times New Roman" w:hAnsi="Times New Roman" w:cs="Times New Roman"/>
          <w:color w:val="FF0000"/>
          <w:sz w:val="24"/>
          <w:szCs w:val="24"/>
        </w:rPr>
        <w:t xml:space="preserve"> </w:t>
      </w:r>
      <w:r w:rsidRPr="005848BC">
        <w:rPr>
          <w:rFonts w:ascii="Times New Roman" w:hAnsi="Times New Roman" w:cs="Times New Roman"/>
          <w:sz w:val="24"/>
          <w:szCs w:val="24"/>
        </w:rPr>
        <w:t>Prema ZOO, posljedica kršenja tih ograničenja jest ništetnost.</w:t>
      </w:r>
      <w:r w:rsidRPr="005848BC">
        <w:rPr>
          <w:rStyle w:val="FootnoteReference"/>
          <w:rFonts w:ascii="Times New Roman" w:hAnsi="Times New Roman" w:cs="Times New Roman"/>
          <w:sz w:val="24"/>
          <w:szCs w:val="24"/>
        </w:rPr>
        <w:footnoteReference w:id="223"/>
      </w:r>
      <w:r w:rsidRPr="005848BC">
        <w:rPr>
          <w:rFonts w:ascii="Times New Roman" w:hAnsi="Times New Roman" w:cs="Times New Roman"/>
          <w:sz w:val="24"/>
          <w:szCs w:val="24"/>
        </w:rPr>
        <w:t xml:space="preserve"> Dakle, ako pravni subjekt zlouporabi svoje subjektivno pravo, jedna od mogućih pravnih posljedica može biti i ništetnost.</w:t>
      </w:r>
    </w:p>
    <w:p w:rsidR="00922821" w:rsidRPr="005848BC" w:rsidRDefault="00922821" w:rsidP="005848BC">
      <w:pPr>
        <w:spacing w:before="240" w:line="360" w:lineRule="auto"/>
        <w:ind w:firstLine="708"/>
        <w:jc w:val="both"/>
        <w:rPr>
          <w:rFonts w:ascii="Times New Roman" w:hAnsi="Times New Roman" w:cs="Times New Roman"/>
          <w:sz w:val="24"/>
          <w:szCs w:val="24"/>
        </w:rPr>
      </w:pPr>
      <w:r w:rsidRPr="005848BC">
        <w:rPr>
          <w:rFonts w:ascii="Times New Roman" w:hAnsi="Times New Roman" w:cs="Times New Roman"/>
          <w:sz w:val="24"/>
          <w:szCs w:val="24"/>
        </w:rPr>
        <w:t>U slučaju „Franak“ banke su u ugovorima o potrošačkom kreditu koristile institut valutne klauzule</w:t>
      </w:r>
      <w:r w:rsidR="00C15F25" w:rsidRPr="005848BC">
        <w:rPr>
          <w:rFonts w:ascii="Times New Roman" w:hAnsi="Times New Roman" w:cs="Times New Roman"/>
          <w:sz w:val="24"/>
          <w:szCs w:val="24"/>
        </w:rPr>
        <w:t xml:space="preserve"> u CHF</w:t>
      </w:r>
      <w:r w:rsidRPr="005848BC">
        <w:rPr>
          <w:rFonts w:ascii="Times New Roman" w:hAnsi="Times New Roman" w:cs="Times New Roman"/>
          <w:sz w:val="24"/>
          <w:szCs w:val="24"/>
        </w:rPr>
        <w:t>. No, upitna je opravdanost takve prakse u konkretnom slučaju sa stajališta</w:t>
      </w:r>
      <w:r w:rsidR="00853262" w:rsidRPr="005848BC">
        <w:rPr>
          <w:rFonts w:ascii="Times New Roman" w:hAnsi="Times New Roman" w:cs="Times New Roman"/>
          <w:sz w:val="24"/>
          <w:szCs w:val="24"/>
        </w:rPr>
        <w:t xml:space="preserve"> zabrane</w:t>
      </w:r>
      <w:r w:rsidRPr="005848BC">
        <w:rPr>
          <w:rFonts w:ascii="Times New Roman" w:hAnsi="Times New Roman" w:cs="Times New Roman"/>
          <w:sz w:val="24"/>
          <w:szCs w:val="24"/>
        </w:rPr>
        <w:t xml:space="preserve"> zlouporabe prava.</w:t>
      </w:r>
    </w:p>
    <w:p w:rsidR="00922821" w:rsidRPr="005848BC" w:rsidRDefault="00922821" w:rsidP="005848BC">
      <w:pPr>
        <w:spacing w:before="240" w:line="360" w:lineRule="auto"/>
        <w:ind w:firstLine="708"/>
        <w:jc w:val="both"/>
        <w:rPr>
          <w:rFonts w:ascii="Times New Roman" w:hAnsi="Times New Roman" w:cs="Times New Roman"/>
          <w:sz w:val="24"/>
          <w:szCs w:val="24"/>
        </w:rPr>
      </w:pPr>
    </w:p>
    <w:p w:rsidR="00922821" w:rsidRPr="00CB1416" w:rsidRDefault="00B04C49" w:rsidP="007716FA">
      <w:pPr>
        <w:pStyle w:val="Heading3"/>
      </w:pPr>
      <w:bookmarkStart w:id="48" w:name="_Toc449535984"/>
      <w:bookmarkStart w:id="49" w:name="_Toc449568863"/>
      <w:r>
        <w:t>1.2</w:t>
      </w:r>
      <w:r w:rsidR="00922821" w:rsidRPr="00CB1416">
        <w:t>. Valutna klauzula u slučaju „Franak“</w:t>
      </w:r>
      <w:bookmarkEnd w:id="48"/>
      <w:bookmarkEnd w:id="49"/>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Jedno od najprijepornijih pitanja u slučaju „Franak“ ticalo se dopustivosti upotrebe valutne klauzule vezane </w:t>
      </w:r>
      <w:r w:rsidR="00E40145" w:rsidRPr="005848BC">
        <w:rPr>
          <w:rFonts w:ascii="Times New Roman" w:hAnsi="Times New Roman" w:cs="Times New Roman"/>
          <w:sz w:val="24"/>
          <w:szCs w:val="24"/>
        </w:rPr>
        <w:t>uz CHF</w:t>
      </w:r>
      <w:r w:rsidRPr="005848BC">
        <w:rPr>
          <w:rFonts w:ascii="Times New Roman" w:hAnsi="Times New Roman" w:cs="Times New Roman"/>
          <w:sz w:val="24"/>
          <w:szCs w:val="24"/>
        </w:rPr>
        <w:t xml:space="preserve">. Navedeni institut je bio predmet ispitivanja u okviru ZZP/03 i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No, autori rada smatraju da je u slučaju „Franak“ došlo i do zlouporabe instituta valutne klauzule sa stajališta ZOO-a. Naime, postavlja se pitanje jesu li banke  u konkretnom slučaju imale objektivnih razloga za unošenje valutne klauzule</w:t>
      </w:r>
      <w:r w:rsidR="00DD20D6" w:rsidRPr="005848BC">
        <w:rPr>
          <w:rFonts w:ascii="Times New Roman" w:hAnsi="Times New Roman" w:cs="Times New Roman"/>
          <w:sz w:val="24"/>
          <w:szCs w:val="24"/>
        </w:rPr>
        <w:t xml:space="preserve"> u CHF</w:t>
      </w:r>
      <w:r w:rsidRPr="005848BC">
        <w:rPr>
          <w:rFonts w:ascii="Times New Roman" w:hAnsi="Times New Roman" w:cs="Times New Roman"/>
          <w:sz w:val="24"/>
          <w:szCs w:val="24"/>
        </w:rPr>
        <w:t xml:space="preserve"> u ugovore</w:t>
      </w:r>
      <w:r w:rsidR="00DD20D6" w:rsidRPr="005848BC">
        <w:rPr>
          <w:rFonts w:ascii="Times New Roman" w:hAnsi="Times New Roman" w:cs="Times New Roman"/>
          <w:sz w:val="24"/>
          <w:szCs w:val="24"/>
        </w:rPr>
        <w:t xml:space="preserve"> o kreditu</w:t>
      </w:r>
      <w:r w:rsidRPr="005848BC">
        <w:rPr>
          <w:rFonts w:ascii="Times New Roman" w:hAnsi="Times New Roman" w:cs="Times New Roman"/>
          <w:sz w:val="24"/>
          <w:szCs w:val="24"/>
        </w:rPr>
        <w:t xml:space="preserve">, odnosno jesu li koristile navedeni institut u skladu s njegovom svrhom (ciljem). Da bi se odgovorilo na navedeno pitanje, valja još jednom promotriti svrhu same valutne </w:t>
      </w:r>
      <w:r w:rsidRPr="005848BC">
        <w:rPr>
          <w:rFonts w:ascii="Times New Roman" w:hAnsi="Times New Roman" w:cs="Times New Roman"/>
          <w:sz w:val="24"/>
          <w:szCs w:val="24"/>
        </w:rPr>
        <w:lastRenderedPageBreak/>
        <w:t>klauzule. Kao što je već navedeno, temeljna funkcija valutne klauzule je očuvanje vrijednosti novčane obveze te ostvarenje načela ekvivalentnosti uzajamnih činidaba. Kako je predmet analize kreditni odnos, postavlja se pitanje u kojim slučajevima će u takvom odnosu korištenje valutne klauzule biti potrebno za očuvanje vrijednosti novčane obveze? Iz literature proizlazi da se- kod novčanih obveza- ona najčešće koristi u onim slučajevima kada postoji valutni rizik, a radi njegova eliminiranja.</w:t>
      </w:r>
      <w:r w:rsidRPr="005848BC">
        <w:rPr>
          <w:rStyle w:val="FootnoteReference"/>
          <w:rFonts w:ascii="Times New Roman" w:hAnsi="Times New Roman" w:cs="Times New Roman"/>
          <w:sz w:val="24"/>
          <w:szCs w:val="24"/>
        </w:rPr>
        <w:footnoteReference w:id="224"/>
      </w:r>
      <w:r w:rsidRPr="005848BC">
        <w:rPr>
          <w:rFonts w:ascii="Times New Roman" w:hAnsi="Times New Roman" w:cs="Times New Roman"/>
          <w:sz w:val="24"/>
          <w:szCs w:val="24"/>
        </w:rPr>
        <w:t xml:space="preserve"> Valutni rizik je rizik da će neka valuta imati manju (ili veću) vrijednost na tržištu u budućnosti.</w:t>
      </w:r>
      <w:r w:rsidRPr="005848BC">
        <w:rPr>
          <w:rStyle w:val="FootnoteReference"/>
          <w:rFonts w:ascii="Times New Roman" w:hAnsi="Times New Roman" w:cs="Times New Roman"/>
          <w:sz w:val="24"/>
          <w:szCs w:val="24"/>
        </w:rPr>
        <w:footnoteReference w:id="225"/>
      </w:r>
      <w:r w:rsidRPr="005848BC">
        <w:rPr>
          <w:rStyle w:val="FootnoteReference"/>
          <w:rFonts w:ascii="Times New Roman" w:hAnsi="Times New Roman" w:cs="Times New Roman"/>
          <w:sz w:val="24"/>
          <w:szCs w:val="24"/>
        </w:rPr>
        <w:t xml:space="preserve"> </w:t>
      </w:r>
      <w:r w:rsidRPr="005848BC">
        <w:rPr>
          <w:rFonts w:ascii="Times New Roman" w:hAnsi="Times New Roman" w:cs="Times New Roman"/>
          <w:sz w:val="24"/>
          <w:szCs w:val="24"/>
        </w:rPr>
        <w:t xml:space="preserve">Dakle, vrijednost novčane obveze će se štititi valutnom klauzulom u onim slučajevima kada postoji rizik promjene vrijednosti neke valute. Valutni rizik postoji ponajprije u međunarodnim plaćanjima, tj. u vanjskotrgovinskim transakcijama, </w:t>
      </w:r>
      <w:r w:rsidR="00DD20D6" w:rsidRPr="005848BC">
        <w:rPr>
          <w:rFonts w:ascii="Times New Roman" w:hAnsi="Times New Roman" w:cs="Times New Roman"/>
          <w:sz w:val="24"/>
          <w:szCs w:val="24"/>
        </w:rPr>
        <w:t xml:space="preserve">te u ugovorima u kojima protječe duži period od </w:t>
      </w:r>
      <w:r w:rsidR="00B659F2">
        <w:rPr>
          <w:rFonts w:ascii="Times New Roman" w:hAnsi="Times New Roman" w:cs="Times New Roman"/>
          <w:sz w:val="24"/>
          <w:szCs w:val="24"/>
        </w:rPr>
        <w:t xml:space="preserve">trenutka </w:t>
      </w:r>
      <w:r w:rsidR="00DD20D6" w:rsidRPr="005848BC">
        <w:rPr>
          <w:rFonts w:ascii="Times New Roman" w:hAnsi="Times New Roman" w:cs="Times New Roman"/>
          <w:sz w:val="24"/>
          <w:szCs w:val="24"/>
        </w:rPr>
        <w:t>sklapanja do ispunjenja</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226"/>
      </w:r>
      <w:r w:rsidR="00DD20D6" w:rsidRPr="005848BC">
        <w:rPr>
          <w:rFonts w:ascii="Times New Roman" w:hAnsi="Times New Roman" w:cs="Times New Roman"/>
          <w:sz w:val="24"/>
          <w:szCs w:val="24"/>
        </w:rPr>
        <w:t xml:space="preserve"> </w:t>
      </w:r>
      <w:r w:rsidRPr="005848BC">
        <w:rPr>
          <w:rFonts w:ascii="Times New Roman" w:hAnsi="Times New Roman" w:cs="Times New Roman"/>
          <w:sz w:val="24"/>
          <w:szCs w:val="24"/>
        </w:rPr>
        <w:t>No, što kada se radi o tzv. domaćim transakcijama, odnosno transakcijama između domaćih pravnih subjekata? Smatra se da je dopušteno njeno ugovaranje i tada, ali samo pod određenim okolnostima</w:t>
      </w:r>
      <w:r w:rsidR="003744E3" w:rsidRPr="005848BC">
        <w:rPr>
          <w:rFonts w:ascii="Times New Roman" w:hAnsi="Times New Roman" w:cs="Times New Roman"/>
          <w:sz w:val="24"/>
          <w:szCs w:val="24"/>
        </w:rPr>
        <w:t xml:space="preserve">. </w:t>
      </w:r>
      <w:r w:rsidRPr="005848BC">
        <w:rPr>
          <w:rFonts w:ascii="Times New Roman" w:hAnsi="Times New Roman" w:cs="Times New Roman"/>
          <w:sz w:val="24"/>
          <w:szCs w:val="24"/>
        </w:rPr>
        <w:t>Drugim riječima, valutna klauzula će se moći ugovoriti ako je njezina uporaba u konkretnom slučaju dopuštena i svrhovita.</w:t>
      </w:r>
    </w:p>
    <w:p w:rsidR="00922821" w:rsidRPr="005848BC" w:rsidRDefault="00922821" w:rsidP="005848BC">
      <w:pPr>
        <w:spacing w:before="240" w:line="360" w:lineRule="auto"/>
        <w:ind w:firstLine="708"/>
        <w:jc w:val="both"/>
        <w:rPr>
          <w:rFonts w:ascii="Times New Roman" w:hAnsi="Times New Roman" w:cs="Times New Roman"/>
          <w:sz w:val="24"/>
          <w:szCs w:val="24"/>
        </w:rPr>
      </w:pPr>
      <w:r w:rsidRPr="005848BC">
        <w:rPr>
          <w:rFonts w:ascii="Times New Roman" w:hAnsi="Times New Roman" w:cs="Times New Roman"/>
          <w:sz w:val="24"/>
          <w:szCs w:val="24"/>
        </w:rPr>
        <w:lastRenderedPageBreak/>
        <w:t>U kreditnom poslovanju banaka valutni rizik postoji ako se banka zaduži na duži period kod ino-kreditora radi pribavljanja sredstava za plasman kredita na domaćem tržištu. Naime, banka se zadužuje kod ino-kreditora u određenoj stranoj valuti. Pozajmljena devizna sredstva konvertira u domaću valutu te ih plasira korisnicima kredita. Kako se banka zadužuje u inozemstvu u stranoj valuti, a radi se o dugoročnom poslovnom odnosu, ona je izložena valutnom riziku. Banka će morati ino-kreditoru vratiti pozajmljena sredstva u stranoj valuti. Za vraćanje sredstava u stranoj valuti bit će potrebno da sredstva u domaćoj valuti, dobivena otplatom domaćih kredita, konvertira u stranu valutu u kojoj se zadužila. Prilikom konvertiranja se pojavljuje navedeni valutni rizik. Kako je kreditni odnos dugoročnog karaktera, tijekom vremena može doći do promjena u valutnom odnosu valute zaduženja (strana valuta) i valute plasmana (domaća valuta). U takvoj situaciji banka se štiti od valutnog rizika unošenjem valutne klauzule. Njome se banka osigurava od aprecijacije strane valute u kojoj ima zaduženje. U slučaju aprecijacije strane valute raste vrijednost strane valute u odnosu na domaću. Zbog toga će banka morati izdvojiti veći broj novčanih jedinica domaće valute za kupovinu istog nominalnog iznosa strane valute, a u kojoj u konačnici vraća svoj dug ino-kreditoru. Unošenjem valutne klauzule ona rizik opravdano prevaljuje na korisnike kredita, sprječavajući na taj način gubitke zbog promjene tečaja. To znači da će korisnici kredita u slučaju aprecijacije strane valute, a u kojoj banka ima zaduženje, morati banci vraćati veći broj novčanih jedinica</w:t>
      </w:r>
      <w:r w:rsidR="00DD20D6" w:rsidRPr="005848BC">
        <w:rPr>
          <w:rFonts w:ascii="Times New Roman" w:hAnsi="Times New Roman" w:cs="Times New Roman"/>
          <w:sz w:val="24"/>
          <w:szCs w:val="24"/>
        </w:rPr>
        <w:t xml:space="preserve"> domaće valute</w:t>
      </w:r>
      <w:r w:rsidRPr="005848BC">
        <w:rPr>
          <w:rFonts w:ascii="Times New Roman" w:hAnsi="Times New Roman" w:cs="Times New Roman"/>
          <w:sz w:val="24"/>
          <w:szCs w:val="24"/>
        </w:rPr>
        <w:t>. Na taj način će banka imati dovoljno novčanih jedinica za konverziju</w:t>
      </w:r>
      <w:r w:rsidR="00DD20D6" w:rsidRPr="005848BC">
        <w:rPr>
          <w:rFonts w:ascii="Times New Roman" w:hAnsi="Times New Roman" w:cs="Times New Roman"/>
          <w:sz w:val="24"/>
          <w:szCs w:val="24"/>
        </w:rPr>
        <w:t xml:space="preserve"> domaće valute</w:t>
      </w:r>
      <w:r w:rsidRPr="005848BC">
        <w:rPr>
          <w:rFonts w:ascii="Times New Roman" w:hAnsi="Times New Roman" w:cs="Times New Roman"/>
          <w:sz w:val="24"/>
          <w:szCs w:val="24"/>
        </w:rPr>
        <w:t xml:space="preserve"> u stranu valutu i vraćanje svoga duga ino-kreditoru. Na ovaj način valutna klauzula u okviru kreditnog poslovanja banaka ostvaruje svoju zaštitnu funkciju.</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Iz svega navedenog u slučaju „Franak, a što se tiče opravdanosti uporabe instituta valutne klauzule, kao glavno se iskristaliziralo sljedeće pitanje: Jesu li domaće banke imale zaduženja u stranoj valuti, točnije u CHF, kod ino-kreditora?</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Ako su se banke uistinu zadužile kod ino-kreditora u CHF, onda unošenje valutne klauzule u ugovore o potrošačkom kreditu i njezina uporaba nisu sporni. Banka bi u tom slučaju imala opravdani valutni rizik u CHF. Ona bi, kao što je gore navedeno, tada imala pravo koristiti institut valutne klauzule, te na temelju toga primiti veći broj novčanih jedinica</w:t>
      </w:r>
      <w:r w:rsidR="00612E51" w:rsidRPr="005848BC">
        <w:rPr>
          <w:rFonts w:ascii="Times New Roman" w:hAnsi="Times New Roman" w:cs="Times New Roman"/>
          <w:sz w:val="24"/>
          <w:szCs w:val="24"/>
        </w:rPr>
        <w:t xml:space="preserve"> HRK</w:t>
      </w:r>
      <w:r w:rsidRPr="005848BC">
        <w:rPr>
          <w:rFonts w:ascii="Times New Roman" w:hAnsi="Times New Roman" w:cs="Times New Roman"/>
          <w:sz w:val="24"/>
          <w:szCs w:val="24"/>
        </w:rPr>
        <w:t xml:space="preserve"> od korisnika kredita. Banka time ne ostvaruje nikakav profit, jer joj je taj veći iznos sada potreban za kupovinu istog početnog iznosa CHF za koji se zadužila kod ino-kreditora. Dakle, u ovom slučaju valutna klauzula zadržava svoju zaštitnu funkciju.</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lastRenderedPageBreak/>
        <w:tab/>
        <w:t>No, ako se banke nisu zaduživale u CHF, onda je situacija drugačija. Ako banka nema dugoročno zaduženje u CHF, nema ni navedenog valutnog rizika. U tom slučaju, valutna klauzula gubi svoju zaštitnu svrhu, te postaje sredstvo stjecanja profita. Zašto? Naime, banka tada nema zaduženja u stranoj valuti, a u konkretnom slučaju u CHF. Tada banka ne mora kupovati CHF radi otplate svoga zaduženja kod ino-kreditora. Zbog toga aprecijacija CHF nema nikakvog značaja za banku. Ona bi u tom slučaju, primjenom valutne klauzule, primila veći broj novčanih jedinica</w:t>
      </w:r>
      <w:r w:rsidR="007F734F" w:rsidRPr="005848BC">
        <w:rPr>
          <w:rFonts w:ascii="Times New Roman" w:hAnsi="Times New Roman" w:cs="Times New Roman"/>
          <w:sz w:val="24"/>
          <w:szCs w:val="24"/>
        </w:rPr>
        <w:t xml:space="preserve"> HRK</w:t>
      </w:r>
      <w:r w:rsidRPr="005848BC">
        <w:rPr>
          <w:rFonts w:ascii="Times New Roman" w:hAnsi="Times New Roman" w:cs="Times New Roman"/>
          <w:sz w:val="24"/>
          <w:szCs w:val="24"/>
        </w:rPr>
        <w:t xml:space="preserve"> </w:t>
      </w:r>
      <w:r w:rsidR="007F734F" w:rsidRPr="005848BC">
        <w:rPr>
          <w:rFonts w:ascii="Times New Roman" w:hAnsi="Times New Roman" w:cs="Times New Roman"/>
          <w:sz w:val="24"/>
          <w:szCs w:val="24"/>
        </w:rPr>
        <w:t>(</w:t>
      </w:r>
      <w:r w:rsidRPr="005848BC">
        <w:rPr>
          <w:rFonts w:ascii="Times New Roman" w:hAnsi="Times New Roman" w:cs="Times New Roman"/>
          <w:sz w:val="24"/>
          <w:szCs w:val="24"/>
        </w:rPr>
        <w:t>valute ugovora</w:t>
      </w:r>
      <w:r w:rsidR="007F734F" w:rsidRPr="005848BC">
        <w:rPr>
          <w:rFonts w:ascii="Times New Roman" w:hAnsi="Times New Roman" w:cs="Times New Roman"/>
          <w:sz w:val="24"/>
          <w:szCs w:val="24"/>
        </w:rPr>
        <w:t xml:space="preserve">) </w:t>
      </w:r>
      <w:r w:rsidRPr="005848BC">
        <w:rPr>
          <w:rFonts w:ascii="Times New Roman" w:hAnsi="Times New Roman" w:cs="Times New Roman"/>
          <w:sz w:val="24"/>
          <w:szCs w:val="24"/>
        </w:rPr>
        <w:t>i time ostvarila ekstraprofit bez ikakvog opravdanog razloga. Na taj način bila bi izigrana svrha same klauzule, a vjerovnik bi stekao neosnovanu zaradu.</w:t>
      </w:r>
      <w:r w:rsidRPr="005848BC">
        <w:rPr>
          <w:rStyle w:val="FootnoteReference"/>
          <w:rFonts w:ascii="Times New Roman" w:hAnsi="Times New Roman" w:cs="Times New Roman"/>
          <w:sz w:val="24"/>
          <w:szCs w:val="24"/>
        </w:rPr>
        <w:footnoteReference w:id="227"/>
      </w:r>
      <w:r w:rsidRPr="005848BC">
        <w:rPr>
          <w:rFonts w:ascii="Times New Roman" w:hAnsi="Times New Roman" w:cs="Times New Roman"/>
          <w:sz w:val="24"/>
          <w:szCs w:val="24"/>
        </w:rPr>
        <w:t xml:space="preserve"> Svrha valutne klauzule je zaštitna, a ne profitna.</w:t>
      </w:r>
      <w:r w:rsidRPr="005848BC">
        <w:rPr>
          <w:rStyle w:val="FootnoteReference"/>
          <w:rFonts w:ascii="Times New Roman" w:hAnsi="Times New Roman" w:cs="Times New Roman"/>
          <w:sz w:val="24"/>
          <w:szCs w:val="24"/>
        </w:rPr>
        <w:footnoteReference w:id="228"/>
      </w:r>
      <w:r w:rsidRPr="005848BC">
        <w:rPr>
          <w:rFonts w:ascii="Times New Roman" w:hAnsi="Times New Roman" w:cs="Times New Roman"/>
          <w:sz w:val="24"/>
          <w:szCs w:val="24"/>
        </w:rPr>
        <w:t xml:space="preserve"> Prema tome, ako bi banka u ovakvoj situaciji upotrijebila valutnu klauzulu bila bi to zlouporaba prava, jer bi je upotrijebila suprotno njezinoj zaštitnoj svrsi.</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U sporu pokrenutom povodom tužbe saveza „Potrošač“, u odgovorima na tužbu pojedine banke </w:t>
      </w:r>
      <w:r w:rsidR="00797E21" w:rsidRPr="005848BC">
        <w:rPr>
          <w:rFonts w:ascii="Times New Roman" w:hAnsi="Times New Roman" w:cs="Times New Roman"/>
          <w:sz w:val="24"/>
          <w:szCs w:val="24"/>
        </w:rPr>
        <w:t xml:space="preserve">su navodile </w:t>
      </w:r>
      <w:r w:rsidRPr="005848BC">
        <w:rPr>
          <w:rFonts w:ascii="Times New Roman" w:hAnsi="Times New Roman" w:cs="Times New Roman"/>
          <w:sz w:val="24"/>
          <w:szCs w:val="24"/>
        </w:rPr>
        <w:t>da su imale zaduženja u CHF koja pokrivaju njihovu izloženost valutnom riziku.</w:t>
      </w:r>
      <w:r w:rsidRPr="005848BC">
        <w:rPr>
          <w:rStyle w:val="FootnoteReference"/>
          <w:rFonts w:ascii="Times New Roman" w:hAnsi="Times New Roman" w:cs="Times New Roman"/>
          <w:sz w:val="24"/>
          <w:szCs w:val="24"/>
        </w:rPr>
        <w:footnoteReference w:id="229"/>
      </w:r>
      <w:r w:rsidRPr="005848BC">
        <w:rPr>
          <w:rFonts w:ascii="Times New Roman" w:hAnsi="Times New Roman" w:cs="Times New Roman"/>
          <w:sz w:val="24"/>
          <w:szCs w:val="24"/>
        </w:rPr>
        <w:t xml:space="preserve"> Ako su doista koristile kredit u inozemstvu u valuti CHF radi kreditiranja građana u RH u domaćoj valuti HRK, i pritom doista bile izložene valutnom riziku zbog aprecijacije CHF u odnosu na HRK, onda su morale dostaviti relevantne dokaze. Dužnost banaka da dostave relevantne dokaze proizlazi iz pravila o teretu dokazivanja. Prema tim pravilima svaka stranka u postupku dužna je dokazati istinitost tvrdnji o činjenicama koje su za nju povoljne.</w:t>
      </w:r>
      <w:r w:rsidRPr="005848BC">
        <w:rPr>
          <w:rStyle w:val="FootnoteReference"/>
          <w:rFonts w:ascii="Times New Roman" w:hAnsi="Times New Roman" w:cs="Times New Roman"/>
          <w:sz w:val="24"/>
          <w:szCs w:val="24"/>
        </w:rPr>
        <w:footnoteReference w:id="230"/>
      </w:r>
      <w:r w:rsidRPr="005848BC">
        <w:rPr>
          <w:rFonts w:ascii="Times New Roman" w:hAnsi="Times New Roman" w:cs="Times New Roman"/>
          <w:sz w:val="24"/>
          <w:szCs w:val="24"/>
        </w:rPr>
        <w:t xml:space="preserve"> Kako navedene tvrdnje banaka opravdavaju njihovo postupanje, pa su samim time za njih povoljne, na bankama je teret dokazivanja njihove istinitosti. Kao dokaz o zaključenom kreditnom poslu</w:t>
      </w:r>
      <w:r w:rsidR="00E5190D" w:rsidRPr="005848BC">
        <w:rPr>
          <w:rFonts w:ascii="Times New Roman" w:hAnsi="Times New Roman" w:cs="Times New Roman"/>
          <w:sz w:val="24"/>
          <w:szCs w:val="24"/>
        </w:rPr>
        <w:t xml:space="preserve"> s ino-kreditorima</w:t>
      </w:r>
      <w:r w:rsidRPr="005848BC">
        <w:rPr>
          <w:rFonts w:ascii="Times New Roman" w:hAnsi="Times New Roman" w:cs="Times New Roman"/>
          <w:sz w:val="24"/>
          <w:szCs w:val="24"/>
        </w:rPr>
        <w:t xml:space="preserve"> ponajprije može poslužiti tzv. nadzorna knjiga. Naime, prema tada važećem Zakonu o deviznom poslovanju</w:t>
      </w:r>
      <w:r w:rsidRPr="005848BC">
        <w:rPr>
          <w:rStyle w:val="FootnoteReference"/>
          <w:rFonts w:ascii="Times New Roman" w:hAnsi="Times New Roman" w:cs="Times New Roman"/>
          <w:sz w:val="24"/>
          <w:szCs w:val="24"/>
        </w:rPr>
        <w:footnoteReference w:id="231"/>
      </w:r>
      <w:r w:rsidRPr="005848BC">
        <w:rPr>
          <w:rFonts w:ascii="Times New Roman" w:hAnsi="Times New Roman" w:cs="Times New Roman"/>
          <w:sz w:val="24"/>
          <w:szCs w:val="24"/>
        </w:rPr>
        <w:t xml:space="preserve"> banke su bile dužne voditi nadzornu knjigu o plaćanju i naplati u poslovima iz područja tekućih transakcija s inozemstvom kada te poslove obavljaju u svoje ime i za svoj račun. Način vođenja nadzornih knjiga detaljnije je propisan Naredbom ministra financija o vođenju nadzorne knjige o </w:t>
      </w:r>
      <w:r w:rsidRPr="005848BC">
        <w:rPr>
          <w:rFonts w:ascii="Times New Roman" w:hAnsi="Times New Roman" w:cs="Times New Roman"/>
          <w:sz w:val="24"/>
          <w:szCs w:val="24"/>
        </w:rPr>
        <w:lastRenderedPageBreak/>
        <w:t>tekućim i kapitalnim poslovima s inozemstvom (dalje: Naredba).</w:t>
      </w:r>
      <w:r w:rsidRPr="005848BC">
        <w:rPr>
          <w:rStyle w:val="FootnoteReference"/>
          <w:rFonts w:ascii="Times New Roman" w:hAnsi="Times New Roman" w:cs="Times New Roman"/>
          <w:sz w:val="24"/>
          <w:szCs w:val="24"/>
        </w:rPr>
        <w:footnoteReference w:id="232"/>
      </w:r>
      <w:r w:rsidRPr="005848BC">
        <w:rPr>
          <w:rFonts w:ascii="Times New Roman" w:hAnsi="Times New Roman" w:cs="Times New Roman"/>
          <w:sz w:val="24"/>
          <w:szCs w:val="24"/>
        </w:rPr>
        <w:t xml:space="preserve"> Naredba detaljno propisuje i dužnosti banka u pogledu vođenja podataka o kreditnim poslovima s nerezidentima.</w:t>
      </w:r>
      <w:r w:rsidRPr="005848BC">
        <w:rPr>
          <w:rStyle w:val="FootnoteReference"/>
          <w:rFonts w:ascii="Times New Roman" w:hAnsi="Times New Roman" w:cs="Times New Roman"/>
          <w:sz w:val="24"/>
          <w:szCs w:val="24"/>
        </w:rPr>
        <w:footnoteReference w:id="233"/>
      </w:r>
      <w:r w:rsidRPr="005848BC">
        <w:rPr>
          <w:rFonts w:ascii="Times New Roman" w:hAnsi="Times New Roman" w:cs="Times New Roman"/>
          <w:sz w:val="24"/>
          <w:szCs w:val="24"/>
        </w:rPr>
        <w:t xml:space="preserve"> Iz sadržaja knjige može se utvrditi o kakvom se kreditnom poslu radi, s kim je sklopljen, njegova vrijednost, vrsta i namjena, te drugi potrebni podaci. No, banke nisu dostavile navedeni dokaz u prilog svoje tvrdnje o kreditnom zaduživanju u CHF u inozemstvu.</w:t>
      </w:r>
    </w:p>
    <w:p w:rsidR="00922821" w:rsidRPr="005848BC" w:rsidRDefault="00922821" w:rsidP="005848BC">
      <w:pPr>
        <w:spacing w:before="240" w:line="360" w:lineRule="auto"/>
        <w:ind w:firstLine="708"/>
        <w:jc w:val="both"/>
        <w:rPr>
          <w:rFonts w:ascii="Times New Roman" w:hAnsi="Times New Roman" w:cs="Times New Roman"/>
          <w:sz w:val="24"/>
          <w:szCs w:val="24"/>
        </w:rPr>
      </w:pPr>
      <w:r w:rsidRPr="005848BC">
        <w:rPr>
          <w:rFonts w:ascii="Times New Roman" w:hAnsi="Times New Roman" w:cs="Times New Roman"/>
          <w:sz w:val="24"/>
          <w:szCs w:val="24"/>
        </w:rPr>
        <w:t>Nadalje, kao dokaz mogu posluž</w:t>
      </w:r>
      <w:r w:rsidR="00E51F7E" w:rsidRPr="005848BC">
        <w:rPr>
          <w:rFonts w:ascii="Times New Roman" w:hAnsi="Times New Roman" w:cs="Times New Roman"/>
          <w:sz w:val="24"/>
          <w:szCs w:val="24"/>
        </w:rPr>
        <w:t>iti i odgovarajuće isprave HNB</w:t>
      </w:r>
      <w:r w:rsidRPr="005848BC">
        <w:rPr>
          <w:rFonts w:ascii="Times New Roman" w:hAnsi="Times New Roman" w:cs="Times New Roman"/>
          <w:sz w:val="24"/>
          <w:szCs w:val="24"/>
        </w:rPr>
        <w:t>. Prema tada važećem Zakonu o HNB</w:t>
      </w:r>
      <w:r w:rsidRPr="005848BC">
        <w:rPr>
          <w:rStyle w:val="FootnoteReference"/>
          <w:rFonts w:ascii="Times New Roman" w:hAnsi="Times New Roman" w:cs="Times New Roman"/>
          <w:sz w:val="24"/>
          <w:szCs w:val="24"/>
        </w:rPr>
        <w:footnoteReference w:id="234"/>
      </w:r>
      <w:r w:rsidRPr="005848BC">
        <w:rPr>
          <w:rFonts w:ascii="Times New Roman" w:hAnsi="Times New Roman" w:cs="Times New Roman"/>
          <w:sz w:val="24"/>
          <w:szCs w:val="24"/>
        </w:rPr>
        <w:t>, propisano je da HNB prikuplja potrebne statističke podatke radi ostvarivanja svojih ciljeva i zadataka. Također taj zakon navodi da HNB posebnom odlukom utvrđuje popis statističkih podataka koji su joj potrebni i oblik u kojem će se podaci dostavljati, te osobe koje su dužne dostavljati statističke podatke.</w:t>
      </w:r>
      <w:r w:rsidRPr="005848BC">
        <w:rPr>
          <w:rStyle w:val="FootnoteReference"/>
          <w:rFonts w:ascii="Times New Roman" w:hAnsi="Times New Roman" w:cs="Times New Roman"/>
          <w:sz w:val="24"/>
          <w:szCs w:val="24"/>
        </w:rPr>
        <w:footnoteReference w:id="235"/>
      </w:r>
      <w:r w:rsidRPr="005848BC">
        <w:rPr>
          <w:rFonts w:ascii="Times New Roman" w:hAnsi="Times New Roman" w:cs="Times New Roman"/>
          <w:sz w:val="24"/>
          <w:szCs w:val="24"/>
        </w:rPr>
        <w:t xml:space="preserve"> U skladu s time, guverner HNB je donio </w:t>
      </w:r>
      <w:r w:rsidRPr="005848BC">
        <w:rPr>
          <w:rFonts w:ascii="Times New Roman" w:hAnsi="Times New Roman" w:cs="Times New Roman"/>
          <w:bCs/>
          <w:iCs/>
          <w:sz w:val="24"/>
          <w:szCs w:val="24"/>
        </w:rPr>
        <w:t>Odluku o prikupljanju podataka za potrebe sastavljanja platne bilance, stanja inozemnog duga i stanja međunarodnih ulaganja (dalje: Odluka).</w:t>
      </w:r>
      <w:r w:rsidRPr="005848BC">
        <w:rPr>
          <w:rStyle w:val="FootnoteReference"/>
          <w:rFonts w:ascii="Times New Roman" w:hAnsi="Times New Roman" w:cs="Times New Roman"/>
          <w:bCs/>
          <w:iCs/>
          <w:sz w:val="24"/>
          <w:szCs w:val="24"/>
        </w:rPr>
        <w:footnoteReference w:id="236"/>
      </w:r>
      <w:r w:rsidRPr="005848BC">
        <w:rPr>
          <w:rFonts w:ascii="Times New Roman" w:hAnsi="Times New Roman" w:cs="Times New Roman"/>
          <w:bCs/>
          <w:iCs/>
          <w:sz w:val="24"/>
          <w:szCs w:val="24"/>
        </w:rPr>
        <w:t xml:space="preserve"> Prema navedenom propisu, banke su dužne HNB izvještavati o kreditnim poslovima</w:t>
      </w:r>
      <w:r w:rsidR="00E51F7E" w:rsidRPr="005848BC">
        <w:rPr>
          <w:rFonts w:ascii="Times New Roman" w:hAnsi="Times New Roman" w:cs="Times New Roman"/>
          <w:bCs/>
          <w:iCs/>
          <w:sz w:val="24"/>
          <w:szCs w:val="24"/>
        </w:rPr>
        <w:t xml:space="preserve"> s inozemstvom</w:t>
      </w:r>
      <w:r w:rsidRPr="005848BC">
        <w:rPr>
          <w:rFonts w:ascii="Times New Roman" w:hAnsi="Times New Roman" w:cs="Times New Roman"/>
          <w:bCs/>
          <w:iCs/>
          <w:sz w:val="24"/>
          <w:szCs w:val="24"/>
        </w:rPr>
        <w:t>, a u skladu s tim i o financijskim kreditima i dugoročnim komercijalnim kreditima.</w:t>
      </w:r>
      <w:r w:rsidRPr="005848BC">
        <w:rPr>
          <w:rStyle w:val="FootnoteReference"/>
          <w:rFonts w:ascii="Times New Roman" w:hAnsi="Times New Roman" w:cs="Times New Roman"/>
          <w:bCs/>
          <w:iCs/>
          <w:sz w:val="24"/>
          <w:szCs w:val="24"/>
        </w:rPr>
        <w:footnoteReference w:id="237"/>
      </w:r>
      <w:r w:rsidRPr="005848BC">
        <w:rPr>
          <w:rFonts w:ascii="Times New Roman" w:hAnsi="Times New Roman" w:cs="Times New Roman"/>
          <w:bCs/>
          <w:iCs/>
          <w:sz w:val="24"/>
          <w:szCs w:val="24"/>
        </w:rPr>
        <w:t xml:space="preserve"> U Odluci je navedeno da se podaci o financijskim kreditima i dugoročnim komercijalnim kreditima (tzv. krediti zaduženja) dostavljaju na KZ 2 obrascima.</w:t>
      </w:r>
      <w:r w:rsidRPr="005848BC">
        <w:rPr>
          <w:rStyle w:val="FootnoteReference"/>
          <w:rFonts w:ascii="Times New Roman" w:hAnsi="Times New Roman" w:cs="Times New Roman"/>
          <w:bCs/>
          <w:iCs/>
          <w:sz w:val="24"/>
          <w:szCs w:val="24"/>
        </w:rPr>
        <w:footnoteReference w:id="238"/>
      </w:r>
      <w:r w:rsidRPr="005848BC">
        <w:rPr>
          <w:rFonts w:ascii="Times New Roman" w:hAnsi="Times New Roman" w:cs="Times New Roman"/>
          <w:bCs/>
          <w:iCs/>
          <w:sz w:val="24"/>
          <w:szCs w:val="24"/>
        </w:rPr>
        <w:t xml:space="preserve"> Uz naveden obrasce postoji i dužnost dostave</w:t>
      </w:r>
      <w:r w:rsidR="00E51F7E" w:rsidRPr="005848BC">
        <w:rPr>
          <w:rFonts w:ascii="Times New Roman" w:hAnsi="Times New Roman" w:cs="Times New Roman"/>
          <w:bCs/>
          <w:iCs/>
          <w:sz w:val="24"/>
          <w:szCs w:val="24"/>
        </w:rPr>
        <w:t xml:space="preserve"> </w:t>
      </w:r>
      <w:r w:rsidRPr="005848BC">
        <w:rPr>
          <w:rFonts w:ascii="Times New Roman" w:hAnsi="Times New Roman" w:cs="Times New Roman"/>
          <w:bCs/>
          <w:iCs/>
          <w:sz w:val="24"/>
          <w:szCs w:val="24"/>
        </w:rPr>
        <w:t>kopija kreditnih ugovora.</w:t>
      </w:r>
      <w:r w:rsidRPr="005848BC">
        <w:rPr>
          <w:rStyle w:val="FootnoteReference"/>
          <w:rFonts w:ascii="Times New Roman" w:hAnsi="Times New Roman" w:cs="Times New Roman"/>
          <w:bCs/>
          <w:iCs/>
          <w:sz w:val="24"/>
          <w:szCs w:val="24"/>
        </w:rPr>
        <w:footnoteReference w:id="239"/>
      </w:r>
      <w:r w:rsidRPr="005848BC">
        <w:rPr>
          <w:rFonts w:ascii="Times New Roman" w:hAnsi="Times New Roman" w:cs="Times New Roman"/>
          <w:bCs/>
          <w:iCs/>
          <w:sz w:val="24"/>
          <w:szCs w:val="24"/>
        </w:rPr>
        <w:t xml:space="preserve"> Nakon zaprimanja obrasca KZ 2, HNB izdaje obvezniku prijave potvrdu o prijavi kreditnog posla s inozemstvom.</w:t>
      </w:r>
      <w:r w:rsidRPr="005848BC">
        <w:rPr>
          <w:rStyle w:val="FootnoteReference"/>
          <w:rFonts w:ascii="Times New Roman" w:hAnsi="Times New Roman" w:cs="Times New Roman"/>
          <w:bCs/>
          <w:iCs/>
          <w:sz w:val="24"/>
          <w:szCs w:val="24"/>
        </w:rPr>
        <w:footnoteReference w:id="240"/>
      </w:r>
      <w:r w:rsidRPr="005848BC">
        <w:rPr>
          <w:rFonts w:ascii="Times New Roman" w:hAnsi="Times New Roman" w:cs="Times New Roman"/>
          <w:bCs/>
          <w:iCs/>
          <w:sz w:val="24"/>
          <w:szCs w:val="24"/>
        </w:rPr>
        <w:t xml:space="preserve"> Dakle, vidljivo je da su relevantne isprave za dokazivanje zaduženja banke kod ino-kreditora također- ugovor o kreditu u CHF s ino-kreditorom, KZ 2 obrazac i potvrda HNB-a o prijavi kreditnog posla s inozemstvom. </w:t>
      </w:r>
      <w:r w:rsidR="00E51F7E" w:rsidRPr="005848BC">
        <w:rPr>
          <w:rFonts w:ascii="Times New Roman" w:hAnsi="Times New Roman" w:cs="Times New Roman"/>
          <w:sz w:val="24"/>
          <w:szCs w:val="24"/>
        </w:rPr>
        <w:t>No, tužene banke</w:t>
      </w:r>
      <w:r w:rsidRPr="005848BC">
        <w:rPr>
          <w:rFonts w:ascii="Times New Roman" w:hAnsi="Times New Roman" w:cs="Times New Roman"/>
          <w:sz w:val="24"/>
          <w:szCs w:val="24"/>
        </w:rPr>
        <w:t xml:space="preserve"> nisu dostavile niti ove dokaze, a kojima bi potkrijepile svoje tvrdnje o zaduživanju u inozemstvu u CHF.</w:t>
      </w:r>
    </w:p>
    <w:p w:rsidR="00922821" w:rsidRPr="005848BC" w:rsidRDefault="00167C91" w:rsidP="005848BC">
      <w:pPr>
        <w:spacing w:before="240" w:line="360" w:lineRule="auto"/>
        <w:ind w:firstLine="708"/>
        <w:jc w:val="both"/>
        <w:rPr>
          <w:rFonts w:ascii="Times New Roman" w:hAnsi="Times New Roman" w:cs="Times New Roman"/>
          <w:bCs/>
          <w:iCs/>
          <w:sz w:val="24"/>
          <w:szCs w:val="24"/>
        </w:rPr>
      </w:pPr>
      <w:r w:rsidRPr="005848BC">
        <w:rPr>
          <w:rFonts w:ascii="Times New Roman" w:hAnsi="Times New Roman" w:cs="Times New Roman"/>
          <w:sz w:val="24"/>
          <w:szCs w:val="24"/>
        </w:rPr>
        <w:t xml:space="preserve">Unatoč nedokazanoj činjenici </w:t>
      </w:r>
      <w:r w:rsidR="00922821" w:rsidRPr="005848BC">
        <w:rPr>
          <w:rFonts w:ascii="Times New Roman" w:hAnsi="Times New Roman" w:cs="Times New Roman"/>
          <w:sz w:val="24"/>
          <w:szCs w:val="24"/>
        </w:rPr>
        <w:t xml:space="preserve">o kreditnom zaduživanju u CHF kod ino-kreditora i tome posljedično zlouporabi prava korištenjem valutne klauzule u CHF, banke bi naoko </w:t>
      </w:r>
      <w:r w:rsidR="00922821" w:rsidRPr="005848BC">
        <w:rPr>
          <w:rFonts w:ascii="Times New Roman" w:hAnsi="Times New Roman" w:cs="Times New Roman"/>
          <w:sz w:val="24"/>
          <w:szCs w:val="24"/>
        </w:rPr>
        <w:lastRenderedPageBreak/>
        <w:t>mogle opravdati unošenje valutne klauzule. Argument u prilog opravdanju glasio bi da se radilo jednostav</w:t>
      </w:r>
      <w:r w:rsidR="00DD3A87" w:rsidRPr="005848BC">
        <w:rPr>
          <w:rFonts w:ascii="Times New Roman" w:hAnsi="Times New Roman" w:cs="Times New Roman"/>
          <w:sz w:val="24"/>
          <w:szCs w:val="24"/>
        </w:rPr>
        <w:t xml:space="preserve">no o načelu autonomije prilikom ugovaranja valutne klauzule </w:t>
      </w:r>
      <w:r w:rsidR="00922821" w:rsidRPr="005848BC">
        <w:rPr>
          <w:rFonts w:ascii="Times New Roman" w:hAnsi="Times New Roman" w:cs="Times New Roman"/>
          <w:sz w:val="24"/>
          <w:szCs w:val="24"/>
        </w:rPr>
        <w:t>i</w:t>
      </w:r>
      <w:r w:rsidRPr="005848BC">
        <w:rPr>
          <w:rFonts w:ascii="Times New Roman" w:hAnsi="Times New Roman" w:cs="Times New Roman"/>
          <w:sz w:val="24"/>
          <w:szCs w:val="24"/>
        </w:rPr>
        <w:t xml:space="preserve"> da je stoga ona valjano korištena</w:t>
      </w:r>
      <w:r w:rsidR="007F0E79" w:rsidRPr="005848BC">
        <w:rPr>
          <w:rFonts w:ascii="Times New Roman" w:hAnsi="Times New Roman" w:cs="Times New Roman"/>
          <w:sz w:val="24"/>
          <w:szCs w:val="24"/>
        </w:rPr>
        <w:t xml:space="preserve">. Naime, spomenuto načelo </w:t>
      </w:r>
      <w:r w:rsidR="00922821" w:rsidRPr="005848BC">
        <w:rPr>
          <w:rFonts w:ascii="Times New Roman" w:hAnsi="Times New Roman" w:cs="Times New Roman"/>
          <w:sz w:val="24"/>
          <w:szCs w:val="24"/>
        </w:rPr>
        <w:t>jedno</w:t>
      </w:r>
      <w:r w:rsidR="007F0E79" w:rsidRPr="005848BC">
        <w:rPr>
          <w:rFonts w:ascii="Times New Roman" w:hAnsi="Times New Roman" w:cs="Times New Roman"/>
          <w:sz w:val="24"/>
          <w:szCs w:val="24"/>
        </w:rPr>
        <w:t xml:space="preserve"> je</w:t>
      </w:r>
      <w:r w:rsidR="00922821" w:rsidRPr="005848BC">
        <w:rPr>
          <w:rFonts w:ascii="Times New Roman" w:hAnsi="Times New Roman" w:cs="Times New Roman"/>
          <w:sz w:val="24"/>
          <w:szCs w:val="24"/>
        </w:rPr>
        <w:t xml:space="preserve"> od temeljnih načela građanskog prava, a posebno obveznog prava u kojem je najpotpunije došlo do izražaja.</w:t>
      </w:r>
      <w:r w:rsidR="00922821" w:rsidRPr="005848BC">
        <w:rPr>
          <w:rStyle w:val="FootnoteReference"/>
          <w:rFonts w:ascii="Times New Roman" w:hAnsi="Times New Roman" w:cs="Times New Roman"/>
          <w:sz w:val="24"/>
          <w:szCs w:val="24"/>
        </w:rPr>
        <w:footnoteReference w:id="241"/>
      </w:r>
      <w:r w:rsidR="00922821" w:rsidRPr="005848BC">
        <w:rPr>
          <w:rFonts w:ascii="Times New Roman" w:hAnsi="Times New Roman" w:cs="Times New Roman"/>
          <w:sz w:val="24"/>
          <w:szCs w:val="24"/>
        </w:rPr>
        <w:t xml:space="preserve"> Iz ovog načela proizlazi da subjekti slobodno uređuju obvezne odnose. Sloboda uređivanja podrazumijeva i slobodu utvrđivanja sadržaja obveznog odnosa.</w:t>
      </w:r>
      <w:r w:rsidR="00922821" w:rsidRPr="005848BC">
        <w:rPr>
          <w:rStyle w:val="FootnoteReference"/>
          <w:rFonts w:ascii="Times New Roman" w:hAnsi="Times New Roman" w:cs="Times New Roman"/>
          <w:sz w:val="24"/>
          <w:szCs w:val="24"/>
        </w:rPr>
        <w:footnoteReference w:id="242"/>
      </w:r>
      <w:r w:rsidR="00922821" w:rsidRPr="005848BC">
        <w:rPr>
          <w:rFonts w:ascii="Times New Roman" w:hAnsi="Times New Roman" w:cs="Times New Roman"/>
          <w:sz w:val="24"/>
          <w:szCs w:val="24"/>
        </w:rPr>
        <w:t xml:space="preserve"> U konkretnom slučaju to bi značilo da banka i klijent, ukoliko su o tome postigli suglasnost svojih volja, mogu u ugovor o kreditu unijeti odredbu o valutnoj klauzuli. Međutim, načelo autonomije nije neograničenog dosega. Kako su pojedinci članovi društvene zajednice, u skladu s time moraju poštovati njezine temeljne pravne i moralne principe. Navedeni principi se očituju kroz odgovarajuće društvene norme, pravne i moralne.</w:t>
      </w:r>
      <w:r w:rsidR="00922821" w:rsidRPr="005848BC">
        <w:rPr>
          <w:rStyle w:val="FootnoteReference"/>
          <w:rFonts w:ascii="Times New Roman" w:hAnsi="Times New Roman" w:cs="Times New Roman"/>
          <w:sz w:val="24"/>
          <w:szCs w:val="24"/>
        </w:rPr>
        <w:footnoteReference w:id="243"/>
      </w:r>
      <w:r w:rsidR="007F0E79" w:rsidRPr="005848BC">
        <w:rPr>
          <w:rFonts w:ascii="Times New Roman" w:hAnsi="Times New Roman" w:cs="Times New Roman"/>
          <w:sz w:val="24"/>
          <w:szCs w:val="24"/>
        </w:rPr>
        <w:t xml:space="preserve"> U okviru ZOO</w:t>
      </w:r>
      <w:r w:rsidR="00922821" w:rsidRPr="005848BC">
        <w:rPr>
          <w:rFonts w:ascii="Times New Roman" w:hAnsi="Times New Roman" w:cs="Times New Roman"/>
          <w:sz w:val="24"/>
          <w:szCs w:val="24"/>
        </w:rPr>
        <w:t>, na području hrvatskog obveznog prava, ti principi se manifestiraju u njegovim osnovnim načelima. Naš zakonodavac je propisao da je načelo autonomije, a koje se u obveznom pravu izražava kao sloboda ugovaranja, ograničeno Ustavom, prisilnim propisima i moralom društva.</w:t>
      </w:r>
      <w:r w:rsidR="00922821" w:rsidRPr="005848BC">
        <w:rPr>
          <w:rStyle w:val="FootnoteReference"/>
          <w:rFonts w:ascii="Times New Roman" w:hAnsi="Times New Roman" w:cs="Times New Roman"/>
          <w:sz w:val="24"/>
          <w:szCs w:val="24"/>
        </w:rPr>
        <w:footnoteReference w:id="244"/>
      </w:r>
      <w:r w:rsidR="00922821" w:rsidRPr="005848BC">
        <w:rPr>
          <w:rFonts w:ascii="Times New Roman" w:hAnsi="Times New Roman" w:cs="Times New Roman"/>
          <w:sz w:val="24"/>
          <w:szCs w:val="24"/>
        </w:rPr>
        <w:t xml:space="preserve"> Dakle, trima navedenim ograničenjima je omeđena sloboda ugovaranja. Korištenje valutne klauzule protivno njezinoj svrsi, kao što je već rečeno, predstavlja zlouporabu prava te je protivno dvama od tri navedena ograničenja- prisilnom propisu i moralu društva. U skladu s izloženim, pozivanje na načelo autonomije za opravdanje unošenja valutne klauzule na prethodno obrazložen način je potpuno neopravdano. Štoviše, kako se pravo zaštite potrošača temelji na slabijoj pregovaračkoj poziciji potrošača i znatno slabijoj informiranosti, autori rada smatraju da bi u pravu zaštite potrošača načelo autonomije trebalo biti ograničenije nego u drugim pravnim odnosima.</w:t>
      </w:r>
      <w:r w:rsidR="00922821" w:rsidRPr="005848BC">
        <w:rPr>
          <w:rStyle w:val="FootnoteReference"/>
          <w:rFonts w:ascii="Times New Roman" w:hAnsi="Times New Roman" w:cs="Times New Roman"/>
          <w:sz w:val="24"/>
          <w:szCs w:val="24"/>
        </w:rPr>
        <w:footnoteReference w:id="245"/>
      </w:r>
      <w:r w:rsidR="00922821" w:rsidRPr="005848BC">
        <w:rPr>
          <w:rFonts w:ascii="Times New Roman" w:hAnsi="Times New Roman" w:cs="Times New Roman"/>
          <w:sz w:val="24"/>
          <w:szCs w:val="24"/>
        </w:rPr>
        <w:t xml:space="preserve"> Stoga slijedi zaključak da je opravdano ograničiti autonomiju, tim više ako postoji kršenje načela zabrane zlouporabe prava.</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Iz svega navedenog, a u skladu sa starom izrekom </w:t>
      </w:r>
      <w:r w:rsidRPr="005848BC">
        <w:rPr>
          <w:rFonts w:ascii="Times New Roman" w:hAnsi="Times New Roman" w:cs="Times New Roman"/>
          <w:i/>
          <w:sz w:val="24"/>
          <w:szCs w:val="24"/>
        </w:rPr>
        <w:t>quod non est in actis non est in mundo</w:t>
      </w:r>
      <w:r w:rsidRPr="005848BC">
        <w:rPr>
          <w:rFonts w:ascii="Times New Roman" w:hAnsi="Times New Roman" w:cs="Times New Roman"/>
          <w:sz w:val="24"/>
          <w:szCs w:val="24"/>
        </w:rPr>
        <w:t xml:space="preserve">, nameće se logičan zaključak da se banke nisu kreditno zaduživale u CHF u inozemstvu. Stoga </w:t>
      </w:r>
      <w:bookmarkStart w:id="50" w:name="_GoBack"/>
      <w:bookmarkEnd w:id="50"/>
      <w:r w:rsidRPr="005848BC">
        <w:rPr>
          <w:rFonts w:ascii="Times New Roman" w:hAnsi="Times New Roman" w:cs="Times New Roman"/>
          <w:sz w:val="24"/>
          <w:szCs w:val="24"/>
        </w:rPr>
        <w:t xml:space="preserve">u konkretnim kreditnim poslovima nisu bile izložene valutnom riziku. U </w:t>
      </w:r>
      <w:r w:rsidRPr="005848BC">
        <w:rPr>
          <w:rFonts w:ascii="Times New Roman" w:hAnsi="Times New Roman" w:cs="Times New Roman"/>
          <w:sz w:val="24"/>
          <w:szCs w:val="24"/>
        </w:rPr>
        <w:lastRenderedPageBreak/>
        <w:t xml:space="preserve">takvoj situaciji, naplata povećanog iznosa HRK primjenom valutne klauzule u CHF predstavlja očiglednu zlouporabu tog pravnog instituta. Takvo postupanje je protivno prislinim propisima, a posredno i moralu društva. Pravna posljedica zlouporabe valutne </w:t>
      </w:r>
      <w:r w:rsidR="0019586A" w:rsidRPr="005848BC">
        <w:rPr>
          <w:rFonts w:ascii="Times New Roman" w:hAnsi="Times New Roman" w:cs="Times New Roman"/>
          <w:sz w:val="24"/>
          <w:szCs w:val="24"/>
        </w:rPr>
        <w:t xml:space="preserve">klauzule </w:t>
      </w:r>
      <w:r w:rsidRPr="005848BC">
        <w:rPr>
          <w:rFonts w:ascii="Times New Roman" w:hAnsi="Times New Roman" w:cs="Times New Roman"/>
          <w:sz w:val="24"/>
          <w:szCs w:val="24"/>
        </w:rPr>
        <w:t>bi prema mišljenju autora rada trebala biti djelomična ništetnost, tj. ništetnost ugovorne odredbe o valutnoj klauzuli.</w:t>
      </w:r>
      <w:r w:rsidRPr="005848BC">
        <w:rPr>
          <w:rStyle w:val="FootnoteReference"/>
          <w:rFonts w:ascii="Times New Roman" w:hAnsi="Times New Roman" w:cs="Times New Roman"/>
          <w:sz w:val="24"/>
          <w:szCs w:val="24"/>
        </w:rPr>
        <w:footnoteReference w:id="246"/>
      </w:r>
      <w:r w:rsidRPr="005848BC">
        <w:rPr>
          <w:rFonts w:ascii="Times New Roman" w:hAnsi="Times New Roman" w:cs="Times New Roman"/>
          <w:sz w:val="24"/>
          <w:szCs w:val="24"/>
        </w:rPr>
        <w:t xml:space="preserve"> Iako je navedena odredba bila uvjet ugovora, on može opstati bez te odredbe. Smatramo da je u ovom slučaju ništetnost ustanovljena da ugovor bude oslobođen od navedene odredbe i vrijedi bez nje. To stoga što se i bez navedene odredbe omogućuje ostvarenje svrhe ugovora bez štetnih posljedica za ugovorne strane.</w:t>
      </w:r>
    </w:p>
    <w:p w:rsidR="0019586A" w:rsidRPr="005848BC" w:rsidRDefault="0019586A" w:rsidP="005848BC">
      <w:pPr>
        <w:spacing w:before="240" w:line="360" w:lineRule="auto"/>
        <w:jc w:val="both"/>
        <w:rPr>
          <w:rFonts w:ascii="Times New Roman" w:hAnsi="Times New Roman" w:cs="Times New Roman"/>
          <w:sz w:val="24"/>
          <w:szCs w:val="24"/>
        </w:rPr>
      </w:pPr>
    </w:p>
    <w:p w:rsidR="00922821" w:rsidRPr="00CB1416" w:rsidRDefault="00922821" w:rsidP="007716FA">
      <w:pPr>
        <w:pStyle w:val="Heading2"/>
      </w:pPr>
      <w:bookmarkStart w:id="51" w:name="_Toc449535985"/>
      <w:bookmarkStart w:id="52" w:name="_Toc449568864"/>
      <w:r w:rsidRPr="00CB1416">
        <w:t>2. NASTAVAK SLUČAJA „FRANAK“ PRED MEĐUNARODNIM TIJELIMA</w:t>
      </w:r>
      <w:bookmarkEnd w:id="51"/>
      <w:bookmarkEnd w:id="52"/>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Čini se sasvim izglednim da slučaj „Franak“ nije dobio svoj završetak odlukom suda najviše instance u Republici  Hrvatskoj. S jedne strane, presude hrvatskih sudova u postupku kolektivne zaštite potrošača otvorile su mogućnost nastavka slučaja „Franak“ pred Sudom EU zbog kršenja prava EU. S druge strane doneseni zakoni kojima su se nastojale sanirati imovinske posljedice koje su pogodile potrošače, otvorili su pitanje odgovornosti Republike Hrvatske za kršenje međunarodnih obveza. Zanimljivo je da su pitanje odgovornosti Republike Hrvatske potaknule obje stranke u slučaju „Franak“, kako tužene banke tako i potrošači.</w:t>
      </w:r>
      <w:r w:rsidR="00D62B6B" w:rsidRPr="005848BC">
        <w:rPr>
          <w:rStyle w:val="FootnoteReference"/>
          <w:rFonts w:ascii="Times New Roman" w:hAnsi="Times New Roman" w:cs="Times New Roman"/>
          <w:sz w:val="24"/>
          <w:szCs w:val="24"/>
        </w:rPr>
        <w:footnoteReference w:id="247"/>
      </w:r>
    </w:p>
    <w:p w:rsidR="00922821" w:rsidRPr="005848BC" w:rsidRDefault="00922821" w:rsidP="005848BC">
      <w:pPr>
        <w:spacing w:before="240" w:line="360" w:lineRule="auto"/>
        <w:jc w:val="both"/>
        <w:rPr>
          <w:rFonts w:ascii="Times New Roman" w:hAnsi="Times New Roman" w:cs="Times New Roman"/>
          <w:sz w:val="24"/>
          <w:szCs w:val="24"/>
        </w:rPr>
      </w:pPr>
    </w:p>
    <w:p w:rsidR="00922821" w:rsidRPr="00CB1416" w:rsidRDefault="00922821" w:rsidP="007716FA">
      <w:pPr>
        <w:pStyle w:val="Heading3"/>
      </w:pPr>
      <w:bookmarkStart w:id="53" w:name="_Toc449535986"/>
      <w:bookmarkStart w:id="54" w:name="_Toc449568865"/>
      <w:r w:rsidRPr="00CB1416">
        <w:t>2.1. Odgovornost Republike Hrvatske povodom slučaja „Franak“ za nepoštivanje europskog prava?</w:t>
      </w:r>
      <w:bookmarkEnd w:id="53"/>
      <w:bookmarkEnd w:id="54"/>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Sporni pravni odnosi iz slučaja „Franak“ nastajali su u razdoblju od 1. travnja 2004. godine do 31. prosinca 2008. godine. Iako Republika Hrvatska tada nije bila članica EU, imala je obvezu implementirati pravo EU te ga tumačiti i primjenjivati u skladu s praksom Suda EU. Republika Hrvatska postala je punopravnom članicom EU 1. srpnja 2013. godine. Od tada je u potpunosti vezana temeljnim aktima EU: Ugovorom o Europskoj uniji te Ugovorom o funkcioniranju Europske unije.  Dana 30. travnja 2014. godine Sud EU je donio </w:t>
      </w:r>
      <w:r w:rsidRPr="005848BC">
        <w:rPr>
          <w:rFonts w:ascii="Times New Roman" w:hAnsi="Times New Roman" w:cs="Times New Roman"/>
          <w:sz w:val="24"/>
          <w:szCs w:val="24"/>
        </w:rPr>
        <w:lastRenderedPageBreak/>
        <w:t xml:space="preserve">odluku </w:t>
      </w:r>
      <w:r w:rsidRPr="005848BC">
        <w:rPr>
          <w:rFonts w:ascii="Times New Roman" w:hAnsi="Times New Roman" w:cs="Times New Roman"/>
          <w:i/>
          <w:sz w:val="24"/>
          <w:szCs w:val="24"/>
        </w:rPr>
        <w:t>C-26/13</w:t>
      </w:r>
      <w:r w:rsidRPr="005848BC">
        <w:rPr>
          <w:rFonts w:ascii="Times New Roman" w:hAnsi="Times New Roman" w:cs="Times New Roman"/>
          <w:sz w:val="24"/>
          <w:szCs w:val="24"/>
        </w:rPr>
        <w:t xml:space="preserve"> tumačeći odredbu čl. 4. st. 2. Direktive 93/13 koja je</w:t>
      </w:r>
      <w:r w:rsidR="006938EB" w:rsidRPr="005848BC">
        <w:rPr>
          <w:rFonts w:ascii="Times New Roman" w:hAnsi="Times New Roman" w:cs="Times New Roman"/>
          <w:sz w:val="24"/>
          <w:szCs w:val="24"/>
        </w:rPr>
        <w:t xml:space="preserve"> bila od iznimne važnosti </w:t>
      </w:r>
      <w:r w:rsidRPr="005848BC">
        <w:rPr>
          <w:rFonts w:ascii="Times New Roman" w:hAnsi="Times New Roman" w:cs="Times New Roman"/>
          <w:sz w:val="24"/>
          <w:szCs w:val="24"/>
        </w:rPr>
        <w:t>za odlučivanje u slučaju „Franak“.</w:t>
      </w:r>
      <w:r w:rsidRPr="005848BC">
        <w:rPr>
          <w:rFonts w:ascii="Times New Roman" w:hAnsi="Times New Roman" w:cs="Times New Roman"/>
          <w:i/>
          <w:sz w:val="24"/>
          <w:szCs w:val="24"/>
        </w:rPr>
        <w:t xml:space="preserve"> </w:t>
      </w:r>
      <w:r w:rsidRPr="005848BC">
        <w:rPr>
          <w:rFonts w:ascii="Times New Roman" w:hAnsi="Times New Roman" w:cs="Times New Roman"/>
          <w:sz w:val="24"/>
          <w:szCs w:val="24"/>
        </w:rPr>
        <w:t xml:space="preserve">Presude hrvatskih sudova koje bi mogle dovesti do odgovornosti Republike Hrvatske za kršenje prava EU donesene su nakon punopravnog članstva u EU i </w:t>
      </w:r>
      <w:r w:rsidR="00F25C01" w:rsidRPr="005848BC">
        <w:rPr>
          <w:rFonts w:ascii="Times New Roman" w:hAnsi="Times New Roman" w:cs="Times New Roman"/>
          <w:sz w:val="24"/>
          <w:szCs w:val="24"/>
        </w:rPr>
        <w:t xml:space="preserve">nakon </w:t>
      </w:r>
      <w:r w:rsidRPr="005848BC">
        <w:rPr>
          <w:rFonts w:ascii="Times New Roman" w:hAnsi="Times New Roman" w:cs="Times New Roman"/>
          <w:sz w:val="24"/>
          <w:szCs w:val="24"/>
        </w:rPr>
        <w:t xml:space="preserve">donošenja odluke Suda EU </w:t>
      </w:r>
      <w:r w:rsidRPr="005848BC">
        <w:rPr>
          <w:rFonts w:ascii="Times New Roman" w:hAnsi="Times New Roman" w:cs="Times New Roman"/>
          <w:i/>
          <w:sz w:val="24"/>
          <w:szCs w:val="24"/>
        </w:rPr>
        <w:t>C-26/13</w:t>
      </w:r>
      <w:r w:rsidRPr="005848BC">
        <w:rPr>
          <w:rFonts w:ascii="Times New Roman" w:hAnsi="Times New Roman" w:cs="Times New Roman"/>
          <w:sz w:val="24"/>
          <w:szCs w:val="24"/>
        </w:rPr>
        <w:t>. Tako je drug</w:t>
      </w:r>
      <w:r w:rsidR="00F25C01" w:rsidRPr="005848BC">
        <w:rPr>
          <w:rFonts w:ascii="Times New Roman" w:hAnsi="Times New Roman" w:cs="Times New Roman"/>
          <w:sz w:val="24"/>
          <w:szCs w:val="24"/>
        </w:rPr>
        <w:t>ostupanjska presuda VTS</w:t>
      </w:r>
      <w:r w:rsidRPr="005848BC">
        <w:rPr>
          <w:rFonts w:ascii="Times New Roman" w:hAnsi="Times New Roman" w:cs="Times New Roman"/>
          <w:sz w:val="24"/>
          <w:szCs w:val="24"/>
        </w:rPr>
        <w:t xml:space="preserve"> </w:t>
      </w:r>
      <w:r w:rsidRPr="005848BC">
        <w:rPr>
          <w:rFonts w:ascii="Times New Roman" w:hAnsi="Times New Roman" w:cs="Times New Roman"/>
          <w:i/>
          <w:sz w:val="24"/>
          <w:szCs w:val="24"/>
        </w:rPr>
        <w:t>43. Pž-7129/13-4</w:t>
      </w:r>
      <w:r w:rsidRPr="005848BC">
        <w:rPr>
          <w:rFonts w:ascii="Times New Roman" w:hAnsi="Times New Roman" w:cs="Times New Roman"/>
          <w:sz w:val="24"/>
          <w:szCs w:val="24"/>
        </w:rPr>
        <w:t xml:space="preserve"> donesena 13. lipnja 2014. godine, dok je VSRH odluku o reviziji </w:t>
      </w:r>
      <w:r w:rsidRPr="005848BC">
        <w:rPr>
          <w:rFonts w:ascii="Times New Roman" w:hAnsi="Times New Roman" w:cs="Times New Roman"/>
          <w:i/>
          <w:sz w:val="24"/>
          <w:szCs w:val="24"/>
        </w:rPr>
        <w:t>Revt 249/14-2</w:t>
      </w:r>
      <w:r w:rsidRPr="005848BC">
        <w:rPr>
          <w:rFonts w:ascii="Times New Roman" w:hAnsi="Times New Roman" w:cs="Times New Roman"/>
          <w:sz w:val="24"/>
          <w:szCs w:val="24"/>
        </w:rPr>
        <w:t xml:space="preserve"> donio 9. travnja 2015. godine. Dakle, donoseći te odluke hrvatski sudovi bili su vezani odredbama europskog prava te su imali mogućnost prim</w:t>
      </w:r>
      <w:r w:rsidR="00F25C01" w:rsidRPr="005848BC">
        <w:rPr>
          <w:rFonts w:ascii="Times New Roman" w:hAnsi="Times New Roman" w:cs="Times New Roman"/>
          <w:sz w:val="24"/>
          <w:szCs w:val="24"/>
        </w:rPr>
        <w:t>i</w:t>
      </w:r>
      <w:r w:rsidRPr="005848BC">
        <w:rPr>
          <w:rFonts w:ascii="Times New Roman" w:hAnsi="Times New Roman" w:cs="Times New Roman"/>
          <w:sz w:val="24"/>
          <w:szCs w:val="24"/>
        </w:rPr>
        <w:t xml:space="preserve">jeniti odluku </w:t>
      </w:r>
      <w:r w:rsidRPr="005848BC">
        <w:rPr>
          <w:rFonts w:ascii="Times New Roman" w:hAnsi="Times New Roman" w:cs="Times New Roman"/>
          <w:i/>
          <w:sz w:val="24"/>
          <w:szCs w:val="24"/>
        </w:rPr>
        <w:t>C-26/13</w:t>
      </w:r>
      <w:r w:rsidRPr="005848BC">
        <w:rPr>
          <w:rFonts w:ascii="Times New Roman" w:hAnsi="Times New Roman" w:cs="Times New Roman"/>
          <w:sz w:val="24"/>
          <w:szCs w:val="24"/>
        </w:rPr>
        <w:t xml:space="preserve"> Suda EU.</w:t>
      </w:r>
      <w:r w:rsidR="000F4D57" w:rsidRPr="005848BC">
        <w:rPr>
          <w:rStyle w:val="FootnoteReference"/>
          <w:rFonts w:ascii="Times New Roman" w:hAnsi="Times New Roman" w:cs="Times New Roman"/>
          <w:sz w:val="24"/>
          <w:szCs w:val="24"/>
        </w:rPr>
        <w:footnoteReference w:id="248"/>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r>
    </w:p>
    <w:p w:rsidR="00922821" w:rsidRPr="005848BC" w:rsidRDefault="00922821" w:rsidP="007716FA">
      <w:pPr>
        <w:pStyle w:val="Heading4"/>
      </w:pPr>
      <w:bookmarkStart w:id="55" w:name="_Toc449568866"/>
      <w:r w:rsidRPr="005848BC">
        <w:t>2.1.1. Kršenje prava EU presudom Visokog trgovačkog suda</w:t>
      </w:r>
      <w:bookmarkEnd w:id="55"/>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Prvi prijepori s obzirom na pravo EU nastali s</w:t>
      </w:r>
      <w:r w:rsidR="00F25C01" w:rsidRPr="005848BC">
        <w:rPr>
          <w:rFonts w:ascii="Times New Roman" w:hAnsi="Times New Roman" w:cs="Times New Roman"/>
          <w:sz w:val="24"/>
          <w:szCs w:val="24"/>
        </w:rPr>
        <w:t>u drugostupanjskom presudom VTS</w:t>
      </w:r>
      <w:r w:rsidRPr="005848BC">
        <w:rPr>
          <w:rFonts w:ascii="Times New Roman" w:hAnsi="Times New Roman" w:cs="Times New Roman"/>
          <w:sz w:val="24"/>
          <w:szCs w:val="24"/>
        </w:rPr>
        <w:t xml:space="preserve">. Naime, VTS je, bez ikakvog objašnjenja zašto i temeljem koje osnove, upotrijebio jedne kriterije kada je odlučivao o valjanosti odredbe o promjenjivoj kamatnoj stopi, a druge kada je odlučivao o valjanosti odredbe o valutnoj klauzuli u CHF. Konkretno, postavilo se pitanje tumačenja pojma razumljivosti u kontekstu odredbe čl. 84. st. 1. ZZP/03, a kojom je implementirana odredba čl. 4. st. 2. Direktive 93/13. O tumačenju toga pojma ovisilo je hoće li se ugovorna odredba izuzeti ili ne od primjene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xml:space="preserve">, a samim time i hoće li se proglasiti poštenom, valjanom. Što se smatra pod pojmom razumljivosti utvrdio je Sud EU u odluci </w:t>
      </w:r>
      <w:r w:rsidRPr="005848BC">
        <w:rPr>
          <w:rFonts w:ascii="Times New Roman" w:hAnsi="Times New Roman" w:cs="Times New Roman"/>
          <w:i/>
          <w:sz w:val="24"/>
          <w:szCs w:val="24"/>
        </w:rPr>
        <w:t>C-26/13</w:t>
      </w:r>
      <w:r w:rsidRPr="005848BC">
        <w:rPr>
          <w:rFonts w:ascii="Times New Roman" w:hAnsi="Times New Roman" w:cs="Times New Roman"/>
          <w:sz w:val="24"/>
          <w:szCs w:val="24"/>
        </w:rPr>
        <w:t xml:space="preserve"> tumačeći</w:t>
      </w:r>
      <w:r w:rsidR="00F25C01" w:rsidRPr="005848BC">
        <w:rPr>
          <w:rFonts w:ascii="Times New Roman" w:hAnsi="Times New Roman" w:cs="Times New Roman"/>
          <w:sz w:val="24"/>
          <w:szCs w:val="24"/>
        </w:rPr>
        <w:t xml:space="preserve"> navedenu</w:t>
      </w:r>
      <w:r w:rsidRPr="005848BC">
        <w:rPr>
          <w:rFonts w:ascii="Times New Roman" w:hAnsi="Times New Roman" w:cs="Times New Roman"/>
          <w:sz w:val="24"/>
          <w:szCs w:val="24"/>
        </w:rPr>
        <w:t xml:space="preserve"> odredbu Direktive 93/13.</w:t>
      </w:r>
      <w:r w:rsidRPr="005848BC">
        <w:rPr>
          <w:rStyle w:val="FootnoteReference"/>
          <w:rFonts w:ascii="Times New Roman" w:hAnsi="Times New Roman" w:cs="Times New Roman"/>
          <w:sz w:val="24"/>
          <w:szCs w:val="24"/>
        </w:rPr>
        <w:footnoteReference w:id="249"/>
      </w:r>
      <w:r w:rsidRPr="005848BC">
        <w:rPr>
          <w:rFonts w:ascii="Times New Roman" w:hAnsi="Times New Roman" w:cs="Times New Roman"/>
          <w:sz w:val="24"/>
          <w:szCs w:val="24"/>
        </w:rPr>
        <w:t xml:space="preserve"> VTS je to tumačenje Suda EU uzeo u obzir kada je odlučivao o valjanosti odredbe o promjenjivosti kamatne stope te u skladu s njim donio odluku. No, kada je odlučivao o valjanosti odredbe o valutnoj klauzuli u CHF, u potpunosti je ignorirao to isto tumačenje Suda EU. Dakle, VTS je u svojoj presudi </w:t>
      </w:r>
      <w:r w:rsidRPr="005848BC">
        <w:rPr>
          <w:rFonts w:ascii="Times New Roman" w:hAnsi="Times New Roman" w:cs="Times New Roman"/>
          <w:i/>
          <w:sz w:val="24"/>
          <w:szCs w:val="24"/>
        </w:rPr>
        <w:t>43. Pž-7129/13-4</w:t>
      </w:r>
      <w:r w:rsidRPr="005848BC">
        <w:rPr>
          <w:rFonts w:ascii="Times New Roman" w:hAnsi="Times New Roman" w:cs="Times New Roman"/>
          <w:sz w:val="24"/>
          <w:szCs w:val="24"/>
        </w:rPr>
        <w:t xml:space="preserve"> isto pravno pitanje, tumačenje pojma razumljivosti, prim</w:t>
      </w:r>
      <w:r w:rsidR="00F25C01" w:rsidRPr="005848BC">
        <w:rPr>
          <w:rFonts w:ascii="Times New Roman" w:hAnsi="Times New Roman" w:cs="Times New Roman"/>
          <w:sz w:val="24"/>
          <w:szCs w:val="24"/>
        </w:rPr>
        <w:t>i</w:t>
      </w:r>
      <w:r w:rsidRPr="005848BC">
        <w:rPr>
          <w:rFonts w:ascii="Times New Roman" w:hAnsi="Times New Roman" w:cs="Times New Roman"/>
          <w:sz w:val="24"/>
          <w:szCs w:val="24"/>
        </w:rPr>
        <w:t>jenio drugačije na dvije ugovorne odredbe iz istog ugovornog odnosa. S jedne strane, odlučujući o promjenjivosti kamatne stope, VTS je utvrdio kako razumljivost znači da ugovorna odredba mora potrošaču</w:t>
      </w:r>
      <w:r w:rsidR="00F25C01" w:rsidRPr="005848BC">
        <w:rPr>
          <w:rFonts w:ascii="Times New Roman" w:hAnsi="Times New Roman" w:cs="Times New Roman"/>
          <w:sz w:val="24"/>
          <w:szCs w:val="24"/>
        </w:rPr>
        <w:t xml:space="preserve"> biti razumljiva</w:t>
      </w:r>
      <w:r w:rsidRPr="005848BC">
        <w:rPr>
          <w:rFonts w:ascii="Times New Roman" w:hAnsi="Times New Roman" w:cs="Times New Roman"/>
          <w:sz w:val="24"/>
          <w:szCs w:val="24"/>
        </w:rPr>
        <w:t xml:space="preserve"> ne samo gramatički već, </w:t>
      </w:r>
      <w:r w:rsidR="00F25C01" w:rsidRPr="005848BC">
        <w:rPr>
          <w:rFonts w:ascii="Times New Roman" w:hAnsi="Times New Roman" w:cs="Times New Roman"/>
          <w:sz w:val="24"/>
          <w:szCs w:val="24"/>
        </w:rPr>
        <w:t>u skladu s odlukom</w:t>
      </w:r>
      <w:r w:rsidRPr="005848BC">
        <w:rPr>
          <w:rFonts w:ascii="Times New Roman" w:hAnsi="Times New Roman" w:cs="Times New Roman"/>
          <w:sz w:val="24"/>
          <w:szCs w:val="24"/>
        </w:rPr>
        <w:t xml:space="preserve"> Suda EU, potrošač mora moći i predvidjeti ekonomske posljedice te odredbe.</w:t>
      </w:r>
      <w:r w:rsidRPr="005848BC">
        <w:rPr>
          <w:rStyle w:val="FootnoteReference"/>
          <w:rFonts w:ascii="Times New Roman" w:hAnsi="Times New Roman" w:cs="Times New Roman"/>
          <w:sz w:val="24"/>
          <w:szCs w:val="24"/>
        </w:rPr>
        <w:footnoteReference w:id="250"/>
      </w:r>
      <w:r w:rsidRPr="005848BC">
        <w:rPr>
          <w:rFonts w:ascii="Times New Roman" w:hAnsi="Times New Roman" w:cs="Times New Roman"/>
          <w:sz w:val="24"/>
          <w:szCs w:val="24"/>
        </w:rPr>
        <w:t xml:space="preserve"> S druge strane, </w:t>
      </w:r>
      <w:r w:rsidRPr="005848BC">
        <w:rPr>
          <w:rFonts w:ascii="Times New Roman" w:hAnsi="Times New Roman" w:cs="Times New Roman"/>
          <w:sz w:val="24"/>
          <w:szCs w:val="24"/>
        </w:rPr>
        <w:lastRenderedPageBreak/>
        <w:t>odlučujući o valutnoj klauzuli u CHF, VTS je utvrdio kako je</w:t>
      </w:r>
      <w:r w:rsidR="00F25C01" w:rsidRPr="005848BC">
        <w:rPr>
          <w:rFonts w:ascii="Times New Roman" w:hAnsi="Times New Roman" w:cs="Times New Roman"/>
          <w:sz w:val="24"/>
          <w:szCs w:val="24"/>
        </w:rPr>
        <w:t xml:space="preserve"> gramatička razumljivost ugovorne odredbe</w:t>
      </w:r>
      <w:r w:rsidRPr="005848BC">
        <w:rPr>
          <w:rFonts w:ascii="Times New Roman" w:hAnsi="Times New Roman" w:cs="Times New Roman"/>
          <w:sz w:val="24"/>
          <w:szCs w:val="24"/>
        </w:rPr>
        <w:t xml:space="preserve"> s</w:t>
      </w:r>
      <w:r w:rsidR="00F25C01" w:rsidRPr="005848BC">
        <w:rPr>
          <w:rFonts w:ascii="Times New Roman" w:hAnsi="Times New Roman" w:cs="Times New Roman"/>
          <w:sz w:val="24"/>
          <w:szCs w:val="24"/>
        </w:rPr>
        <w:t>ama po sebi dovoljna</w:t>
      </w:r>
      <w:r w:rsidRPr="005848BC">
        <w:rPr>
          <w:rFonts w:ascii="Times New Roman" w:hAnsi="Times New Roman" w:cs="Times New Roman"/>
          <w:sz w:val="24"/>
          <w:szCs w:val="24"/>
        </w:rPr>
        <w:t xml:space="preserve"> da je se izuzme od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xml:space="preserve"> te nije </w:t>
      </w:r>
      <w:r w:rsidR="00F25C01" w:rsidRPr="005848BC">
        <w:rPr>
          <w:rFonts w:ascii="Times New Roman" w:hAnsi="Times New Roman" w:cs="Times New Roman"/>
          <w:sz w:val="24"/>
          <w:szCs w:val="24"/>
        </w:rPr>
        <w:t>bitno</w:t>
      </w:r>
      <w:r w:rsidRPr="005848BC">
        <w:rPr>
          <w:rFonts w:ascii="Times New Roman" w:hAnsi="Times New Roman" w:cs="Times New Roman"/>
          <w:sz w:val="24"/>
          <w:szCs w:val="24"/>
        </w:rPr>
        <w:t xml:space="preserve"> je li potrošač mogao predvidjeti ekonomske posljedice takve odredbe.</w:t>
      </w:r>
      <w:r w:rsidRPr="005848BC">
        <w:rPr>
          <w:rStyle w:val="FootnoteReference"/>
          <w:rFonts w:ascii="Times New Roman" w:hAnsi="Times New Roman" w:cs="Times New Roman"/>
          <w:sz w:val="24"/>
          <w:szCs w:val="24"/>
        </w:rPr>
        <w:footnoteReference w:id="251"/>
      </w:r>
      <w:r w:rsidRPr="005848BC">
        <w:rPr>
          <w:rFonts w:ascii="Times New Roman" w:hAnsi="Times New Roman" w:cs="Times New Roman"/>
          <w:sz w:val="24"/>
          <w:szCs w:val="24"/>
        </w:rPr>
        <w:t xml:space="preserve"> Zaključak slijedi da je VTS istu normu nacionalnog prava, čl. 84. st. 1. ZZP/03, protumačio i prim</w:t>
      </w:r>
      <w:r w:rsidR="00967E51" w:rsidRPr="005848BC">
        <w:rPr>
          <w:rFonts w:ascii="Times New Roman" w:hAnsi="Times New Roman" w:cs="Times New Roman"/>
          <w:sz w:val="24"/>
          <w:szCs w:val="24"/>
        </w:rPr>
        <w:t>i</w:t>
      </w:r>
      <w:r w:rsidRPr="005848BC">
        <w:rPr>
          <w:rFonts w:ascii="Times New Roman" w:hAnsi="Times New Roman" w:cs="Times New Roman"/>
          <w:sz w:val="24"/>
          <w:szCs w:val="24"/>
        </w:rPr>
        <w:t xml:space="preserve">jenio u istom predmetu i na isti ugovorni odnos na dva potpuno različita načina. Jednom u skladu s pravom EU, odlučujući o promjenjivosti kamatne stope, a drugi put suprotno pravu EU, odlučujući o valutnoj klauzuli u CHF. Time je VTS stvorio kontradiktornost u vlastitoj presudi. </w:t>
      </w:r>
      <w:r w:rsidR="00047CDE" w:rsidRPr="005848BC">
        <w:rPr>
          <w:rFonts w:ascii="Times New Roman" w:hAnsi="Times New Roman" w:cs="Times New Roman"/>
          <w:sz w:val="24"/>
          <w:szCs w:val="24"/>
        </w:rPr>
        <w:t xml:space="preserve">Autori smatraju da je temeljem svega navedenog </w:t>
      </w:r>
      <w:r w:rsidRPr="005848BC">
        <w:rPr>
          <w:rFonts w:ascii="Times New Roman" w:hAnsi="Times New Roman" w:cs="Times New Roman"/>
          <w:sz w:val="24"/>
          <w:szCs w:val="24"/>
        </w:rPr>
        <w:t>VTS učinio neobjašnjivu grešku kakvu si sud države članice EU ne bi smio dozvoliti. Koji su razlozi bili</w:t>
      </w:r>
      <w:r w:rsidR="00067BE7" w:rsidRPr="005848BC">
        <w:rPr>
          <w:rFonts w:ascii="Times New Roman" w:hAnsi="Times New Roman" w:cs="Times New Roman"/>
          <w:sz w:val="24"/>
          <w:szCs w:val="24"/>
        </w:rPr>
        <w:t xml:space="preserve"> za takvu odluku</w:t>
      </w:r>
      <w:r w:rsidRPr="005848BC">
        <w:rPr>
          <w:rFonts w:ascii="Times New Roman" w:hAnsi="Times New Roman" w:cs="Times New Roman"/>
          <w:sz w:val="24"/>
          <w:szCs w:val="24"/>
        </w:rPr>
        <w:t xml:space="preserve"> i na osnovu čega je </w:t>
      </w:r>
      <w:r w:rsidR="00067BE7" w:rsidRPr="005848BC">
        <w:rPr>
          <w:rFonts w:ascii="Times New Roman" w:hAnsi="Times New Roman" w:cs="Times New Roman"/>
          <w:sz w:val="24"/>
          <w:szCs w:val="24"/>
        </w:rPr>
        <w:t>kao takva donesena,</w:t>
      </w:r>
      <w:r w:rsidRPr="005848BC">
        <w:rPr>
          <w:rFonts w:ascii="Times New Roman" w:hAnsi="Times New Roman" w:cs="Times New Roman"/>
          <w:sz w:val="24"/>
          <w:szCs w:val="24"/>
        </w:rPr>
        <w:t xml:space="preserve"> ostaje nepoznanica.</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Takvom presudom VTS je zanemario svoju interpretativnu obvezu koju ima kao nacionalni sud države članice. Interpretativna obveza nalaže sudu države članice da nacionalno pravo tumači i primjenjuje u skladu s pravom EU.</w:t>
      </w:r>
      <w:r w:rsidRPr="005848BC">
        <w:rPr>
          <w:rStyle w:val="FootnoteReference"/>
          <w:rFonts w:ascii="Times New Roman" w:hAnsi="Times New Roman" w:cs="Times New Roman"/>
          <w:sz w:val="24"/>
          <w:szCs w:val="24"/>
        </w:rPr>
        <w:footnoteReference w:id="252"/>
      </w:r>
      <w:r w:rsidRPr="005848BC">
        <w:rPr>
          <w:rFonts w:ascii="Times New Roman" w:hAnsi="Times New Roman" w:cs="Times New Roman"/>
          <w:sz w:val="24"/>
          <w:szCs w:val="24"/>
        </w:rPr>
        <w:t xml:space="preserve"> </w:t>
      </w:r>
      <w:r w:rsidR="00067BE7" w:rsidRPr="005848BC">
        <w:rPr>
          <w:rFonts w:ascii="Times New Roman" w:hAnsi="Times New Roman" w:cs="Times New Roman"/>
          <w:sz w:val="24"/>
          <w:szCs w:val="24"/>
        </w:rPr>
        <w:t>Svojevoljno tumačeći čl. 84. st. 1. ZZP/03 te z</w:t>
      </w:r>
      <w:r w:rsidRPr="005848BC">
        <w:rPr>
          <w:rFonts w:ascii="Times New Roman" w:hAnsi="Times New Roman" w:cs="Times New Roman"/>
          <w:sz w:val="24"/>
          <w:szCs w:val="24"/>
        </w:rPr>
        <w:t>anemarivši tumačenje čl. 4. st. 2. koje je dao Sud EU, VTS je nacionalno pravo protumačio suprotno pravu EU. Time je Republika Hrvat</w:t>
      </w:r>
      <w:r w:rsidR="00067BE7" w:rsidRPr="005848BC">
        <w:rPr>
          <w:rFonts w:ascii="Times New Roman" w:hAnsi="Times New Roman" w:cs="Times New Roman"/>
          <w:sz w:val="24"/>
          <w:szCs w:val="24"/>
        </w:rPr>
        <w:t>ska, prema mišljenju autora</w:t>
      </w:r>
      <w:r w:rsidRPr="005848BC">
        <w:rPr>
          <w:rFonts w:ascii="Times New Roman" w:hAnsi="Times New Roman" w:cs="Times New Roman"/>
          <w:sz w:val="24"/>
          <w:szCs w:val="24"/>
        </w:rPr>
        <w:t>, prekršila svoju obvezu prihvaćanja i primjene cjelokupne pravne stečevine EU.</w:t>
      </w:r>
      <w:r w:rsidRPr="005848BC">
        <w:rPr>
          <w:rStyle w:val="FootnoteReference"/>
          <w:rFonts w:ascii="Times New Roman" w:hAnsi="Times New Roman" w:cs="Times New Roman"/>
          <w:sz w:val="24"/>
          <w:szCs w:val="24"/>
        </w:rPr>
        <w:footnoteReference w:id="253"/>
      </w:r>
      <w:r w:rsidRPr="005848BC">
        <w:rPr>
          <w:rFonts w:ascii="Times New Roman" w:hAnsi="Times New Roman" w:cs="Times New Roman"/>
          <w:sz w:val="24"/>
          <w:szCs w:val="24"/>
        </w:rPr>
        <w:t xml:space="preserve"> </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r>
    </w:p>
    <w:p w:rsidR="00922821" w:rsidRPr="005848BC" w:rsidRDefault="00922821" w:rsidP="007716FA">
      <w:pPr>
        <w:pStyle w:val="Heading4"/>
      </w:pPr>
      <w:bookmarkStart w:id="56" w:name="_Toc449568867"/>
      <w:r w:rsidRPr="005848BC">
        <w:t>2.1.2. Kršenje prava EU odlukom Vrhovnog suda Republike Hrvatske o reviziji</w:t>
      </w:r>
      <w:bookmarkEnd w:id="56"/>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Odlukom </w:t>
      </w:r>
      <w:r w:rsidRPr="005848BC">
        <w:rPr>
          <w:rFonts w:ascii="Times New Roman" w:hAnsi="Times New Roman" w:cs="Times New Roman"/>
          <w:i/>
          <w:sz w:val="24"/>
          <w:szCs w:val="24"/>
        </w:rPr>
        <w:t>Revt 249/14-2</w:t>
      </w:r>
      <w:r w:rsidRPr="005848BC">
        <w:rPr>
          <w:rFonts w:ascii="Times New Roman" w:hAnsi="Times New Roman" w:cs="Times New Roman"/>
          <w:sz w:val="24"/>
          <w:szCs w:val="24"/>
        </w:rPr>
        <w:t xml:space="preserve"> V</w:t>
      </w:r>
      <w:r w:rsidR="00047CDE" w:rsidRPr="005848BC">
        <w:rPr>
          <w:rFonts w:ascii="Times New Roman" w:hAnsi="Times New Roman" w:cs="Times New Roman"/>
          <w:sz w:val="24"/>
          <w:szCs w:val="24"/>
        </w:rPr>
        <w:t>SRH je potvrdio stajalište VTS</w:t>
      </w:r>
      <w:r w:rsidRPr="005848BC">
        <w:rPr>
          <w:rFonts w:ascii="Times New Roman" w:hAnsi="Times New Roman" w:cs="Times New Roman"/>
          <w:sz w:val="24"/>
          <w:szCs w:val="24"/>
        </w:rPr>
        <w:t xml:space="preserve"> da se odredba o valutnoj klauzuli</w:t>
      </w:r>
      <w:r w:rsidR="002158D5" w:rsidRPr="005848BC">
        <w:rPr>
          <w:rFonts w:ascii="Times New Roman" w:hAnsi="Times New Roman" w:cs="Times New Roman"/>
          <w:sz w:val="24"/>
          <w:szCs w:val="24"/>
        </w:rPr>
        <w:t xml:space="preserve"> u CHF</w:t>
      </w:r>
      <w:r w:rsidRPr="005848BC">
        <w:rPr>
          <w:rFonts w:ascii="Times New Roman" w:hAnsi="Times New Roman" w:cs="Times New Roman"/>
          <w:sz w:val="24"/>
          <w:szCs w:val="24"/>
        </w:rPr>
        <w:t xml:space="preserve"> treba izuzeti od primjene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xml:space="preserve"> tumačeći pojam razumljivosti kako ga je VTS protumačio, izolirano od prava EU. Također, VSRH je otklonio relevantnost odluke Suda EU </w:t>
      </w:r>
      <w:r w:rsidRPr="005848BC">
        <w:rPr>
          <w:rFonts w:ascii="Times New Roman" w:hAnsi="Times New Roman" w:cs="Times New Roman"/>
          <w:i/>
          <w:sz w:val="24"/>
          <w:szCs w:val="24"/>
        </w:rPr>
        <w:t>C-26/13</w:t>
      </w:r>
      <w:r w:rsidRPr="005848BC">
        <w:rPr>
          <w:rFonts w:ascii="Times New Roman" w:hAnsi="Times New Roman" w:cs="Times New Roman"/>
          <w:sz w:val="24"/>
          <w:szCs w:val="24"/>
        </w:rPr>
        <w:t xml:space="preserve"> za slučaj „Franak.“ </w:t>
      </w:r>
      <w:r w:rsidR="00686299" w:rsidRPr="005848BC">
        <w:rPr>
          <w:rFonts w:ascii="Times New Roman" w:hAnsi="Times New Roman" w:cs="Times New Roman"/>
          <w:sz w:val="24"/>
          <w:szCs w:val="24"/>
        </w:rPr>
        <w:t xml:space="preserve">Upitna je </w:t>
      </w:r>
      <w:r w:rsidRPr="005848BC">
        <w:rPr>
          <w:rFonts w:ascii="Times New Roman" w:hAnsi="Times New Roman" w:cs="Times New Roman"/>
          <w:sz w:val="24"/>
          <w:szCs w:val="24"/>
        </w:rPr>
        <w:t>opravdanost takvih stajališta VSRH, a posebice obrazloženja koja je dao uz takva stajališta.</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lastRenderedPageBreak/>
        <w:tab/>
        <w:t xml:space="preserve">Prije svega, VSRH je otklonio relevantnost odluke Suda EU </w:t>
      </w:r>
      <w:r w:rsidRPr="005848BC">
        <w:rPr>
          <w:rFonts w:ascii="Times New Roman" w:hAnsi="Times New Roman" w:cs="Times New Roman"/>
          <w:i/>
          <w:sz w:val="24"/>
          <w:szCs w:val="24"/>
        </w:rPr>
        <w:t xml:space="preserve">C-26/13 </w:t>
      </w:r>
      <w:r w:rsidRPr="005848BC">
        <w:rPr>
          <w:rFonts w:ascii="Times New Roman" w:hAnsi="Times New Roman" w:cs="Times New Roman"/>
          <w:sz w:val="24"/>
          <w:szCs w:val="24"/>
        </w:rPr>
        <w:t>za slučaj „Franak“ uz vrlo kratko</w:t>
      </w:r>
      <w:r w:rsidRPr="005848BC">
        <w:rPr>
          <w:rFonts w:ascii="Times New Roman" w:hAnsi="Times New Roman" w:cs="Times New Roman"/>
          <w:color w:val="FF0000"/>
          <w:sz w:val="24"/>
          <w:szCs w:val="24"/>
        </w:rPr>
        <w:t xml:space="preserve"> </w:t>
      </w:r>
      <w:r w:rsidRPr="005848BC">
        <w:rPr>
          <w:rFonts w:ascii="Times New Roman" w:hAnsi="Times New Roman" w:cs="Times New Roman"/>
          <w:sz w:val="24"/>
          <w:szCs w:val="24"/>
        </w:rPr>
        <w:t>obrazlož</w:t>
      </w:r>
      <w:r w:rsidR="00686299" w:rsidRPr="005848BC">
        <w:rPr>
          <w:rFonts w:ascii="Times New Roman" w:hAnsi="Times New Roman" w:cs="Times New Roman"/>
          <w:sz w:val="24"/>
          <w:szCs w:val="24"/>
        </w:rPr>
        <w:t xml:space="preserve">enje. U jednoj rečenici VSRH </w:t>
      </w:r>
      <w:r w:rsidRPr="005848BC">
        <w:rPr>
          <w:rFonts w:ascii="Times New Roman" w:hAnsi="Times New Roman" w:cs="Times New Roman"/>
          <w:sz w:val="24"/>
          <w:szCs w:val="24"/>
        </w:rPr>
        <w:t>iznio</w:t>
      </w:r>
      <w:r w:rsidR="00686299" w:rsidRPr="005848BC">
        <w:rPr>
          <w:rFonts w:ascii="Times New Roman" w:hAnsi="Times New Roman" w:cs="Times New Roman"/>
          <w:sz w:val="24"/>
          <w:szCs w:val="24"/>
        </w:rPr>
        <w:t xml:space="preserve"> je</w:t>
      </w:r>
      <w:r w:rsidRPr="005848BC">
        <w:rPr>
          <w:rFonts w:ascii="Times New Roman" w:hAnsi="Times New Roman" w:cs="Times New Roman"/>
          <w:sz w:val="24"/>
          <w:szCs w:val="24"/>
        </w:rPr>
        <w:t xml:space="preserve"> činjenice predmeta koji je doveo do odluke </w:t>
      </w:r>
      <w:r w:rsidRPr="005848BC">
        <w:rPr>
          <w:rFonts w:ascii="Times New Roman" w:hAnsi="Times New Roman" w:cs="Times New Roman"/>
          <w:i/>
          <w:sz w:val="24"/>
          <w:szCs w:val="24"/>
        </w:rPr>
        <w:t>C-26/13</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254"/>
      </w:r>
      <w:r w:rsidRPr="005848BC">
        <w:rPr>
          <w:rFonts w:ascii="Times New Roman" w:hAnsi="Times New Roman" w:cs="Times New Roman"/>
          <w:sz w:val="24"/>
          <w:szCs w:val="24"/>
        </w:rPr>
        <w:t xml:space="preserve"> Zatim je u idućoj rečenici rezolutno</w:t>
      </w:r>
      <w:r w:rsidR="00686299" w:rsidRPr="005848BC">
        <w:rPr>
          <w:rFonts w:ascii="Times New Roman" w:hAnsi="Times New Roman" w:cs="Times New Roman"/>
          <w:sz w:val="24"/>
          <w:szCs w:val="24"/>
        </w:rPr>
        <w:t xml:space="preserve"> i palijativno</w:t>
      </w:r>
      <w:r w:rsidRPr="005848BC">
        <w:rPr>
          <w:rFonts w:ascii="Times New Roman" w:hAnsi="Times New Roman" w:cs="Times New Roman"/>
          <w:sz w:val="24"/>
          <w:szCs w:val="24"/>
        </w:rPr>
        <w:t xml:space="preserve"> zaključio kako činjenični supstrat tog predmeta nije istovjetan s činjenicama slučaja „Franak.“ Time je zaključio da tumačenje europske norme čl. 4. st. 2. Direktive 93/13, odnosno čl. 84. st. 1. ZZP/03, od strane Suda EU nije relevantno.</w:t>
      </w:r>
      <w:r w:rsidRPr="005848BC">
        <w:rPr>
          <w:rStyle w:val="FootnoteReference"/>
          <w:rFonts w:ascii="Times New Roman" w:hAnsi="Times New Roman" w:cs="Times New Roman"/>
          <w:sz w:val="24"/>
          <w:szCs w:val="24"/>
        </w:rPr>
        <w:footnoteReference w:id="255"/>
      </w:r>
      <w:r w:rsidRPr="005848BC">
        <w:rPr>
          <w:rFonts w:ascii="Times New Roman" w:hAnsi="Times New Roman" w:cs="Times New Roman"/>
          <w:sz w:val="24"/>
          <w:szCs w:val="24"/>
        </w:rPr>
        <w:t xml:space="preserve"> Dakle, u svega dvije rečenice obrazloženja VSRH je otklonio relevantnost tumačenja europske norme od strane Suda EU. </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Za to je važno napomenuti dvije stvari. Prvo, tumačenje europske norme od strane Suda EU postaje sastavnim dijelom te norme s </w:t>
      </w:r>
      <w:r w:rsidRPr="005848BC">
        <w:rPr>
          <w:rFonts w:ascii="Times New Roman" w:hAnsi="Times New Roman" w:cs="Times New Roman"/>
          <w:i/>
          <w:sz w:val="24"/>
          <w:szCs w:val="24"/>
        </w:rPr>
        <w:t>erga omnes</w:t>
      </w:r>
      <w:r w:rsidRPr="005848BC">
        <w:rPr>
          <w:rFonts w:ascii="Times New Roman" w:hAnsi="Times New Roman" w:cs="Times New Roman"/>
          <w:sz w:val="24"/>
          <w:szCs w:val="24"/>
        </w:rPr>
        <w:t xml:space="preserve"> učinkom.</w:t>
      </w:r>
      <w:r w:rsidRPr="005848BC">
        <w:rPr>
          <w:rStyle w:val="FootnoteReference"/>
          <w:rFonts w:ascii="Times New Roman" w:hAnsi="Times New Roman" w:cs="Times New Roman"/>
          <w:sz w:val="24"/>
          <w:szCs w:val="24"/>
        </w:rPr>
        <w:footnoteReference w:id="256"/>
      </w:r>
      <w:r w:rsidRPr="005848BC">
        <w:rPr>
          <w:rFonts w:ascii="Times New Roman" w:hAnsi="Times New Roman" w:cs="Times New Roman"/>
          <w:sz w:val="24"/>
          <w:szCs w:val="24"/>
        </w:rPr>
        <w:t xml:space="preserve"> Dakle, neopravdano zanemarivanje tumačenja europske norme od strane Suda EU jednako je zanem</w:t>
      </w:r>
      <w:r w:rsidR="00686299" w:rsidRPr="005848BC">
        <w:rPr>
          <w:rFonts w:ascii="Times New Roman" w:hAnsi="Times New Roman" w:cs="Times New Roman"/>
          <w:sz w:val="24"/>
          <w:szCs w:val="24"/>
        </w:rPr>
        <w:t>a</w:t>
      </w:r>
      <w:r w:rsidRPr="005848BC">
        <w:rPr>
          <w:rFonts w:ascii="Times New Roman" w:hAnsi="Times New Roman" w:cs="Times New Roman"/>
          <w:sz w:val="24"/>
          <w:szCs w:val="24"/>
        </w:rPr>
        <w:t xml:space="preserve">rivanju same norme. Drugo, proglašenje odredbe o valutnoj klauzuli valjanom ili nevaljanom ovisilo je o tome hoće li VSRH uzeti u obzir tumačenje Suda EU. Zbog navedenog </w:t>
      </w:r>
      <w:r w:rsidRPr="005848BC">
        <w:rPr>
          <w:rFonts w:ascii="Times New Roman" w:hAnsi="Times New Roman" w:cs="Times New Roman"/>
          <w:i/>
          <w:sz w:val="24"/>
          <w:szCs w:val="24"/>
        </w:rPr>
        <w:t>erga omnes</w:t>
      </w:r>
      <w:r w:rsidRPr="005848BC">
        <w:rPr>
          <w:rFonts w:ascii="Times New Roman" w:hAnsi="Times New Roman" w:cs="Times New Roman"/>
          <w:sz w:val="24"/>
          <w:szCs w:val="24"/>
        </w:rPr>
        <w:t xml:space="preserve"> učinka tumačenja Suda EU, VSRH je bio obvezan uzeti u obzir odluku </w:t>
      </w:r>
      <w:r w:rsidRPr="005848BC">
        <w:rPr>
          <w:rFonts w:ascii="Times New Roman" w:hAnsi="Times New Roman" w:cs="Times New Roman"/>
          <w:i/>
          <w:sz w:val="24"/>
          <w:szCs w:val="24"/>
        </w:rPr>
        <w:t>C-26/13</w:t>
      </w:r>
      <w:r w:rsidRPr="005848BC">
        <w:rPr>
          <w:rFonts w:ascii="Times New Roman" w:hAnsi="Times New Roman" w:cs="Times New Roman"/>
          <w:sz w:val="24"/>
          <w:szCs w:val="24"/>
        </w:rPr>
        <w:t xml:space="preserve">, a zbog značaja koje je ta europska norma imala za rješenje slučaja „Franak“, spomenuto kratko obrazloženje VSRH u dvije rečenice je </w:t>
      </w:r>
      <w:r w:rsidR="00686299" w:rsidRPr="005848BC">
        <w:rPr>
          <w:rFonts w:ascii="Times New Roman" w:hAnsi="Times New Roman" w:cs="Times New Roman"/>
          <w:sz w:val="24"/>
          <w:szCs w:val="24"/>
        </w:rPr>
        <w:t xml:space="preserve">pravno </w:t>
      </w:r>
      <w:r w:rsidRPr="005848BC">
        <w:rPr>
          <w:rFonts w:ascii="Times New Roman" w:hAnsi="Times New Roman" w:cs="Times New Roman"/>
          <w:sz w:val="24"/>
          <w:szCs w:val="24"/>
        </w:rPr>
        <w:t>neprihvatljivo.</w:t>
      </w:r>
      <w:r w:rsidRPr="005848BC">
        <w:rPr>
          <w:rFonts w:ascii="Times New Roman" w:hAnsi="Times New Roman" w:cs="Times New Roman"/>
          <w:color w:val="FF0000"/>
          <w:sz w:val="24"/>
          <w:szCs w:val="24"/>
        </w:rPr>
        <w:t xml:space="preserve"> </w:t>
      </w:r>
      <w:r w:rsidRPr="005848BC">
        <w:rPr>
          <w:rFonts w:ascii="Times New Roman" w:hAnsi="Times New Roman" w:cs="Times New Roman"/>
          <w:sz w:val="24"/>
          <w:szCs w:val="24"/>
        </w:rPr>
        <w:t xml:space="preserve">Na temelju izloženog, </w:t>
      </w:r>
      <w:r w:rsidR="00686299" w:rsidRPr="005848BC">
        <w:rPr>
          <w:rFonts w:ascii="Times New Roman" w:hAnsi="Times New Roman" w:cs="Times New Roman"/>
          <w:sz w:val="24"/>
          <w:szCs w:val="24"/>
        </w:rPr>
        <w:t xml:space="preserve">VSRH je </w:t>
      </w:r>
      <w:r w:rsidRPr="005848BC">
        <w:rPr>
          <w:rFonts w:ascii="Times New Roman" w:hAnsi="Times New Roman" w:cs="Times New Roman"/>
          <w:sz w:val="24"/>
          <w:szCs w:val="24"/>
        </w:rPr>
        <w:t xml:space="preserve"> iskazao samovoljnost postupajući protivno temeljnim načelima prava EU te umanjujući značaj prava EU tako što se osvrnuo na njegovu relevantnost kroz svega dvije rečenice. </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No, čak i da se upustio u detaljnije obrazlaganje različitosti činjeničnog supstrata kao razloga zašto smatra da je irelevantna odluka </w:t>
      </w:r>
      <w:r w:rsidRPr="005848BC">
        <w:rPr>
          <w:rFonts w:ascii="Times New Roman" w:hAnsi="Times New Roman" w:cs="Times New Roman"/>
          <w:i/>
          <w:sz w:val="24"/>
          <w:szCs w:val="24"/>
        </w:rPr>
        <w:t>C-26/13</w:t>
      </w:r>
      <w:r w:rsidRPr="005848BC">
        <w:rPr>
          <w:rFonts w:ascii="Times New Roman" w:hAnsi="Times New Roman" w:cs="Times New Roman"/>
          <w:sz w:val="24"/>
          <w:szCs w:val="24"/>
        </w:rPr>
        <w:t xml:space="preserve">, upitno je bi li ga uspio opravdati. Naime, Sud EU je istu europsku normu, čl. 4. st. 2. Direktive 93/13, protumačio na identičan način u još dva predmeta koja se međusobno razlikuju u svom činjeničnom supstratu. Tako je u predmetu </w:t>
      </w:r>
      <w:r w:rsidRPr="005848BC">
        <w:rPr>
          <w:rFonts w:ascii="Times New Roman" w:hAnsi="Times New Roman" w:cs="Times New Roman"/>
          <w:i/>
          <w:sz w:val="24"/>
          <w:szCs w:val="24"/>
        </w:rPr>
        <w:t>C-143/13 Matei v Volksbank</w:t>
      </w:r>
      <w:r w:rsidRPr="005848BC">
        <w:rPr>
          <w:rFonts w:ascii="Times New Roman" w:hAnsi="Times New Roman" w:cs="Times New Roman"/>
          <w:sz w:val="24"/>
          <w:szCs w:val="24"/>
        </w:rPr>
        <w:t xml:space="preserve"> iznio stajalište da se odredba čl. 4. st. 2. Direktive 93/13 mora usko tumačiti te da se pojam razumljivosti pojedine ugovorne odredbe ne može </w:t>
      </w:r>
      <w:r w:rsidRPr="005848BC">
        <w:rPr>
          <w:rFonts w:ascii="Times New Roman" w:hAnsi="Times New Roman" w:cs="Times New Roman"/>
          <w:sz w:val="24"/>
          <w:szCs w:val="24"/>
        </w:rPr>
        <w:lastRenderedPageBreak/>
        <w:t>svesti samo na formalnu i gramatičku razinu.</w:t>
      </w:r>
      <w:r w:rsidRPr="005848BC">
        <w:rPr>
          <w:rStyle w:val="FootnoteReference"/>
          <w:rFonts w:ascii="Times New Roman" w:hAnsi="Times New Roman" w:cs="Times New Roman"/>
          <w:sz w:val="24"/>
          <w:szCs w:val="24"/>
        </w:rPr>
        <w:footnoteReference w:id="257"/>
      </w:r>
      <w:r w:rsidRPr="005848BC">
        <w:rPr>
          <w:rFonts w:ascii="Times New Roman" w:hAnsi="Times New Roman" w:cs="Times New Roman"/>
          <w:sz w:val="24"/>
          <w:szCs w:val="24"/>
        </w:rPr>
        <w:t xml:space="preserve"> Nadalje, Sud EU je u toj odluci utvrdio da je pojedinačna ugovorna odredba potrošaču razumljiva kada je, ne samo gramatički razumljiva, već i kada potrošač raspolaže s dovoljno točnih i jasnih kriterija da može procijeniti ekonomske posljedice te ugovorne odredbe.</w:t>
      </w:r>
      <w:r w:rsidRPr="005848BC">
        <w:rPr>
          <w:rStyle w:val="FootnoteReference"/>
          <w:rFonts w:ascii="Times New Roman" w:hAnsi="Times New Roman" w:cs="Times New Roman"/>
          <w:sz w:val="24"/>
          <w:szCs w:val="24"/>
        </w:rPr>
        <w:footnoteReference w:id="258"/>
      </w:r>
      <w:r w:rsidRPr="005848BC">
        <w:rPr>
          <w:rFonts w:ascii="Times New Roman" w:hAnsi="Times New Roman" w:cs="Times New Roman"/>
          <w:sz w:val="24"/>
          <w:szCs w:val="24"/>
        </w:rPr>
        <w:t xml:space="preserve"> Isto takvo stajalište iznio je Sud EU u odluci </w:t>
      </w:r>
      <w:r w:rsidRPr="005848BC">
        <w:rPr>
          <w:rFonts w:ascii="Times New Roman" w:hAnsi="Times New Roman" w:cs="Times New Roman"/>
          <w:i/>
          <w:sz w:val="24"/>
          <w:szCs w:val="24"/>
        </w:rPr>
        <w:t>C-92/11 RWE Vertrieb AV</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259"/>
      </w:r>
      <w:r w:rsidRPr="005848BC">
        <w:rPr>
          <w:rFonts w:ascii="Times New Roman" w:hAnsi="Times New Roman" w:cs="Times New Roman"/>
          <w:sz w:val="24"/>
          <w:szCs w:val="24"/>
        </w:rPr>
        <w:t xml:space="preserve"> Dakle, u obje navedene odluke ponavlja</w:t>
      </w:r>
      <w:r w:rsidR="00686299" w:rsidRPr="005848BC">
        <w:rPr>
          <w:rFonts w:ascii="Times New Roman" w:hAnsi="Times New Roman" w:cs="Times New Roman"/>
          <w:sz w:val="24"/>
          <w:szCs w:val="24"/>
        </w:rPr>
        <w:t xml:space="preserve"> se</w:t>
      </w:r>
      <w:r w:rsidRPr="005848BC">
        <w:rPr>
          <w:rFonts w:ascii="Times New Roman" w:hAnsi="Times New Roman" w:cs="Times New Roman"/>
          <w:sz w:val="24"/>
          <w:szCs w:val="24"/>
        </w:rPr>
        <w:t xml:space="preserve"> jednako tumačenje pojma razumljivosti iz čl. 4. st. 2. Direktive 93/13 kakvo je da</w:t>
      </w:r>
      <w:r w:rsidR="00686299" w:rsidRPr="005848BC">
        <w:rPr>
          <w:rFonts w:ascii="Times New Roman" w:hAnsi="Times New Roman" w:cs="Times New Roman"/>
          <w:sz w:val="24"/>
          <w:szCs w:val="24"/>
        </w:rPr>
        <w:t>n</w:t>
      </w:r>
      <w:r w:rsidRPr="005848BC">
        <w:rPr>
          <w:rFonts w:ascii="Times New Roman" w:hAnsi="Times New Roman" w:cs="Times New Roman"/>
          <w:sz w:val="24"/>
          <w:szCs w:val="24"/>
        </w:rPr>
        <w:t xml:space="preserve">o u odluci </w:t>
      </w:r>
      <w:r w:rsidRPr="005848BC">
        <w:rPr>
          <w:rFonts w:ascii="Times New Roman" w:hAnsi="Times New Roman" w:cs="Times New Roman"/>
          <w:i/>
          <w:sz w:val="24"/>
          <w:szCs w:val="24"/>
        </w:rPr>
        <w:t>C-26/13</w:t>
      </w:r>
      <w:r w:rsidR="00686299" w:rsidRPr="005848BC">
        <w:rPr>
          <w:rFonts w:ascii="Times New Roman" w:hAnsi="Times New Roman" w:cs="Times New Roman"/>
          <w:sz w:val="24"/>
          <w:szCs w:val="24"/>
        </w:rPr>
        <w:t>. P</w:t>
      </w:r>
      <w:r w:rsidRPr="005848BC">
        <w:rPr>
          <w:rFonts w:ascii="Times New Roman" w:hAnsi="Times New Roman" w:cs="Times New Roman"/>
          <w:sz w:val="24"/>
          <w:szCs w:val="24"/>
        </w:rPr>
        <w:t>ritom</w:t>
      </w:r>
      <w:r w:rsidR="00686299" w:rsidRPr="005848BC">
        <w:rPr>
          <w:rFonts w:ascii="Times New Roman" w:hAnsi="Times New Roman" w:cs="Times New Roman"/>
          <w:sz w:val="24"/>
          <w:szCs w:val="24"/>
        </w:rPr>
        <w:t xml:space="preserve"> se izričito navod</w:t>
      </w:r>
      <w:r w:rsidRPr="005848BC">
        <w:rPr>
          <w:rFonts w:ascii="Times New Roman" w:hAnsi="Times New Roman" w:cs="Times New Roman"/>
          <w:sz w:val="24"/>
          <w:szCs w:val="24"/>
        </w:rPr>
        <w:t>i kako se razumljivost ne smije ograničiti na formalnu i gramatičku razinu. Važno je naglasiti da se u sva tri predmeta činjenični supstrat razlikuje, a Sud EU zadržava svoje stajalište o nedopustivosti svođenja pojma razumljivosti na formalnu i gramatičku razinu. To stoga što svođenje razumljivosti na formalnu i gramatičku razinu, obvezu transparentnosti također ograničava na formalnu razinu.</w:t>
      </w:r>
      <w:r w:rsidRPr="005848BC">
        <w:rPr>
          <w:rStyle w:val="FootnoteReference"/>
          <w:rFonts w:ascii="Times New Roman" w:hAnsi="Times New Roman" w:cs="Times New Roman"/>
          <w:sz w:val="24"/>
          <w:szCs w:val="24"/>
        </w:rPr>
        <w:footnoteReference w:id="260"/>
      </w:r>
      <w:r w:rsidRPr="005848BC">
        <w:rPr>
          <w:rFonts w:ascii="Times New Roman" w:hAnsi="Times New Roman" w:cs="Times New Roman"/>
          <w:sz w:val="24"/>
          <w:szCs w:val="24"/>
        </w:rPr>
        <w:t xml:space="preserve"> Takvo tumačenje obveze transparentnosti bilo bi u suprotnosti sa samim ciljem koji se nastoji postići Direktivom 93/13.</w:t>
      </w:r>
      <w:r w:rsidRPr="005848BC">
        <w:rPr>
          <w:rStyle w:val="FootnoteReference"/>
          <w:rFonts w:ascii="Times New Roman" w:hAnsi="Times New Roman" w:cs="Times New Roman"/>
          <w:sz w:val="24"/>
          <w:szCs w:val="24"/>
        </w:rPr>
        <w:footnoteReference w:id="261"/>
      </w:r>
      <w:r w:rsidRPr="005848BC">
        <w:rPr>
          <w:rFonts w:ascii="Times New Roman" w:hAnsi="Times New Roman" w:cs="Times New Roman"/>
          <w:sz w:val="24"/>
          <w:szCs w:val="24"/>
        </w:rPr>
        <w:t xml:space="preserve"> Zbog takve povezanosti pojma razumljivosti s temeljnim ciljem Direktive 93/13, </w:t>
      </w:r>
      <w:r w:rsidR="003F7BF0" w:rsidRPr="005848BC">
        <w:rPr>
          <w:rFonts w:ascii="Times New Roman" w:hAnsi="Times New Roman" w:cs="Times New Roman"/>
          <w:sz w:val="24"/>
          <w:szCs w:val="24"/>
        </w:rPr>
        <w:t xml:space="preserve">može se zaključiti da </w:t>
      </w:r>
      <w:r w:rsidRPr="005848BC">
        <w:rPr>
          <w:rFonts w:ascii="Times New Roman" w:hAnsi="Times New Roman" w:cs="Times New Roman"/>
          <w:sz w:val="24"/>
          <w:szCs w:val="24"/>
        </w:rPr>
        <w:t xml:space="preserve">Sud EU ne bi odstupao od svojeg tumačenja ni u slučajevima drugačijeg činjeničnog supstrata kakav je prema tumačenju VSRH bio u slučaju „Franak“. </w:t>
      </w:r>
      <w:r w:rsidR="003F7BF0" w:rsidRPr="005848BC">
        <w:rPr>
          <w:rFonts w:ascii="Times New Roman" w:hAnsi="Times New Roman" w:cs="Times New Roman"/>
          <w:sz w:val="24"/>
          <w:szCs w:val="24"/>
        </w:rPr>
        <w:t>Takav zaključak potkrjepljen</w:t>
      </w:r>
      <w:r w:rsidRPr="005848BC">
        <w:rPr>
          <w:rFonts w:ascii="Times New Roman" w:hAnsi="Times New Roman" w:cs="Times New Roman"/>
          <w:sz w:val="24"/>
          <w:szCs w:val="24"/>
        </w:rPr>
        <w:t xml:space="preserve"> je s tri navedena predmeta različitog činjeničnog supstrata, a dodatno i s još jednom odlukom Suda EU donesenom nakon odluke VSRH: </w:t>
      </w:r>
      <w:r w:rsidRPr="005848BC">
        <w:rPr>
          <w:rFonts w:ascii="Times New Roman" w:hAnsi="Times New Roman" w:cs="Times New Roman"/>
          <w:i/>
          <w:sz w:val="24"/>
          <w:szCs w:val="24"/>
        </w:rPr>
        <w:t>C-96/14 Van Hove v CNP</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262"/>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Na temelju svega navedenog, autori smatraju da stajalište VSRH o irelevantnosti odluke Suda EU </w:t>
      </w:r>
      <w:r w:rsidRPr="005848BC">
        <w:rPr>
          <w:rFonts w:ascii="Times New Roman" w:hAnsi="Times New Roman" w:cs="Times New Roman"/>
          <w:i/>
          <w:sz w:val="24"/>
          <w:szCs w:val="24"/>
        </w:rPr>
        <w:t>C-26/13</w:t>
      </w:r>
      <w:r w:rsidRPr="005848BC">
        <w:rPr>
          <w:rFonts w:ascii="Times New Roman" w:hAnsi="Times New Roman" w:cs="Times New Roman"/>
          <w:sz w:val="24"/>
          <w:szCs w:val="24"/>
        </w:rPr>
        <w:t xml:space="preserve"> na temelju različitosti činjeničnih supstrata, pored toga što je prekratko obrazloženo, nije ni opravdano. No, zauzimanjem takvog stajališta prema kojem nema relevantnog tumačenja europske norme od strane Suda EU, VSRH je otvorio</w:t>
      </w:r>
      <w:r w:rsidR="003F7BF0" w:rsidRPr="005848BC">
        <w:rPr>
          <w:rFonts w:ascii="Times New Roman" w:hAnsi="Times New Roman" w:cs="Times New Roman"/>
          <w:sz w:val="24"/>
          <w:szCs w:val="24"/>
        </w:rPr>
        <w:t xml:space="preserve"> novo pitanje. Zašto nije podnesen</w:t>
      </w:r>
      <w:r w:rsidRPr="005848BC">
        <w:rPr>
          <w:rFonts w:ascii="Times New Roman" w:hAnsi="Times New Roman" w:cs="Times New Roman"/>
          <w:sz w:val="24"/>
          <w:szCs w:val="24"/>
        </w:rPr>
        <w:t xml:space="preserve"> zahtjev za prethodno odlučivanje Sudu EU koji bi onda, s obzirom na drugačije činjenice slučaja „Franak“, dao relevantno tumačenje europske norme, a o kojoj je ovisila konačna odluka u postupku?</w:t>
      </w:r>
    </w:p>
    <w:p w:rsidR="00922821" w:rsidRPr="005848BC" w:rsidRDefault="00922821" w:rsidP="005848BC">
      <w:pPr>
        <w:spacing w:before="240" w:line="360" w:lineRule="auto"/>
        <w:jc w:val="both"/>
        <w:rPr>
          <w:rFonts w:ascii="Times New Roman" w:hAnsi="Times New Roman" w:cs="Times New Roman"/>
          <w:color w:val="FF0000"/>
          <w:sz w:val="24"/>
          <w:szCs w:val="24"/>
        </w:rPr>
      </w:pPr>
      <w:r w:rsidRPr="005848BC">
        <w:rPr>
          <w:rFonts w:ascii="Times New Roman" w:hAnsi="Times New Roman" w:cs="Times New Roman"/>
          <w:sz w:val="24"/>
          <w:szCs w:val="24"/>
        </w:rPr>
        <w:lastRenderedPageBreak/>
        <w:tab/>
        <w:t xml:space="preserve">Odgovor na to pitanje ne može se naći u obrazloženju odluke VSRH s obzirom da se on uopće nije ni osvrnuo na tu mogućnost niti je objasnio zašto nije </w:t>
      </w:r>
      <w:r w:rsidR="003F7BF0" w:rsidRPr="005848BC">
        <w:rPr>
          <w:rFonts w:ascii="Times New Roman" w:hAnsi="Times New Roman" w:cs="Times New Roman"/>
          <w:sz w:val="24"/>
          <w:szCs w:val="24"/>
        </w:rPr>
        <w:t>podnesen zahtjev</w:t>
      </w:r>
      <w:r w:rsidRPr="005848BC">
        <w:rPr>
          <w:rFonts w:ascii="Times New Roman" w:hAnsi="Times New Roman" w:cs="Times New Roman"/>
          <w:sz w:val="24"/>
          <w:szCs w:val="24"/>
        </w:rPr>
        <w:t>. U čl. 267. st. 3. UFEU propisana je obveza najviših nacionalnih sudova država članica, protiv čijih odluka nema pravnog lijeka, da upute prethodno pitanje Sudu EU.</w:t>
      </w:r>
      <w:r w:rsidRPr="005848BC">
        <w:rPr>
          <w:rStyle w:val="FootnoteReference"/>
          <w:rFonts w:ascii="Times New Roman" w:hAnsi="Times New Roman" w:cs="Times New Roman"/>
          <w:sz w:val="24"/>
          <w:szCs w:val="24"/>
        </w:rPr>
        <w:footnoteReference w:id="263"/>
      </w:r>
      <w:r w:rsidRPr="005848BC">
        <w:rPr>
          <w:rFonts w:ascii="Times New Roman" w:hAnsi="Times New Roman" w:cs="Times New Roman"/>
          <w:sz w:val="24"/>
          <w:szCs w:val="24"/>
        </w:rPr>
        <w:t xml:space="preserve"> Imajući na umu da protiv odluke VSRH ne postoji pravni lijek prema nacionalnom pravu, jasno je da je VSRH kao sud zadnje instance imao obvezu uputiti prethodno pitanje. Sud EU je u odluci </w:t>
      </w:r>
      <w:r w:rsidRPr="005848BC">
        <w:rPr>
          <w:rFonts w:ascii="Times New Roman" w:hAnsi="Times New Roman" w:cs="Times New Roman"/>
          <w:i/>
          <w:sz w:val="24"/>
          <w:szCs w:val="24"/>
        </w:rPr>
        <w:t>C-166/73 Rheinmuhlen</w:t>
      </w:r>
      <w:r w:rsidRPr="005848BC">
        <w:rPr>
          <w:rFonts w:ascii="Times New Roman" w:hAnsi="Times New Roman" w:cs="Times New Roman"/>
          <w:sz w:val="24"/>
          <w:szCs w:val="24"/>
        </w:rPr>
        <w:t xml:space="preserve"> utvrdio navedenu obvezu kao temeljnu za osiguranje </w:t>
      </w:r>
      <w:r w:rsidR="003F7BF0" w:rsidRPr="005848BC">
        <w:rPr>
          <w:rFonts w:ascii="Times New Roman" w:hAnsi="Times New Roman" w:cs="Times New Roman"/>
          <w:sz w:val="24"/>
          <w:szCs w:val="24"/>
        </w:rPr>
        <w:t>primjene prava</w:t>
      </w:r>
      <w:r w:rsidRPr="005848BC">
        <w:rPr>
          <w:rFonts w:ascii="Times New Roman" w:hAnsi="Times New Roman" w:cs="Times New Roman"/>
          <w:sz w:val="24"/>
          <w:szCs w:val="24"/>
        </w:rPr>
        <w:t xml:space="preserve"> EU na jedna</w:t>
      </w:r>
      <w:r w:rsidR="003F7BF0" w:rsidRPr="005848BC">
        <w:rPr>
          <w:rFonts w:ascii="Times New Roman" w:hAnsi="Times New Roman" w:cs="Times New Roman"/>
          <w:sz w:val="24"/>
          <w:szCs w:val="24"/>
        </w:rPr>
        <w:t>k način u svim država članicama. Z</w:t>
      </w:r>
      <w:r w:rsidRPr="005848BC">
        <w:rPr>
          <w:rFonts w:ascii="Times New Roman" w:hAnsi="Times New Roman" w:cs="Times New Roman"/>
          <w:sz w:val="24"/>
          <w:szCs w:val="24"/>
        </w:rPr>
        <w:t xml:space="preserve">atim je potvrdio tu obvezu odlukom </w:t>
      </w:r>
      <w:r w:rsidRPr="005848BC">
        <w:rPr>
          <w:rFonts w:ascii="Times New Roman" w:hAnsi="Times New Roman" w:cs="Times New Roman"/>
          <w:i/>
          <w:sz w:val="24"/>
          <w:szCs w:val="24"/>
        </w:rPr>
        <w:t>C-6/64 Flamino Costa v. ENEL</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264"/>
      </w:r>
      <w:r w:rsidRPr="005848BC">
        <w:rPr>
          <w:rFonts w:ascii="Times New Roman" w:hAnsi="Times New Roman" w:cs="Times New Roman"/>
          <w:sz w:val="24"/>
          <w:szCs w:val="24"/>
        </w:rPr>
        <w:t xml:space="preserve"> VSRH, kao najviši sud države članice,</w:t>
      </w:r>
      <w:r w:rsidR="000325B1" w:rsidRPr="005848BC">
        <w:rPr>
          <w:rFonts w:ascii="Times New Roman" w:hAnsi="Times New Roman" w:cs="Times New Roman"/>
          <w:sz w:val="24"/>
          <w:szCs w:val="24"/>
        </w:rPr>
        <w:t xml:space="preserve"> </w:t>
      </w:r>
      <w:r w:rsidRPr="005848BC">
        <w:rPr>
          <w:rFonts w:ascii="Times New Roman" w:hAnsi="Times New Roman" w:cs="Times New Roman"/>
          <w:sz w:val="24"/>
          <w:szCs w:val="24"/>
        </w:rPr>
        <w:t>potpuno</w:t>
      </w:r>
      <w:r w:rsidR="000325B1" w:rsidRPr="005848BC">
        <w:rPr>
          <w:rFonts w:ascii="Times New Roman" w:hAnsi="Times New Roman" w:cs="Times New Roman"/>
          <w:sz w:val="24"/>
          <w:szCs w:val="24"/>
        </w:rPr>
        <w:t xml:space="preserve"> je</w:t>
      </w:r>
      <w:r w:rsidRPr="005848BC">
        <w:rPr>
          <w:rFonts w:ascii="Times New Roman" w:hAnsi="Times New Roman" w:cs="Times New Roman"/>
          <w:sz w:val="24"/>
          <w:szCs w:val="24"/>
        </w:rPr>
        <w:t xml:space="preserve"> ignorirao tu obvezu te se nije niti </w:t>
      </w:r>
      <w:r w:rsidR="000325B1" w:rsidRPr="005848BC">
        <w:rPr>
          <w:rFonts w:ascii="Times New Roman" w:hAnsi="Times New Roman" w:cs="Times New Roman"/>
          <w:sz w:val="24"/>
          <w:szCs w:val="24"/>
        </w:rPr>
        <w:t>osvrnuo na njeno postojanje ni</w:t>
      </w:r>
      <w:r w:rsidRPr="005848BC">
        <w:rPr>
          <w:rFonts w:ascii="Times New Roman" w:hAnsi="Times New Roman" w:cs="Times New Roman"/>
          <w:sz w:val="24"/>
          <w:szCs w:val="24"/>
        </w:rPr>
        <w:t xml:space="preserve"> obrazložio </w:t>
      </w:r>
      <w:r w:rsidR="000325B1" w:rsidRPr="005848BC">
        <w:rPr>
          <w:rFonts w:ascii="Times New Roman" w:hAnsi="Times New Roman" w:cs="Times New Roman"/>
          <w:sz w:val="24"/>
          <w:szCs w:val="24"/>
        </w:rPr>
        <w:t xml:space="preserve">neupućivanje </w:t>
      </w:r>
      <w:r w:rsidRPr="005848BC">
        <w:rPr>
          <w:rFonts w:ascii="Times New Roman" w:hAnsi="Times New Roman" w:cs="Times New Roman"/>
          <w:sz w:val="24"/>
          <w:szCs w:val="24"/>
        </w:rPr>
        <w:t>zahtjev</w:t>
      </w:r>
      <w:r w:rsidR="000325B1" w:rsidRPr="005848BC">
        <w:rPr>
          <w:rFonts w:ascii="Times New Roman" w:hAnsi="Times New Roman" w:cs="Times New Roman"/>
          <w:sz w:val="24"/>
          <w:szCs w:val="24"/>
        </w:rPr>
        <w:t>a</w:t>
      </w:r>
      <w:r w:rsidRPr="005848BC">
        <w:rPr>
          <w:rFonts w:ascii="Times New Roman" w:hAnsi="Times New Roman" w:cs="Times New Roman"/>
          <w:sz w:val="24"/>
          <w:szCs w:val="24"/>
        </w:rPr>
        <w:t xml:space="preserve"> za prethodnim pitanjem Sudu EU.</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VSRH je mogao svoje neupućivanje zahtjeva za prethodnim </w:t>
      </w:r>
      <w:r w:rsidR="000325B1" w:rsidRPr="005848BC">
        <w:rPr>
          <w:rFonts w:ascii="Times New Roman" w:hAnsi="Times New Roman" w:cs="Times New Roman"/>
          <w:sz w:val="24"/>
          <w:szCs w:val="24"/>
        </w:rPr>
        <w:t xml:space="preserve">pitanjem </w:t>
      </w:r>
      <w:r w:rsidRPr="005848BC">
        <w:rPr>
          <w:rFonts w:ascii="Times New Roman" w:hAnsi="Times New Roman" w:cs="Times New Roman"/>
          <w:sz w:val="24"/>
          <w:szCs w:val="24"/>
        </w:rPr>
        <w:t>opravdati eventualno temeljem jedne od dviju iznimki od</w:t>
      </w:r>
      <w:r w:rsidRPr="005848BC">
        <w:rPr>
          <w:rFonts w:ascii="Times New Roman" w:hAnsi="Times New Roman" w:cs="Times New Roman"/>
          <w:color w:val="FF0000"/>
          <w:sz w:val="24"/>
          <w:szCs w:val="24"/>
        </w:rPr>
        <w:t xml:space="preserve"> </w:t>
      </w:r>
      <w:r w:rsidRPr="005848BC">
        <w:rPr>
          <w:rFonts w:ascii="Times New Roman" w:hAnsi="Times New Roman" w:cs="Times New Roman"/>
          <w:sz w:val="24"/>
          <w:szCs w:val="24"/>
        </w:rPr>
        <w:t>obveze upućivanja zahtjeva</w:t>
      </w:r>
      <w:r w:rsidR="000325B1" w:rsidRPr="005848BC">
        <w:rPr>
          <w:rFonts w:ascii="Times New Roman" w:hAnsi="Times New Roman" w:cs="Times New Roman"/>
          <w:sz w:val="24"/>
          <w:szCs w:val="24"/>
        </w:rPr>
        <w:t xml:space="preserve"> koje je uspostavio Sud EU. Prvo</w:t>
      </w:r>
      <w:r w:rsidRPr="005848BC">
        <w:rPr>
          <w:rFonts w:ascii="Times New Roman" w:hAnsi="Times New Roman" w:cs="Times New Roman"/>
          <w:sz w:val="24"/>
          <w:szCs w:val="24"/>
        </w:rPr>
        <w:t xml:space="preserve">, ako se radilo o pitanju koje je materijalno identično ili slično pitanju o kojem je Sud EU već rješavao (tzv. </w:t>
      </w:r>
      <w:r w:rsidRPr="005848BC">
        <w:rPr>
          <w:rFonts w:ascii="Times New Roman" w:hAnsi="Times New Roman" w:cs="Times New Roman"/>
          <w:i/>
          <w:sz w:val="24"/>
          <w:szCs w:val="24"/>
        </w:rPr>
        <w:t>acte eclaire</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265"/>
      </w:r>
      <w:r w:rsidR="000325B1" w:rsidRPr="005848BC">
        <w:rPr>
          <w:rFonts w:ascii="Times New Roman" w:hAnsi="Times New Roman" w:cs="Times New Roman"/>
          <w:sz w:val="24"/>
          <w:szCs w:val="24"/>
        </w:rPr>
        <w:t xml:space="preserve"> Drugo</w:t>
      </w:r>
      <w:r w:rsidRPr="005848BC">
        <w:rPr>
          <w:rFonts w:ascii="Times New Roman" w:hAnsi="Times New Roman" w:cs="Times New Roman"/>
          <w:sz w:val="24"/>
          <w:szCs w:val="24"/>
        </w:rPr>
        <w:t>, ako se radilo o normi EU čija ispravna primjena je tako očita da ne ostavlja prostora nikakvoj razumnoj sumnji kako ju je trebalo prim</w:t>
      </w:r>
      <w:r w:rsidR="000325B1" w:rsidRPr="005848BC">
        <w:rPr>
          <w:rFonts w:ascii="Times New Roman" w:hAnsi="Times New Roman" w:cs="Times New Roman"/>
          <w:sz w:val="24"/>
          <w:szCs w:val="24"/>
        </w:rPr>
        <w:t>i</w:t>
      </w:r>
      <w:r w:rsidRPr="005848BC">
        <w:rPr>
          <w:rFonts w:ascii="Times New Roman" w:hAnsi="Times New Roman" w:cs="Times New Roman"/>
          <w:sz w:val="24"/>
          <w:szCs w:val="24"/>
        </w:rPr>
        <w:t xml:space="preserve">jeniti (tzv. </w:t>
      </w:r>
      <w:r w:rsidRPr="005848BC">
        <w:rPr>
          <w:rFonts w:ascii="Times New Roman" w:hAnsi="Times New Roman" w:cs="Times New Roman"/>
          <w:i/>
          <w:sz w:val="24"/>
          <w:szCs w:val="24"/>
        </w:rPr>
        <w:t>acte claire</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266"/>
      </w:r>
      <w:r w:rsidRPr="005848BC">
        <w:rPr>
          <w:rFonts w:ascii="Times New Roman" w:hAnsi="Times New Roman" w:cs="Times New Roman"/>
          <w:sz w:val="24"/>
          <w:szCs w:val="24"/>
        </w:rPr>
        <w:t xml:space="preserve"> Pozivanje na prvu iznimku je isključeno s obzirom da je VSRH otklonio relevantnost odluke </w:t>
      </w:r>
      <w:r w:rsidRPr="005848BC">
        <w:rPr>
          <w:rFonts w:ascii="Times New Roman" w:hAnsi="Times New Roman" w:cs="Times New Roman"/>
          <w:i/>
          <w:sz w:val="24"/>
          <w:szCs w:val="24"/>
        </w:rPr>
        <w:t>C-26/13</w:t>
      </w:r>
      <w:r w:rsidRPr="005848BC">
        <w:rPr>
          <w:rFonts w:ascii="Times New Roman" w:hAnsi="Times New Roman" w:cs="Times New Roman"/>
          <w:sz w:val="24"/>
          <w:szCs w:val="24"/>
        </w:rPr>
        <w:t xml:space="preserve"> i time izričito utvrdio da ne postoji materijalno i sadržajno identično pitanje o kojem je Sud EU već odlučivao. Druga iznimka također ne bi bila opravdana s obzirom da je Sud EU već u četiri prethodno navedene odluke tumačio normu EU koja je u pitanju</w:t>
      </w:r>
      <w:r w:rsidR="000325B1" w:rsidRPr="005848BC">
        <w:rPr>
          <w:rFonts w:ascii="Times New Roman" w:hAnsi="Times New Roman" w:cs="Times New Roman"/>
          <w:sz w:val="24"/>
          <w:szCs w:val="24"/>
        </w:rPr>
        <w:t>.</w:t>
      </w:r>
      <w:r w:rsidRPr="005848BC">
        <w:rPr>
          <w:rFonts w:ascii="Times New Roman" w:hAnsi="Times New Roman" w:cs="Times New Roman"/>
          <w:sz w:val="24"/>
          <w:szCs w:val="24"/>
        </w:rPr>
        <w:t xml:space="preserve"> Stoga je očito da ona sama po sebi nije dovoljno ja</w:t>
      </w:r>
      <w:r w:rsidR="000325B1" w:rsidRPr="005848BC">
        <w:rPr>
          <w:rFonts w:ascii="Times New Roman" w:hAnsi="Times New Roman" w:cs="Times New Roman"/>
          <w:sz w:val="24"/>
          <w:szCs w:val="24"/>
        </w:rPr>
        <w:t>sna i da postoji mogućnost da</w:t>
      </w:r>
      <w:r w:rsidRPr="005848BC">
        <w:rPr>
          <w:rFonts w:ascii="Times New Roman" w:hAnsi="Times New Roman" w:cs="Times New Roman"/>
          <w:sz w:val="24"/>
          <w:szCs w:val="24"/>
        </w:rPr>
        <w:t xml:space="preserve"> se protumači krivo od strane nacionalnog suda.</w:t>
      </w:r>
      <w:r w:rsidR="000325B1" w:rsidRPr="005848BC">
        <w:rPr>
          <w:rFonts w:ascii="Times New Roman" w:hAnsi="Times New Roman" w:cs="Times New Roman"/>
          <w:sz w:val="24"/>
          <w:szCs w:val="24"/>
        </w:rPr>
        <w:t xml:space="preserve"> Dakle</w:t>
      </w:r>
      <w:r w:rsidRPr="005848BC">
        <w:rPr>
          <w:rFonts w:ascii="Times New Roman" w:hAnsi="Times New Roman" w:cs="Times New Roman"/>
          <w:sz w:val="24"/>
          <w:szCs w:val="24"/>
        </w:rPr>
        <w:t>, čak</w:t>
      </w:r>
      <w:r w:rsidR="000325B1" w:rsidRPr="005848BC">
        <w:rPr>
          <w:rFonts w:ascii="Times New Roman" w:hAnsi="Times New Roman" w:cs="Times New Roman"/>
          <w:sz w:val="24"/>
          <w:szCs w:val="24"/>
        </w:rPr>
        <w:t xml:space="preserve"> i da je </w:t>
      </w:r>
      <w:r w:rsidRPr="005848BC">
        <w:rPr>
          <w:rFonts w:ascii="Times New Roman" w:hAnsi="Times New Roman" w:cs="Times New Roman"/>
          <w:sz w:val="24"/>
          <w:szCs w:val="24"/>
        </w:rPr>
        <w:t>išao obrazlagati, VSRH nije mogao opravdati svoje neupućivanje prethodnog pitanja Sudu EU.</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r>
      <w:r w:rsidR="00033D5A" w:rsidRPr="005848BC">
        <w:rPr>
          <w:rFonts w:ascii="Times New Roman" w:hAnsi="Times New Roman" w:cs="Times New Roman"/>
          <w:sz w:val="24"/>
          <w:szCs w:val="24"/>
        </w:rPr>
        <w:t>Iz svega iznesenog proizlazi zaključak</w:t>
      </w:r>
      <w:r w:rsidRPr="005848BC">
        <w:rPr>
          <w:rFonts w:ascii="Times New Roman" w:hAnsi="Times New Roman" w:cs="Times New Roman"/>
          <w:sz w:val="24"/>
          <w:szCs w:val="24"/>
        </w:rPr>
        <w:t xml:space="preserve"> da je VSRH, kao najviši sud države članice, prekršio obvezu slanja prethodnog pitanja Sudu EU propisanu čl. 267. st. 3. UFEU.</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lastRenderedPageBreak/>
        <w:tab/>
        <w:t xml:space="preserve">VSRH je zadržao tumačenje pojma razumljivosti koje je prvotno iznio VTS. Radi se o naopakom shvaćanju odredbe čl. 84. st. 1. ZZP/03, a kojom je implementirana odredba čl. 4. st. 2. Direktive 93/13. Prema takvom naopakom shvaćanju obveza transparentnosti se uzima u obzir tek ako se ugovorna odredba podvrgne </w:t>
      </w:r>
      <w:r w:rsidRPr="005848BC">
        <w:rPr>
          <w:rFonts w:ascii="Times New Roman" w:hAnsi="Times New Roman" w:cs="Times New Roman"/>
          <w:i/>
          <w:sz w:val="24"/>
          <w:szCs w:val="24"/>
        </w:rPr>
        <w:t>testu nepoštenosti</w:t>
      </w:r>
      <w:r w:rsidRPr="005848BC">
        <w:rPr>
          <w:rFonts w:ascii="Times New Roman" w:hAnsi="Times New Roman" w:cs="Times New Roman"/>
          <w:sz w:val="24"/>
          <w:szCs w:val="24"/>
        </w:rPr>
        <w:t xml:space="preserve">. Odnosno, za utvrđivanje razumljivosti odredbe kako bi se izuzela od primjene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obveza transparentnosti nije bitna, već je samo bitno da je odredba gramatički razumljiva. Dakle pojam razumljivosti se svodi na formalnu</w:t>
      </w:r>
      <w:r w:rsidR="001F5348" w:rsidRPr="005848BC">
        <w:rPr>
          <w:rFonts w:ascii="Times New Roman" w:hAnsi="Times New Roman" w:cs="Times New Roman"/>
          <w:sz w:val="24"/>
          <w:szCs w:val="24"/>
        </w:rPr>
        <w:t xml:space="preserve"> i</w:t>
      </w:r>
      <w:r w:rsidRPr="005848BC">
        <w:rPr>
          <w:rFonts w:ascii="Times New Roman" w:hAnsi="Times New Roman" w:cs="Times New Roman"/>
          <w:sz w:val="24"/>
          <w:szCs w:val="24"/>
        </w:rPr>
        <w:t xml:space="preserve"> gramatičku razinu, ignorirajući obvezu tran</w:t>
      </w:r>
      <w:r w:rsidR="001F5348" w:rsidRPr="005848BC">
        <w:rPr>
          <w:rFonts w:ascii="Times New Roman" w:hAnsi="Times New Roman" w:cs="Times New Roman"/>
          <w:sz w:val="24"/>
          <w:szCs w:val="24"/>
        </w:rPr>
        <w:t>sparentnosti i ograničavajući je na formalnu razinu. Suprotno tome,</w:t>
      </w:r>
      <w:r w:rsidRPr="005848BC">
        <w:rPr>
          <w:rFonts w:ascii="Times New Roman" w:hAnsi="Times New Roman" w:cs="Times New Roman"/>
          <w:sz w:val="24"/>
          <w:szCs w:val="24"/>
        </w:rPr>
        <w:t xml:space="preserve"> Sud EU tumači pojam razumljivosti tako da je obveza transparentnosti bitna već pri utvrđivanju razumljivosti ugovorne odredbe, a ne tek ako dođe do primjene </w:t>
      </w:r>
      <w:r w:rsidRPr="005848BC">
        <w:rPr>
          <w:rFonts w:ascii="Times New Roman" w:hAnsi="Times New Roman" w:cs="Times New Roman"/>
          <w:i/>
          <w:sz w:val="24"/>
          <w:szCs w:val="24"/>
        </w:rPr>
        <w:t>testa nepoštenosti</w:t>
      </w:r>
      <w:r w:rsidRPr="005848BC">
        <w:rPr>
          <w:rFonts w:ascii="Times New Roman" w:hAnsi="Times New Roman" w:cs="Times New Roman"/>
          <w:sz w:val="24"/>
          <w:szCs w:val="24"/>
        </w:rPr>
        <w:t xml:space="preserve">. Uzmemo li u obzir da je cilj Direktive 93/13 uspostavljanje sustava zaštite potrošača koji se temelji na ideji da se potrošač nalazi u slabijem položaju s obzirom na pregovaračku poziciju i razinu obaviještenosti (načelo transparentnosti), te stajališta Suda EU da se čl. 4. st. 2. Direktive 93/13 mora usko tumačiti, </w:t>
      </w:r>
      <w:r w:rsidR="001F5348" w:rsidRPr="005848BC">
        <w:rPr>
          <w:rFonts w:ascii="Times New Roman" w:hAnsi="Times New Roman" w:cs="Times New Roman"/>
          <w:sz w:val="24"/>
          <w:szCs w:val="24"/>
        </w:rPr>
        <w:t>dolazi se</w:t>
      </w:r>
      <w:r w:rsidRPr="005848BC">
        <w:rPr>
          <w:rFonts w:ascii="Times New Roman" w:hAnsi="Times New Roman" w:cs="Times New Roman"/>
          <w:sz w:val="24"/>
          <w:szCs w:val="24"/>
        </w:rPr>
        <w:t xml:space="preserve"> do idućeg zaključka. Prethodno navedenim naopakim tumačenjem čl. 84. st. 1. ZZP/03, VTS i VSRH su protumačili nacionalno pravo suprotno cilju Direktive 93/13 koja se tom odredbom implementirala. Ovdje je važno napomenuti da je Sud EU odlukom </w:t>
      </w:r>
      <w:r w:rsidRPr="005848BC">
        <w:rPr>
          <w:rFonts w:ascii="Times New Roman" w:hAnsi="Times New Roman" w:cs="Times New Roman"/>
          <w:i/>
          <w:sz w:val="24"/>
          <w:szCs w:val="24"/>
        </w:rPr>
        <w:t>C-282/10 Dom</w:t>
      </w:r>
      <w:r w:rsidR="001F5348" w:rsidRPr="005848BC">
        <w:rPr>
          <w:rFonts w:ascii="Times New Roman" w:hAnsi="Times New Roman" w:cs="Times New Roman"/>
          <w:i/>
          <w:sz w:val="24"/>
          <w:szCs w:val="24"/>
        </w:rPr>
        <w:t>i</w:t>
      </w:r>
      <w:r w:rsidRPr="005848BC">
        <w:rPr>
          <w:rFonts w:ascii="Times New Roman" w:hAnsi="Times New Roman" w:cs="Times New Roman"/>
          <w:i/>
          <w:sz w:val="24"/>
          <w:szCs w:val="24"/>
        </w:rPr>
        <w:t>nguez v Centre Informatique du Centre Quest Atlantique</w:t>
      </w:r>
      <w:r w:rsidRPr="005848BC">
        <w:rPr>
          <w:rFonts w:ascii="Times New Roman" w:hAnsi="Times New Roman" w:cs="Times New Roman"/>
          <w:sz w:val="24"/>
          <w:szCs w:val="24"/>
        </w:rPr>
        <w:t xml:space="preserve"> utvrdio obvezu tumačenja nacionalnog prava u skladu sa svrhom i ciljem Direktive te inherentnost te obveze s UFEU.</w:t>
      </w:r>
      <w:r w:rsidRPr="005848BC">
        <w:rPr>
          <w:rStyle w:val="FootnoteReference"/>
          <w:rFonts w:ascii="Times New Roman" w:hAnsi="Times New Roman" w:cs="Times New Roman"/>
          <w:sz w:val="24"/>
          <w:szCs w:val="24"/>
        </w:rPr>
        <w:footnoteReference w:id="267"/>
      </w:r>
      <w:r w:rsidRPr="005848BC">
        <w:rPr>
          <w:rFonts w:ascii="Times New Roman" w:hAnsi="Times New Roman" w:cs="Times New Roman"/>
          <w:sz w:val="24"/>
          <w:szCs w:val="24"/>
        </w:rPr>
        <w:t xml:space="preserve"> Iz toga proizlazi da je VSRH, tumačeći nacionalno pravo suprotno cilju Direktive 93/13, prekršio obvezu iz čl. 288. UFEU kojom je propisano da je Direktiva obvezujuća za svaku državu članicu u pogledu rezultata (cilja) koji je njome potrebno postići.</w:t>
      </w:r>
      <w:r w:rsidRPr="005848BC">
        <w:rPr>
          <w:rStyle w:val="FootnoteReference"/>
          <w:rFonts w:ascii="Times New Roman" w:hAnsi="Times New Roman" w:cs="Times New Roman"/>
          <w:sz w:val="24"/>
          <w:szCs w:val="24"/>
        </w:rPr>
        <w:footnoteReference w:id="268"/>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Iz svega navedenog autori rada došli su do zaključka da je Republika Hrvatska povrijedila pravo EU u sljedećem. Prvenstveno, hrvatski nacionalni sudovi, VTS i VSRH, nisu tumačili nacionalno pravo u skladu s pravom EU i time je povrijeđena interpretativna obveza sudova država članica koja svoju osnovu ima u čl. 4. st. 3. UEU.</w:t>
      </w:r>
      <w:r w:rsidRPr="005848BC">
        <w:rPr>
          <w:rStyle w:val="FootnoteReference"/>
          <w:rFonts w:ascii="Times New Roman" w:hAnsi="Times New Roman" w:cs="Times New Roman"/>
          <w:sz w:val="24"/>
          <w:szCs w:val="24"/>
        </w:rPr>
        <w:footnoteReference w:id="269"/>
      </w:r>
      <w:r w:rsidRPr="005848BC">
        <w:rPr>
          <w:rFonts w:ascii="Times New Roman" w:hAnsi="Times New Roman" w:cs="Times New Roman"/>
          <w:sz w:val="24"/>
          <w:szCs w:val="24"/>
        </w:rPr>
        <w:t xml:space="preserve"> Zatim, nakon zanemarivanja prakse Suda EU, VSR</w:t>
      </w:r>
      <w:r w:rsidR="001F5348" w:rsidRPr="005848BC">
        <w:rPr>
          <w:rFonts w:ascii="Times New Roman" w:hAnsi="Times New Roman" w:cs="Times New Roman"/>
          <w:sz w:val="24"/>
          <w:szCs w:val="24"/>
        </w:rPr>
        <w:t>H nije uputio prethodno pitanje</w:t>
      </w:r>
      <w:r w:rsidRPr="005848BC">
        <w:rPr>
          <w:rFonts w:ascii="Times New Roman" w:hAnsi="Times New Roman" w:cs="Times New Roman"/>
          <w:sz w:val="24"/>
          <w:szCs w:val="24"/>
        </w:rPr>
        <w:t xml:space="preserve"> iako je prema čl. 267. st. 3. UFEU bio obvezan to učiniti. Time je Republika Hrvatska prekršila obvezu iz spomenutog </w:t>
      </w:r>
      <w:r w:rsidRPr="005848BC">
        <w:rPr>
          <w:rFonts w:ascii="Times New Roman" w:hAnsi="Times New Roman" w:cs="Times New Roman"/>
          <w:sz w:val="24"/>
          <w:szCs w:val="24"/>
        </w:rPr>
        <w:lastRenderedPageBreak/>
        <w:t>čl. 267. st. 3. UFEU u vezi s čl. 19. st. 3. toč. b) UEU.</w:t>
      </w:r>
      <w:r w:rsidRPr="005848BC">
        <w:rPr>
          <w:rStyle w:val="FootnoteReference"/>
          <w:rFonts w:ascii="Times New Roman" w:hAnsi="Times New Roman" w:cs="Times New Roman"/>
          <w:sz w:val="24"/>
          <w:szCs w:val="24"/>
        </w:rPr>
        <w:footnoteReference w:id="270"/>
      </w:r>
      <w:r w:rsidRPr="005848BC">
        <w:rPr>
          <w:rFonts w:ascii="Times New Roman" w:hAnsi="Times New Roman" w:cs="Times New Roman"/>
          <w:sz w:val="24"/>
          <w:szCs w:val="24"/>
        </w:rPr>
        <w:t xml:space="preserve"> Kon</w:t>
      </w:r>
      <w:r w:rsidR="001F5348" w:rsidRPr="005848BC">
        <w:rPr>
          <w:rFonts w:ascii="Times New Roman" w:hAnsi="Times New Roman" w:cs="Times New Roman"/>
          <w:sz w:val="24"/>
          <w:szCs w:val="24"/>
        </w:rPr>
        <w:t>ačno, posljedica svega toga bilo</w:t>
      </w:r>
      <w:r w:rsidRPr="005848BC">
        <w:rPr>
          <w:rFonts w:ascii="Times New Roman" w:hAnsi="Times New Roman" w:cs="Times New Roman"/>
          <w:sz w:val="24"/>
          <w:szCs w:val="24"/>
        </w:rPr>
        <w:t xml:space="preserve"> je obrazloženo naopako shvaćanje europske norme čl. 4. st. 2. Direktive 93/13 od strane hrvatskih sudova.</w:t>
      </w:r>
      <w:r w:rsidR="001F5348" w:rsidRPr="005848BC">
        <w:rPr>
          <w:rFonts w:ascii="Times New Roman" w:hAnsi="Times New Roman" w:cs="Times New Roman"/>
          <w:sz w:val="24"/>
          <w:szCs w:val="24"/>
        </w:rPr>
        <w:t xml:space="preserve"> Takvim</w:t>
      </w:r>
      <w:r w:rsidRPr="005848BC">
        <w:rPr>
          <w:rFonts w:ascii="Times New Roman" w:hAnsi="Times New Roman" w:cs="Times New Roman"/>
          <w:sz w:val="24"/>
          <w:szCs w:val="24"/>
        </w:rPr>
        <w:t xml:space="preserve"> shvaćanjem odredba Direktive 93/13 protumačena je i primjenjena suprotno rezultatu (cilju) same Direk</w:t>
      </w:r>
      <w:r w:rsidR="001F5348" w:rsidRPr="005848BC">
        <w:rPr>
          <w:rFonts w:ascii="Times New Roman" w:hAnsi="Times New Roman" w:cs="Times New Roman"/>
          <w:sz w:val="24"/>
          <w:szCs w:val="24"/>
        </w:rPr>
        <w:t>tive 93/13. Imamo li na umu da d</w:t>
      </w:r>
      <w:r w:rsidRPr="005848BC">
        <w:rPr>
          <w:rFonts w:ascii="Times New Roman" w:hAnsi="Times New Roman" w:cs="Times New Roman"/>
          <w:sz w:val="24"/>
          <w:szCs w:val="24"/>
        </w:rPr>
        <w:t>irektive obvezuju svaku državu članicu u pogledu rezultata koji se treba</w:t>
      </w:r>
      <w:r w:rsidR="001F5348" w:rsidRPr="005848BC">
        <w:rPr>
          <w:rFonts w:ascii="Times New Roman" w:hAnsi="Times New Roman" w:cs="Times New Roman"/>
          <w:sz w:val="24"/>
          <w:szCs w:val="24"/>
        </w:rPr>
        <w:t xml:space="preserve"> njome postići</w:t>
      </w:r>
      <w:r w:rsidRPr="005848BC">
        <w:rPr>
          <w:rFonts w:ascii="Times New Roman" w:hAnsi="Times New Roman" w:cs="Times New Roman"/>
          <w:sz w:val="24"/>
          <w:szCs w:val="24"/>
        </w:rPr>
        <w:t xml:space="preserve">, a da se ovakvim naopakim shvaćanjem postupilo upravo suprotno rezultatu Direktive 93/13, slijedi zaključak da Republika Hrvatska nije uspjela postići </w:t>
      </w:r>
      <w:r w:rsidR="001F5348" w:rsidRPr="005848BC">
        <w:rPr>
          <w:rFonts w:ascii="Times New Roman" w:hAnsi="Times New Roman" w:cs="Times New Roman"/>
          <w:sz w:val="24"/>
          <w:szCs w:val="24"/>
        </w:rPr>
        <w:t xml:space="preserve">njen </w:t>
      </w:r>
      <w:r w:rsidRPr="005848BC">
        <w:rPr>
          <w:rFonts w:ascii="Times New Roman" w:hAnsi="Times New Roman" w:cs="Times New Roman"/>
          <w:sz w:val="24"/>
          <w:szCs w:val="24"/>
        </w:rPr>
        <w:t>rezultat. Jednostavnije rečeno, Republika Hrvatska je prekršila obv</w:t>
      </w:r>
      <w:r w:rsidR="001F5348" w:rsidRPr="005848BC">
        <w:rPr>
          <w:rFonts w:ascii="Times New Roman" w:hAnsi="Times New Roman" w:cs="Times New Roman"/>
          <w:sz w:val="24"/>
          <w:szCs w:val="24"/>
        </w:rPr>
        <w:t>ezu iz čl. 288. st. 3. UFEU prema kojoj d</w:t>
      </w:r>
      <w:r w:rsidRPr="005848BC">
        <w:rPr>
          <w:rFonts w:ascii="Times New Roman" w:hAnsi="Times New Roman" w:cs="Times New Roman"/>
          <w:sz w:val="24"/>
          <w:szCs w:val="24"/>
        </w:rPr>
        <w:t>irektiva veže državu članicu u pogledu rezultata (cilja) koji se njome želi postići.</w:t>
      </w:r>
      <w:r w:rsidRPr="005848BC">
        <w:rPr>
          <w:rStyle w:val="FootnoteReference"/>
          <w:rFonts w:ascii="Times New Roman" w:hAnsi="Times New Roman" w:cs="Times New Roman"/>
          <w:sz w:val="24"/>
          <w:szCs w:val="24"/>
        </w:rPr>
        <w:footnoteReference w:id="271"/>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Posljedično </w:t>
      </w:r>
      <w:r w:rsidR="00147079" w:rsidRPr="005848BC">
        <w:rPr>
          <w:rFonts w:ascii="Times New Roman" w:hAnsi="Times New Roman" w:cs="Times New Roman"/>
          <w:sz w:val="24"/>
          <w:szCs w:val="24"/>
        </w:rPr>
        <w:t>tome, Europska komisija bi mogla</w:t>
      </w:r>
      <w:r w:rsidRPr="005848BC">
        <w:rPr>
          <w:rFonts w:ascii="Times New Roman" w:hAnsi="Times New Roman" w:cs="Times New Roman"/>
          <w:sz w:val="24"/>
          <w:szCs w:val="24"/>
        </w:rPr>
        <w:t xml:space="preserve">, na temelju čl. 258., čl. 259. i čl. 260. UFEU, pokrenuti postupak protiv Republike Hrvatske zbog povrede </w:t>
      </w:r>
      <w:r w:rsidR="00147079" w:rsidRPr="005848BC">
        <w:rPr>
          <w:rFonts w:ascii="Times New Roman" w:hAnsi="Times New Roman" w:cs="Times New Roman"/>
          <w:sz w:val="24"/>
          <w:szCs w:val="24"/>
        </w:rPr>
        <w:t xml:space="preserve">UEU </w:t>
      </w:r>
      <w:r w:rsidRPr="005848BC">
        <w:rPr>
          <w:rFonts w:ascii="Times New Roman" w:hAnsi="Times New Roman" w:cs="Times New Roman"/>
          <w:sz w:val="24"/>
          <w:szCs w:val="24"/>
        </w:rPr>
        <w:t xml:space="preserve">i </w:t>
      </w:r>
      <w:r w:rsidR="00147079" w:rsidRPr="005848BC">
        <w:rPr>
          <w:rFonts w:ascii="Times New Roman" w:hAnsi="Times New Roman" w:cs="Times New Roman"/>
          <w:sz w:val="24"/>
          <w:szCs w:val="24"/>
        </w:rPr>
        <w:t>UFEU</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272"/>
      </w:r>
      <w:r w:rsidRPr="005848BC">
        <w:rPr>
          <w:rFonts w:ascii="Times New Roman" w:hAnsi="Times New Roman" w:cs="Times New Roman"/>
          <w:sz w:val="24"/>
          <w:szCs w:val="24"/>
        </w:rPr>
        <w:t xml:space="preserve"> Drugim riječima, Republika Hrvatska mogla bi biti odgovorna za štetu nanesenu pojedincima kršenjem prava EU. Temelj ovakve odgovornosti države članice utvrdio je Sud EU u spojenim predmetima </w:t>
      </w:r>
      <w:r w:rsidRPr="005848BC">
        <w:rPr>
          <w:rFonts w:ascii="Times New Roman" w:hAnsi="Times New Roman" w:cs="Times New Roman"/>
          <w:i/>
          <w:sz w:val="24"/>
          <w:szCs w:val="24"/>
        </w:rPr>
        <w:t>C-6/90</w:t>
      </w:r>
      <w:r w:rsidRPr="005848BC">
        <w:rPr>
          <w:rFonts w:ascii="Times New Roman" w:hAnsi="Times New Roman" w:cs="Times New Roman"/>
          <w:sz w:val="24"/>
          <w:szCs w:val="24"/>
        </w:rPr>
        <w:t xml:space="preserve"> i </w:t>
      </w:r>
      <w:r w:rsidRPr="005848BC">
        <w:rPr>
          <w:rFonts w:ascii="Times New Roman" w:hAnsi="Times New Roman" w:cs="Times New Roman"/>
          <w:i/>
          <w:sz w:val="24"/>
          <w:szCs w:val="24"/>
        </w:rPr>
        <w:t>C-9/90 Francovich i Bonifachi v. ITALIAN REPUBLIC</w:t>
      </w:r>
      <w:r w:rsidRPr="005848BC">
        <w:rPr>
          <w:rFonts w:ascii="Times New Roman" w:hAnsi="Times New Roman" w:cs="Times New Roman"/>
          <w:sz w:val="24"/>
          <w:szCs w:val="24"/>
        </w:rPr>
        <w:t xml:space="preserve"> te </w:t>
      </w:r>
      <w:r w:rsidRPr="005848BC">
        <w:rPr>
          <w:rFonts w:ascii="Times New Roman" w:hAnsi="Times New Roman" w:cs="Times New Roman"/>
          <w:i/>
          <w:sz w:val="24"/>
          <w:szCs w:val="24"/>
        </w:rPr>
        <w:t>C-46/93</w:t>
      </w:r>
      <w:r w:rsidRPr="005848BC">
        <w:rPr>
          <w:rFonts w:ascii="Times New Roman" w:hAnsi="Times New Roman" w:cs="Times New Roman"/>
          <w:sz w:val="24"/>
          <w:szCs w:val="24"/>
        </w:rPr>
        <w:t xml:space="preserve"> i </w:t>
      </w:r>
      <w:r w:rsidRPr="005848BC">
        <w:rPr>
          <w:rFonts w:ascii="Times New Roman" w:hAnsi="Times New Roman" w:cs="Times New Roman"/>
          <w:i/>
          <w:sz w:val="24"/>
          <w:szCs w:val="24"/>
        </w:rPr>
        <w:t>48/93 Brassiere/Factortame v. BRD</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273"/>
      </w:r>
      <w:r w:rsidRPr="005848BC">
        <w:rPr>
          <w:rFonts w:ascii="Times New Roman" w:hAnsi="Times New Roman" w:cs="Times New Roman"/>
          <w:sz w:val="24"/>
          <w:szCs w:val="24"/>
        </w:rPr>
        <w:t xml:space="preserve"> U tim predmetima </w:t>
      </w:r>
      <w:r w:rsidR="00147079" w:rsidRPr="005848BC">
        <w:rPr>
          <w:rFonts w:ascii="Times New Roman" w:hAnsi="Times New Roman" w:cs="Times New Roman"/>
          <w:sz w:val="24"/>
          <w:szCs w:val="24"/>
        </w:rPr>
        <w:t>izneseno je</w:t>
      </w:r>
      <w:r w:rsidRPr="005848BC">
        <w:rPr>
          <w:rFonts w:ascii="Times New Roman" w:hAnsi="Times New Roman" w:cs="Times New Roman"/>
          <w:sz w:val="24"/>
          <w:szCs w:val="24"/>
        </w:rPr>
        <w:t xml:space="preserve"> stajalište da su nacionalni sudovi integralni dio državne vlasti te </w:t>
      </w:r>
      <w:r w:rsidR="00147079" w:rsidRPr="005848BC">
        <w:rPr>
          <w:rFonts w:ascii="Times New Roman" w:hAnsi="Times New Roman" w:cs="Times New Roman"/>
          <w:sz w:val="24"/>
          <w:szCs w:val="24"/>
        </w:rPr>
        <w:t>su utvrđeni temelji</w:t>
      </w:r>
      <w:r w:rsidRPr="005848BC">
        <w:rPr>
          <w:rFonts w:ascii="Times New Roman" w:hAnsi="Times New Roman" w:cs="Times New Roman"/>
          <w:sz w:val="24"/>
          <w:szCs w:val="24"/>
        </w:rPr>
        <w:t xml:space="preserve"> odgovornosti države članice prema pojedincu</w:t>
      </w:r>
      <w:r w:rsidR="00147079" w:rsidRPr="005848BC">
        <w:rPr>
          <w:rFonts w:ascii="Times New Roman" w:hAnsi="Times New Roman" w:cs="Times New Roman"/>
          <w:sz w:val="24"/>
          <w:szCs w:val="24"/>
        </w:rPr>
        <w:t xml:space="preserve"> zbog kršenja</w:t>
      </w:r>
      <w:r w:rsidRPr="005848BC">
        <w:rPr>
          <w:rFonts w:ascii="Times New Roman" w:hAnsi="Times New Roman" w:cs="Times New Roman"/>
          <w:sz w:val="24"/>
          <w:szCs w:val="24"/>
        </w:rPr>
        <w:t xml:space="preserve"> prava EU.</w:t>
      </w:r>
      <w:r w:rsidRPr="005848BC">
        <w:rPr>
          <w:rStyle w:val="FootnoteReference"/>
          <w:rFonts w:ascii="Times New Roman" w:hAnsi="Times New Roman" w:cs="Times New Roman"/>
          <w:sz w:val="24"/>
          <w:szCs w:val="24"/>
        </w:rPr>
        <w:footnoteReference w:id="274"/>
      </w:r>
      <w:r w:rsidRPr="005848BC">
        <w:rPr>
          <w:rFonts w:ascii="Times New Roman" w:hAnsi="Times New Roman" w:cs="Times New Roman"/>
          <w:sz w:val="24"/>
          <w:szCs w:val="24"/>
        </w:rPr>
        <w:t xml:space="preserve"> Ako bi se </w:t>
      </w:r>
      <w:r w:rsidR="00940E48" w:rsidRPr="005848BC">
        <w:rPr>
          <w:rFonts w:ascii="Times New Roman" w:hAnsi="Times New Roman" w:cs="Times New Roman"/>
          <w:sz w:val="24"/>
          <w:szCs w:val="24"/>
        </w:rPr>
        <w:t xml:space="preserve">u slučaju „Franak“ </w:t>
      </w:r>
      <w:r w:rsidRPr="005848BC">
        <w:rPr>
          <w:rFonts w:ascii="Times New Roman" w:hAnsi="Times New Roman" w:cs="Times New Roman"/>
          <w:sz w:val="24"/>
          <w:szCs w:val="24"/>
        </w:rPr>
        <w:t>utvrdila povreda prava EU</w:t>
      </w:r>
      <w:r w:rsidR="00940E48" w:rsidRPr="005848BC">
        <w:rPr>
          <w:rFonts w:ascii="Times New Roman" w:hAnsi="Times New Roman" w:cs="Times New Roman"/>
          <w:sz w:val="24"/>
          <w:szCs w:val="24"/>
        </w:rPr>
        <w:t>, konačni ishod moglo</w:t>
      </w:r>
      <w:r w:rsidRPr="005848BC">
        <w:rPr>
          <w:rFonts w:ascii="Times New Roman" w:hAnsi="Times New Roman" w:cs="Times New Roman"/>
          <w:sz w:val="24"/>
          <w:szCs w:val="24"/>
        </w:rPr>
        <w:t xml:space="preserve"> bi biti utvrđenje obvez</w:t>
      </w:r>
      <w:r w:rsidR="00940E48" w:rsidRPr="005848BC">
        <w:rPr>
          <w:rFonts w:ascii="Times New Roman" w:hAnsi="Times New Roman" w:cs="Times New Roman"/>
          <w:sz w:val="24"/>
          <w:szCs w:val="24"/>
        </w:rPr>
        <w:t>e Republike Hrvatske za naknadu</w:t>
      </w:r>
      <w:r w:rsidRPr="005848BC">
        <w:rPr>
          <w:rFonts w:ascii="Times New Roman" w:hAnsi="Times New Roman" w:cs="Times New Roman"/>
          <w:sz w:val="24"/>
          <w:szCs w:val="24"/>
        </w:rPr>
        <w:t xml:space="preserve"> štete svojim državlja</w:t>
      </w:r>
      <w:r w:rsidR="00940E48" w:rsidRPr="005848BC">
        <w:rPr>
          <w:rFonts w:ascii="Times New Roman" w:hAnsi="Times New Roman" w:cs="Times New Roman"/>
          <w:sz w:val="24"/>
          <w:szCs w:val="24"/>
        </w:rPr>
        <w:t>nima</w:t>
      </w:r>
      <w:r w:rsidRPr="005848BC">
        <w:rPr>
          <w:rFonts w:ascii="Times New Roman" w:hAnsi="Times New Roman" w:cs="Times New Roman"/>
          <w:sz w:val="24"/>
          <w:szCs w:val="24"/>
        </w:rPr>
        <w:t>. Time bi slučaj „Franak“, uz dosadašnje pravne posljedice koje je izazvao u zemlji, izazvao i odgovornost Republike Hrvatske te postao važna lekcija o budućem poštivanju i provedbi prava EU.</w:t>
      </w:r>
    </w:p>
    <w:p w:rsidR="00922821" w:rsidRPr="005848BC" w:rsidRDefault="00922821" w:rsidP="005848BC">
      <w:pPr>
        <w:spacing w:before="240" w:line="360" w:lineRule="auto"/>
        <w:jc w:val="both"/>
        <w:rPr>
          <w:rFonts w:ascii="Times New Roman" w:hAnsi="Times New Roman" w:cs="Times New Roman"/>
          <w:sz w:val="24"/>
          <w:szCs w:val="24"/>
        </w:rPr>
      </w:pPr>
    </w:p>
    <w:p w:rsidR="00922821" w:rsidRPr="00CB1416" w:rsidRDefault="00922821" w:rsidP="007716FA">
      <w:pPr>
        <w:pStyle w:val="Heading3"/>
      </w:pPr>
      <w:bookmarkStart w:id="57" w:name="_Toc449535987"/>
      <w:bookmarkStart w:id="58" w:name="_Toc449568868"/>
      <w:r w:rsidRPr="00CB1416">
        <w:lastRenderedPageBreak/>
        <w:t>2.2. Odgovornost Republike Hrvatske zbog kršenja međunarodnih obveza</w:t>
      </w:r>
      <w:bookmarkEnd w:id="57"/>
      <w:bookmarkEnd w:id="58"/>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Nakon donesenih presuda hrvatskih sudova, na snag</w:t>
      </w:r>
      <w:r w:rsidR="0072270D" w:rsidRPr="005848BC">
        <w:rPr>
          <w:rFonts w:ascii="Times New Roman" w:hAnsi="Times New Roman" w:cs="Times New Roman"/>
          <w:sz w:val="24"/>
          <w:szCs w:val="24"/>
        </w:rPr>
        <w:t>u su stupila dva zakona kojima je propisan</w:t>
      </w:r>
      <w:r w:rsidRPr="005848BC">
        <w:rPr>
          <w:rFonts w:ascii="Times New Roman" w:hAnsi="Times New Roman" w:cs="Times New Roman"/>
          <w:sz w:val="24"/>
          <w:szCs w:val="24"/>
        </w:rPr>
        <w:t>o rješenje tadašnjeg problema sl</w:t>
      </w:r>
      <w:r w:rsidR="0072270D" w:rsidRPr="005848BC">
        <w:rPr>
          <w:rFonts w:ascii="Times New Roman" w:hAnsi="Times New Roman" w:cs="Times New Roman"/>
          <w:sz w:val="24"/>
          <w:szCs w:val="24"/>
        </w:rPr>
        <w:t xml:space="preserve">učaja „Franak“. Ta dva zakona </w:t>
      </w:r>
      <w:r w:rsidRPr="005848BC">
        <w:rPr>
          <w:rFonts w:ascii="Times New Roman" w:hAnsi="Times New Roman" w:cs="Times New Roman"/>
          <w:sz w:val="24"/>
          <w:szCs w:val="24"/>
        </w:rPr>
        <w:t>su: Zakon o izmjeni i dopunama Zakona o potrošač</w:t>
      </w:r>
      <w:r w:rsidR="00AF7C42" w:rsidRPr="005848BC">
        <w:rPr>
          <w:rFonts w:ascii="Times New Roman" w:hAnsi="Times New Roman" w:cs="Times New Roman"/>
          <w:sz w:val="24"/>
          <w:szCs w:val="24"/>
        </w:rPr>
        <w:t>kom kreditiranju (dalje</w:t>
      </w:r>
      <w:r w:rsidRPr="005848BC">
        <w:rPr>
          <w:rFonts w:ascii="Times New Roman" w:hAnsi="Times New Roman" w:cs="Times New Roman"/>
          <w:sz w:val="24"/>
          <w:szCs w:val="24"/>
        </w:rPr>
        <w:t>: ZID ZPK) te Zakon o izmjeni i dopunama Zakona o kreditn</w:t>
      </w:r>
      <w:r w:rsidR="00AF7C42" w:rsidRPr="005848BC">
        <w:rPr>
          <w:rFonts w:ascii="Times New Roman" w:hAnsi="Times New Roman" w:cs="Times New Roman"/>
          <w:sz w:val="24"/>
          <w:szCs w:val="24"/>
        </w:rPr>
        <w:t>im institucijama (dalje</w:t>
      </w:r>
      <w:r w:rsidRPr="005848BC">
        <w:rPr>
          <w:rFonts w:ascii="Times New Roman" w:hAnsi="Times New Roman" w:cs="Times New Roman"/>
          <w:sz w:val="24"/>
          <w:szCs w:val="24"/>
        </w:rPr>
        <w:t>: ZID Z</w:t>
      </w:r>
      <w:r w:rsidR="0072270D" w:rsidRPr="005848BC">
        <w:rPr>
          <w:rFonts w:ascii="Times New Roman" w:hAnsi="Times New Roman" w:cs="Times New Roman"/>
          <w:sz w:val="24"/>
          <w:szCs w:val="24"/>
        </w:rPr>
        <w:t>O</w:t>
      </w:r>
      <w:r w:rsidRPr="005848BC">
        <w:rPr>
          <w:rFonts w:ascii="Times New Roman" w:hAnsi="Times New Roman" w:cs="Times New Roman"/>
          <w:sz w:val="24"/>
          <w:szCs w:val="24"/>
        </w:rPr>
        <w:t>KI).</w:t>
      </w:r>
      <w:r w:rsidRPr="005848BC">
        <w:rPr>
          <w:rStyle w:val="FootnoteReference"/>
          <w:rFonts w:ascii="Times New Roman" w:hAnsi="Times New Roman" w:cs="Times New Roman"/>
          <w:sz w:val="24"/>
          <w:szCs w:val="24"/>
        </w:rPr>
        <w:footnoteReference w:id="275"/>
      </w:r>
      <w:r w:rsidRPr="005848BC">
        <w:rPr>
          <w:rFonts w:ascii="Times New Roman" w:hAnsi="Times New Roman" w:cs="Times New Roman"/>
          <w:sz w:val="24"/>
          <w:szCs w:val="24"/>
        </w:rPr>
        <w:t xml:space="preserve"> Njima se propisala obveza </w:t>
      </w:r>
      <w:r w:rsidR="0072270D" w:rsidRPr="005848BC">
        <w:rPr>
          <w:rFonts w:ascii="Times New Roman" w:hAnsi="Times New Roman" w:cs="Times New Roman"/>
          <w:sz w:val="24"/>
          <w:szCs w:val="24"/>
        </w:rPr>
        <w:t>banaka</w:t>
      </w:r>
      <w:r w:rsidRPr="005848BC">
        <w:rPr>
          <w:rFonts w:ascii="Times New Roman" w:hAnsi="Times New Roman" w:cs="Times New Roman"/>
          <w:sz w:val="24"/>
          <w:szCs w:val="24"/>
        </w:rPr>
        <w:t xml:space="preserve"> da kredite s valutnom klauzulom u CHF konvertiraju u kredite s valutnom klauzulom u EUR, ali da se pritom položaj korisnika kredita izjednači s položajem u kojem bi on bio da je cijelo vrijeme koristio kredit s valutnom klauzulom u EUR.</w:t>
      </w:r>
      <w:r w:rsidRPr="005848BC">
        <w:rPr>
          <w:rStyle w:val="FootnoteReference"/>
          <w:rFonts w:ascii="Times New Roman" w:hAnsi="Times New Roman" w:cs="Times New Roman"/>
          <w:sz w:val="24"/>
          <w:szCs w:val="24"/>
        </w:rPr>
        <w:footnoteReference w:id="276"/>
      </w:r>
      <w:r w:rsidRPr="005848BC">
        <w:rPr>
          <w:rFonts w:ascii="Times New Roman" w:hAnsi="Times New Roman" w:cs="Times New Roman"/>
          <w:sz w:val="24"/>
          <w:szCs w:val="24"/>
        </w:rPr>
        <w:t xml:space="preserve"> </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Društva majke hrvatskih ba</w:t>
      </w:r>
      <w:r w:rsidR="0072270D" w:rsidRPr="005848BC">
        <w:rPr>
          <w:rFonts w:ascii="Times New Roman" w:hAnsi="Times New Roman" w:cs="Times New Roman"/>
          <w:sz w:val="24"/>
          <w:szCs w:val="24"/>
        </w:rPr>
        <w:t>naka smatrale su da je tim</w:t>
      </w:r>
      <w:r w:rsidRPr="005848BC">
        <w:rPr>
          <w:rFonts w:ascii="Times New Roman" w:hAnsi="Times New Roman" w:cs="Times New Roman"/>
          <w:sz w:val="24"/>
          <w:szCs w:val="24"/>
        </w:rPr>
        <w:t xml:space="preserve"> zakonima i nametanjem takve obveze Republika Hrvatska prekršila svoju međunarodnu obvezu.</w:t>
      </w:r>
      <w:r w:rsidRPr="005848BC">
        <w:rPr>
          <w:rStyle w:val="FootnoteReference"/>
          <w:rFonts w:ascii="Times New Roman" w:hAnsi="Times New Roman" w:cs="Times New Roman"/>
          <w:sz w:val="24"/>
          <w:szCs w:val="24"/>
        </w:rPr>
        <w:footnoteReference w:id="277"/>
      </w:r>
      <w:r w:rsidRPr="005848BC">
        <w:rPr>
          <w:rFonts w:ascii="Times New Roman" w:hAnsi="Times New Roman" w:cs="Times New Roman"/>
          <w:sz w:val="24"/>
          <w:szCs w:val="24"/>
        </w:rPr>
        <w:t xml:space="preserve"> Konkretnije, smatrale </w:t>
      </w:r>
      <w:r w:rsidR="0072270D" w:rsidRPr="005848BC">
        <w:rPr>
          <w:rFonts w:ascii="Times New Roman" w:hAnsi="Times New Roman" w:cs="Times New Roman"/>
          <w:sz w:val="24"/>
          <w:szCs w:val="24"/>
        </w:rPr>
        <w:t>su da je Republika Hrvatska</w:t>
      </w:r>
      <w:r w:rsidRPr="005848BC">
        <w:rPr>
          <w:rFonts w:ascii="Times New Roman" w:hAnsi="Times New Roman" w:cs="Times New Roman"/>
          <w:sz w:val="24"/>
          <w:szCs w:val="24"/>
        </w:rPr>
        <w:t xml:space="preserve"> povrijedila međunarodne bilateralne ugovore o poticanju i zaštiti ulaganja koje je bila potpisala s državama čiju pripadnost imaju društva majke.</w:t>
      </w:r>
      <w:r w:rsidRPr="005848BC">
        <w:rPr>
          <w:rStyle w:val="FootnoteReference"/>
          <w:rFonts w:ascii="Times New Roman" w:hAnsi="Times New Roman" w:cs="Times New Roman"/>
          <w:sz w:val="24"/>
          <w:szCs w:val="24"/>
        </w:rPr>
        <w:footnoteReference w:id="278"/>
      </w:r>
      <w:r w:rsidRPr="005848BC">
        <w:rPr>
          <w:rFonts w:ascii="Times New Roman" w:hAnsi="Times New Roman" w:cs="Times New Roman"/>
          <w:sz w:val="24"/>
          <w:szCs w:val="24"/>
        </w:rPr>
        <w:t xml:space="preserve"> Riječ je o bilateralnim </w:t>
      </w:r>
      <w:r w:rsidR="008A2379" w:rsidRPr="005848BC">
        <w:rPr>
          <w:rFonts w:ascii="Times New Roman" w:hAnsi="Times New Roman" w:cs="Times New Roman"/>
          <w:sz w:val="24"/>
          <w:szCs w:val="24"/>
        </w:rPr>
        <w:t>ugovorima</w:t>
      </w:r>
      <w:r w:rsidRPr="005848BC">
        <w:rPr>
          <w:rFonts w:ascii="Times New Roman" w:hAnsi="Times New Roman" w:cs="Times New Roman"/>
          <w:sz w:val="24"/>
          <w:szCs w:val="24"/>
        </w:rPr>
        <w:t xml:space="preserve"> između država kojima one uzajamno potiču i štite ulaganja investitora jedne države u drugu.</w:t>
      </w:r>
      <w:r w:rsidRPr="005848BC">
        <w:rPr>
          <w:rStyle w:val="FootnoteReference"/>
          <w:rFonts w:ascii="Times New Roman" w:hAnsi="Times New Roman" w:cs="Times New Roman"/>
          <w:sz w:val="24"/>
          <w:szCs w:val="24"/>
        </w:rPr>
        <w:footnoteReference w:id="279"/>
      </w:r>
      <w:r w:rsidRPr="005848BC">
        <w:rPr>
          <w:rFonts w:ascii="Times New Roman" w:hAnsi="Times New Roman" w:cs="Times New Roman"/>
          <w:sz w:val="24"/>
          <w:szCs w:val="24"/>
        </w:rPr>
        <w:t xml:space="preserve"> </w:t>
      </w:r>
      <w:r w:rsidR="008A2379" w:rsidRPr="005848BC">
        <w:rPr>
          <w:rFonts w:ascii="Times New Roman" w:hAnsi="Times New Roman" w:cs="Times New Roman"/>
          <w:sz w:val="24"/>
          <w:szCs w:val="24"/>
        </w:rPr>
        <w:t>Njima se uređuju,</w:t>
      </w:r>
      <w:r w:rsidRPr="005848BC">
        <w:rPr>
          <w:rFonts w:ascii="Times New Roman" w:hAnsi="Times New Roman" w:cs="Times New Roman"/>
          <w:sz w:val="24"/>
          <w:szCs w:val="24"/>
        </w:rPr>
        <w:t xml:space="preserve"> između ostalog</w:t>
      </w:r>
      <w:r w:rsidR="008A2379" w:rsidRPr="005848BC">
        <w:rPr>
          <w:rFonts w:ascii="Times New Roman" w:hAnsi="Times New Roman" w:cs="Times New Roman"/>
          <w:sz w:val="24"/>
          <w:szCs w:val="24"/>
        </w:rPr>
        <w:t>,</w:t>
      </w:r>
      <w:r w:rsidRPr="005848BC">
        <w:rPr>
          <w:rFonts w:ascii="Times New Roman" w:hAnsi="Times New Roman" w:cs="Times New Roman"/>
          <w:sz w:val="24"/>
          <w:szCs w:val="24"/>
        </w:rPr>
        <w:t xml:space="preserve"> i načini rješavanja sporova koji bi mogli proizaći iz ulaganja, tzv. investicijskih sporova. Kao jedan od alternativnih načina rješavanja tih investicijskih sporova propisan je arbitražni postupak pred Međunarodnim centrom za rješavanje invest</w:t>
      </w:r>
      <w:r w:rsidR="00AF7C42" w:rsidRPr="005848BC">
        <w:rPr>
          <w:rFonts w:ascii="Times New Roman" w:hAnsi="Times New Roman" w:cs="Times New Roman"/>
          <w:sz w:val="24"/>
          <w:szCs w:val="24"/>
        </w:rPr>
        <w:t>icijskih sporova (dalje</w:t>
      </w:r>
      <w:r w:rsidRPr="005848BC">
        <w:rPr>
          <w:rFonts w:ascii="Times New Roman" w:hAnsi="Times New Roman" w:cs="Times New Roman"/>
          <w:sz w:val="24"/>
          <w:szCs w:val="24"/>
        </w:rPr>
        <w:t>: ICSID).</w:t>
      </w:r>
      <w:r w:rsidRPr="005848BC">
        <w:rPr>
          <w:rStyle w:val="FootnoteReference"/>
          <w:rFonts w:ascii="Times New Roman" w:hAnsi="Times New Roman" w:cs="Times New Roman"/>
          <w:sz w:val="24"/>
          <w:szCs w:val="24"/>
        </w:rPr>
        <w:footnoteReference w:id="280"/>
      </w:r>
      <w:r w:rsidR="008A2379" w:rsidRPr="005848BC">
        <w:rPr>
          <w:rFonts w:ascii="Times New Roman" w:hAnsi="Times New Roman" w:cs="Times New Roman"/>
          <w:sz w:val="24"/>
          <w:szCs w:val="24"/>
        </w:rPr>
        <w:t xml:space="preserve"> Za vrijeme pisanja ovoga rada</w:t>
      </w:r>
      <w:r w:rsidRPr="005848BC">
        <w:rPr>
          <w:rFonts w:ascii="Times New Roman" w:hAnsi="Times New Roman" w:cs="Times New Roman"/>
          <w:sz w:val="24"/>
          <w:szCs w:val="24"/>
        </w:rPr>
        <w:t xml:space="preserve"> </w:t>
      </w:r>
      <w:r w:rsidRPr="005848BC">
        <w:rPr>
          <w:rFonts w:ascii="Times New Roman" w:hAnsi="Times New Roman" w:cs="Times New Roman"/>
          <w:sz w:val="24"/>
          <w:szCs w:val="24"/>
        </w:rPr>
        <w:lastRenderedPageBreak/>
        <w:t xml:space="preserve">društva majke hrvatskih banaka poduzele su prve mjere za pokretanje arbitražnog postupka protiv </w:t>
      </w:r>
      <w:r w:rsidR="008A2379" w:rsidRPr="005848BC">
        <w:rPr>
          <w:rFonts w:ascii="Times New Roman" w:hAnsi="Times New Roman" w:cs="Times New Roman"/>
          <w:sz w:val="24"/>
          <w:szCs w:val="24"/>
        </w:rPr>
        <w:t>Republike Hrvatske pred ICSID</w:t>
      </w:r>
      <w:r w:rsidRPr="005848BC">
        <w:rPr>
          <w:rFonts w:ascii="Times New Roman" w:hAnsi="Times New Roman" w:cs="Times New Roman"/>
          <w:sz w:val="24"/>
          <w:szCs w:val="24"/>
        </w:rPr>
        <w:t>.</w:t>
      </w:r>
    </w:p>
    <w:p w:rsidR="00922821" w:rsidRPr="005848BC" w:rsidRDefault="00922821" w:rsidP="005848BC">
      <w:pPr>
        <w:spacing w:before="240" w:line="360" w:lineRule="auto"/>
        <w:jc w:val="both"/>
        <w:rPr>
          <w:rFonts w:ascii="Times New Roman" w:hAnsi="Times New Roman" w:cs="Times New Roman"/>
          <w:sz w:val="24"/>
          <w:szCs w:val="24"/>
        </w:rPr>
      </w:pPr>
    </w:p>
    <w:p w:rsidR="00922821" w:rsidRPr="005848BC" w:rsidRDefault="008A2379" w:rsidP="007716FA">
      <w:pPr>
        <w:pStyle w:val="Heading4"/>
      </w:pPr>
      <w:bookmarkStart w:id="59" w:name="_Toc449568869"/>
      <w:r w:rsidRPr="005848BC">
        <w:t>2.2.1. Nadležnost ICSID</w:t>
      </w:r>
      <w:r w:rsidR="00922821" w:rsidRPr="005848BC">
        <w:t xml:space="preserve"> za rješavanje investicijskih sporova</w:t>
      </w:r>
      <w:bookmarkEnd w:id="59"/>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r>
      <w:r w:rsidR="008A2379" w:rsidRPr="005848BC">
        <w:rPr>
          <w:rFonts w:ascii="Times New Roman" w:hAnsi="Times New Roman" w:cs="Times New Roman"/>
          <w:sz w:val="24"/>
          <w:szCs w:val="24"/>
        </w:rPr>
        <w:t>Nadležnost ICSID</w:t>
      </w:r>
      <w:r w:rsidRPr="005848BC">
        <w:rPr>
          <w:rFonts w:ascii="Times New Roman" w:hAnsi="Times New Roman" w:cs="Times New Roman"/>
          <w:sz w:val="24"/>
          <w:szCs w:val="24"/>
        </w:rPr>
        <w:t xml:space="preserve"> za rješavanje investicijskih sporova propisana je Konvencijom o rješavanju ulagačkih sporova između država i državlja</w:t>
      </w:r>
      <w:r w:rsidR="00AF7C42" w:rsidRPr="005848BC">
        <w:rPr>
          <w:rFonts w:ascii="Times New Roman" w:hAnsi="Times New Roman" w:cs="Times New Roman"/>
          <w:sz w:val="24"/>
          <w:szCs w:val="24"/>
        </w:rPr>
        <w:t>na drugih država (dalje</w:t>
      </w:r>
      <w:r w:rsidRPr="005848BC">
        <w:rPr>
          <w:rFonts w:ascii="Times New Roman" w:hAnsi="Times New Roman" w:cs="Times New Roman"/>
          <w:sz w:val="24"/>
          <w:szCs w:val="24"/>
        </w:rPr>
        <w:t>: ICSID Konvencija).</w:t>
      </w:r>
      <w:r w:rsidRPr="005848BC">
        <w:rPr>
          <w:rStyle w:val="FootnoteReference"/>
          <w:rFonts w:ascii="Times New Roman" w:hAnsi="Times New Roman" w:cs="Times New Roman"/>
          <w:sz w:val="24"/>
          <w:szCs w:val="24"/>
        </w:rPr>
        <w:footnoteReference w:id="281"/>
      </w:r>
      <w:r w:rsidRPr="005848BC">
        <w:rPr>
          <w:rFonts w:ascii="Times New Roman" w:hAnsi="Times New Roman" w:cs="Times New Roman"/>
          <w:sz w:val="24"/>
          <w:szCs w:val="24"/>
        </w:rPr>
        <w:t xml:space="preserve"> Točnije,</w:t>
      </w:r>
      <w:r w:rsidR="008A2379" w:rsidRPr="005848BC">
        <w:rPr>
          <w:rFonts w:ascii="Times New Roman" w:hAnsi="Times New Roman" w:cs="Times New Roman"/>
          <w:sz w:val="24"/>
          <w:szCs w:val="24"/>
        </w:rPr>
        <w:t xml:space="preserve"> propisana je nadležnost ICSID</w:t>
      </w:r>
      <w:r w:rsidRPr="005848BC">
        <w:rPr>
          <w:rFonts w:ascii="Times New Roman" w:hAnsi="Times New Roman" w:cs="Times New Roman"/>
          <w:sz w:val="24"/>
          <w:szCs w:val="24"/>
        </w:rPr>
        <w:t xml:space="preserve"> za investicijske sporove između države ugovornice </w:t>
      </w:r>
      <w:r w:rsidR="00AF7C42" w:rsidRPr="005848BC">
        <w:rPr>
          <w:rFonts w:ascii="Times New Roman" w:hAnsi="Times New Roman" w:cs="Times New Roman"/>
          <w:sz w:val="24"/>
          <w:szCs w:val="24"/>
        </w:rPr>
        <w:t>ICSID Konvencije (dalje</w:t>
      </w:r>
      <w:r w:rsidRPr="005848BC">
        <w:rPr>
          <w:rFonts w:ascii="Times New Roman" w:hAnsi="Times New Roman" w:cs="Times New Roman"/>
          <w:sz w:val="24"/>
          <w:szCs w:val="24"/>
        </w:rPr>
        <w:t>: država ugovornica) i ulagatelja iz druge države ugovornice ako među njima postoji</w:t>
      </w:r>
      <w:r w:rsidR="008A2379" w:rsidRPr="005848BC">
        <w:rPr>
          <w:rFonts w:ascii="Times New Roman" w:hAnsi="Times New Roman" w:cs="Times New Roman"/>
          <w:sz w:val="24"/>
          <w:szCs w:val="24"/>
        </w:rPr>
        <w:t xml:space="preserve"> pristanak za nadležnost ICSID</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282"/>
      </w:r>
      <w:r w:rsidRPr="005848BC">
        <w:rPr>
          <w:rFonts w:ascii="Times New Roman" w:hAnsi="Times New Roman" w:cs="Times New Roman"/>
          <w:sz w:val="24"/>
          <w:szCs w:val="24"/>
        </w:rPr>
        <w:t xml:space="preserve"> Taj pristanak obično je sa</w:t>
      </w:r>
      <w:r w:rsidR="008A2379" w:rsidRPr="005848BC">
        <w:rPr>
          <w:rFonts w:ascii="Times New Roman" w:hAnsi="Times New Roman" w:cs="Times New Roman"/>
          <w:sz w:val="24"/>
          <w:szCs w:val="24"/>
        </w:rPr>
        <w:t>držan u bilateralnim ugovorima</w:t>
      </w:r>
      <w:r w:rsidRPr="005848BC">
        <w:rPr>
          <w:rFonts w:ascii="Times New Roman" w:hAnsi="Times New Roman" w:cs="Times New Roman"/>
          <w:sz w:val="24"/>
          <w:szCs w:val="24"/>
        </w:rPr>
        <w:t xml:space="preserve"> o poticanju i zaštiti ulaganja između dviju država ugovornica. </w:t>
      </w:r>
      <w:r w:rsidR="008A2379" w:rsidRPr="005848BC">
        <w:rPr>
          <w:rFonts w:ascii="Times New Roman" w:hAnsi="Times New Roman" w:cs="Times New Roman"/>
          <w:sz w:val="24"/>
          <w:szCs w:val="24"/>
        </w:rPr>
        <w:t>Dakle, nadležnost ICSID</w:t>
      </w:r>
      <w:r w:rsidRPr="005848BC">
        <w:rPr>
          <w:rFonts w:ascii="Times New Roman" w:hAnsi="Times New Roman" w:cs="Times New Roman"/>
          <w:sz w:val="24"/>
          <w:szCs w:val="24"/>
        </w:rPr>
        <w:t xml:space="preserve"> zapravo se temelji na pristanku država ugovornica da budu podvrgnute ar</w:t>
      </w:r>
      <w:r w:rsidR="008A2379" w:rsidRPr="005848BC">
        <w:rPr>
          <w:rFonts w:ascii="Times New Roman" w:hAnsi="Times New Roman" w:cs="Times New Roman"/>
          <w:sz w:val="24"/>
          <w:szCs w:val="24"/>
        </w:rPr>
        <w:t>bitražnom postupku pred ICSID</w:t>
      </w:r>
      <w:r w:rsidRPr="005848BC">
        <w:rPr>
          <w:rFonts w:ascii="Times New Roman" w:hAnsi="Times New Roman" w:cs="Times New Roman"/>
          <w:sz w:val="24"/>
          <w:szCs w:val="24"/>
        </w:rPr>
        <w:t xml:space="preserve">, a koji daju u bilateralnim </w:t>
      </w:r>
      <w:r w:rsidR="008A2379" w:rsidRPr="005848BC">
        <w:rPr>
          <w:rFonts w:ascii="Times New Roman" w:hAnsi="Times New Roman" w:cs="Times New Roman"/>
          <w:sz w:val="24"/>
          <w:szCs w:val="24"/>
        </w:rPr>
        <w:t>ugovorima</w:t>
      </w:r>
      <w:r w:rsidRPr="005848BC">
        <w:rPr>
          <w:rFonts w:ascii="Times New Roman" w:hAnsi="Times New Roman" w:cs="Times New Roman"/>
          <w:sz w:val="24"/>
          <w:szCs w:val="24"/>
        </w:rPr>
        <w:t xml:space="preserve"> </w:t>
      </w:r>
      <w:r w:rsidR="008A2379" w:rsidRPr="005848BC">
        <w:rPr>
          <w:rFonts w:ascii="Times New Roman" w:hAnsi="Times New Roman" w:cs="Times New Roman"/>
          <w:sz w:val="24"/>
          <w:szCs w:val="24"/>
        </w:rPr>
        <w:t>o poticanju i zaštiti ulaganja.</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Kako bi ustanovili mogu li društva majke hrvatskih banaka pokrenuti arbitražni postupak protiv </w:t>
      </w:r>
      <w:r w:rsidR="008A2379" w:rsidRPr="005848BC">
        <w:rPr>
          <w:rFonts w:ascii="Times New Roman" w:hAnsi="Times New Roman" w:cs="Times New Roman"/>
          <w:sz w:val="24"/>
          <w:szCs w:val="24"/>
        </w:rPr>
        <w:t>Republike Hrvatske pred ICSID</w:t>
      </w:r>
      <w:r w:rsidRPr="005848BC">
        <w:rPr>
          <w:rFonts w:ascii="Times New Roman" w:hAnsi="Times New Roman" w:cs="Times New Roman"/>
          <w:sz w:val="24"/>
          <w:szCs w:val="24"/>
        </w:rPr>
        <w:t xml:space="preserve">, potrebno je analizirati bilateralne </w:t>
      </w:r>
      <w:r w:rsidR="008A2379" w:rsidRPr="005848BC">
        <w:rPr>
          <w:rFonts w:ascii="Times New Roman" w:hAnsi="Times New Roman" w:cs="Times New Roman"/>
          <w:sz w:val="24"/>
          <w:szCs w:val="24"/>
        </w:rPr>
        <w:t>ugovore</w:t>
      </w:r>
      <w:r w:rsidRPr="005848BC">
        <w:rPr>
          <w:rFonts w:ascii="Times New Roman" w:hAnsi="Times New Roman" w:cs="Times New Roman"/>
          <w:sz w:val="24"/>
          <w:szCs w:val="24"/>
        </w:rPr>
        <w:t xml:space="preserve"> o poticanju i zaštiti ulaganja koje je Republika Hrvatska sklopila posebno sa svakom državom čiju pripadnost ima pojedino društvo m</w:t>
      </w:r>
      <w:r w:rsidR="008A2379" w:rsidRPr="005848BC">
        <w:rPr>
          <w:rFonts w:ascii="Times New Roman" w:hAnsi="Times New Roman" w:cs="Times New Roman"/>
          <w:sz w:val="24"/>
          <w:szCs w:val="24"/>
        </w:rPr>
        <w:t>ajka. Međutim, analiza postaje složenijom</w:t>
      </w:r>
      <w:r w:rsidRPr="005848BC">
        <w:rPr>
          <w:rFonts w:ascii="Times New Roman" w:hAnsi="Times New Roman" w:cs="Times New Roman"/>
          <w:sz w:val="24"/>
          <w:szCs w:val="24"/>
        </w:rPr>
        <w:t xml:space="preserve"> s obzirom da se</w:t>
      </w:r>
      <w:r w:rsidR="008A2379" w:rsidRPr="005848BC">
        <w:rPr>
          <w:rFonts w:ascii="Times New Roman" w:hAnsi="Times New Roman" w:cs="Times New Roman"/>
          <w:sz w:val="24"/>
          <w:szCs w:val="24"/>
        </w:rPr>
        <w:t xml:space="preserve"> radi o bilateralnim ugovorima</w:t>
      </w:r>
      <w:r w:rsidRPr="005848BC">
        <w:rPr>
          <w:rFonts w:ascii="Times New Roman" w:hAnsi="Times New Roman" w:cs="Times New Roman"/>
          <w:sz w:val="24"/>
          <w:szCs w:val="24"/>
        </w:rPr>
        <w:t xml:space="preserve"> između država </w:t>
      </w:r>
      <w:r w:rsidR="008A2379" w:rsidRPr="005848BC">
        <w:rPr>
          <w:rFonts w:ascii="Times New Roman" w:hAnsi="Times New Roman" w:cs="Times New Roman"/>
          <w:sz w:val="24"/>
          <w:szCs w:val="24"/>
        </w:rPr>
        <w:t>članica</w:t>
      </w:r>
      <w:r w:rsidRPr="005848BC">
        <w:rPr>
          <w:rFonts w:ascii="Times New Roman" w:hAnsi="Times New Roman" w:cs="Times New Roman"/>
          <w:sz w:val="24"/>
          <w:szCs w:val="24"/>
        </w:rPr>
        <w:t xml:space="preserve"> EU. Zbog toga se bilateralni </w:t>
      </w:r>
      <w:r w:rsidR="008A2379" w:rsidRPr="005848BC">
        <w:rPr>
          <w:rFonts w:ascii="Times New Roman" w:hAnsi="Times New Roman" w:cs="Times New Roman"/>
          <w:sz w:val="24"/>
          <w:szCs w:val="24"/>
        </w:rPr>
        <w:t>ugovori</w:t>
      </w:r>
      <w:r w:rsidRPr="005848BC">
        <w:rPr>
          <w:rFonts w:ascii="Times New Roman" w:hAnsi="Times New Roman" w:cs="Times New Roman"/>
          <w:sz w:val="24"/>
          <w:szCs w:val="24"/>
        </w:rPr>
        <w:t xml:space="preserve"> moraju tumačiti u kontekstu prava EU.</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Sa stajališta EU, bilateralni sporazumi između država članica nisu u skladu s pravom EU. Tako je Europska komisija u svom Priopćenju za tisak 18. lipnja 2015. godine istaknula kako smatra da bilateralni </w:t>
      </w:r>
      <w:r w:rsidR="008A2379" w:rsidRPr="005848BC">
        <w:rPr>
          <w:rFonts w:ascii="Times New Roman" w:hAnsi="Times New Roman" w:cs="Times New Roman"/>
          <w:sz w:val="24"/>
          <w:szCs w:val="24"/>
        </w:rPr>
        <w:t xml:space="preserve">ugovori </w:t>
      </w:r>
      <w:r w:rsidRPr="005848BC">
        <w:rPr>
          <w:rFonts w:ascii="Times New Roman" w:hAnsi="Times New Roman" w:cs="Times New Roman"/>
          <w:sz w:val="24"/>
          <w:szCs w:val="24"/>
        </w:rPr>
        <w:t xml:space="preserve">između država članica nisu u skladu s pravom EU te da je već </w:t>
      </w:r>
      <w:r w:rsidR="008A2379" w:rsidRPr="005848BC">
        <w:rPr>
          <w:rFonts w:ascii="Times New Roman" w:hAnsi="Times New Roman" w:cs="Times New Roman"/>
          <w:sz w:val="24"/>
          <w:szCs w:val="24"/>
        </w:rPr>
        <w:t>prije</w:t>
      </w:r>
      <w:r w:rsidRPr="005848BC">
        <w:rPr>
          <w:rFonts w:ascii="Times New Roman" w:hAnsi="Times New Roman" w:cs="Times New Roman"/>
          <w:sz w:val="24"/>
          <w:szCs w:val="24"/>
        </w:rPr>
        <w:t xml:space="preserve"> tražila od država članica da bilateralne </w:t>
      </w:r>
      <w:r w:rsidR="008A2379" w:rsidRPr="005848BC">
        <w:rPr>
          <w:rFonts w:ascii="Times New Roman" w:hAnsi="Times New Roman" w:cs="Times New Roman"/>
          <w:sz w:val="24"/>
          <w:szCs w:val="24"/>
        </w:rPr>
        <w:t xml:space="preserve">ugovore </w:t>
      </w:r>
      <w:r w:rsidRPr="005848BC">
        <w:rPr>
          <w:rFonts w:ascii="Times New Roman" w:hAnsi="Times New Roman" w:cs="Times New Roman"/>
          <w:sz w:val="24"/>
          <w:szCs w:val="24"/>
        </w:rPr>
        <w:t>s drugim članicama proglase nevažećim.</w:t>
      </w:r>
      <w:r w:rsidRPr="005848BC">
        <w:rPr>
          <w:rStyle w:val="FootnoteReference"/>
          <w:rFonts w:ascii="Times New Roman" w:hAnsi="Times New Roman" w:cs="Times New Roman"/>
          <w:sz w:val="24"/>
          <w:szCs w:val="24"/>
        </w:rPr>
        <w:footnoteReference w:id="283"/>
      </w:r>
      <w:r w:rsidRPr="005848BC">
        <w:rPr>
          <w:rFonts w:ascii="Times New Roman" w:hAnsi="Times New Roman" w:cs="Times New Roman"/>
          <w:sz w:val="24"/>
          <w:szCs w:val="24"/>
        </w:rPr>
        <w:t xml:space="preserve"> Naime, Europska komisija smatra da pogodnosti koje na bilateralnoj osnovi dobivaju samo investitori nekih država članica nisu u skladu s jedinstvenim tržištem EU, odnosno s načelom slobode poslovnog nastana i načelom slobode kretanja kapitala.</w:t>
      </w:r>
      <w:r w:rsidRPr="005848BC">
        <w:rPr>
          <w:rStyle w:val="FootnoteReference"/>
          <w:rFonts w:ascii="Times New Roman" w:hAnsi="Times New Roman" w:cs="Times New Roman"/>
          <w:sz w:val="24"/>
          <w:szCs w:val="24"/>
        </w:rPr>
        <w:footnoteReference w:id="284"/>
      </w:r>
      <w:r w:rsidRPr="005848BC">
        <w:rPr>
          <w:rFonts w:ascii="Times New Roman" w:hAnsi="Times New Roman" w:cs="Times New Roman"/>
          <w:sz w:val="24"/>
          <w:szCs w:val="24"/>
        </w:rPr>
        <w:t xml:space="preserve"> Ovakvo stajalište važno je imati na umu pri analizi nadležnost</w:t>
      </w:r>
      <w:r w:rsidR="008A2379" w:rsidRPr="005848BC">
        <w:rPr>
          <w:rFonts w:ascii="Times New Roman" w:hAnsi="Times New Roman" w:cs="Times New Roman"/>
          <w:sz w:val="24"/>
          <w:szCs w:val="24"/>
        </w:rPr>
        <w:t>i ICSID</w:t>
      </w:r>
      <w:r w:rsidRPr="005848BC">
        <w:rPr>
          <w:rFonts w:ascii="Times New Roman" w:hAnsi="Times New Roman" w:cs="Times New Roman"/>
          <w:sz w:val="24"/>
          <w:szCs w:val="24"/>
        </w:rPr>
        <w:t xml:space="preserve">. Međutim, potrebno je posebno </w:t>
      </w:r>
      <w:r w:rsidRPr="005848BC">
        <w:rPr>
          <w:rFonts w:ascii="Times New Roman" w:hAnsi="Times New Roman" w:cs="Times New Roman"/>
          <w:sz w:val="24"/>
          <w:szCs w:val="24"/>
        </w:rPr>
        <w:lastRenderedPageBreak/>
        <w:t>ispitivati jesu li materijalnopravni standardi zaštite u skladu s pravom EU, a posebno jesu li procesnopravni mehanizmi ostvarenja te zaštite u skladu s pravom EU. Konačno, ako nisu u skladu s pravom EU, kakav utjecaj to ima na u</w:t>
      </w:r>
      <w:r w:rsidR="008A2379" w:rsidRPr="005848BC">
        <w:rPr>
          <w:rFonts w:ascii="Times New Roman" w:hAnsi="Times New Roman" w:cs="Times New Roman"/>
          <w:sz w:val="24"/>
          <w:szCs w:val="24"/>
        </w:rPr>
        <w:t>stanovljenje nadležnosti ICSID</w:t>
      </w:r>
      <w:r w:rsidRPr="005848BC">
        <w:rPr>
          <w:rFonts w:ascii="Times New Roman" w:hAnsi="Times New Roman" w:cs="Times New Roman"/>
          <w:sz w:val="24"/>
          <w:szCs w:val="24"/>
        </w:rPr>
        <w:t>?</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S obzirom na </w:t>
      </w:r>
      <w:r w:rsidR="008A2379" w:rsidRPr="005848BC">
        <w:rPr>
          <w:rFonts w:ascii="Times New Roman" w:hAnsi="Times New Roman" w:cs="Times New Roman"/>
          <w:sz w:val="24"/>
          <w:szCs w:val="24"/>
        </w:rPr>
        <w:t>sve navedeno, nadležnost ICSID</w:t>
      </w:r>
      <w:r w:rsidRPr="005848BC">
        <w:rPr>
          <w:rFonts w:ascii="Times New Roman" w:hAnsi="Times New Roman" w:cs="Times New Roman"/>
          <w:sz w:val="24"/>
          <w:szCs w:val="24"/>
        </w:rPr>
        <w:t xml:space="preserve"> potrebno je analizirati za društva majke iz svake države posebno, a na temelju bilateralnog </w:t>
      </w:r>
      <w:r w:rsidR="008A2379" w:rsidRPr="005848BC">
        <w:rPr>
          <w:rFonts w:ascii="Times New Roman" w:hAnsi="Times New Roman" w:cs="Times New Roman"/>
          <w:sz w:val="24"/>
          <w:szCs w:val="24"/>
        </w:rPr>
        <w:t>ugovora</w:t>
      </w:r>
      <w:r w:rsidRPr="005848BC">
        <w:rPr>
          <w:rFonts w:ascii="Times New Roman" w:hAnsi="Times New Roman" w:cs="Times New Roman"/>
          <w:sz w:val="24"/>
          <w:szCs w:val="24"/>
        </w:rPr>
        <w:t xml:space="preserve"> Republike Hrvatske s državom iz koje je dotično društvo majka. Dakle, za potrebe slučaja „Franak“ potrebno je analizirati bilateralne </w:t>
      </w:r>
      <w:r w:rsidR="008A2379" w:rsidRPr="005848BC">
        <w:rPr>
          <w:rFonts w:ascii="Times New Roman" w:hAnsi="Times New Roman" w:cs="Times New Roman"/>
          <w:sz w:val="24"/>
          <w:szCs w:val="24"/>
        </w:rPr>
        <w:t>ugovore</w:t>
      </w:r>
      <w:r w:rsidRPr="005848BC">
        <w:rPr>
          <w:rFonts w:ascii="Times New Roman" w:hAnsi="Times New Roman" w:cs="Times New Roman"/>
          <w:sz w:val="24"/>
          <w:szCs w:val="24"/>
        </w:rPr>
        <w:t xml:space="preserve"> Republike Hrvatske s Italijom, Austrijom, Mađarskom i Francuskom.</w:t>
      </w:r>
    </w:p>
    <w:p w:rsidR="00922821" w:rsidRPr="005848BC" w:rsidRDefault="00922821" w:rsidP="005848BC">
      <w:pPr>
        <w:spacing w:before="240" w:line="360" w:lineRule="auto"/>
        <w:jc w:val="both"/>
        <w:rPr>
          <w:rFonts w:ascii="Times New Roman" w:hAnsi="Times New Roman" w:cs="Times New Roman"/>
          <w:sz w:val="24"/>
          <w:szCs w:val="24"/>
        </w:rPr>
      </w:pPr>
    </w:p>
    <w:p w:rsidR="00922821" w:rsidRPr="005848BC" w:rsidRDefault="008A2379" w:rsidP="007716FA">
      <w:pPr>
        <w:pStyle w:val="Heading4"/>
      </w:pPr>
      <w:bookmarkStart w:id="60" w:name="_Toc449568870"/>
      <w:r w:rsidRPr="005848BC">
        <w:t>2.2.</w:t>
      </w:r>
      <w:r w:rsidR="009811E2">
        <w:t>2</w:t>
      </w:r>
      <w:r w:rsidRPr="005848BC">
        <w:t>. Nadležnost ICSID</w:t>
      </w:r>
      <w:r w:rsidR="00922821" w:rsidRPr="005848BC">
        <w:t xml:space="preserve"> kao nastavak slučaja „Franak“</w:t>
      </w:r>
      <w:bookmarkEnd w:id="60"/>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Što se tiče društva majki iz Ita</w:t>
      </w:r>
      <w:r w:rsidR="008A2379" w:rsidRPr="005848BC">
        <w:rPr>
          <w:rFonts w:ascii="Times New Roman" w:hAnsi="Times New Roman" w:cs="Times New Roman"/>
          <w:sz w:val="24"/>
          <w:szCs w:val="24"/>
        </w:rPr>
        <w:t>lije pitanje nadležnosti ICSID</w:t>
      </w:r>
      <w:r w:rsidRPr="005848BC">
        <w:rPr>
          <w:rFonts w:ascii="Times New Roman" w:hAnsi="Times New Roman" w:cs="Times New Roman"/>
          <w:sz w:val="24"/>
          <w:szCs w:val="24"/>
        </w:rPr>
        <w:t xml:space="preserve"> čini se dosta jednostavnim. Naime, Europska komisija je već bila tražila od država članica da raskinu svoje bilateralne </w:t>
      </w:r>
      <w:r w:rsidR="008A2379" w:rsidRPr="005848BC">
        <w:rPr>
          <w:rFonts w:ascii="Times New Roman" w:hAnsi="Times New Roman" w:cs="Times New Roman"/>
          <w:sz w:val="24"/>
          <w:szCs w:val="24"/>
        </w:rPr>
        <w:t>ugovore</w:t>
      </w:r>
      <w:r w:rsidRPr="005848BC">
        <w:rPr>
          <w:rFonts w:ascii="Times New Roman" w:hAnsi="Times New Roman" w:cs="Times New Roman"/>
          <w:sz w:val="24"/>
          <w:szCs w:val="24"/>
        </w:rPr>
        <w:t xml:space="preserve"> o ulaganju s drugim državama članica. Jedine dvije države članice koje su raskinule svoje bilateralne </w:t>
      </w:r>
      <w:r w:rsidR="00FB4DBA" w:rsidRPr="005848BC">
        <w:rPr>
          <w:rFonts w:ascii="Times New Roman" w:hAnsi="Times New Roman" w:cs="Times New Roman"/>
          <w:sz w:val="24"/>
          <w:szCs w:val="24"/>
        </w:rPr>
        <w:t>ugovore</w:t>
      </w:r>
      <w:r w:rsidRPr="005848BC">
        <w:rPr>
          <w:rFonts w:ascii="Times New Roman" w:hAnsi="Times New Roman" w:cs="Times New Roman"/>
          <w:sz w:val="24"/>
          <w:szCs w:val="24"/>
        </w:rPr>
        <w:t xml:space="preserve"> jesu Italija i Irska. Prema službenoj evidenciji UNCTAD (</w:t>
      </w:r>
      <w:r w:rsidRPr="005848BC">
        <w:rPr>
          <w:rFonts w:ascii="Times New Roman" w:hAnsi="Times New Roman" w:cs="Times New Roman"/>
          <w:i/>
          <w:sz w:val="24"/>
          <w:szCs w:val="24"/>
        </w:rPr>
        <w:t>United Nation Conference on Trade And Development</w:t>
      </w:r>
      <w:r w:rsidRPr="005848BC">
        <w:rPr>
          <w:rFonts w:ascii="Times New Roman" w:hAnsi="Times New Roman" w:cs="Times New Roman"/>
          <w:sz w:val="24"/>
          <w:szCs w:val="24"/>
        </w:rPr>
        <w:t>) Ugovor između Vlade Republike Hrvatske i Vlade Republike Italije o poticanju i zaštiti ulaganja</w:t>
      </w:r>
      <w:r w:rsidR="00AF7C42" w:rsidRPr="005848BC">
        <w:rPr>
          <w:rFonts w:ascii="Times New Roman" w:hAnsi="Times New Roman" w:cs="Times New Roman"/>
          <w:sz w:val="24"/>
          <w:szCs w:val="24"/>
        </w:rPr>
        <w:t xml:space="preserve"> (dalje</w:t>
      </w:r>
      <w:r w:rsidRPr="005848BC">
        <w:rPr>
          <w:rFonts w:ascii="Times New Roman" w:hAnsi="Times New Roman" w:cs="Times New Roman"/>
          <w:sz w:val="24"/>
          <w:szCs w:val="24"/>
        </w:rPr>
        <w:t>: Ugovor RH-IT) je izvan snage.</w:t>
      </w:r>
      <w:r w:rsidRPr="005848BC">
        <w:rPr>
          <w:rStyle w:val="FootnoteReference"/>
          <w:rFonts w:ascii="Times New Roman" w:hAnsi="Times New Roman" w:cs="Times New Roman"/>
          <w:sz w:val="24"/>
          <w:szCs w:val="24"/>
        </w:rPr>
        <w:footnoteReference w:id="285"/>
      </w:r>
      <w:r w:rsidRPr="005848BC">
        <w:rPr>
          <w:rFonts w:ascii="Times New Roman" w:hAnsi="Times New Roman" w:cs="Times New Roman"/>
          <w:sz w:val="24"/>
          <w:szCs w:val="24"/>
        </w:rPr>
        <w:t xml:space="preserve"> Na temelju te tvrdnje </w:t>
      </w:r>
      <w:r w:rsidR="00FB4DBA" w:rsidRPr="005848BC">
        <w:rPr>
          <w:rFonts w:ascii="Times New Roman" w:hAnsi="Times New Roman" w:cs="Times New Roman"/>
          <w:sz w:val="24"/>
          <w:szCs w:val="24"/>
        </w:rPr>
        <w:t>može se izvesti</w:t>
      </w:r>
      <w:r w:rsidRPr="005848BC">
        <w:rPr>
          <w:rFonts w:ascii="Times New Roman" w:hAnsi="Times New Roman" w:cs="Times New Roman"/>
          <w:sz w:val="24"/>
          <w:szCs w:val="24"/>
        </w:rPr>
        <w:t xml:space="preserve"> zaključak da ne postoji nadležnost ICSID. Međutim, međunarodni ugovor se može staviti izvan snage ili postupkom koji je propisan njime samim ili pristankom ugovornih strana.</w:t>
      </w:r>
      <w:r w:rsidRPr="005848BC">
        <w:rPr>
          <w:rStyle w:val="FootnoteReference"/>
          <w:rFonts w:ascii="Times New Roman" w:hAnsi="Times New Roman" w:cs="Times New Roman"/>
          <w:sz w:val="24"/>
          <w:szCs w:val="24"/>
        </w:rPr>
        <w:footnoteReference w:id="286"/>
      </w:r>
      <w:r w:rsidRPr="005848BC">
        <w:rPr>
          <w:rFonts w:ascii="Times New Roman" w:hAnsi="Times New Roman" w:cs="Times New Roman"/>
          <w:sz w:val="24"/>
          <w:szCs w:val="24"/>
        </w:rPr>
        <w:t xml:space="preserve"> Ako je Ugovor RH-IT stavljen izvan snage postupkom koji je propisan u njemu, moglo bi se postaviti pitanje tumačenja čl. 13. Ugovora RH-IT s obzirom da je taj članak dosta nejasno formuliran.</w:t>
      </w:r>
      <w:r w:rsidRPr="005848BC">
        <w:rPr>
          <w:rStyle w:val="FootnoteReference"/>
          <w:rFonts w:ascii="Times New Roman" w:hAnsi="Times New Roman" w:cs="Times New Roman"/>
          <w:sz w:val="24"/>
          <w:szCs w:val="24"/>
        </w:rPr>
        <w:footnoteReference w:id="287"/>
      </w:r>
      <w:r w:rsidRPr="005848BC">
        <w:rPr>
          <w:rFonts w:ascii="Times New Roman" w:hAnsi="Times New Roman" w:cs="Times New Roman"/>
          <w:sz w:val="24"/>
          <w:szCs w:val="24"/>
        </w:rPr>
        <w:t xml:space="preserve"> Odnosno, čl. 13. Ugovora RH-IT ostavlja prostora za interpretaciju da Ugovor RH-IT ostaje na snazi za investicije izvršene prije otkaza ugovora. Ako je pak raskinut konzultacijama ugovornih strana i obostranim pristankom, zanimljivom postaje činjenica da Ministarstvo vanjskih i europskih poslova u svojoj evidenciji i dalje navodi da je Ugovor RH-IT na snazi.</w:t>
      </w:r>
      <w:r w:rsidRPr="005848BC">
        <w:rPr>
          <w:rStyle w:val="FootnoteReference"/>
          <w:rFonts w:ascii="Times New Roman" w:hAnsi="Times New Roman" w:cs="Times New Roman"/>
          <w:sz w:val="24"/>
          <w:szCs w:val="24"/>
        </w:rPr>
        <w:footnoteReference w:id="288"/>
      </w:r>
      <w:r w:rsidRPr="005848BC">
        <w:rPr>
          <w:rFonts w:ascii="Times New Roman" w:hAnsi="Times New Roman" w:cs="Times New Roman"/>
          <w:sz w:val="24"/>
          <w:szCs w:val="24"/>
        </w:rPr>
        <w:t xml:space="preserve"> To upućuje na sumnju da Ugovor RH-IT još uvijek veže Republiku Hrvatsku. U svakom slučaju, uspješno dokazivanje da Ugovor RH-IT nije na snazi bilo bi najjednostavniji način</w:t>
      </w:r>
      <w:r w:rsidR="00FB4DBA" w:rsidRPr="005848BC">
        <w:rPr>
          <w:rFonts w:ascii="Times New Roman" w:hAnsi="Times New Roman" w:cs="Times New Roman"/>
          <w:sz w:val="24"/>
          <w:szCs w:val="24"/>
        </w:rPr>
        <w:t xml:space="preserve"> otklanjanja nadležnosti ICSID</w:t>
      </w:r>
      <w:r w:rsidRPr="005848BC">
        <w:rPr>
          <w:rFonts w:ascii="Times New Roman" w:hAnsi="Times New Roman" w:cs="Times New Roman"/>
          <w:sz w:val="24"/>
          <w:szCs w:val="24"/>
        </w:rPr>
        <w:t xml:space="preserve"> povodom slučaja „Franak“.</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lastRenderedPageBreak/>
        <w:tab/>
        <w:t>Uvidom u odredbe Ugovora između Republike Hrvatske i Republike Austrije o poticanju i zaštiti ulaganja</w:t>
      </w:r>
      <w:r w:rsidR="00AF7C42" w:rsidRPr="005848BC">
        <w:rPr>
          <w:rFonts w:ascii="Times New Roman" w:hAnsi="Times New Roman" w:cs="Times New Roman"/>
          <w:sz w:val="24"/>
          <w:szCs w:val="24"/>
        </w:rPr>
        <w:t xml:space="preserve"> (dalje</w:t>
      </w:r>
      <w:r w:rsidRPr="005848BC">
        <w:rPr>
          <w:rFonts w:ascii="Times New Roman" w:hAnsi="Times New Roman" w:cs="Times New Roman"/>
          <w:sz w:val="24"/>
          <w:szCs w:val="24"/>
        </w:rPr>
        <w:t xml:space="preserve">: Ugovor RH-AU) te prema saznanjima da Austrija nije ukinula svoje bilateralne </w:t>
      </w:r>
      <w:r w:rsidR="00FB4DBA" w:rsidRPr="005848BC">
        <w:rPr>
          <w:rFonts w:ascii="Times New Roman" w:hAnsi="Times New Roman" w:cs="Times New Roman"/>
          <w:sz w:val="24"/>
          <w:szCs w:val="24"/>
        </w:rPr>
        <w:t>ugovore</w:t>
      </w:r>
      <w:r w:rsidRPr="005848BC">
        <w:rPr>
          <w:rFonts w:ascii="Times New Roman" w:hAnsi="Times New Roman" w:cs="Times New Roman"/>
          <w:sz w:val="24"/>
          <w:szCs w:val="24"/>
        </w:rPr>
        <w:t xml:space="preserve"> o ulaganjima s država članicama, </w:t>
      </w:r>
      <w:r w:rsidR="00FB4DBA" w:rsidRPr="005848BC">
        <w:rPr>
          <w:rFonts w:ascii="Times New Roman" w:hAnsi="Times New Roman" w:cs="Times New Roman"/>
          <w:sz w:val="24"/>
          <w:szCs w:val="24"/>
        </w:rPr>
        <w:t>slijedi zaključak</w:t>
      </w:r>
      <w:r w:rsidRPr="005848BC">
        <w:rPr>
          <w:rFonts w:ascii="Times New Roman" w:hAnsi="Times New Roman" w:cs="Times New Roman"/>
          <w:sz w:val="24"/>
          <w:szCs w:val="24"/>
        </w:rPr>
        <w:t xml:space="preserve"> da je navedeni ugovor i dalje na snazi. Prema čl. 9. st. 2. t. a. Ugovora RH-AU za rješavanje investicijskih sporova ustanovljena je nadležnost</w:t>
      </w:r>
      <w:r w:rsidR="00FB4DBA" w:rsidRPr="005848BC">
        <w:rPr>
          <w:rFonts w:ascii="Times New Roman" w:hAnsi="Times New Roman" w:cs="Times New Roman"/>
          <w:sz w:val="24"/>
          <w:szCs w:val="24"/>
        </w:rPr>
        <w:t xml:space="preserve"> ICSID</w:t>
      </w:r>
      <w:r w:rsidRPr="005848BC">
        <w:rPr>
          <w:rFonts w:ascii="Times New Roman" w:hAnsi="Times New Roman" w:cs="Times New Roman"/>
          <w:sz w:val="24"/>
          <w:szCs w:val="24"/>
        </w:rPr>
        <w:t>.</w:t>
      </w:r>
      <w:r w:rsidRPr="005848BC">
        <w:rPr>
          <w:rStyle w:val="FootnoteReference"/>
          <w:rFonts w:ascii="Times New Roman" w:hAnsi="Times New Roman" w:cs="Times New Roman"/>
          <w:sz w:val="24"/>
          <w:szCs w:val="24"/>
        </w:rPr>
        <w:footnoteReference w:id="289"/>
      </w:r>
      <w:r w:rsidRPr="005848BC">
        <w:rPr>
          <w:rFonts w:ascii="Times New Roman" w:hAnsi="Times New Roman" w:cs="Times New Roman"/>
          <w:sz w:val="24"/>
          <w:szCs w:val="24"/>
        </w:rPr>
        <w:t xml:space="preserve"> Međutim, uz tu odredbu važno je napomenuti i odredbu čl. 11. st. 2. kojom je propisano da ugovorne strane nisu vezane Ugovorom RH-AU u mjeri u kojoj je on inkompatibilan s pravom EU.</w:t>
      </w:r>
      <w:r w:rsidRPr="005848BC">
        <w:rPr>
          <w:rStyle w:val="FootnoteReference"/>
          <w:rFonts w:ascii="Times New Roman" w:hAnsi="Times New Roman" w:cs="Times New Roman"/>
          <w:sz w:val="24"/>
          <w:szCs w:val="24"/>
        </w:rPr>
        <w:footnoteReference w:id="290"/>
      </w:r>
      <w:r w:rsidRPr="005848BC">
        <w:rPr>
          <w:rFonts w:ascii="Times New Roman" w:hAnsi="Times New Roman" w:cs="Times New Roman"/>
          <w:sz w:val="24"/>
          <w:szCs w:val="24"/>
        </w:rPr>
        <w:t xml:space="preserve"> To z</w:t>
      </w:r>
      <w:r w:rsidR="00FB4DBA" w:rsidRPr="005848BC">
        <w:rPr>
          <w:rFonts w:ascii="Times New Roman" w:hAnsi="Times New Roman" w:cs="Times New Roman"/>
          <w:sz w:val="24"/>
          <w:szCs w:val="24"/>
        </w:rPr>
        <w:t>nači da bi se nadležnost ICSID</w:t>
      </w:r>
      <w:r w:rsidRPr="005848BC">
        <w:rPr>
          <w:rFonts w:ascii="Times New Roman" w:hAnsi="Times New Roman" w:cs="Times New Roman"/>
          <w:sz w:val="24"/>
          <w:szCs w:val="24"/>
        </w:rPr>
        <w:t xml:space="preserve"> mogla otkloniti ako bi se dokazalo da je arbitražna klauzula, kao procesnopravni mehanizam zaštite prava iz Ugovora RH-AU, protivna pravu EU. Pri ispitivanju je li arbitražna klauzula protivna pravu EU, autori rada dijele sljedeće razmišljanje. Jedno od temeljnih načela prava EU jest nediskriminacija na temelju državljanstva.</w:t>
      </w:r>
      <w:r w:rsidRPr="005848BC">
        <w:rPr>
          <w:rStyle w:val="FootnoteReference"/>
          <w:rFonts w:ascii="Times New Roman" w:hAnsi="Times New Roman" w:cs="Times New Roman"/>
          <w:sz w:val="24"/>
          <w:szCs w:val="24"/>
        </w:rPr>
        <w:footnoteReference w:id="291"/>
      </w:r>
      <w:r w:rsidRPr="005848BC">
        <w:rPr>
          <w:rFonts w:ascii="Times New Roman" w:hAnsi="Times New Roman" w:cs="Times New Roman"/>
          <w:sz w:val="24"/>
          <w:szCs w:val="24"/>
        </w:rPr>
        <w:t xml:space="preserve"> S obzirom da je arbitražna klauzula sadržana u bilateralnom </w:t>
      </w:r>
      <w:r w:rsidR="00FB4DBA" w:rsidRPr="005848BC">
        <w:rPr>
          <w:rFonts w:ascii="Times New Roman" w:hAnsi="Times New Roman" w:cs="Times New Roman"/>
          <w:sz w:val="24"/>
          <w:szCs w:val="24"/>
        </w:rPr>
        <w:t>ugovoru</w:t>
      </w:r>
      <w:r w:rsidRPr="005848BC">
        <w:rPr>
          <w:rFonts w:ascii="Times New Roman" w:hAnsi="Times New Roman" w:cs="Times New Roman"/>
          <w:sz w:val="24"/>
          <w:szCs w:val="24"/>
        </w:rPr>
        <w:t>, riječ je o pravu koje Republika Hrvatska daje investitorima određene države, ovdje Austrije, na bilateralnoj osnovi. Prema tome pravo pokretanja arbitražnog postupka u investicijskim sporovima protiv Republike Hrvatske dano je konkretno</w:t>
      </w:r>
      <w:r w:rsidR="00FB4DBA" w:rsidRPr="005848BC">
        <w:rPr>
          <w:rFonts w:ascii="Times New Roman" w:hAnsi="Times New Roman" w:cs="Times New Roman"/>
          <w:sz w:val="24"/>
          <w:szCs w:val="24"/>
        </w:rPr>
        <w:t xml:space="preserve"> samo</w:t>
      </w:r>
      <w:r w:rsidRPr="005848BC">
        <w:rPr>
          <w:rFonts w:ascii="Times New Roman" w:hAnsi="Times New Roman" w:cs="Times New Roman"/>
          <w:sz w:val="24"/>
          <w:szCs w:val="24"/>
        </w:rPr>
        <w:t xml:space="preserve"> austrijskim investitorima, ali ne i investitorima drugih država članica. Ako Republika Hrvatska nema isti takav bilateralni </w:t>
      </w:r>
      <w:r w:rsidR="00FB4DBA" w:rsidRPr="005848BC">
        <w:rPr>
          <w:rFonts w:ascii="Times New Roman" w:hAnsi="Times New Roman" w:cs="Times New Roman"/>
          <w:sz w:val="24"/>
          <w:szCs w:val="24"/>
        </w:rPr>
        <w:t>ugovor</w:t>
      </w:r>
      <w:r w:rsidRPr="005848BC">
        <w:rPr>
          <w:rFonts w:ascii="Times New Roman" w:hAnsi="Times New Roman" w:cs="Times New Roman"/>
          <w:sz w:val="24"/>
          <w:szCs w:val="24"/>
        </w:rPr>
        <w:t xml:space="preserve"> na snazi s identičnom arbitražnom klauzulom sa svim drugim državama članicama, rezultat bi mogao biti protivan pravu EU. Drugim riječima, investitori iz Austrije mogli bi radi rješavanja investicijskog spora pokrenuti protiv Republike Hrvatske arbitražni postupak pred ICSID, dok investito</w:t>
      </w:r>
      <w:r w:rsidR="00FB4DBA" w:rsidRPr="005848BC">
        <w:rPr>
          <w:rFonts w:ascii="Times New Roman" w:hAnsi="Times New Roman" w:cs="Times New Roman"/>
          <w:sz w:val="24"/>
          <w:szCs w:val="24"/>
        </w:rPr>
        <w:t>ri države koja nema bilateralni</w:t>
      </w:r>
      <w:r w:rsidRPr="005848BC">
        <w:rPr>
          <w:rFonts w:ascii="Times New Roman" w:hAnsi="Times New Roman" w:cs="Times New Roman"/>
          <w:sz w:val="24"/>
          <w:szCs w:val="24"/>
        </w:rPr>
        <w:t xml:space="preserve"> </w:t>
      </w:r>
      <w:r w:rsidR="00FB4DBA" w:rsidRPr="005848BC">
        <w:rPr>
          <w:rFonts w:ascii="Times New Roman" w:hAnsi="Times New Roman" w:cs="Times New Roman"/>
          <w:sz w:val="24"/>
          <w:szCs w:val="24"/>
        </w:rPr>
        <w:t>ugovor</w:t>
      </w:r>
      <w:r w:rsidRPr="005848BC">
        <w:rPr>
          <w:rFonts w:ascii="Times New Roman" w:hAnsi="Times New Roman" w:cs="Times New Roman"/>
          <w:sz w:val="24"/>
          <w:szCs w:val="24"/>
        </w:rPr>
        <w:t xml:space="preserve"> s Republikom Hrvatskom to ne bi</w:t>
      </w:r>
      <w:r w:rsidR="00FB4DBA" w:rsidRPr="005848BC">
        <w:rPr>
          <w:rFonts w:ascii="Times New Roman" w:hAnsi="Times New Roman" w:cs="Times New Roman"/>
          <w:sz w:val="24"/>
          <w:szCs w:val="24"/>
        </w:rPr>
        <w:t xml:space="preserve"> mogli. Takva mogućnost biranja</w:t>
      </w:r>
      <w:r w:rsidRPr="005848BC">
        <w:rPr>
          <w:rFonts w:ascii="Times New Roman" w:hAnsi="Times New Roman" w:cs="Times New Roman"/>
          <w:sz w:val="24"/>
          <w:szCs w:val="24"/>
        </w:rPr>
        <w:t xml:space="preserve"> predstavljala bi jasnu diskriminaciju na osnovi državljanstva.</w:t>
      </w:r>
      <w:r w:rsidRPr="005848BC">
        <w:rPr>
          <w:rStyle w:val="FootnoteReference"/>
          <w:rFonts w:ascii="Times New Roman" w:hAnsi="Times New Roman" w:cs="Times New Roman"/>
          <w:sz w:val="24"/>
          <w:szCs w:val="24"/>
        </w:rPr>
        <w:footnoteReference w:id="292"/>
      </w:r>
      <w:r w:rsidRPr="005848BC">
        <w:rPr>
          <w:rFonts w:ascii="Times New Roman" w:hAnsi="Times New Roman" w:cs="Times New Roman"/>
          <w:sz w:val="24"/>
          <w:szCs w:val="24"/>
        </w:rPr>
        <w:t xml:space="preserve"> Tom razmišljanju moglo bi se prigovoriti argumentom da mogućnost pokretanja ar</w:t>
      </w:r>
      <w:r w:rsidR="00FB4DBA" w:rsidRPr="005848BC">
        <w:rPr>
          <w:rFonts w:ascii="Times New Roman" w:hAnsi="Times New Roman" w:cs="Times New Roman"/>
          <w:sz w:val="24"/>
          <w:szCs w:val="24"/>
        </w:rPr>
        <w:t>bitražnog postupka pred ICSID</w:t>
      </w:r>
      <w:r w:rsidRPr="005848BC">
        <w:rPr>
          <w:rFonts w:ascii="Times New Roman" w:hAnsi="Times New Roman" w:cs="Times New Roman"/>
          <w:sz w:val="24"/>
          <w:szCs w:val="24"/>
        </w:rPr>
        <w:t xml:space="preserve"> kao jedno od alternativnih načina rješavanja investicijskih sporova ne mora nužno biti povlastica. Ipak, treba imati na umu da se države kao subjekti međunarodnog prava, a zbog svoje suverenosti, ne mogu podv</w:t>
      </w:r>
      <w:r w:rsidR="00FB4DBA" w:rsidRPr="005848BC">
        <w:rPr>
          <w:rFonts w:ascii="Times New Roman" w:hAnsi="Times New Roman" w:cs="Times New Roman"/>
          <w:sz w:val="24"/>
          <w:szCs w:val="24"/>
        </w:rPr>
        <w:t>r</w:t>
      </w:r>
      <w:r w:rsidRPr="005848BC">
        <w:rPr>
          <w:rFonts w:ascii="Times New Roman" w:hAnsi="Times New Roman" w:cs="Times New Roman"/>
          <w:sz w:val="24"/>
          <w:szCs w:val="24"/>
        </w:rPr>
        <w:t xml:space="preserve">gnuti postupcima pred međunarodnim tijelima </w:t>
      </w:r>
      <w:r w:rsidRPr="005848BC">
        <w:rPr>
          <w:rFonts w:ascii="Times New Roman" w:hAnsi="Times New Roman" w:cs="Times New Roman"/>
          <w:sz w:val="24"/>
          <w:szCs w:val="24"/>
        </w:rPr>
        <w:lastRenderedPageBreak/>
        <w:t>bez danog pristanka, unaprijed ili naknadno.</w:t>
      </w:r>
      <w:r w:rsidRPr="005848BC">
        <w:rPr>
          <w:rStyle w:val="FootnoteReference"/>
          <w:rFonts w:ascii="Times New Roman" w:hAnsi="Times New Roman" w:cs="Times New Roman"/>
          <w:sz w:val="24"/>
          <w:szCs w:val="24"/>
        </w:rPr>
        <w:footnoteReference w:id="293"/>
      </w:r>
      <w:r w:rsidRPr="005848BC">
        <w:rPr>
          <w:rFonts w:ascii="Times New Roman" w:hAnsi="Times New Roman" w:cs="Times New Roman"/>
          <w:sz w:val="24"/>
          <w:szCs w:val="24"/>
        </w:rPr>
        <w:t xml:space="preserve"> </w:t>
      </w:r>
      <w:r w:rsidR="00FB4DBA" w:rsidRPr="005848BC">
        <w:rPr>
          <w:rFonts w:ascii="Times New Roman" w:hAnsi="Times New Roman" w:cs="Times New Roman"/>
          <w:sz w:val="24"/>
          <w:szCs w:val="24"/>
        </w:rPr>
        <w:t xml:space="preserve">Imajući </w:t>
      </w:r>
      <w:r w:rsidRPr="005848BC">
        <w:rPr>
          <w:rFonts w:ascii="Times New Roman" w:hAnsi="Times New Roman" w:cs="Times New Roman"/>
          <w:sz w:val="24"/>
          <w:szCs w:val="24"/>
        </w:rPr>
        <w:t>to na umu, smatramo da je povlastica kada drž</w:t>
      </w:r>
      <w:r w:rsidR="00FB4DBA" w:rsidRPr="005848BC">
        <w:rPr>
          <w:rFonts w:ascii="Times New Roman" w:hAnsi="Times New Roman" w:cs="Times New Roman"/>
          <w:sz w:val="24"/>
          <w:szCs w:val="24"/>
        </w:rPr>
        <w:t>ava da unaprijed pristanak da je</w:t>
      </w:r>
      <w:r w:rsidRPr="005848BC">
        <w:rPr>
          <w:rFonts w:ascii="Times New Roman" w:hAnsi="Times New Roman" w:cs="Times New Roman"/>
          <w:sz w:val="24"/>
          <w:szCs w:val="24"/>
        </w:rPr>
        <w:t xml:space="preserve"> se podvrgne postupku pred ICSID.</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 xml:space="preserve">Ako se ne bi uspjela dokazati protivnost arbitražne klauzule pravu EU, mogla bi se ispitivati protivnost materijalnopravnih standarda zaštite </w:t>
      </w:r>
      <w:r w:rsidR="00FB4DBA" w:rsidRPr="005848BC">
        <w:rPr>
          <w:rFonts w:ascii="Times New Roman" w:hAnsi="Times New Roman" w:cs="Times New Roman"/>
          <w:sz w:val="24"/>
          <w:szCs w:val="24"/>
        </w:rPr>
        <w:t>iz Ugovora</w:t>
      </w:r>
      <w:r w:rsidRPr="005848BC">
        <w:rPr>
          <w:rFonts w:ascii="Times New Roman" w:hAnsi="Times New Roman" w:cs="Times New Roman"/>
          <w:sz w:val="24"/>
          <w:szCs w:val="24"/>
        </w:rPr>
        <w:t xml:space="preserve"> RH-AU</w:t>
      </w:r>
      <w:r w:rsidR="00FB4DBA" w:rsidRPr="005848BC">
        <w:rPr>
          <w:rFonts w:ascii="Times New Roman" w:hAnsi="Times New Roman" w:cs="Times New Roman"/>
          <w:sz w:val="24"/>
          <w:szCs w:val="24"/>
        </w:rPr>
        <w:t xml:space="preserve"> u odnosu na pravo EU</w:t>
      </w:r>
      <w:r w:rsidRPr="005848BC">
        <w:rPr>
          <w:rFonts w:ascii="Times New Roman" w:hAnsi="Times New Roman" w:cs="Times New Roman"/>
          <w:sz w:val="24"/>
          <w:szCs w:val="24"/>
        </w:rPr>
        <w:t xml:space="preserve">. Općenito razmatrajući, Ugovorom RH-AU </w:t>
      </w:r>
      <w:r w:rsidR="00FB4DBA" w:rsidRPr="005848BC">
        <w:rPr>
          <w:rFonts w:ascii="Times New Roman" w:hAnsi="Times New Roman" w:cs="Times New Roman"/>
          <w:sz w:val="24"/>
          <w:szCs w:val="24"/>
        </w:rPr>
        <w:t>dana</w:t>
      </w:r>
      <w:r w:rsidRPr="005848BC">
        <w:rPr>
          <w:rFonts w:ascii="Times New Roman" w:hAnsi="Times New Roman" w:cs="Times New Roman"/>
          <w:sz w:val="24"/>
          <w:szCs w:val="24"/>
        </w:rPr>
        <w:t xml:space="preserve"> su određena prava i zaštita ulaganja na bilateralnoj osnovi samo investitorima iz Austrije, dok investitorima iz drugih država članica nisu. Uz moguću diskriminaciju na osnovi državljanstva, ovdje bi se moglo </w:t>
      </w:r>
      <w:r w:rsidR="00FB4DBA" w:rsidRPr="005848BC">
        <w:rPr>
          <w:rFonts w:ascii="Times New Roman" w:hAnsi="Times New Roman" w:cs="Times New Roman"/>
          <w:sz w:val="24"/>
          <w:szCs w:val="24"/>
        </w:rPr>
        <w:t>raditi</w:t>
      </w:r>
      <w:r w:rsidRPr="005848BC">
        <w:rPr>
          <w:rFonts w:ascii="Times New Roman" w:hAnsi="Times New Roman" w:cs="Times New Roman"/>
          <w:sz w:val="24"/>
          <w:szCs w:val="24"/>
        </w:rPr>
        <w:t xml:space="preserve"> i o kršenju još dva temeljna načela prava EU: slobode poslovnog nastana i slobode kretanja kapitala.</w:t>
      </w:r>
      <w:r w:rsidRPr="005848BC">
        <w:rPr>
          <w:rStyle w:val="FootnoteReference"/>
          <w:rFonts w:ascii="Times New Roman" w:hAnsi="Times New Roman" w:cs="Times New Roman"/>
          <w:sz w:val="24"/>
          <w:szCs w:val="24"/>
        </w:rPr>
        <w:footnoteReference w:id="294"/>
      </w:r>
      <w:r w:rsidRPr="005848BC">
        <w:rPr>
          <w:rFonts w:ascii="Times New Roman" w:hAnsi="Times New Roman" w:cs="Times New Roman"/>
          <w:sz w:val="24"/>
          <w:szCs w:val="24"/>
        </w:rPr>
        <w:t xml:space="preserve"> U konačnici, moglo bi se tvrditi da je to protivno jedinstvenom europskom tržištu kojem EU teži.</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Pri analizi mogućnosti pokretanja ar</w:t>
      </w:r>
      <w:r w:rsidR="00C819CE" w:rsidRPr="005848BC">
        <w:rPr>
          <w:rFonts w:ascii="Times New Roman" w:hAnsi="Times New Roman" w:cs="Times New Roman"/>
          <w:sz w:val="24"/>
          <w:szCs w:val="24"/>
        </w:rPr>
        <w:t>bitražnog postupka pred ICSID</w:t>
      </w:r>
      <w:r w:rsidRPr="005848BC">
        <w:rPr>
          <w:rFonts w:ascii="Times New Roman" w:hAnsi="Times New Roman" w:cs="Times New Roman"/>
          <w:sz w:val="24"/>
          <w:szCs w:val="24"/>
        </w:rPr>
        <w:t xml:space="preserve"> važno je istaknuti i idući mogući scenarij. Ako bi se ustanovilo da arbitražna klauzula nije protivna pravu EU, a materijalnopravni standardi zaštite jesu, kako smatra Europska komisija, rezultat bi bio poprilično neugodna situacija za Republiku Hrvatsku. Naime, u toj situaciji ICSID bi mogao don</w:t>
      </w:r>
      <w:r w:rsidR="001E473F" w:rsidRPr="005848BC">
        <w:rPr>
          <w:rFonts w:ascii="Times New Roman" w:hAnsi="Times New Roman" w:cs="Times New Roman"/>
          <w:sz w:val="24"/>
          <w:szCs w:val="24"/>
        </w:rPr>
        <w:t>i</w:t>
      </w:r>
      <w:r w:rsidRPr="005848BC">
        <w:rPr>
          <w:rFonts w:ascii="Times New Roman" w:hAnsi="Times New Roman" w:cs="Times New Roman"/>
          <w:sz w:val="24"/>
          <w:szCs w:val="24"/>
        </w:rPr>
        <w:t>jeti arbitražni pravorijek koji</w:t>
      </w:r>
      <w:r w:rsidR="001E473F" w:rsidRPr="005848BC">
        <w:rPr>
          <w:rFonts w:ascii="Times New Roman" w:hAnsi="Times New Roman" w:cs="Times New Roman"/>
          <w:sz w:val="24"/>
          <w:szCs w:val="24"/>
        </w:rPr>
        <w:t xml:space="preserve"> bi</w:t>
      </w:r>
      <w:r w:rsidRPr="005848BC">
        <w:rPr>
          <w:rFonts w:ascii="Times New Roman" w:hAnsi="Times New Roman" w:cs="Times New Roman"/>
          <w:sz w:val="24"/>
          <w:szCs w:val="24"/>
        </w:rPr>
        <w:t xml:space="preserve"> </w:t>
      </w:r>
      <w:r w:rsidR="001E473F" w:rsidRPr="005848BC">
        <w:rPr>
          <w:rFonts w:ascii="Times New Roman" w:hAnsi="Times New Roman" w:cs="Times New Roman"/>
          <w:sz w:val="24"/>
          <w:szCs w:val="24"/>
        </w:rPr>
        <w:t>u slučaju izvršenja u Republici Hrvatskoj</w:t>
      </w:r>
      <w:r w:rsidRPr="005848BC">
        <w:rPr>
          <w:rFonts w:ascii="Times New Roman" w:hAnsi="Times New Roman" w:cs="Times New Roman"/>
          <w:sz w:val="24"/>
          <w:szCs w:val="24"/>
        </w:rPr>
        <w:t xml:space="preserve"> bio suprotan pravu EU. Pravna osnova za tu tvrdnju jest čl. 36. st. 2. t. 2. Zakona o arbitraži kojim je propisano da će se arbitražni pravorijek poništiti ako je suprotan javnom poretku Republike Hrvatske.</w:t>
      </w:r>
      <w:r w:rsidRPr="005848BC">
        <w:rPr>
          <w:rStyle w:val="FootnoteReference"/>
          <w:rFonts w:ascii="Times New Roman" w:hAnsi="Times New Roman" w:cs="Times New Roman"/>
          <w:sz w:val="24"/>
          <w:szCs w:val="24"/>
        </w:rPr>
        <w:footnoteReference w:id="295"/>
      </w:r>
      <w:r w:rsidRPr="005848BC">
        <w:rPr>
          <w:rFonts w:ascii="Times New Roman" w:hAnsi="Times New Roman" w:cs="Times New Roman"/>
          <w:sz w:val="24"/>
          <w:szCs w:val="24"/>
        </w:rPr>
        <w:t xml:space="preserve"> Sve to pod pretpostavkom da sloboda poslovnog nastana i sloboda kretanja kapitala kao temeljna načela prava EU propisana primarnim pravnim izvorom prava EU čine dio javnog poretka Republike Hrvatske.</w:t>
      </w:r>
      <w:r w:rsidR="001E473F" w:rsidRPr="005848BC">
        <w:rPr>
          <w:rStyle w:val="FootnoteReference"/>
          <w:rFonts w:ascii="Times New Roman" w:hAnsi="Times New Roman" w:cs="Times New Roman"/>
          <w:sz w:val="24"/>
          <w:szCs w:val="24"/>
        </w:rPr>
        <w:footnoteReference w:id="296"/>
      </w:r>
      <w:r w:rsidRPr="005848BC">
        <w:rPr>
          <w:rFonts w:ascii="Times New Roman" w:hAnsi="Times New Roman" w:cs="Times New Roman"/>
          <w:sz w:val="24"/>
          <w:szCs w:val="24"/>
        </w:rPr>
        <w:t xml:space="preserve"> Dakle, Republika Hrvatska bi izvršenjem takvog pravori</w:t>
      </w:r>
      <w:r w:rsidR="00434859" w:rsidRPr="005848BC">
        <w:rPr>
          <w:rFonts w:ascii="Times New Roman" w:hAnsi="Times New Roman" w:cs="Times New Roman"/>
          <w:sz w:val="24"/>
          <w:szCs w:val="24"/>
        </w:rPr>
        <w:t>jeka donesenog od strane ICSID</w:t>
      </w:r>
      <w:r w:rsidRPr="005848BC">
        <w:rPr>
          <w:rFonts w:ascii="Times New Roman" w:hAnsi="Times New Roman" w:cs="Times New Roman"/>
          <w:sz w:val="24"/>
          <w:szCs w:val="24"/>
        </w:rPr>
        <w:t xml:space="preserve"> prekršila pravo EU. S druge strane, ako bi odbila izvršiti takav pravorijek, prekršila</w:t>
      </w:r>
      <w:r w:rsidR="00434859" w:rsidRPr="005848BC">
        <w:rPr>
          <w:rFonts w:ascii="Times New Roman" w:hAnsi="Times New Roman" w:cs="Times New Roman"/>
          <w:sz w:val="24"/>
          <w:szCs w:val="24"/>
        </w:rPr>
        <w:t xml:space="preserve"> bi</w:t>
      </w:r>
      <w:r w:rsidRPr="005848BC">
        <w:rPr>
          <w:rFonts w:ascii="Times New Roman" w:hAnsi="Times New Roman" w:cs="Times New Roman"/>
          <w:sz w:val="24"/>
          <w:szCs w:val="24"/>
        </w:rPr>
        <w:t xml:space="preserve"> ICSID Konvenciju i mogla bi biti odgovorna za kršenje međunarodne obveze. Da takav scenarij nije iluzoran potvrđuje činjenica da se već ostvario za jednu drugu državu članicu, Rumunjsku. Naime, ICSID je donio arbitražni pravorijek u predmetu </w:t>
      </w:r>
      <w:r w:rsidRPr="005848BC">
        <w:rPr>
          <w:rFonts w:ascii="Times New Roman" w:hAnsi="Times New Roman" w:cs="Times New Roman"/>
          <w:i/>
          <w:sz w:val="24"/>
          <w:szCs w:val="24"/>
        </w:rPr>
        <w:t>Ioan Micula, Viorel Micula, S.C. European Food S.A., S.C. Starmill S.R.L. and S.C. Multipack S.R.L. v. Romania</w:t>
      </w:r>
      <w:r w:rsidRPr="005848BC">
        <w:rPr>
          <w:rFonts w:ascii="Times New Roman" w:hAnsi="Times New Roman" w:cs="Times New Roman"/>
          <w:sz w:val="24"/>
          <w:szCs w:val="24"/>
        </w:rPr>
        <w:t xml:space="preserve"> na temelju bilateralnog </w:t>
      </w:r>
      <w:r w:rsidR="00434859" w:rsidRPr="005848BC">
        <w:rPr>
          <w:rFonts w:ascii="Times New Roman" w:hAnsi="Times New Roman" w:cs="Times New Roman"/>
          <w:sz w:val="24"/>
          <w:szCs w:val="24"/>
        </w:rPr>
        <w:t>ugovora</w:t>
      </w:r>
      <w:r w:rsidRPr="005848BC">
        <w:rPr>
          <w:rFonts w:ascii="Times New Roman" w:hAnsi="Times New Roman" w:cs="Times New Roman"/>
          <w:sz w:val="24"/>
          <w:szCs w:val="24"/>
        </w:rPr>
        <w:t xml:space="preserve"> između Švedske i </w:t>
      </w:r>
      <w:r w:rsidRPr="005848BC">
        <w:rPr>
          <w:rFonts w:ascii="Times New Roman" w:hAnsi="Times New Roman" w:cs="Times New Roman"/>
          <w:sz w:val="24"/>
          <w:szCs w:val="24"/>
        </w:rPr>
        <w:lastRenderedPageBreak/>
        <w:t>Rumunjske.</w:t>
      </w:r>
      <w:r w:rsidRPr="005848BC">
        <w:rPr>
          <w:rStyle w:val="FootnoteReference"/>
          <w:rFonts w:ascii="Times New Roman" w:hAnsi="Times New Roman" w:cs="Times New Roman"/>
          <w:sz w:val="24"/>
          <w:szCs w:val="24"/>
        </w:rPr>
        <w:footnoteReference w:id="297"/>
      </w:r>
      <w:r w:rsidRPr="005848BC">
        <w:rPr>
          <w:rFonts w:ascii="Times New Roman" w:hAnsi="Times New Roman" w:cs="Times New Roman"/>
          <w:sz w:val="24"/>
          <w:szCs w:val="24"/>
        </w:rPr>
        <w:t xml:space="preserve"> Tim pravorijekom Rumunjska je stavljena u poziciju da povrijedi pravo EU ako dopusti izvršenje pra</w:t>
      </w:r>
      <w:r w:rsidR="00434859" w:rsidRPr="005848BC">
        <w:rPr>
          <w:rFonts w:ascii="Times New Roman" w:hAnsi="Times New Roman" w:cs="Times New Roman"/>
          <w:sz w:val="24"/>
          <w:szCs w:val="24"/>
        </w:rPr>
        <w:t>vorijeka, a ako ne dopusti povr</w:t>
      </w:r>
      <w:r w:rsidRPr="005848BC">
        <w:rPr>
          <w:rFonts w:ascii="Times New Roman" w:hAnsi="Times New Roman" w:cs="Times New Roman"/>
          <w:sz w:val="24"/>
          <w:szCs w:val="24"/>
        </w:rPr>
        <w:t>jeđuje svoju međunarodnu obvezu.</w:t>
      </w:r>
    </w:p>
    <w:p w:rsidR="00922821" w:rsidRPr="005848BC"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Št</w:t>
      </w:r>
      <w:r w:rsidR="00434859" w:rsidRPr="005848BC">
        <w:rPr>
          <w:rFonts w:ascii="Times New Roman" w:hAnsi="Times New Roman" w:cs="Times New Roman"/>
          <w:sz w:val="24"/>
          <w:szCs w:val="24"/>
        </w:rPr>
        <w:t>o se tiče bilateralnih ugovora</w:t>
      </w:r>
      <w:r w:rsidRPr="005848BC">
        <w:rPr>
          <w:rFonts w:ascii="Times New Roman" w:hAnsi="Times New Roman" w:cs="Times New Roman"/>
          <w:sz w:val="24"/>
          <w:szCs w:val="24"/>
        </w:rPr>
        <w:t xml:space="preserve"> s druge dvije države čiju pripadnost imaju neka od društ</w:t>
      </w:r>
      <w:r w:rsidR="00434859" w:rsidRPr="005848BC">
        <w:rPr>
          <w:rFonts w:ascii="Times New Roman" w:hAnsi="Times New Roman" w:cs="Times New Roman"/>
          <w:sz w:val="24"/>
          <w:szCs w:val="24"/>
        </w:rPr>
        <w:t>a</w:t>
      </w:r>
      <w:r w:rsidRPr="005848BC">
        <w:rPr>
          <w:rFonts w:ascii="Times New Roman" w:hAnsi="Times New Roman" w:cs="Times New Roman"/>
          <w:sz w:val="24"/>
          <w:szCs w:val="24"/>
        </w:rPr>
        <w:t>va majki, bitno je napomenuti da su na snazi i da nemaju odredbu kao što je čl. 12. st. 2. Ugovora RH-AU. Ipak, i pri</w:t>
      </w:r>
      <w:r w:rsidR="00434859" w:rsidRPr="005848BC">
        <w:rPr>
          <w:rFonts w:ascii="Times New Roman" w:hAnsi="Times New Roman" w:cs="Times New Roman"/>
          <w:sz w:val="24"/>
          <w:szCs w:val="24"/>
        </w:rPr>
        <w:t xml:space="preserve"> ispitivanju nadležnosti ICSID</w:t>
      </w:r>
      <w:r w:rsidRPr="005848BC">
        <w:rPr>
          <w:rFonts w:ascii="Times New Roman" w:hAnsi="Times New Roman" w:cs="Times New Roman"/>
          <w:sz w:val="24"/>
          <w:szCs w:val="24"/>
        </w:rPr>
        <w:t xml:space="preserve"> na temelju tih bilateralnih ugovora</w:t>
      </w:r>
      <w:r w:rsidR="00434859" w:rsidRPr="005848BC">
        <w:rPr>
          <w:rFonts w:ascii="Times New Roman" w:hAnsi="Times New Roman" w:cs="Times New Roman"/>
          <w:sz w:val="24"/>
          <w:szCs w:val="24"/>
        </w:rPr>
        <w:t>,</w:t>
      </w:r>
      <w:r w:rsidRPr="005848BC">
        <w:rPr>
          <w:rFonts w:ascii="Times New Roman" w:hAnsi="Times New Roman" w:cs="Times New Roman"/>
          <w:sz w:val="24"/>
          <w:szCs w:val="24"/>
        </w:rPr>
        <w:t xml:space="preserve"> prisutan je prethodno naveden problem sukladnosti s pravom EU.</w:t>
      </w:r>
    </w:p>
    <w:p w:rsidR="00922821" w:rsidRDefault="00922821" w:rsidP="005848BC">
      <w:pPr>
        <w:spacing w:before="240" w:line="360" w:lineRule="auto"/>
        <w:jc w:val="both"/>
        <w:rPr>
          <w:rFonts w:ascii="Times New Roman" w:hAnsi="Times New Roman" w:cs="Times New Roman"/>
          <w:sz w:val="24"/>
          <w:szCs w:val="24"/>
        </w:rPr>
      </w:pPr>
      <w:r w:rsidRPr="005848BC">
        <w:rPr>
          <w:rFonts w:ascii="Times New Roman" w:hAnsi="Times New Roman" w:cs="Times New Roman"/>
          <w:sz w:val="24"/>
          <w:szCs w:val="24"/>
        </w:rPr>
        <w:tab/>
        <w:t>Prethodno obrazlaganje općenit</w:t>
      </w:r>
      <w:r w:rsidR="00434859" w:rsidRPr="005848BC">
        <w:rPr>
          <w:rFonts w:ascii="Times New Roman" w:hAnsi="Times New Roman" w:cs="Times New Roman"/>
          <w:sz w:val="24"/>
          <w:szCs w:val="24"/>
        </w:rPr>
        <w:t xml:space="preserve"> je</w:t>
      </w:r>
      <w:r w:rsidRPr="005848BC">
        <w:rPr>
          <w:rFonts w:ascii="Times New Roman" w:hAnsi="Times New Roman" w:cs="Times New Roman"/>
          <w:sz w:val="24"/>
          <w:szCs w:val="24"/>
        </w:rPr>
        <w:t xml:space="preserve"> i sažet uvid u temu pokretanja ar</w:t>
      </w:r>
      <w:r w:rsidR="00434859" w:rsidRPr="005848BC">
        <w:rPr>
          <w:rFonts w:ascii="Times New Roman" w:hAnsi="Times New Roman" w:cs="Times New Roman"/>
          <w:sz w:val="24"/>
          <w:szCs w:val="24"/>
        </w:rPr>
        <w:t>bitražnog postupka pred ICSID</w:t>
      </w:r>
      <w:r w:rsidRPr="005848BC">
        <w:rPr>
          <w:rFonts w:ascii="Times New Roman" w:hAnsi="Times New Roman" w:cs="Times New Roman"/>
          <w:sz w:val="24"/>
          <w:szCs w:val="24"/>
        </w:rPr>
        <w:t xml:space="preserve"> protiv Republike Hrvatske od strane društ</w:t>
      </w:r>
      <w:r w:rsidR="00434859" w:rsidRPr="005848BC">
        <w:rPr>
          <w:rFonts w:ascii="Times New Roman" w:hAnsi="Times New Roman" w:cs="Times New Roman"/>
          <w:sz w:val="24"/>
          <w:szCs w:val="24"/>
        </w:rPr>
        <w:t>a</w:t>
      </w:r>
      <w:r w:rsidRPr="005848BC">
        <w:rPr>
          <w:rFonts w:ascii="Times New Roman" w:hAnsi="Times New Roman" w:cs="Times New Roman"/>
          <w:sz w:val="24"/>
          <w:szCs w:val="24"/>
        </w:rPr>
        <w:t>va majki. J</w:t>
      </w:r>
      <w:r w:rsidR="00434859" w:rsidRPr="005848BC">
        <w:rPr>
          <w:rFonts w:ascii="Times New Roman" w:hAnsi="Times New Roman" w:cs="Times New Roman"/>
          <w:sz w:val="24"/>
          <w:szCs w:val="24"/>
        </w:rPr>
        <w:t>asno je da je nadležnost ICSID</w:t>
      </w:r>
      <w:r w:rsidRPr="005848BC">
        <w:rPr>
          <w:rFonts w:ascii="Times New Roman" w:hAnsi="Times New Roman" w:cs="Times New Roman"/>
          <w:sz w:val="24"/>
          <w:szCs w:val="24"/>
        </w:rPr>
        <w:t xml:space="preserve"> upitna za sva društva majke, posebice </w:t>
      </w:r>
      <w:r w:rsidR="00434859" w:rsidRPr="005848BC">
        <w:rPr>
          <w:rFonts w:ascii="Times New Roman" w:hAnsi="Times New Roman" w:cs="Times New Roman"/>
          <w:sz w:val="24"/>
          <w:szCs w:val="24"/>
        </w:rPr>
        <w:t>razmatrajući je</w:t>
      </w:r>
      <w:r w:rsidRPr="005848BC">
        <w:rPr>
          <w:rFonts w:ascii="Times New Roman" w:hAnsi="Times New Roman" w:cs="Times New Roman"/>
          <w:sz w:val="24"/>
          <w:szCs w:val="24"/>
        </w:rPr>
        <w:t xml:space="preserve"> u kontekstu prava EU. Ako bi se nadležnost ipak uspostavila, tek tada bi se otvorila mogućnost da se Republika Hrvatska nađe u neugodnoj poziciji biranja između kršenja prava EU ili međunarodne obveze poštivanja ICSID Konvencije.</w:t>
      </w:r>
      <w:r w:rsidR="00E80E37" w:rsidRPr="005848BC">
        <w:rPr>
          <w:rFonts w:ascii="Times New Roman" w:hAnsi="Times New Roman" w:cs="Times New Roman"/>
          <w:sz w:val="24"/>
          <w:szCs w:val="24"/>
        </w:rPr>
        <w:t xml:space="preserve"> Na temelju svega izloženog, neke greške su očite, a pokretanje postupaka izgledno. Ipak, autori rada mišljenja su da je moguć pozitivan ishod trenutačne situacije za Republiku Hrvatsku, posebice što se tiče mogućeg arbitražnog postupka pred ICSID.</w:t>
      </w:r>
      <w:r w:rsidRPr="005848BC">
        <w:rPr>
          <w:rFonts w:ascii="Times New Roman" w:hAnsi="Times New Roman" w:cs="Times New Roman"/>
          <w:sz w:val="24"/>
          <w:szCs w:val="24"/>
        </w:rPr>
        <w:t xml:space="preserve"> </w:t>
      </w:r>
    </w:p>
    <w:p w:rsidR="009811E2" w:rsidRDefault="009811E2" w:rsidP="005848BC">
      <w:pPr>
        <w:spacing w:before="240" w:line="360" w:lineRule="auto"/>
        <w:jc w:val="both"/>
        <w:rPr>
          <w:rFonts w:ascii="Times New Roman" w:hAnsi="Times New Roman" w:cs="Times New Roman"/>
          <w:sz w:val="24"/>
          <w:szCs w:val="24"/>
        </w:rPr>
      </w:pPr>
    </w:p>
    <w:p w:rsidR="009811E2" w:rsidRDefault="009811E2" w:rsidP="007716FA">
      <w:pPr>
        <w:pStyle w:val="Heading1"/>
      </w:pPr>
      <w:bookmarkStart w:id="61" w:name="_Toc449535988"/>
      <w:bookmarkStart w:id="62" w:name="_Toc449568871"/>
      <w:r>
        <w:t>V. ZAKLJUČAK</w:t>
      </w:r>
      <w:bookmarkEnd w:id="61"/>
      <w:bookmarkEnd w:id="62"/>
    </w:p>
    <w:p w:rsidR="004F022D" w:rsidRDefault="004F022D" w:rsidP="004F022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Slučaj „Franak“ ostavlja iza sebe značajne socioekonomske i pravne posljedice. Zbog toga su mu autori rada pridali pažnju potrebnu radi provođenja podrobne analize. Konkretno, radi se o analizi dvaju ključnih instituta ugovora o kreditima iz slučaja: valutne klauzule u CHF i promjenjive kamatne stope. Radi potpunog shvaćanja cjelokupnog slučaja, u radu je iznesena analiza svakog instituta posebno u pojedinoj presudi. Pritom je naglasak stavljen na stajališta sudova koja su se pokazala kao neutemeljena ili koja su u međusobnoj kontradiktornosti. </w:t>
      </w:r>
    </w:p>
    <w:p w:rsidR="004F022D" w:rsidRDefault="004F022D" w:rsidP="004F022D">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Nakon što su utemeljeno utvrdili greške hrvatskih sudova, autori rada postavili su pitanje je li moguće drugačije pristupiti ispitivanju valjanosti jednog od dva ključna instituta: valutne klauzule u CHF. Konkretno, postavljeno je pitanje je li ugovaranje valutne klauzule u CHF pod okolnostima slučaja „Franak“ bilo suprotno ZOO, tj. načelu zabrane zlouporabe prava. Iscrpnom analizom relevantnih odredbi ZOO i njihovom primjenom na dokazane </w:t>
      </w:r>
      <w:r>
        <w:rPr>
          <w:rFonts w:ascii="Times New Roman" w:hAnsi="Times New Roman" w:cs="Times New Roman"/>
          <w:sz w:val="24"/>
          <w:szCs w:val="24"/>
        </w:rPr>
        <w:lastRenderedPageBreak/>
        <w:t>činjenice slučaja, izvodi se zaključak kako bi valutna klauzula u CHF bila proglašena nevaljanom.</w:t>
      </w:r>
    </w:p>
    <w:p w:rsidR="004F022D" w:rsidRDefault="004F022D" w:rsidP="004F022D">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Tek nakon cjelokupne analize i sinteze te sagledavanja slučaja „Franak“ s druge pravne osnove, može se izložiti njegov nastavak pred međunarodnim pravosudnim tijelima. Točnije, riječ je o odgovornosti Republike Hrvatske u međunarodnoj zajednici zbog donesenih presuda hrvatskih sudova. Obje stranke slučaja „Franak“ poduzele su mjere potrebne za pokretanje postupka protiv Republike Hrvatske. Prema svemu iznesenom, čini se sasvim izglednim da će protiv Republike Hrvatske biti pokrenut postupak zbog kršenja međunarodnih obveza kako pred Sudom EU tako i pred Međunarodnim centrom za rješavanje investicijskih sporova.</w:t>
      </w:r>
    </w:p>
    <w:p w:rsidR="009811E2" w:rsidRPr="004F022D" w:rsidRDefault="004F022D" w:rsidP="004F022D">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Kada se slučaj „Franak“ uzme u obzir kao cjelina, mogu se izvesti sljedeći zaključci. U Republici Hrvatskoj okončan je jedan od najznačajnijih postupaka do sada. U njemu su učinjene mnoge greške čije posljedice će tek početi nastupati u svjetlu odgovornosti Republike Hrvatske u međunarodnoj zajednici. Zbog tih posljedica, akademska rasprava nameće se kao nužnost kako bi se utvrdilo zašto su greške učinjene i kako se Republika Hrvatska našla u situaciji kršenja međunarodnih obveza. Upravo to bila je ideja autora rada pri pisanju- potaknuti analizu i konstruktivnu raspravu o slučaju „Franak“, a sve kako bi se izvukle korisne lekcije za buduće slučajeve.</w:t>
      </w:r>
    </w:p>
    <w:p w:rsidR="00DC6AF0" w:rsidRDefault="00DC6AF0" w:rsidP="005848BC">
      <w:pPr>
        <w:spacing w:before="240" w:line="360" w:lineRule="auto"/>
        <w:jc w:val="both"/>
        <w:rPr>
          <w:rFonts w:ascii="Times New Roman" w:hAnsi="Times New Roman" w:cs="Times New Roman"/>
          <w:b/>
          <w:sz w:val="24"/>
          <w:szCs w:val="24"/>
        </w:rPr>
      </w:pPr>
    </w:p>
    <w:p w:rsidR="009811E2" w:rsidRDefault="009811E2" w:rsidP="007716FA">
      <w:pPr>
        <w:pStyle w:val="Heading1"/>
      </w:pPr>
      <w:bookmarkStart w:id="63" w:name="_Toc449535989"/>
      <w:bookmarkStart w:id="64" w:name="_Toc449568872"/>
      <w:r>
        <w:t>VI. ZAHVALE</w:t>
      </w:r>
      <w:bookmarkEnd w:id="63"/>
      <w:bookmarkEnd w:id="64"/>
    </w:p>
    <w:p w:rsidR="00BE2242" w:rsidRDefault="00BE2242" w:rsidP="005848B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Pri istraživanju, prikupljanju, analizi materijala i prenošenju svega u smislenu cjelinu</w:t>
      </w:r>
      <w:r w:rsidR="00DF7EB9">
        <w:rPr>
          <w:rFonts w:ascii="Times New Roman" w:hAnsi="Times New Roman" w:cs="Times New Roman"/>
          <w:sz w:val="24"/>
          <w:szCs w:val="24"/>
        </w:rPr>
        <w:t>,</w:t>
      </w:r>
      <w:r>
        <w:rPr>
          <w:rFonts w:ascii="Times New Roman" w:hAnsi="Times New Roman" w:cs="Times New Roman"/>
          <w:sz w:val="24"/>
          <w:szCs w:val="24"/>
        </w:rPr>
        <w:t xml:space="preserve"> autorima rada pomagali su i bili </w:t>
      </w:r>
      <w:r w:rsidR="00DF7EB9">
        <w:rPr>
          <w:rFonts w:ascii="Times New Roman" w:hAnsi="Times New Roman" w:cs="Times New Roman"/>
          <w:sz w:val="24"/>
          <w:szCs w:val="24"/>
        </w:rPr>
        <w:t xml:space="preserve">velika </w:t>
      </w:r>
      <w:r>
        <w:rPr>
          <w:rFonts w:ascii="Times New Roman" w:hAnsi="Times New Roman" w:cs="Times New Roman"/>
          <w:sz w:val="24"/>
          <w:szCs w:val="24"/>
        </w:rPr>
        <w:t>podrška nekolicina ljudi. Bez njihove stručnosti, pristupačnosti, dobre volje pri pomaganju i uloženom trudu, ovaj rad bio bi velikim dijelom zakinut u kvaliteti. Stoga autori rada koriste ovu priliku zahvaliti se:</w:t>
      </w:r>
    </w:p>
    <w:p w:rsidR="00BE2242" w:rsidRDefault="00BE2242" w:rsidP="005848B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odvjetniku Branku Pižeti, koji je </w:t>
      </w:r>
      <w:r w:rsidR="00A92994">
        <w:rPr>
          <w:rFonts w:ascii="Times New Roman" w:hAnsi="Times New Roman" w:cs="Times New Roman"/>
          <w:sz w:val="24"/>
          <w:szCs w:val="24"/>
        </w:rPr>
        <w:t xml:space="preserve">od početka ideje stvaranja i pisanja ovoga rada pa do samog kraja bio neprocjenjiva podrška autorima; kako u pogledu upućivanja u temu i početnog usmjeravanja pri pribavljanju materije, tako i davanjem utemeljenih kritika pojedinim stavovima autora. </w:t>
      </w:r>
      <w:r w:rsidR="00DF7EB9">
        <w:rPr>
          <w:rFonts w:ascii="Times New Roman" w:hAnsi="Times New Roman" w:cs="Times New Roman"/>
          <w:sz w:val="24"/>
          <w:szCs w:val="24"/>
        </w:rPr>
        <w:t>Njegova istančana pravna logika i način razmišljanja</w:t>
      </w:r>
      <w:r w:rsidR="00612F98">
        <w:rPr>
          <w:rFonts w:ascii="Times New Roman" w:hAnsi="Times New Roman" w:cs="Times New Roman"/>
          <w:sz w:val="24"/>
          <w:szCs w:val="24"/>
        </w:rPr>
        <w:t xml:space="preserve">, a koji su plod godina </w:t>
      </w:r>
      <w:r w:rsidR="00DF7EB9">
        <w:rPr>
          <w:rFonts w:ascii="Times New Roman" w:hAnsi="Times New Roman" w:cs="Times New Roman"/>
          <w:sz w:val="24"/>
          <w:szCs w:val="24"/>
        </w:rPr>
        <w:t>iskustva u struci</w:t>
      </w:r>
      <w:r w:rsidR="00EB2FCF">
        <w:rPr>
          <w:rFonts w:ascii="Times New Roman" w:hAnsi="Times New Roman" w:cs="Times New Roman"/>
          <w:sz w:val="24"/>
          <w:szCs w:val="24"/>
        </w:rPr>
        <w:t>,</w:t>
      </w:r>
      <w:r w:rsidR="00DF7EB9">
        <w:rPr>
          <w:rFonts w:ascii="Times New Roman" w:hAnsi="Times New Roman" w:cs="Times New Roman"/>
          <w:sz w:val="24"/>
          <w:szCs w:val="24"/>
        </w:rPr>
        <w:t xml:space="preserve"> pomogao je autorima pri argumentiranju vlas</w:t>
      </w:r>
      <w:r w:rsidR="00EB2FCF">
        <w:rPr>
          <w:rFonts w:ascii="Times New Roman" w:hAnsi="Times New Roman" w:cs="Times New Roman"/>
          <w:sz w:val="24"/>
          <w:szCs w:val="24"/>
        </w:rPr>
        <w:t>titih stavova</w:t>
      </w:r>
      <w:r w:rsidR="005675C6">
        <w:rPr>
          <w:rFonts w:ascii="Times New Roman" w:hAnsi="Times New Roman" w:cs="Times New Roman"/>
          <w:sz w:val="24"/>
          <w:szCs w:val="24"/>
        </w:rPr>
        <w:t>,</w:t>
      </w:r>
    </w:p>
    <w:p w:rsidR="001A7E02" w:rsidRDefault="00DF7EB9" w:rsidP="005848B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prof. dr. sc. Tamari Ćapeti, koja je autore rada sr</w:t>
      </w:r>
      <w:r w:rsidR="00EB2FCF">
        <w:rPr>
          <w:rFonts w:ascii="Times New Roman" w:hAnsi="Times New Roman" w:cs="Times New Roman"/>
          <w:sz w:val="24"/>
          <w:szCs w:val="24"/>
        </w:rPr>
        <w:t>dačno primila</w:t>
      </w:r>
      <w:r>
        <w:rPr>
          <w:rFonts w:ascii="Times New Roman" w:hAnsi="Times New Roman" w:cs="Times New Roman"/>
          <w:sz w:val="24"/>
          <w:szCs w:val="24"/>
        </w:rPr>
        <w:t xml:space="preserve"> i </w:t>
      </w:r>
      <w:r w:rsidR="00EB2FCF">
        <w:rPr>
          <w:rFonts w:ascii="Times New Roman" w:hAnsi="Times New Roman" w:cs="Times New Roman"/>
          <w:sz w:val="24"/>
          <w:szCs w:val="24"/>
        </w:rPr>
        <w:t>pronašla</w:t>
      </w:r>
      <w:r>
        <w:rPr>
          <w:rFonts w:ascii="Times New Roman" w:hAnsi="Times New Roman" w:cs="Times New Roman"/>
          <w:sz w:val="24"/>
          <w:szCs w:val="24"/>
        </w:rPr>
        <w:t xml:space="preserve"> vremena </w:t>
      </w:r>
      <w:r w:rsidR="00EB2FCF">
        <w:rPr>
          <w:rFonts w:ascii="Times New Roman" w:hAnsi="Times New Roman" w:cs="Times New Roman"/>
          <w:sz w:val="24"/>
          <w:szCs w:val="24"/>
        </w:rPr>
        <w:t xml:space="preserve">za sastanak </w:t>
      </w:r>
      <w:r>
        <w:rPr>
          <w:rFonts w:ascii="Times New Roman" w:hAnsi="Times New Roman" w:cs="Times New Roman"/>
          <w:sz w:val="24"/>
          <w:szCs w:val="24"/>
        </w:rPr>
        <w:t>u iznimno kratkom roku</w:t>
      </w:r>
      <w:r w:rsidR="00541F1C">
        <w:rPr>
          <w:rFonts w:ascii="Times New Roman" w:hAnsi="Times New Roman" w:cs="Times New Roman"/>
          <w:sz w:val="24"/>
          <w:szCs w:val="24"/>
        </w:rPr>
        <w:t>, pri čemu</w:t>
      </w:r>
      <w:r>
        <w:rPr>
          <w:rFonts w:ascii="Times New Roman" w:hAnsi="Times New Roman" w:cs="Times New Roman"/>
          <w:sz w:val="24"/>
          <w:szCs w:val="24"/>
        </w:rPr>
        <w:t xml:space="preserve"> ih je uputila na relevantnu sudsku praksu i ukazala na moguća prijeporna pitanja u njihovim razmišljanjima. Također, pr</w:t>
      </w:r>
      <w:r w:rsidR="001A7E02">
        <w:rPr>
          <w:rFonts w:ascii="Times New Roman" w:hAnsi="Times New Roman" w:cs="Times New Roman"/>
          <w:sz w:val="24"/>
          <w:szCs w:val="24"/>
        </w:rPr>
        <w:t>ofesorica je u više navrata upućivala autore u kojem smjeru da prikupljaju potrebnu građu za određene dijelove rada,</w:t>
      </w:r>
    </w:p>
    <w:p w:rsidR="00DF7EB9" w:rsidRDefault="001A7E02" w:rsidP="005848B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prof. dr. sc. Marku Baretiću, jer je bio spreman izdvojiti svoje vrijeme kako bi autorima pojasnio određene nedoumice</w:t>
      </w:r>
      <w:r w:rsidR="007A6282">
        <w:rPr>
          <w:rFonts w:ascii="Times New Roman" w:hAnsi="Times New Roman" w:cs="Times New Roman"/>
          <w:sz w:val="24"/>
          <w:szCs w:val="24"/>
        </w:rPr>
        <w:t xml:space="preserve"> vezane uz materiju obveznog prava</w:t>
      </w:r>
      <w:r>
        <w:rPr>
          <w:rFonts w:ascii="Times New Roman" w:hAnsi="Times New Roman" w:cs="Times New Roman"/>
          <w:sz w:val="24"/>
          <w:szCs w:val="24"/>
        </w:rPr>
        <w:t xml:space="preserve"> i dao svoju kritiku na određene stavove, a što je uvelike pomoglo pri konačnom strukturiranju misli i stavova,</w:t>
      </w:r>
    </w:p>
    <w:p w:rsidR="001A7E02" w:rsidRPr="004B279C" w:rsidRDefault="001A7E02" w:rsidP="005848BC">
      <w:pPr>
        <w:spacing w:before="240" w:line="360" w:lineRule="auto"/>
        <w:jc w:val="both"/>
        <w:rPr>
          <w:rFonts w:ascii="Times New Roman" w:hAnsi="Times New Roman" w:cs="Times New Roman"/>
          <w:i/>
          <w:sz w:val="24"/>
          <w:szCs w:val="24"/>
        </w:rPr>
      </w:pPr>
      <w:r>
        <w:rPr>
          <w:rFonts w:ascii="Times New Roman" w:hAnsi="Times New Roman" w:cs="Times New Roman"/>
          <w:sz w:val="24"/>
          <w:szCs w:val="24"/>
        </w:rPr>
        <w:tab/>
        <w:t>prof. Albertu Henkeu, profesoru Pravnog fakulteta Sveučilišta u Milanu (</w:t>
      </w:r>
      <w:r w:rsidRPr="001A7E02">
        <w:rPr>
          <w:rFonts w:ascii="Times New Roman" w:hAnsi="Times New Roman" w:cs="Times New Roman"/>
          <w:i/>
          <w:sz w:val="24"/>
          <w:szCs w:val="24"/>
        </w:rPr>
        <w:t>Giurisprudenza- Universita degli Studi di Milano</w:t>
      </w:r>
      <w:r>
        <w:rPr>
          <w:rFonts w:ascii="Times New Roman" w:hAnsi="Times New Roman" w:cs="Times New Roman"/>
          <w:sz w:val="24"/>
          <w:szCs w:val="24"/>
        </w:rPr>
        <w:t>)</w:t>
      </w:r>
      <w:r w:rsidR="00CE74C9">
        <w:rPr>
          <w:rFonts w:ascii="Times New Roman" w:hAnsi="Times New Roman" w:cs="Times New Roman"/>
          <w:sz w:val="24"/>
          <w:szCs w:val="24"/>
        </w:rPr>
        <w:t xml:space="preserve"> </w:t>
      </w:r>
      <w:r w:rsidR="00113FBA">
        <w:rPr>
          <w:rFonts w:ascii="Times New Roman" w:hAnsi="Times New Roman" w:cs="Times New Roman"/>
          <w:sz w:val="24"/>
          <w:szCs w:val="24"/>
        </w:rPr>
        <w:t>na spremnosti za sastanak</w:t>
      </w:r>
      <w:r w:rsidR="00730297">
        <w:rPr>
          <w:rFonts w:ascii="Times New Roman" w:hAnsi="Times New Roman" w:cs="Times New Roman"/>
          <w:sz w:val="24"/>
          <w:szCs w:val="24"/>
        </w:rPr>
        <w:t xml:space="preserve"> s jednim od autora </w:t>
      </w:r>
      <w:r w:rsidR="00113FBA">
        <w:rPr>
          <w:rFonts w:ascii="Times New Roman" w:hAnsi="Times New Roman" w:cs="Times New Roman"/>
          <w:sz w:val="24"/>
          <w:szCs w:val="24"/>
        </w:rPr>
        <w:t>radi obrazlaganja</w:t>
      </w:r>
      <w:r w:rsidR="00E85F88">
        <w:rPr>
          <w:rFonts w:ascii="Times New Roman" w:hAnsi="Times New Roman" w:cs="Times New Roman"/>
          <w:sz w:val="24"/>
          <w:szCs w:val="24"/>
        </w:rPr>
        <w:t xml:space="preserve"> složene</w:t>
      </w:r>
      <w:r w:rsidR="00771CA8">
        <w:rPr>
          <w:rFonts w:ascii="Times New Roman" w:hAnsi="Times New Roman" w:cs="Times New Roman"/>
          <w:sz w:val="24"/>
          <w:szCs w:val="24"/>
        </w:rPr>
        <w:t xml:space="preserve"> </w:t>
      </w:r>
      <w:r w:rsidR="00CE74C9">
        <w:rPr>
          <w:rFonts w:ascii="Times New Roman" w:hAnsi="Times New Roman" w:cs="Times New Roman"/>
          <w:sz w:val="24"/>
          <w:szCs w:val="24"/>
        </w:rPr>
        <w:t>materij</w:t>
      </w:r>
      <w:r w:rsidR="00113FBA">
        <w:rPr>
          <w:rFonts w:ascii="Times New Roman" w:hAnsi="Times New Roman" w:cs="Times New Roman"/>
          <w:sz w:val="24"/>
          <w:szCs w:val="24"/>
        </w:rPr>
        <w:t>e</w:t>
      </w:r>
      <w:r w:rsidR="002A4A19">
        <w:rPr>
          <w:rFonts w:ascii="Times New Roman" w:hAnsi="Times New Roman" w:cs="Times New Roman"/>
          <w:sz w:val="24"/>
          <w:szCs w:val="24"/>
        </w:rPr>
        <w:t xml:space="preserve"> vezane uz ICSID</w:t>
      </w:r>
      <w:r w:rsidR="00CE74C9">
        <w:rPr>
          <w:rFonts w:ascii="Times New Roman" w:hAnsi="Times New Roman" w:cs="Times New Roman"/>
          <w:sz w:val="24"/>
          <w:szCs w:val="24"/>
        </w:rPr>
        <w:t xml:space="preserve">. Točnije, profesor Henke je u vrlo zanimljivoj diskusiji ukazao autorima na </w:t>
      </w:r>
      <w:r w:rsidR="004B279C">
        <w:rPr>
          <w:rFonts w:ascii="Times New Roman" w:hAnsi="Times New Roman" w:cs="Times New Roman"/>
          <w:sz w:val="24"/>
          <w:szCs w:val="24"/>
        </w:rPr>
        <w:t>drugačije</w:t>
      </w:r>
      <w:r w:rsidR="00CE74C9">
        <w:rPr>
          <w:rFonts w:ascii="Times New Roman" w:hAnsi="Times New Roman" w:cs="Times New Roman"/>
          <w:sz w:val="24"/>
          <w:szCs w:val="24"/>
        </w:rPr>
        <w:t xml:space="preserve"> načine pristupa temi, uputio ih je</w:t>
      </w:r>
      <w:r w:rsidR="004B279C">
        <w:rPr>
          <w:rFonts w:ascii="Times New Roman" w:hAnsi="Times New Roman" w:cs="Times New Roman"/>
          <w:sz w:val="24"/>
          <w:szCs w:val="24"/>
        </w:rPr>
        <w:t xml:space="preserve"> na bogatu bazu</w:t>
      </w:r>
      <w:r w:rsidR="00CE74C9">
        <w:rPr>
          <w:rFonts w:ascii="Times New Roman" w:hAnsi="Times New Roman" w:cs="Times New Roman"/>
          <w:sz w:val="24"/>
          <w:szCs w:val="24"/>
        </w:rPr>
        <w:t xml:space="preserve"> arbitražnih pravorijeka te im pomagao s iznimnim zadovoljstvom,</w:t>
      </w:r>
      <w:r w:rsidR="004B279C">
        <w:rPr>
          <w:rFonts w:ascii="Times New Roman" w:hAnsi="Times New Roman" w:cs="Times New Roman"/>
          <w:sz w:val="24"/>
          <w:szCs w:val="24"/>
        </w:rPr>
        <w:t xml:space="preserve"> /</w:t>
      </w:r>
      <w:r w:rsidR="004B279C">
        <w:rPr>
          <w:rFonts w:ascii="Times New Roman" w:hAnsi="Times New Roman" w:cs="Times New Roman"/>
          <w:i/>
          <w:sz w:val="24"/>
          <w:szCs w:val="24"/>
        </w:rPr>
        <w:t>Authors of this paper would like to thank to prof. Albert Henke, professor at the Universita degli Studi di Milano- Giurisprudenza for his willingness to meet with one of the authors in the purpose of introduction to the relevant subject</w:t>
      </w:r>
      <w:r w:rsidR="009F7D94">
        <w:rPr>
          <w:rFonts w:ascii="Times New Roman" w:hAnsi="Times New Roman" w:cs="Times New Roman"/>
          <w:i/>
          <w:sz w:val="24"/>
          <w:szCs w:val="24"/>
        </w:rPr>
        <w:t xml:space="preserve"> regarding ICSID</w:t>
      </w:r>
      <w:r w:rsidR="004B279C">
        <w:rPr>
          <w:rFonts w:ascii="Times New Roman" w:hAnsi="Times New Roman" w:cs="Times New Roman"/>
          <w:i/>
          <w:sz w:val="24"/>
          <w:szCs w:val="24"/>
        </w:rPr>
        <w:t>. To be more specific, professor Henke, in a very interesting discussion, pointed out to the authors various possible approaches to the relevant matter, directed them to the very exhaustive database of arbitral awards and did all of that with pleasure./</w:t>
      </w:r>
    </w:p>
    <w:p w:rsidR="00CE74C9" w:rsidRDefault="00CE74C9" w:rsidP="005848B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009F7D94">
        <w:rPr>
          <w:rFonts w:ascii="Times New Roman" w:hAnsi="Times New Roman" w:cs="Times New Roman"/>
          <w:sz w:val="24"/>
          <w:szCs w:val="24"/>
        </w:rPr>
        <w:t>Draženu Duj</w:t>
      </w:r>
      <w:r>
        <w:rPr>
          <w:rFonts w:ascii="Times New Roman" w:hAnsi="Times New Roman" w:cs="Times New Roman"/>
          <w:sz w:val="24"/>
          <w:szCs w:val="24"/>
        </w:rPr>
        <w:t>m</w:t>
      </w:r>
      <w:r w:rsidR="009F7D94">
        <w:rPr>
          <w:rFonts w:ascii="Times New Roman" w:hAnsi="Times New Roman" w:cs="Times New Roman"/>
          <w:sz w:val="24"/>
          <w:szCs w:val="24"/>
        </w:rPr>
        <w:t>o</w:t>
      </w:r>
      <w:r>
        <w:rPr>
          <w:rFonts w:ascii="Times New Roman" w:hAnsi="Times New Roman" w:cs="Times New Roman"/>
          <w:sz w:val="24"/>
          <w:szCs w:val="24"/>
        </w:rPr>
        <w:t>viću i cjelokupnom timu Knjižnice Pravnog fakulteta, Odjel knjiga, koji su uvijek bili voljni pomoći autorima u prikupljanju literature i istraživačke građe,</w:t>
      </w:r>
    </w:p>
    <w:p w:rsidR="00CE74C9" w:rsidRPr="00BE2242" w:rsidRDefault="005B55D8" w:rsidP="005848B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na kraj</w:t>
      </w:r>
      <w:r w:rsidR="00056A97">
        <w:rPr>
          <w:rFonts w:ascii="Times New Roman" w:hAnsi="Times New Roman" w:cs="Times New Roman"/>
          <w:sz w:val="24"/>
          <w:szCs w:val="24"/>
        </w:rPr>
        <w:t>u, autori rada najveću zahvalu</w:t>
      </w:r>
      <w:r>
        <w:rPr>
          <w:rFonts w:ascii="Times New Roman" w:hAnsi="Times New Roman" w:cs="Times New Roman"/>
          <w:sz w:val="24"/>
          <w:szCs w:val="24"/>
        </w:rPr>
        <w:t xml:space="preserve"> upućuju mentoru prof. dr. sc. Siniši Petroviću. Profesor je na samom početku pisanja rada bio spreman pomoći a</w:t>
      </w:r>
      <w:r w:rsidR="005F2B16">
        <w:rPr>
          <w:rFonts w:ascii="Times New Roman" w:hAnsi="Times New Roman" w:cs="Times New Roman"/>
          <w:sz w:val="24"/>
          <w:szCs w:val="24"/>
        </w:rPr>
        <w:t xml:space="preserve">utorima pri </w:t>
      </w:r>
      <w:r>
        <w:rPr>
          <w:rFonts w:ascii="Times New Roman" w:hAnsi="Times New Roman" w:cs="Times New Roman"/>
          <w:sz w:val="24"/>
          <w:szCs w:val="24"/>
        </w:rPr>
        <w:t>odabiru t</w:t>
      </w:r>
      <w:r w:rsidR="005F2B16">
        <w:rPr>
          <w:rFonts w:ascii="Times New Roman" w:hAnsi="Times New Roman" w:cs="Times New Roman"/>
          <w:sz w:val="24"/>
          <w:szCs w:val="24"/>
        </w:rPr>
        <w:t>eme. Kroz cijeli proces pisanja</w:t>
      </w:r>
      <w:r>
        <w:rPr>
          <w:rFonts w:ascii="Times New Roman" w:hAnsi="Times New Roman" w:cs="Times New Roman"/>
          <w:sz w:val="24"/>
          <w:szCs w:val="24"/>
        </w:rPr>
        <w:t xml:space="preserve"> profesor je</w:t>
      </w:r>
      <w:r w:rsidR="005F2B16">
        <w:rPr>
          <w:rFonts w:ascii="Times New Roman" w:hAnsi="Times New Roman" w:cs="Times New Roman"/>
          <w:sz w:val="24"/>
          <w:szCs w:val="24"/>
        </w:rPr>
        <w:t>,</w:t>
      </w:r>
      <w:r>
        <w:rPr>
          <w:rFonts w:ascii="Times New Roman" w:hAnsi="Times New Roman" w:cs="Times New Roman"/>
          <w:sz w:val="24"/>
          <w:szCs w:val="24"/>
        </w:rPr>
        <w:t xml:space="preserve"> uvijek </w:t>
      </w:r>
      <w:r w:rsidR="00383046">
        <w:rPr>
          <w:rFonts w:ascii="Times New Roman" w:hAnsi="Times New Roman" w:cs="Times New Roman"/>
          <w:sz w:val="24"/>
          <w:szCs w:val="24"/>
        </w:rPr>
        <w:t xml:space="preserve">u najkraćem roku, dio po dio rada pregledavao i ukazivao na pogreške </w:t>
      </w:r>
      <w:r w:rsidR="00B77522">
        <w:rPr>
          <w:rFonts w:ascii="Times New Roman" w:hAnsi="Times New Roman" w:cs="Times New Roman"/>
          <w:sz w:val="24"/>
          <w:szCs w:val="24"/>
        </w:rPr>
        <w:t xml:space="preserve">te upućivao konstruktivne kritike </w:t>
      </w:r>
      <w:r w:rsidR="00383046">
        <w:rPr>
          <w:rFonts w:ascii="Times New Roman" w:hAnsi="Times New Roman" w:cs="Times New Roman"/>
          <w:sz w:val="24"/>
          <w:szCs w:val="24"/>
        </w:rPr>
        <w:t xml:space="preserve">kako bi rad dosegao stupanj izvrsnosti. Kako je kritizirao, tako se nije ni ustručavao zaista srdačno pohvaliti pojedine dijelove što nam je bila potvrda da razmišljamo u dobrom smjeru i davalo nam iznimnu motivaciju. Od važnosti za rad bilo je i što nas je profesor upućivao stručnjacima iz relevantnog područja koji su, zbog njegove preporuke, bili spremni odvojiti vrijeme iz svojeg </w:t>
      </w:r>
      <w:r w:rsidR="00D33579">
        <w:rPr>
          <w:rFonts w:ascii="Times New Roman" w:hAnsi="Times New Roman" w:cs="Times New Roman"/>
          <w:sz w:val="24"/>
          <w:szCs w:val="24"/>
        </w:rPr>
        <w:t>zatrpanog rasporeda te nam</w:t>
      </w:r>
      <w:r w:rsidR="00383046">
        <w:rPr>
          <w:rFonts w:ascii="Times New Roman" w:hAnsi="Times New Roman" w:cs="Times New Roman"/>
          <w:sz w:val="24"/>
          <w:szCs w:val="24"/>
        </w:rPr>
        <w:t xml:space="preserve"> pomoći pri istraživanju.</w:t>
      </w:r>
      <w:r w:rsidR="005C021B">
        <w:rPr>
          <w:rFonts w:ascii="Times New Roman" w:hAnsi="Times New Roman" w:cs="Times New Roman"/>
          <w:sz w:val="24"/>
          <w:szCs w:val="24"/>
        </w:rPr>
        <w:t xml:space="preserve"> Takav pristup mentora učinio je pisanje rada veoma zanimljivim</w:t>
      </w:r>
      <w:r w:rsidR="00675D64">
        <w:rPr>
          <w:rFonts w:ascii="Times New Roman" w:hAnsi="Times New Roman" w:cs="Times New Roman"/>
          <w:sz w:val="24"/>
          <w:szCs w:val="24"/>
        </w:rPr>
        <w:t xml:space="preserve"> i iskustvo studiranja bogatijim.</w:t>
      </w:r>
    </w:p>
    <w:p w:rsidR="009811E2" w:rsidRDefault="009811E2" w:rsidP="007716FA">
      <w:pPr>
        <w:pStyle w:val="Heading1"/>
      </w:pPr>
      <w:bookmarkStart w:id="65" w:name="_Toc449535990"/>
      <w:bookmarkStart w:id="66" w:name="_Toc449568873"/>
      <w:r>
        <w:lastRenderedPageBreak/>
        <w:t>VII. POPIS LITERATURE</w:t>
      </w:r>
      <w:bookmarkEnd w:id="65"/>
      <w:bookmarkEnd w:id="66"/>
    </w:p>
    <w:p w:rsidR="00675F29" w:rsidRDefault="00675F29" w:rsidP="00675F29">
      <w:pPr>
        <w:pStyle w:val="ListParagraph"/>
        <w:spacing w:line="360" w:lineRule="auto"/>
        <w:ind w:left="0"/>
        <w:jc w:val="both"/>
        <w:rPr>
          <w:rFonts w:ascii="Times New Roman" w:hAnsi="Times New Roman" w:cs="Times New Roman"/>
          <w:b/>
          <w:sz w:val="24"/>
          <w:szCs w:val="24"/>
        </w:rPr>
      </w:pPr>
    </w:p>
    <w:p w:rsidR="00675F29" w:rsidRPr="00A83DA2" w:rsidRDefault="00675F29" w:rsidP="00675F29">
      <w:pPr>
        <w:pStyle w:val="ListParagraph"/>
        <w:spacing w:line="360" w:lineRule="auto"/>
        <w:ind w:left="0"/>
        <w:jc w:val="both"/>
        <w:rPr>
          <w:rFonts w:ascii="Times New Roman" w:hAnsi="Times New Roman" w:cs="Times New Roman"/>
          <w:b/>
          <w:sz w:val="24"/>
          <w:szCs w:val="24"/>
        </w:rPr>
      </w:pPr>
      <w:r w:rsidRPr="00A83DA2">
        <w:rPr>
          <w:rFonts w:ascii="Times New Roman" w:hAnsi="Times New Roman" w:cs="Times New Roman"/>
          <w:b/>
          <w:sz w:val="24"/>
          <w:szCs w:val="24"/>
        </w:rPr>
        <w:t>KNJIGE</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Albors-Llorens, A., Judicial Protection before the Court of Justice of the European Union, u: Barnard, C., Peers, C. (ur.), European Union Law, Oxford, 2014.</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Bahtijarević- Šiber, F. (ur.); Sikavica, P. (ur.), Leksikon menadžmenta, Zagreb, 2001.</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Baretić M., Nepoštene odredbe u potrošačkim ugovorima: s posebnim osvrtom na ugovore banaka i osiguravajućih društava, u: Dika, M., Pogarčić, Z. (ur.),</w:t>
      </w:r>
      <w:r w:rsidRPr="00A83DA2">
        <w:rPr>
          <w:rFonts w:ascii="Times New Roman" w:eastAsia="Arial Unicode MS" w:hAnsi="Times New Roman" w:cs="Times New Roman"/>
          <w:color w:val="222222"/>
          <w:sz w:val="24"/>
          <w:szCs w:val="24"/>
          <w:shd w:val="clear" w:color="auto" w:fill="FFFFFF"/>
        </w:rPr>
        <w:t xml:space="preserve"> </w:t>
      </w:r>
      <w:r w:rsidRPr="00A83DA2">
        <w:rPr>
          <w:rFonts w:ascii="Times New Roman" w:hAnsi="Times New Roman" w:cs="Times New Roman"/>
          <w:sz w:val="24"/>
          <w:szCs w:val="24"/>
        </w:rPr>
        <w:t>Obveze trgovaca u sustavu zaštite potrošača, Zagreb, 2003.</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Baretić, M., Zaštita potrošača u Europskoj zajednici, u: Gavella, Nikola i dr. (ur.), Europsko privatno pravo, Zagreb, 2002.</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Blagojević, B., Krulj, V., Komentar Zakona o obligacionim odnosima I, Beograd, 1983.</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Chalmers, D., Davies, G., Monti, G., European Union Law, Cambridge, 2014.</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Čavlek, N., Vukonić, B. (ur.), Rječnik turizma, Zagreb, 2001.</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Ćapeta, T., Rodin, S., Osnove prava EU, Zagreb, 2011.</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bCs/>
          <w:sz w:val="24"/>
          <w:szCs w:val="24"/>
        </w:rPr>
      </w:pPr>
      <w:r w:rsidRPr="00A83DA2">
        <w:rPr>
          <w:rFonts w:ascii="Times New Roman" w:hAnsi="Times New Roman" w:cs="Times New Roman"/>
          <w:sz w:val="24"/>
          <w:szCs w:val="24"/>
        </w:rPr>
        <w:t xml:space="preserve">Gold, J., </w:t>
      </w:r>
      <w:r w:rsidRPr="00A83DA2">
        <w:rPr>
          <w:rFonts w:ascii="Times New Roman" w:hAnsi="Times New Roman" w:cs="Times New Roman"/>
          <w:bCs/>
          <w:sz w:val="24"/>
          <w:szCs w:val="24"/>
        </w:rPr>
        <w:t>Legal Effects of Fluctuating Exchange Rates, Washington, 1990.</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Gorenc, V. (ur.), Rječnik trgovačkog prava, Zagreb, 1997.</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Gorenc, V., Komentar Zakona o obveznim odnosima, Zagreb, 2005.</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Klarić, P., Vedriš, M., Građansko pravo: opći dio, stvarno pravo, obvezno i nasljedno pravo, Zagreb, 2008.</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Leko, V. (ur.), Rječnik bankarstva, Zagreb, 1998.</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 xml:space="preserve">Mann, F., A., </w:t>
      </w:r>
      <w:r w:rsidRPr="00A83DA2">
        <w:rPr>
          <w:rFonts w:ascii="Times New Roman" w:hAnsi="Times New Roman" w:cs="Times New Roman"/>
          <w:bCs/>
          <w:sz w:val="24"/>
          <w:szCs w:val="24"/>
        </w:rPr>
        <w:t>The Legal Aspect of Money: </w:t>
      </w:r>
      <w:r w:rsidRPr="00A83DA2">
        <w:rPr>
          <w:rFonts w:ascii="Times New Roman" w:hAnsi="Times New Roman" w:cs="Times New Roman"/>
          <w:sz w:val="24"/>
          <w:szCs w:val="24"/>
        </w:rPr>
        <w:t>With Special Reference to Comparative Private and Public International Law, Oxford, 1992.</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Misita, N., Osnove prava zaštite potrošača Evropske zajednice, Sarajevo, 1997.</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Miščenić, E., Nepoštene odredbe u ugovorima o kreditu, u: Tomljenović, V., Petrić, S., Mišćenić, E. (ur.), Nepoštene ugovorne odredbe: europski standardi i hrvatska provedba, Rijeka, 2013.</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 xml:space="preserve">Petrić, S., Koncept nepoštenih ugovornih odredbi s posebnim osvrtom na potrošačke ugovore, u: Tomljenović, V., Petrić, S., Mišćenić, E. (ur.), </w:t>
      </w:r>
      <w:r w:rsidRPr="00A83DA2">
        <w:rPr>
          <w:rFonts w:ascii="Times New Roman" w:hAnsi="Times New Roman" w:cs="Times New Roman"/>
          <w:sz w:val="24"/>
          <w:szCs w:val="24"/>
        </w:rPr>
        <w:lastRenderedPageBreak/>
        <w:t>Nepoštene ugovorne odredbe: europski standardi i hrvatska provedba, Rijeka, 2013.</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Pezo, V. (ur.), Pravni leksikon, Zagreb, 2007.</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Rocco, F. (ur.), Rječnik marketinga, Zagreb, 1993.</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Rosenberg, Lj., Pravo međunarodnih plaćanja, Zagreb, 1972.</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Rosenn, K., S., Law and Inflation, Philadelphia, 1982.</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Triva, S., Dika, M., Građansko parnično procesno pravo, Zagreb, 2004.</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Vilus, J., Opšti uslovi formularnih ugovora, Beograd, 1976.</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Vizner, B., Komentar Zakona o obveznim (obligacionim) odnosima, Zagreb, 1978.</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Weathrill, S., EC Consumer Law and Policy, London, 1977.</w:t>
      </w:r>
    </w:p>
    <w:p w:rsidR="00675F29" w:rsidRPr="00A83DA2" w:rsidRDefault="00675F29" w:rsidP="00675F29">
      <w:pPr>
        <w:pStyle w:val="ListParagraph"/>
        <w:numPr>
          <w:ilvl w:val="0"/>
          <w:numId w:val="13"/>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Willett, C., Fairness in Consumer Contract: The Case of Unfair Terms, Burlington, 2007.</w:t>
      </w:r>
    </w:p>
    <w:p w:rsidR="00675F29" w:rsidRPr="00A83DA2" w:rsidRDefault="00675F29" w:rsidP="00675F29">
      <w:pPr>
        <w:pStyle w:val="ListParagraph"/>
        <w:spacing w:line="360" w:lineRule="auto"/>
        <w:ind w:left="0"/>
        <w:jc w:val="both"/>
        <w:rPr>
          <w:rFonts w:ascii="Times New Roman" w:hAnsi="Times New Roman" w:cs="Times New Roman"/>
          <w:sz w:val="24"/>
          <w:szCs w:val="24"/>
        </w:rPr>
      </w:pPr>
    </w:p>
    <w:p w:rsidR="00675F29" w:rsidRPr="00A83DA2" w:rsidRDefault="00675F29" w:rsidP="00675F29">
      <w:pPr>
        <w:pStyle w:val="ListParagraph"/>
        <w:spacing w:line="360" w:lineRule="auto"/>
        <w:ind w:left="0"/>
        <w:jc w:val="both"/>
        <w:rPr>
          <w:rFonts w:ascii="Times New Roman" w:hAnsi="Times New Roman" w:cs="Times New Roman"/>
          <w:b/>
          <w:sz w:val="24"/>
          <w:szCs w:val="24"/>
        </w:rPr>
      </w:pPr>
      <w:r w:rsidRPr="00A83DA2">
        <w:rPr>
          <w:rFonts w:ascii="Times New Roman" w:hAnsi="Times New Roman" w:cs="Times New Roman"/>
          <w:b/>
          <w:sz w:val="24"/>
          <w:szCs w:val="24"/>
        </w:rPr>
        <w:t>ČLANCI</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Amon, F., Pojam i funkcija tečaja u valutnim klauzulama, Pravo i porezi, (2), Zagreb, 2000.</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Babić, D., Pravičan i pošten tretman ulaganja u međunarodnom investicijskom pravu, Zbornik Pravnog fakulteta u Zagrebu, (1-2), Zagreb, 2012.</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bCs/>
          <w:sz w:val="24"/>
          <w:szCs w:val="24"/>
        </w:rPr>
      </w:pPr>
      <w:r w:rsidRPr="00A83DA2">
        <w:rPr>
          <w:rFonts w:ascii="Times New Roman" w:hAnsi="Times New Roman" w:cs="Times New Roman"/>
          <w:bCs/>
          <w:sz w:val="24"/>
          <w:szCs w:val="24"/>
        </w:rPr>
        <w:t>Baretić, M., Implementacija prava EU o zaštiti potrošača u hrvatsko pravo, u: Giunio, M. (ur.), Pravo u gospodarstvu, (4), Zagreb, 2003.</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Baretić, M., Načelo savjesnosti i poštenja u obveznom pravu, Zbornik Pravnog fakulteta Sveučilišta u Rijeci, (1), Rijeka, 2003.</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Baretić, M., Zaštita potrošača u Europskoj zajednici I. dio, Hrvatska pravna revija, (7), Zagreb, 2002.</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Baretić, M., Zaštita potrošača u Europskoj zajednici II. dio, Hrvatska pravna revija, (8), Zagreb, 2002.</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Čehić, D., Pravo zaštite potrošača i načelo savjesnosti i poštenja, Odvjetnik, 3-4, Zagreb, 2009.</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Ćapeta, T., Interpretativni učinak europskog prava u članstvu i prije članstva u EU, Zbornik Pravnog fakulteta u Zagrebu, (5), Zagreb, 2006.</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Deković, Ž., Primjena nacionalne referentne kamatne stope u hrvatskom bankarstvu, Računovodstvo i financije, (10), 2015.</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lastRenderedPageBreak/>
        <w:t xml:space="preserve">Eilmansberger, T., Bilateral Investment Treaties and EU Law, </w:t>
      </w:r>
      <w:r w:rsidRPr="00A83DA2">
        <w:rPr>
          <w:rFonts w:ascii="Times New Roman" w:hAnsi="Times New Roman" w:cs="Times New Roman"/>
          <w:iCs/>
          <w:sz w:val="24"/>
          <w:szCs w:val="24"/>
        </w:rPr>
        <w:t>Common Market Law Review, (</w:t>
      </w:r>
      <w:r w:rsidRPr="00A83DA2">
        <w:rPr>
          <w:rFonts w:ascii="Times New Roman" w:hAnsi="Times New Roman" w:cs="Times New Roman"/>
          <w:bCs/>
          <w:sz w:val="24"/>
          <w:szCs w:val="24"/>
        </w:rPr>
        <w:t>46)</w:t>
      </w:r>
      <w:r w:rsidRPr="00A83DA2">
        <w:rPr>
          <w:rFonts w:ascii="Times New Roman" w:hAnsi="Times New Roman" w:cs="Times New Roman"/>
          <w:sz w:val="24"/>
          <w:szCs w:val="24"/>
        </w:rPr>
        <w:t>, 2009.</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Giunio, M., Novi zakon o obveznim odnosima i kamate u trima kamatnim režimima, Pravo i porezi, Zagreb, (6), Zagreb, 2005.</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Giunio, M., Ugovorne kamate u režimu staroga i novoga ZOO-a, Hrvatska pravna revija, (11), Zagreb, 2007.</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Giunio, M., Valutne klauzule i monetarni nominalizam, Zbornik 49. susreta pravnika Opatija, Zagreb, 2011.</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Gulin, D., Računovodstvo valutne klauzule kao ugrađenog derivativa, Računovodstvo i financije, (5), Zagreb, 2006.</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Klasiček, D., Zlouporaba prava u građanskom pravu, Pravni vjesnik, (1-2), Osijek, 2006.</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Misita, N., Uz desetogodišnjicu Direktive 93/13/EEC o nepravičnim ugovornim odredbama, Zbornik Pravnog fakulteta Sveučilišta u Rijeci, (1), Rijeka, 2004.</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Perović, S., Sloboda uređivanja obveznih odnosa i javni poredak, Zbornik Pravnog fakulteta u Zagrebu, poseban broj, Zagreb, 2006.</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Poščić, A., Nepoštena klauzula u potrošačkim ugovorima, Zbornik radova Pravnog fakulteta u Splitu, (2)., Split, 2006.</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bCs/>
          <w:sz w:val="24"/>
          <w:szCs w:val="24"/>
        </w:rPr>
      </w:pPr>
      <w:r w:rsidRPr="00A83DA2">
        <w:rPr>
          <w:rFonts w:ascii="Times New Roman" w:hAnsi="Times New Roman" w:cs="Times New Roman"/>
          <w:sz w:val="24"/>
          <w:szCs w:val="24"/>
        </w:rPr>
        <w:t xml:space="preserve">Pranjić, S., </w:t>
      </w:r>
      <w:r w:rsidRPr="00A83DA2">
        <w:rPr>
          <w:rFonts w:ascii="Times New Roman" w:hAnsi="Times New Roman" w:cs="Times New Roman"/>
          <w:bCs/>
          <w:sz w:val="24"/>
          <w:szCs w:val="24"/>
        </w:rPr>
        <w:t>(Ne)dopuštenost odobravanja kredita u CHF - ugovaranja valutne klauzule u CHF i jednostranog mijenjanja ugovorenog režima upravljanja promjenjljivom kamatnom stopom, Tranzicija, (34), Tuzla, 2014.</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bCs/>
          <w:sz w:val="24"/>
          <w:szCs w:val="24"/>
        </w:rPr>
      </w:pPr>
      <w:r w:rsidRPr="00A83DA2">
        <w:rPr>
          <w:rFonts w:ascii="Times New Roman" w:hAnsi="Times New Roman" w:cs="Times New Roman"/>
          <w:sz w:val="24"/>
          <w:szCs w:val="24"/>
        </w:rPr>
        <w:t xml:space="preserve">Radolović, A., </w:t>
      </w:r>
      <w:r w:rsidRPr="00A83DA2">
        <w:rPr>
          <w:rFonts w:ascii="Times New Roman" w:hAnsi="Times New Roman" w:cs="Times New Roman"/>
          <w:bCs/>
          <w:sz w:val="24"/>
          <w:szCs w:val="24"/>
        </w:rPr>
        <w:t>Načelo zabrane prouzročenja štete kao (moguće) jamstvo stvarne (realne) naknade štete, Zbornik Pravnog fakulteta Sveučilišta u Rijeci, (1), 2013.</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Sikirić, H., Javni poredak kao razlog za poništaj pravorijeka, Zbornik Pravnog fakulteta u Zagrebu, (2-3), Zagreb, 2009., str. 225. - 268.</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Slakoper, Z., Nevaljanost pojedinih odredbi općih uvjeta ugovora s posebnim osvrtom na potrošačke ugovore, Zbornik Pravnog fakulteta Sveučilišta u Rijeci, (1), Rijeka, 2001.</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Slakoper, Z., Posebna obilježja novčanih obveza, Hrvatska pravna revija, (2), Zagreb, 2007.</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Slakoper, Z., Savjesnost i poštenje i zlouporaba prava kod samostalnih i apstraktnih pravnih poslova, Hrvatska pravna revija, (2), Zagreb, 2014.</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lang w:eastAsia="hr-HR"/>
        </w:rPr>
      </w:pPr>
      <w:r w:rsidRPr="00A83DA2">
        <w:rPr>
          <w:rFonts w:ascii="Times New Roman" w:hAnsi="Times New Roman" w:cs="Times New Roman"/>
          <w:sz w:val="24"/>
          <w:szCs w:val="24"/>
          <w:lang w:eastAsia="hr-HR"/>
        </w:rPr>
        <w:lastRenderedPageBreak/>
        <w:t>Tepuš, M., Analiza poslovanja stambenih štedionica u Republici Hrvatskoj, dostupno na: http://www.hnb.hr/documents/20182/121903/p-011.pdf/b5205402-ca98-4bb0-a643-6e75ba24d382, 2002.</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Tomić, A., Eurizacija u Republici Hrvatskoj, dostupno na: http://finance.hr/wp-content/uploads/2009/11/ateurh.pdf, 2009.</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color w:val="000000"/>
          <w:sz w:val="24"/>
          <w:szCs w:val="24"/>
          <w:lang w:eastAsia="hr-HR"/>
        </w:rPr>
      </w:pPr>
      <w:r w:rsidRPr="00A83DA2">
        <w:rPr>
          <w:rFonts w:ascii="Times New Roman" w:hAnsi="Times New Roman" w:cs="Times New Roman"/>
          <w:color w:val="000000"/>
          <w:sz w:val="24"/>
          <w:szCs w:val="24"/>
          <w:lang w:eastAsia="hr-HR"/>
        </w:rPr>
        <w:t>Vukmir, B., Valutne zaštitne klauzule, Pravo i porezi, (7), Zagreb, 1999.</w:t>
      </w:r>
    </w:p>
    <w:p w:rsidR="00675F29" w:rsidRPr="00A83DA2" w:rsidRDefault="00675F29" w:rsidP="00675F29">
      <w:pPr>
        <w:pStyle w:val="ListParagraph"/>
        <w:numPr>
          <w:ilvl w:val="0"/>
          <w:numId w:val="20"/>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Zollers, F., E., Hurd, S., N., Shears, P., Consumer Protection in the European Union: An Analysis of the Directive on the Sale of Consumer Goods and Associated Guarantees, University of Pennsylvania Journal of International Economic Law, vol. 20., Philadelphia, 1999.</w:t>
      </w:r>
    </w:p>
    <w:p w:rsidR="00675F29" w:rsidRPr="00A83DA2" w:rsidRDefault="00675F29" w:rsidP="00675F29">
      <w:pPr>
        <w:pStyle w:val="ListParagraph"/>
        <w:spacing w:line="360" w:lineRule="auto"/>
        <w:ind w:left="1440"/>
        <w:jc w:val="both"/>
        <w:rPr>
          <w:rFonts w:ascii="Times New Roman" w:hAnsi="Times New Roman" w:cs="Times New Roman"/>
          <w:sz w:val="24"/>
          <w:szCs w:val="24"/>
        </w:rPr>
      </w:pPr>
    </w:p>
    <w:p w:rsidR="00675F29" w:rsidRPr="00A83DA2" w:rsidRDefault="00675F29" w:rsidP="00675F29">
      <w:pPr>
        <w:spacing w:line="360" w:lineRule="auto"/>
        <w:jc w:val="both"/>
        <w:rPr>
          <w:rFonts w:ascii="Times New Roman" w:hAnsi="Times New Roman" w:cs="Times New Roman"/>
          <w:b/>
          <w:sz w:val="24"/>
          <w:szCs w:val="24"/>
        </w:rPr>
      </w:pPr>
      <w:r w:rsidRPr="00A83DA2">
        <w:rPr>
          <w:rFonts w:ascii="Times New Roman" w:hAnsi="Times New Roman" w:cs="Times New Roman"/>
          <w:b/>
          <w:sz w:val="24"/>
          <w:szCs w:val="24"/>
        </w:rPr>
        <w:t>PROPISI I DOKUMENTI</w:t>
      </w:r>
    </w:p>
    <w:p w:rsidR="00675F29" w:rsidRPr="00A83DA2" w:rsidRDefault="00675F29" w:rsidP="00675F29">
      <w:pPr>
        <w:pStyle w:val="ListParagraph"/>
        <w:spacing w:line="360" w:lineRule="auto"/>
        <w:ind w:left="360"/>
        <w:jc w:val="both"/>
        <w:rPr>
          <w:rFonts w:ascii="Times New Roman" w:hAnsi="Times New Roman" w:cs="Times New Roman"/>
          <w:b/>
          <w:sz w:val="24"/>
          <w:szCs w:val="24"/>
        </w:rPr>
      </w:pPr>
      <w:r w:rsidRPr="00A83DA2">
        <w:rPr>
          <w:rFonts w:ascii="Times New Roman" w:hAnsi="Times New Roman" w:cs="Times New Roman"/>
          <w:b/>
          <w:sz w:val="24"/>
          <w:szCs w:val="24"/>
        </w:rPr>
        <w:t>Domaći propisi:</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bCs/>
          <w:iCs/>
          <w:sz w:val="24"/>
          <w:szCs w:val="24"/>
        </w:rPr>
      </w:pPr>
      <w:r w:rsidRPr="00A83DA2">
        <w:rPr>
          <w:rFonts w:ascii="Times New Roman" w:hAnsi="Times New Roman" w:cs="Times New Roman"/>
          <w:bCs/>
          <w:iCs/>
          <w:sz w:val="24"/>
          <w:szCs w:val="24"/>
        </w:rPr>
        <w:t>Naredba o vođenju nadzorne knjige o tekućim i kapitalnim poslovima s inozemstvom, NN 145/03</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bCs/>
          <w:iCs/>
          <w:sz w:val="24"/>
          <w:szCs w:val="24"/>
        </w:rPr>
      </w:pPr>
      <w:r w:rsidRPr="00A83DA2">
        <w:rPr>
          <w:rFonts w:ascii="Times New Roman" w:hAnsi="Times New Roman" w:cs="Times New Roman"/>
          <w:bCs/>
          <w:iCs/>
          <w:sz w:val="24"/>
          <w:szCs w:val="24"/>
        </w:rPr>
        <w:t>Odluka o prikupljanju podataka za potrebe sastavljanja platne bilance, stanja inozemnog duga i stanja međunarodnih ulaganja, NN 145/03</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Ugovor između Republike Hrvatske i Republike Austrije o poticanju i zaštiti ulaganja, NN-MU 19/97</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Ugovor između Republike Hrvatske i Republike Mađarske o poticanju i zaštiti ulaganja, NN-MU 01/97</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Ugovor između Vlade Republike Hrvatske i Vlade Francuske Republike o poticanju i uzajamnoj zaštiti ulaganja NN-MU 01/97</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Ugovor između Vlade Republike Hrvatske i Vlade Republike Italije o poticanju i zaštiti ulaganja NN-MU 04/97</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Uredba o visini najviših dopuštenih ugovornih kamatnih stopa, NN 153-2673/2004</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Zakon o arbitraži, NN 88/01</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Zakon o deviznom poslovanju, NN 96/03</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Zakon o Hrvatskoj narodnoj banci, NN 36/01</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Zakon o Hrvatskoj narodnoj banci, NN 75/08</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bCs/>
          <w:iCs/>
          <w:color w:val="FF0000"/>
          <w:sz w:val="24"/>
          <w:szCs w:val="24"/>
        </w:rPr>
      </w:pPr>
      <w:r w:rsidRPr="00A83DA2">
        <w:rPr>
          <w:rFonts w:ascii="Times New Roman" w:hAnsi="Times New Roman" w:cs="Times New Roman"/>
          <w:sz w:val="24"/>
          <w:szCs w:val="24"/>
        </w:rPr>
        <w:t>Zakon o izmjeni i dopunama Zakona o kreditnim institucijama, NN 102/15</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lastRenderedPageBreak/>
        <w:t>Zakon o izmjeni i dopunama Zakona o potrošačkom kreditiranju, NN 102/15</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Zakon o kamatama, NN 94/04</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Zakon o obveznim odnosima, NN 35/05.</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bCs/>
          <w:iCs/>
          <w:sz w:val="24"/>
          <w:szCs w:val="24"/>
        </w:rPr>
      </w:pPr>
      <w:r w:rsidRPr="00A83DA2">
        <w:rPr>
          <w:rFonts w:ascii="Times New Roman" w:hAnsi="Times New Roman" w:cs="Times New Roman"/>
          <w:bCs/>
          <w:iCs/>
          <w:sz w:val="24"/>
          <w:szCs w:val="24"/>
        </w:rPr>
        <w:t>Zakon o potvrđiva</w:t>
      </w:r>
      <w:r w:rsidRPr="00A83DA2">
        <w:rPr>
          <w:rFonts w:ascii="Times New Roman" w:hAnsi="Times New Roman" w:cs="Times New Roman"/>
          <w:bCs/>
          <w:iCs/>
          <w:sz w:val="24"/>
          <w:szCs w:val="24"/>
        </w:rPr>
        <w:softHyphen/>
        <w:t>nju Sporazuma o stabilizaciji i pridruživa</w:t>
      </w:r>
      <w:r w:rsidRPr="00A83DA2">
        <w:rPr>
          <w:rFonts w:ascii="Times New Roman" w:hAnsi="Times New Roman" w:cs="Times New Roman"/>
          <w:bCs/>
          <w:iCs/>
          <w:sz w:val="24"/>
          <w:szCs w:val="24"/>
        </w:rPr>
        <w:softHyphen/>
        <w:t>nju između Republike Hrvatske i Europskih zajednica i njihovih država članica NN MU 14/01</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Zakon o preuzimanju Zakona o obveznim odnosima, NN 53/91</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Zakon o stambenoj štednji i državnom poticanju stambene štednje, NN 109/97</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Zakon o zaštiti potrošača NN 41/14</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Zakon o zaštiti potrošača NN 79/07</w:t>
      </w:r>
    </w:p>
    <w:p w:rsidR="00675F29" w:rsidRPr="00A83DA2" w:rsidRDefault="00675F29" w:rsidP="00675F29">
      <w:pPr>
        <w:pStyle w:val="ListParagraph"/>
        <w:numPr>
          <w:ilvl w:val="0"/>
          <w:numId w:val="15"/>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Zakon o zaštiti potrošača, NN 96/03</w:t>
      </w:r>
    </w:p>
    <w:p w:rsidR="00675F29" w:rsidRPr="00A83DA2" w:rsidRDefault="00675F29" w:rsidP="00675F29">
      <w:pPr>
        <w:pStyle w:val="ListParagraph"/>
        <w:spacing w:line="360" w:lineRule="auto"/>
        <w:jc w:val="both"/>
        <w:rPr>
          <w:rFonts w:ascii="Times New Roman" w:hAnsi="Times New Roman" w:cs="Times New Roman"/>
          <w:sz w:val="24"/>
          <w:szCs w:val="24"/>
        </w:rPr>
      </w:pPr>
    </w:p>
    <w:p w:rsidR="00675F29" w:rsidRPr="00A83DA2" w:rsidRDefault="00675F29" w:rsidP="00675F29">
      <w:pPr>
        <w:pStyle w:val="ListParagraph"/>
        <w:spacing w:line="360" w:lineRule="auto"/>
        <w:jc w:val="both"/>
        <w:rPr>
          <w:rFonts w:ascii="Times New Roman" w:hAnsi="Times New Roman" w:cs="Times New Roman"/>
          <w:b/>
          <w:sz w:val="24"/>
          <w:szCs w:val="24"/>
        </w:rPr>
      </w:pPr>
      <w:r w:rsidRPr="00A83DA2">
        <w:rPr>
          <w:rFonts w:ascii="Times New Roman" w:hAnsi="Times New Roman" w:cs="Times New Roman"/>
          <w:b/>
          <w:sz w:val="24"/>
          <w:szCs w:val="24"/>
        </w:rPr>
        <w:t>Strani propisi:</w:t>
      </w:r>
    </w:p>
    <w:p w:rsidR="00675F29" w:rsidRPr="00A83DA2" w:rsidRDefault="00675F29" w:rsidP="00675F29">
      <w:pPr>
        <w:pStyle w:val="ListParagraph"/>
        <w:numPr>
          <w:ilvl w:val="0"/>
          <w:numId w:val="16"/>
        </w:numPr>
        <w:spacing w:line="360" w:lineRule="auto"/>
        <w:contextualSpacing/>
        <w:jc w:val="both"/>
        <w:rPr>
          <w:rFonts w:ascii="Times New Roman" w:hAnsi="Times New Roman" w:cs="Times New Roman"/>
          <w:bCs/>
          <w:sz w:val="24"/>
          <w:szCs w:val="24"/>
        </w:rPr>
      </w:pPr>
      <w:r w:rsidRPr="00A83DA2">
        <w:rPr>
          <w:rFonts w:ascii="Times New Roman" w:hAnsi="Times New Roman" w:cs="Times New Roman"/>
          <w:bCs/>
          <w:sz w:val="24"/>
          <w:szCs w:val="24"/>
        </w:rPr>
        <w:t>Council Directive 87/102/EEC of 22 December 1986 for the approximation of the laws, regulations and administrative provisions of the Member States concerning consumer credit</w:t>
      </w:r>
    </w:p>
    <w:p w:rsidR="00675F29" w:rsidRPr="00A83DA2" w:rsidRDefault="00675F29" w:rsidP="00675F29">
      <w:pPr>
        <w:pStyle w:val="ListParagraph"/>
        <w:numPr>
          <w:ilvl w:val="0"/>
          <w:numId w:val="16"/>
        </w:numPr>
        <w:spacing w:line="360" w:lineRule="auto"/>
        <w:contextualSpacing/>
        <w:jc w:val="both"/>
        <w:rPr>
          <w:rFonts w:ascii="Times New Roman" w:hAnsi="Times New Roman" w:cs="Times New Roman"/>
          <w:bCs/>
          <w:sz w:val="24"/>
          <w:szCs w:val="24"/>
        </w:rPr>
      </w:pPr>
      <w:r w:rsidRPr="00A83DA2">
        <w:rPr>
          <w:rFonts w:ascii="Times New Roman" w:hAnsi="Times New Roman" w:cs="Times New Roman"/>
          <w:bCs/>
          <w:sz w:val="24"/>
          <w:szCs w:val="24"/>
        </w:rPr>
        <w:t>Direktiva 2002/65/EZ Europskog parlamenta i Vijeća od 23. rujna 2002. o trgovanju na daljinu financijskim uslugama koje su namijenjene potrošačima i o izmjeni Direktive Vijeća 90/619/EEZ i direktiva 97/7/EZ i 98/27/EZ</w:t>
      </w:r>
    </w:p>
    <w:p w:rsidR="00675F29" w:rsidRPr="00A83DA2" w:rsidRDefault="00675F29" w:rsidP="00675F29">
      <w:pPr>
        <w:pStyle w:val="ListParagraph"/>
        <w:numPr>
          <w:ilvl w:val="0"/>
          <w:numId w:val="16"/>
        </w:numPr>
        <w:spacing w:line="360" w:lineRule="auto"/>
        <w:contextualSpacing/>
        <w:jc w:val="both"/>
        <w:rPr>
          <w:rFonts w:ascii="Times New Roman" w:hAnsi="Times New Roman" w:cs="Times New Roman"/>
          <w:sz w:val="24"/>
          <w:szCs w:val="24"/>
        </w:rPr>
      </w:pPr>
      <w:r w:rsidRPr="00A83DA2">
        <w:rPr>
          <w:rFonts w:ascii="Times New Roman" w:hAnsi="Times New Roman" w:cs="Times New Roman"/>
          <w:bCs/>
          <w:sz w:val="24"/>
          <w:szCs w:val="24"/>
        </w:rPr>
        <w:t>Direktiva Vijeća 93/13/EEZ od 5. travnja 1993. o nepoštenim uvjetima u potrošačkim ugovorima</w:t>
      </w:r>
    </w:p>
    <w:p w:rsidR="00675F29" w:rsidRPr="00A83DA2" w:rsidRDefault="00675F29" w:rsidP="00675F29">
      <w:pPr>
        <w:pStyle w:val="ListParagraph"/>
        <w:numPr>
          <w:ilvl w:val="0"/>
          <w:numId w:val="16"/>
        </w:numPr>
        <w:spacing w:line="360" w:lineRule="auto"/>
        <w:contextualSpacing/>
        <w:jc w:val="both"/>
        <w:rPr>
          <w:rFonts w:ascii="Times New Roman" w:hAnsi="Times New Roman" w:cs="Times New Roman"/>
          <w:bCs/>
          <w:sz w:val="24"/>
          <w:szCs w:val="24"/>
        </w:rPr>
      </w:pPr>
      <w:r w:rsidRPr="00A83DA2">
        <w:rPr>
          <w:rFonts w:ascii="Times New Roman" w:hAnsi="Times New Roman" w:cs="Times New Roman"/>
          <w:bCs/>
          <w:sz w:val="24"/>
          <w:szCs w:val="24"/>
        </w:rPr>
        <w:t>Direktiva 97/7/EZ Europskog parlamenta i Vijeća od 20. svibnja 1997. o zaštiti potrošača s obzirom na sklapanje ugovora na daljinu</w:t>
      </w:r>
    </w:p>
    <w:p w:rsidR="00675F29" w:rsidRPr="00A83DA2" w:rsidRDefault="00675F29" w:rsidP="00675F29">
      <w:pPr>
        <w:pStyle w:val="ListParagraph"/>
        <w:numPr>
          <w:ilvl w:val="0"/>
          <w:numId w:val="16"/>
        </w:numPr>
        <w:spacing w:line="360" w:lineRule="auto"/>
        <w:contextualSpacing/>
        <w:jc w:val="both"/>
        <w:rPr>
          <w:rFonts w:ascii="Times New Roman" w:hAnsi="Times New Roman" w:cs="Times New Roman"/>
          <w:sz w:val="24"/>
          <w:szCs w:val="24"/>
        </w:rPr>
      </w:pPr>
      <w:r w:rsidRPr="00A83DA2">
        <w:rPr>
          <w:rFonts w:ascii="Times New Roman" w:hAnsi="Times New Roman" w:cs="Times New Roman"/>
          <w:bCs/>
          <w:sz w:val="24"/>
          <w:szCs w:val="24"/>
        </w:rPr>
        <w:t xml:space="preserve">Treaty establishing the European Community (Consolidated version 2002), </w:t>
      </w:r>
      <w:r w:rsidRPr="00A83DA2">
        <w:rPr>
          <w:rFonts w:ascii="Times New Roman" w:hAnsi="Times New Roman" w:cs="Times New Roman"/>
          <w:sz w:val="24"/>
          <w:szCs w:val="24"/>
        </w:rPr>
        <w:t xml:space="preserve">Official Journal of the European Communities, vol. 45., 1975. </w:t>
      </w:r>
      <w:r w:rsidRPr="00A83DA2">
        <w:rPr>
          <w:rFonts w:ascii="Times New Roman" w:hAnsi="Times New Roman" w:cs="Times New Roman"/>
          <w:bCs/>
          <w:sz w:val="24"/>
          <w:szCs w:val="24"/>
        </w:rPr>
        <w:t xml:space="preserve">dostupno na: </w:t>
      </w:r>
      <w:r w:rsidRPr="00A83DA2">
        <w:rPr>
          <w:rFonts w:ascii="Times New Roman" w:hAnsi="Times New Roman" w:cs="Times New Roman"/>
          <w:sz w:val="24"/>
          <w:szCs w:val="24"/>
        </w:rPr>
        <w:t xml:space="preserve"> http://eur-lex.europa.eu/legal-content/HR/TXT/?uri=CELEX:12002E/TXT</w:t>
      </w:r>
    </w:p>
    <w:p w:rsidR="00675F29" w:rsidRPr="00A83DA2" w:rsidRDefault="00675F29" w:rsidP="00675F29">
      <w:pPr>
        <w:pStyle w:val="ListParagraph"/>
        <w:numPr>
          <w:ilvl w:val="0"/>
          <w:numId w:val="16"/>
        </w:numPr>
        <w:spacing w:line="360" w:lineRule="auto"/>
        <w:contextualSpacing/>
        <w:jc w:val="both"/>
        <w:rPr>
          <w:rFonts w:ascii="Times New Roman" w:hAnsi="Times New Roman" w:cs="Times New Roman"/>
          <w:bCs/>
          <w:iCs/>
          <w:sz w:val="24"/>
          <w:szCs w:val="24"/>
        </w:rPr>
      </w:pPr>
      <w:r w:rsidRPr="00A83DA2">
        <w:rPr>
          <w:rFonts w:ascii="Times New Roman" w:hAnsi="Times New Roman" w:cs="Times New Roman"/>
          <w:bCs/>
          <w:iCs/>
          <w:sz w:val="24"/>
          <w:szCs w:val="24"/>
        </w:rPr>
        <w:t>Treaty on the European Union, Official Journal of the European Union, C 326, vol. 55., 2012., dostupno na: http://eur-lex.europa.eu/legal-content/EN/TXT/?uri=OJ:C:2012:326:TOC.</w:t>
      </w:r>
    </w:p>
    <w:p w:rsidR="00675F29" w:rsidRPr="00A83DA2" w:rsidRDefault="00675F29" w:rsidP="00675F29">
      <w:pPr>
        <w:pStyle w:val="ListParagraph"/>
        <w:numPr>
          <w:ilvl w:val="0"/>
          <w:numId w:val="16"/>
        </w:numPr>
        <w:spacing w:line="360" w:lineRule="auto"/>
        <w:contextualSpacing/>
        <w:jc w:val="both"/>
        <w:rPr>
          <w:rFonts w:ascii="Times New Roman" w:hAnsi="Times New Roman" w:cs="Times New Roman"/>
          <w:bCs/>
          <w:iCs/>
          <w:sz w:val="24"/>
          <w:szCs w:val="24"/>
        </w:rPr>
      </w:pPr>
      <w:r w:rsidRPr="00A83DA2">
        <w:rPr>
          <w:rFonts w:ascii="Times New Roman" w:hAnsi="Times New Roman" w:cs="Times New Roman"/>
          <w:bCs/>
          <w:iCs/>
          <w:sz w:val="24"/>
          <w:szCs w:val="24"/>
        </w:rPr>
        <w:t>Treaty on the Functioning of the European Union, Official Journal of the European Union, C 326, vol. 55., 2012., dostupno na: http://eur-lex.europa.eu/legal-content/EN/TXT/?uri=OJ:C:2012:326:TOC.</w:t>
      </w:r>
    </w:p>
    <w:p w:rsidR="00675F29" w:rsidRPr="00A83DA2" w:rsidRDefault="00675F29" w:rsidP="00675F29">
      <w:pPr>
        <w:pStyle w:val="ListParagraph"/>
        <w:spacing w:line="360" w:lineRule="auto"/>
        <w:jc w:val="both"/>
        <w:rPr>
          <w:rFonts w:ascii="Times New Roman" w:hAnsi="Times New Roman" w:cs="Times New Roman"/>
          <w:sz w:val="24"/>
          <w:szCs w:val="24"/>
        </w:rPr>
      </w:pPr>
    </w:p>
    <w:p w:rsidR="00675F29" w:rsidRPr="00A83DA2" w:rsidRDefault="00675F29" w:rsidP="00675F29">
      <w:pPr>
        <w:pStyle w:val="ListParagraph"/>
        <w:spacing w:line="360" w:lineRule="auto"/>
        <w:jc w:val="both"/>
        <w:rPr>
          <w:rFonts w:ascii="Times New Roman" w:hAnsi="Times New Roman" w:cs="Times New Roman"/>
          <w:b/>
          <w:sz w:val="24"/>
          <w:szCs w:val="24"/>
        </w:rPr>
      </w:pPr>
      <w:r w:rsidRPr="00A83DA2">
        <w:rPr>
          <w:rFonts w:ascii="Times New Roman" w:hAnsi="Times New Roman" w:cs="Times New Roman"/>
          <w:b/>
          <w:sz w:val="24"/>
          <w:szCs w:val="24"/>
        </w:rPr>
        <w:lastRenderedPageBreak/>
        <w:t>Dokumenti:</w:t>
      </w:r>
    </w:p>
    <w:p w:rsidR="00675F29" w:rsidRPr="00A83DA2" w:rsidRDefault="00675F29" w:rsidP="00675F29">
      <w:pPr>
        <w:pStyle w:val="ListParagraph"/>
        <w:numPr>
          <w:ilvl w:val="0"/>
          <w:numId w:val="14"/>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Bečka konvencija o pravu međunarodnih ugovora, NN-MU 12/93</w:t>
      </w:r>
    </w:p>
    <w:p w:rsidR="00675F29" w:rsidRPr="00A83DA2" w:rsidRDefault="00675F29" w:rsidP="00675F29">
      <w:pPr>
        <w:pStyle w:val="ListParagraph"/>
        <w:numPr>
          <w:ilvl w:val="0"/>
          <w:numId w:val="14"/>
        </w:numPr>
        <w:spacing w:line="360" w:lineRule="auto"/>
        <w:contextualSpacing/>
        <w:jc w:val="both"/>
        <w:rPr>
          <w:rFonts w:ascii="Times New Roman" w:hAnsi="Times New Roman" w:cs="Times New Roman"/>
          <w:sz w:val="24"/>
          <w:szCs w:val="24"/>
        </w:rPr>
      </w:pPr>
      <w:r w:rsidRPr="00A83DA2">
        <w:rPr>
          <w:rFonts w:ascii="Times New Roman" w:hAnsi="Times New Roman" w:cs="Times New Roman"/>
          <w:bCs/>
          <w:sz w:val="24"/>
          <w:szCs w:val="24"/>
        </w:rPr>
        <w:t>Council Resolution of 14 April 1975 on a preliminary programme of the European Economic Community for a consumer protection and information policy</w:t>
      </w:r>
      <w:r w:rsidRPr="00A83DA2">
        <w:rPr>
          <w:rFonts w:ascii="Times New Roman" w:hAnsi="Times New Roman" w:cs="Times New Roman"/>
          <w:sz w:val="24"/>
          <w:szCs w:val="24"/>
        </w:rPr>
        <w:t xml:space="preserve">, Official Journal of the European Communities, vol. 18., 1975. str. 2., dostupno na: http://eur-lex.europa.eu/legal-content/EN/TXT/PDF/?uri=OJ:C:1975:092:FULL&amp;from=HR </w:t>
      </w:r>
    </w:p>
    <w:p w:rsidR="00675F29" w:rsidRPr="00A83DA2" w:rsidRDefault="00675F29" w:rsidP="00675F29">
      <w:pPr>
        <w:pStyle w:val="ListParagraph"/>
        <w:numPr>
          <w:ilvl w:val="0"/>
          <w:numId w:val="14"/>
        </w:numPr>
        <w:spacing w:line="360" w:lineRule="auto"/>
        <w:contextualSpacing/>
        <w:jc w:val="both"/>
        <w:rPr>
          <w:rFonts w:ascii="Times New Roman" w:hAnsi="Times New Roman" w:cs="Times New Roman"/>
          <w:bCs/>
          <w:iCs/>
          <w:sz w:val="24"/>
          <w:szCs w:val="24"/>
        </w:rPr>
      </w:pPr>
      <w:r w:rsidRPr="0053306B">
        <w:rPr>
          <w:rFonts w:ascii="Times New Roman" w:hAnsi="Times New Roman" w:cs="Times New Roman"/>
          <w:bCs/>
        </w:rPr>
        <w:t>Izvješće o problematici zaduženja građana kreditima u švicarskim francima i prijedlozima mjera za olakšavanje pozicije dužnika u švicarskim francima temeljem zaključka Odbora za financije i državni proračun Hrvatskog sabora</w:t>
      </w:r>
      <w:r>
        <w:rPr>
          <w:rFonts w:ascii="Times New Roman" w:hAnsi="Times New Roman" w:cs="Times New Roman"/>
          <w:bCs/>
        </w:rPr>
        <w:t>, Hrvatska narodna banka, Zagreb, 2015.</w:t>
      </w:r>
    </w:p>
    <w:p w:rsidR="00675F29" w:rsidRPr="00A83DA2" w:rsidRDefault="00675F29" w:rsidP="00675F29">
      <w:pPr>
        <w:pStyle w:val="ListParagraph"/>
        <w:numPr>
          <w:ilvl w:val="0"/>
          <w:numId w:val="14"/>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Konvencija o rješavanju ulagačkih sporova između država i državljana drugih država</w:t>
      </w:r>
      <w:r w:rsidRPr="00A83DA2">
        <w:rPr>
          <w:rFonts w:ascii="Times New Roman" w:hAnsi="Times New Roman" w:cs="Times New Roman"/>
          <w:bCs/>
          <w:sz w:val="24"/>
          <w:szCs w:val="24"/>
        </w:rPr>
        <w:t>, NN-MU 002/1998</w:t>
      </w:r>
    </w:p>
    <w:p w:rsidR="00675F29" w:rsidRPr="00A83DA2" w:rsidRDefault="00675F29" w:rsidP="00675F29">
      <w:pPr>
        <w:pStyle w:val="ListParagraph"/>
        <w:numPr>
          <w:ilvl w:val="0"/>
          <w:numId w:val="14"/>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Laxton, D., Prasad, E., Possible effects of European Monetary Union on Switzerland: A Case Study of Policy Dilemmas Caused by Low Inflation and the Nominal Interest Rate Flows, Working Paper of the International Monetary Fund, Washington, 1997.</w:t>
      </w:r>
    </w:p>
    <w:p w:rsidR="00675F29" w:rsidRPr="00A83DA2" w:rsidRDefault="00675F29" w:rsidP="00675F29">
      <w:pPr>
        <w:pStyle w:val="ListParagraph"/>
        <w:numPr>
          <w:ilvl w:val="0"/>
          <w:numId w:val="14"/>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Preliminary Programme of the European Economic Community for a Consumer Protection and Information Policy, Official Journal of the European Communities, vol. 18., Versailles, 1975. str. 3. et seq., dostupno na: http://eur-lex.europa.eu/legal content/EN/TXT/PDF/?uri=OJ:C:1975:092:FULL&amp;from=HR</w:t>
      </w:r>
    </w:p>
    <w:p w:rsidR="00675F29" w:rsidRDefault="00675F29" w:rsidP="00675F29">
      <w:pPr>
        <w:pStyle w:val="ListParagraph"/>
        <w:numPr>
          <w:ilvl w:val="0"/>
          <w:numId w:val="14"/>
        </w:numPr>
        <w:spacing w:line="360" w:lineRule="auto"/>
        <w:contextualSpacing/>
        <w:jc w:val="both"/>
        <w:rPr>
          <w:rFonts w:ascii="Times New Roman" w:hAnsi="Times New Roman" w:cs="Times New Roman"/>
          <w:bCs/>
          <w:iCs/>
          <w:sz w:val="24"/>
          <w:szCs w:val="24"/>
        </w:rPr>
      </w:pPr>
      <w:r w:rsidRPr="00A83DA2">
        <w:rPr>
          <w:rFonts w:ascii="Times New Roman" w:hAnsi="Times New Roman" w:cs="Times New Roman"/>
          <w:bCs/>
          <w:iCs/>
          <w:sz w:val="24"/>
          <w:szCs w:val="24"/>
        </w:rPr>
        <w:t>Sporazum o stabilizaciji i pridruživanju između Republike Hrvatske i Europskih zajednica i njihovih država članica, NN 14/01</w:t>
      </w:r>
    </w:p>
    <w:p w:rsidR="00675F29" w:rsidRPr="00A83DA2" w:rsidRDefault="00675F29" w:rsidP="00675F29">
      <w:pPr>
        <w:pStyle w:val="ListParagraph"/>
        <w:spacing w:line="360" w:lineRule="auto"/>
        <w:jc w:val="both"/>
        <w:rPr>
          <w:rFonts w:ascii="Times New Roman" w:hAnsi="Times New Roman" w:cs="Times New Roman"/>
          <w:bCs/>
          <w:iCs/>
          <w:sz w:val="24"/>
          <w:szCs w:val="24"/>
        </w:rPr>
      </w:pPr>
    </w:p>
    <w:p w:rsidR="00675F29" w:rsidRPr="00A83DA2" w:rsidRDefault="00675F29" w:rsidP="00675F29">
      <w:pPr>
        <w:spacing w:line="360" w:lineRule="auto"/>
        <w:jc w:val="both"/>
        <w:rPr>
          <w:rFonts w:ascii="Times New Roman" w:hAnsi="Times New Roman" w:cs="Times New Roman"/>
          <w:b/>
          <w:sz w:val="24"/>
          <w:szCs w:val="24"/>
        </w:rPr>
      </w:pPr>
      <w:r w:rsidRPr="00A83DA2">
        <w:rPr>
          <w:rFonts w:ascii="Times New Roman" w:hAnsi="Times New Roman" w:cs="Times New Roman"/>
          <w:b/>
          <w:sz w:val="24"/>
          <w:szCs w:val="24"/>
        </w:rPr>
        <w:t>SUDSKA PRAKSA</w:t>
      </w:r>
    </w:p>
    <w:p w:rsidR="00675F29" w:rsidRPr="00A83DA2" w:rsidRDefault="00675F29" w:rsidP="00675F29">
      <w:pPr>
        <w:pStyle w:val="ListParagraph"/>
        <w:spacing w:line="360" w:lineRule="auto"/>
        <w:ind w:left="360"/>
        <w:jc w:val="both"/>
        <w:rPr>
          <w:rFonts w:ascii="Times New Roman" w:hAnsi="Times New Roman" w:cs="Times New Roman"/>
          <w:b/>
          <w:sz w:val="24"/>
          <w:szCs w:val="24"/>
        </w:rPr>
      </w:pPr>
      <w:r w:rsidRPr="00A83DA2">
        <w:rPr>
          <w:rFonts w:ascii="Times New Roman" w:hAnsi="Times New Roman" w:cs="Times New Roman"/>
          <w:b/>
          <w:bCs/>
          <w:sz w:val="24"/>
          <w:szCs w:val="24"/>
        </w:rPr>
        <w:t>Domaća sudska praksa:</w:t>
      </w:r>
    </w:p>
    <w:p w:rsidR="00675F29" w:rsidRPr="00A83DA2" w:rsidRDefault="00675F29" w:rsidP="00675F29">
      <w:pPr>
        <w:pStyle w:val="ListParagraph"/>
        <w:numPr>
          <w:ilvl w:val="0"/>
          <w:numId w:val="18"/>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Ogs Zg, 99 P-5222/13-42 od 3. veljače 2015. godine, izvorno</w:t>
      </w:r>
    </w:p>
    <w:p w:rsidR="00675F29" w:rsidRPr="00A83DA2" w:rsidRDefault="00675F29" w:rsidP="00675F29">
      <w:pPr>
        <w:pStyle w:val="ListParagraph"/>
        <w:numPr>
          <w:ilvl w:val="0"/>
          <w:numId w:val="18"/>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Ts Zg, 26.P-1401/2012 od  4. srpnja 2013. godine</w:t>
      </w:r>
    </w:p>
    <w:p w:rsidR="00675F29" w:rsidRPr="00A83DA2" w:rsidRDefault="00D33DC6" w:rsidP="00675F29">
      <w:pPr>
        <w:pStyle w:val="ListParagraph"/>
        <w:numPr>
          <w:ilvl w:val="0"/>
          <w:numId w:val="18"/>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Ts Zg, P-2157/96</w:t>
      </w:r>
      <w:r w:rsidR="00675F29" w:rsidRPr="00A83DA2">
        <w:rPr>
          <w:rFonts w:ascii="Times New Roman" w:hAnsi="Times New Roman" w:cs="Times New Roman"/>
          <w:sz w:val="24"/>
          <w:szCs w:val="24"/>
        </w:rPr>
        <w:t xml:space="preserve"> od 14. studenog 1996. godine, izvorno</w:t>
      </w:r>
    </w:p>
    <w:p w:rsidR="00675F29" w:rsidRPr="00A83DA2" w:rsidRDefault="00675F29" w:rsidP="00675F29">
      <w:pPr>
        <w:pStyle w:val="ListParagraph"/>
        <w:numPr>
          <w:ilvl w:val="0"/>
          <w:numId w:val="18"/>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Us</w:t>
      </w:r>
      <w:r w:rsidR="00D33DC6">
        <w:rPr>
          <w:rFonts w:ascii="Times New Roman" w:hAnsi="Times New Roman" w:cs="Times New Roman"/>
          <w:sz w:val="24"/>
          <w:szCs w:val="24"/>
        </w:rPr>
        <w:t>tavni sud RH, U-III - 1410/2007</w:t>
      </w:r>
      <w:r w:rsidRPr="00A83DA2">
        <w:rPr>
          <w:rFonts w:ascii="Times New Roman" w:hAnsi="Times New Roman" w:cs="Times New Roman"/>
          <w:sz w:val="24"/>
          <w:szCs w:val="24"/>
        </w:rPr>
        <w:t xml:space="preserve"> od 13. veljače 2008. godine, izvorno</w:t>
      </w:r>
    </w:p>
    <w:p w:rsidR="00675F29" w:rsidRPr="00A83DA2" w:rsidRDefault="00675F29" w:rsidP="00675F29">
      <w:pPr>
        <w:pStyle w:val="ListParagraph"/>
        <w:numPr>
          <w:ilvl w:val="0"/>
          <w:numId w:val="18"/>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Us</w:t>
      </w:r>
      <w:r w:rsidR="00D33DC6">
        <w:rPr>
          <w:rFonts w:ascii="Times New Roman" w:hAnsi="Times New Roman" w:cs="Times New Roman"/>
          <w:sz w:val="24"/>
          <w:szCs w:val="24"/>
        </w:rPr>
        <w:t>tavni sud RH, U-III - 2934/2011</w:t>
      </w:r>
      <w:r w:rsidRPr="00A83DA2">
        <w:rPr>
          <w:rFonts w:ascii="Times New Roman" w:hAnsi="Times New Roman" w:cs="Times New Roman"/>
          <w:sz w:val="24"/>
          <w:szCs w:val="24"/>
        </w:rPr>
        <w:t xml:space="preserve"> od 23. svibnja 2014. godine, izvorno</w:t>
      </w:r>
    </w:p>
    <w:p w:rsidR="00675F29" w:rsidRPr="00A83DA2" w:rsidRDefault="00675F29" w:rsidP="00675F29">
      <w:pPr>
        <w:pStyle w:val="ListParagraph"/>
        <w:numPr>
          <w:ilvl w:val="0"/>
          <w:numId w:val="18"/>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lastRenderedPageBreak/>
        <w:t>Us</w:t>
      </w:r>
      <w:r w:rsidR="00D33DC6">
        <w:rPr>
          <w:rFonts w:ascii="Times New Roman" w:hAnsi="Times New Roman" w:cs="Times New Roman"/>
          <w:sz w:val="24"/>
          <w:szCs w:val="24"/>
        </w:rPr>
        <w:t>tavni sud RH, U-III - 4082/2010</w:t>
      </w:r>
      <w:r w:rsidRPr="00A83DA2">
        <w:rPr>
          <w:rFonts w:ascii="Times New Roman" w:hAnsi="Times New Roman" w:cs="Times New Roman"/>
          <w:sz w:val="24"/>
          <w:szCs w:val="24"/>
        </w:rPr>
        <w:t xml:space="preserve"> od 17. veljače 2011. godine, izvorno</w:t>
      </w:r>
    </w:p>
    <w:p w:rsidR="00675F29" w:rsidRPr="00A83DA2" w:rsidRDefault="00D33DC6" w:rsidP="00675F29">
      <w:pPr>
        <w:pStyle w:val="ListParagraph"/>
        <w:numPr>
          <w:ilvl w:val="0"/>
          <w:numId w:val="18"/>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VSRH, Revt 249/14-2</w:t>
      </w:r>
      <w:r w:rsidR="00675F29" w:rsidRPr="00A83DA2">
        <w:rPr>
          <w:rFonts w:ascii="Times New Roman" w:hAnsi="Times New Roman" w:cs="Times New Roman"/>
          <w:sz w:val="24"/>
          <w:szCs w:val="24"/>
        </w:rPr>
        <w:t xml:space="preserve"> od 9. travnja 2015. godine, izvorno</w:t>
      </w:r>
    </w:p>
    <w:p w:rsidR="00675F29" w:rsidRPr="00A83DA2" w:rsidRDefault="00675F29" w:rsidP="00675F29">
      <w:pPr>
        <w:pStyle w:val="ListParagraph"/>
        <w:numPr>
          <w:ilvl w:val="0"/>
          <w:numId w:val="18"/>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VTS Zg, 43. Pž-7129/13-4 od 13. lipnja 2014. godine</w:t>
      </w:r>
    </w:p>
    <w:p w:rsidR="00675F29" w:rsidRPr="00A83DA2" w:rsidRDefault="00675F29" w:rsidP="00675F29">
      <w:pPr>
        <w:pStyle w:val="ListParagraph"/>
        <w:spacing w:line="360" w:lineRule="auto"/>
        <w:ind w:left="1080"/>
        <w:jc w:val="both"/>
        <w:rPr>
          <w:rFonts w:ascii="Times New Roman" w:hAnsi="Times New Roman" w:cs="Times New Roman"/>
          <w:sz w:val="24"/>
          <w:szCs w:val="24"/>
        </w:rPr>
      </w:pPr>
    </w:p>
    <w:p w:rsidR="00675F29" w:rsidRPr="00A83DA2" w:rsidRDefault="00675F29" w:rsidP="00675F29">
      <w:pPr>
        <w:pStyle w:val="ListParagraph"/>
        <w:spacing w:line="360" w:lineRule="auto"/>
        <w:ind w:left="360"/>
        <w:jc w:val="both"/>
        <w:rPr>
          <w:rFonts w:ascii="Times New Roman" w:hAnsi="Times New Roman" w:cs="Times New Roman"/>
          <w:sz w:val="24"/>
          <w:szCs w:val="24"/>
        </w:rPr>
      </w:pPr>
      <w:r w:rsidRPr="00A83DA2">
        <w:rPr>
          <w:rFonts w:ascii="Times New Roman" w:hAnsi="Times New Roman" w:cs="Times New Roman"/>
          <w:b/>
          <w:sz w:val="24"/>
          <w:szCs w:val="24"/>
        </w:rPr>
        <w:t>Strana sudska praksa:</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 xml:space="preserve">International Centre for Settlement of Investment Disputes, </w:t>
      </w:r>
      <w:r w:rsidRPr="00A83DA2">
        <w:rPr>
          <w:rFonts w:ascii="Times New Roman" w:hAnsi="Times New Roman" w:cs="Times New Roman"/>
          <w:i/>
          <w:sz w:val="24"/>
          <w:szCs w:val="24"/>
        </w:rPr>
        <w:t xml:space="preserve">Ioan Micula, Viorel Micula, S.C. European Food S.A., S.C. Starmill S.R.L. and S.C. Multipack S.R.L. v. Romania, </w:t>
      </w:r>
      <w:r w:rsidRPr="00A83DA2">
        <w:rPr>
          <w:rFonts w:ascii="Times New Roman" w:hAnsi="Times New Roman" w:cs="Times New Roman"/>
          <w:sz w:val="24"/>
          <w:szCs w:val="24"/>
        </w:rPr>
        <w:t>ICSID Case No. ARB/05/20</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Sud EU, presuda Amministrazione delle Finanze v Srl Meridionale Industria Salumi, Fratelli Vasanelli and Fratelli Ultrocchi, Joined cases 66, 127 and 128/79 EU:C:1980:101</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bCs/>
          <w:sz w:val="24"/>
          <w:szCs w:val="24"/>
        </w:rPr>
      </w:pPr>
      <w:r w:rsidRPr="00A83DA2">
        <w:rPr>
          <w:rFonts w:ascii="Times New Roman" w:hAnsi="Times New Roman" w:cs="Times New Roman"/>
          <w:sz w:val="24"/>
          <w:szCs w:val="24"/>
        </w:rPr>
        <w:t xml:space="preserve">Sud EU, presuda </w:t>
      </w:r>
      <w:r w:rsidRPr="00A83DA2">
        <w:rPr>
          <w:rFonts w:ascii="Times New Roman" w:hAnsi="Times New Roman" w:cs="Times New Roman"/>
          <w:bCs/>
          <w:sz w:val="24"/>
          <w:szCs w:val="24"/>
        </w:rPr>
        <w:t>Andrea Francovich and Danila Bonifaci and others v Italian Republic, Joined cases C-6/90 and C-9/90, EU:C:1991:428</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Sud EU, presuda Árpád Kásler, Hajnalka Káslerné Rábai v. OTP Jelzálogbank Zrt, C-26/13, EU:C:2014:282.</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bCs/>
          <w:sz w:val="24"/>
          <w:szCs w:val="24"/>
        </w:rPr>
      </w:pPr>
      <w:r w:rsidRPr="00A83DA2">
        <w:rPr>
          <w:rFonts w:ascii="Times New Roman" w:hAnsi="Times New Roman" w:cs="Times New Roman"/>
          <w:sz w:val="24"/>
          <w:szCs w:val="24"/>
        </w:rPr>
        <w:t xml:space="preserve">Sud EU, presuda </w:t>
      </w:r>
      <w:r w:rsidRPr="00A83DA2">
        <w:rPr>
          <w:rFonts w:ascii="Times New Roman" w:hAnsi="Times New Roman" w:cs="Times New Roman"/>
          <w:bCs/>
          <w:sz w:val="24"/>
          <w:szCs w:val="24"/>
        </w:rPr>
        <w:t>Bogdan Matei i Ioana Ofelia Matei protiv SC Volksbank România SA</w:t>
      </w:r>
      <w:r w:rsidRPr="00A83DA2">
        <w:rPr>
          <w:rFonts w:ascii="Times New Roman" w:hAnsi="Times New Roman" w:cs="Times New Roman"/>
          <w:sz w:val="24"/>
          <w:szCs w:val="24"/>
        </w:rPr>
        <w:t>, C-143/13,</w:t>
      </w:r>
      <w:r w:rsidRPr="00A83DA2">
        <w:rPr>
          <w:rFonts w:ascii="Times New Roman" w:hAnsi="Times New Roman" w:cs="Times New Roman"/>
          <w:bCs/>
          <w:color w:val="5F5F5F"/>
          <w:sz w:val="24"/>
          <w:szCs w:val="24"/>
          <w:shd w:val="clear" w:color="auto" w:fill="FFFFFF"/>
        </w:rPr>
        <w:t xml:space="preserve"> </w:t>
      </w:r>
      <w:r w:rsidRPr="00A83DA2">
        <w:rPr>
          <w:rFonts w:ascii="Times New Roman" w:hAnsi="Times New Roman" w:cs="Times New Roman"/>
          <w:bCs/>
          <w:sz w:val="24"/>
          <w:szCs w:val="24"/>
        </w:rPr>
        <w:t>EU:C:2015:127</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sz w:val="24"/>
          <w:szCs w:val="24"/>
        </w:rPr>
      </w:pPr>
      <w:r w:rsidRPr="00A83DA2">
        <w:rPr>
          <w:rFonts w:ascii="Times New Roman" w:hAnsi="Times New Roman" w:cs="Times New Roman"/>
          <w:bCs/>
          <w:sz w:val="24"/>
          <w:szCs w:val="24"/>
        </w:rPr>
        <w:t>Sud EU, presuda Brasserie du Pêcheur SA v Bundesrepublik Deutschland and The Queen v Secretary of State for Transport, ex parte: Factortame Ltd and others, Joined cases C-46/93 and C-48/93, EU:C:1996:79</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Sud EU, presuda Caja de Ahorros y Monte de Piedad de Madrid v Asociación de Usuarios de Servicios Bancarios (Ausbanc), C-484/08, EU:C:2010:309.</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bCs/>
          <w:sz w:val="24"/>
          <w:szCs w:val="24"/>
        </w:rPr>
      </w:pPr>
      <w:r w:rsidRPr="00A83DA2">
        <w:rPr>
          <w:rFonts w:ascii="Times New Roman" w:hAnsi="Times New Roman" w:cs="Times New Roman"/>
          <w:sz w:val="24"/>
          <w:szCs w:val="24"/>
        </w:rPr>
        <w:t xml:space="preserve">Sud EU, presuda </w:t>
      </w:r>
      <w:r w:rsidRPr="00A83DA2">
        <w:rPr>
          <w:rFonts w:ascii="Times New Roman" w:hAnsi="Times New Roman" w:cs="Times New Roman"/>
          <w:bCs/>
          <w:sz w:val="24"/>
          <w:szCs w:val="24"/>
        </w:rPr>
        <w:t>Commission of the European Communities v Kingdom of Spain, C-154/08, EU:C:2009:695</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 xml:space="preserve">Sud EU, presuda </w:t>
      </w:r>
      <w:r w:rsidRPr="00A83DA2">
        <w:rPr>
          <w:rFonts w:ascii="Times New Roman" w:hAnsi="Times New Roman" w:cs="Times New Roman"/>
          <w:bCs/>
          <w:sz w:val="24"/>
          <w:szCs w:val="24"/>
        </w:rPr>
        <w:t>Da Costa en Schaake NV, Jacob Meijer NV, Hoechst-Holland NV v Administration fiscale néerlandaise, joined cases 28 to 30-62, EU:C:1963:6</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Sud EU, presuda Flaminio Costa protiv E.N.E.L., C-6/64, EU:C:1964:66</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bCs/>
          <w:sz w:val="24"/>
          <w:szCs w:val="24"/>
        </w:rPr>
      </w:pPr>
      <w:r w:rsidRPr="00A83DA2">
        <w:rPr>
          <w:rFonts w:ascii="Times New Roman" w:hAnsi="Times New Roman" w:cs="Times New Roman"/>
          <w:sz w:val="24"/>
          <w:szCs w:val="24"/>
        </w:rPr>
        <w:t xml:space="preserve">Sud EU, presuda </w:t>
      </w:r>
      <w:r w:rsidRPr="00A83DA2">
        <w:rPr>
          <w:rFonts w:ascii="Times New Roman" w:hAnsi="Times New Roman" w:cs="Times New Roman"/>
          <w:bCs/>
          <w:sz w:val="24"/>
          <w:szCs w:val="24"/>
        </w:rPr>
        <w:t xml:space="preserve">Jean-Claude Van Hove protiv CNP Assurances SA, </w:t>
      </w:r>
      <w:r w:rsidRPr="00A83DA2">
        <w:rPr>
          <w:rFonts w:ascii="Times New Roman" w:hAnsi="Times New Roman" w:cs="Times New Roman"/>
          <w:sz w:val="24"/>
          <w:szCs w:val="24"/>
        </w:rPr>
        <w:t xml:space="preserve">C-96/14, </w:t>
      </w:r>
      <w:r w:rsidRPr="00A83DA2">
        <w:rPr>
          <w:rFonts w:ascii="Times New Roman" w:hAnsi="Times New Roman" w:cs="Times New Roman"/>
          <w:bCs/>
          <w:sz w:val="24"/>
          <w:szCs w:val="24"/>
        </w:rPr>
        <w:t>EU:C:2015:262</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Sud EU, presuda Komisija Europskih zajednica protiv Kraljevine Nizozemske, C-144/99, EU:C:2001:257</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 xml:space="preserve">Sud EU, presuda </w:t>
      </w:r>
      <w:r w:rsidRPr="00A83DA2">
        <w:rPr>
          <w:rFonts w:ascii="Times New Roman" w:hAnsi="Times New Roman" w:cs="Times New Roman"/>
          <w:bCs/>
          <w:sz w:val="24"/>
          <w:szCs w:val="24"/>
        </w:rPr>
        <w:t xml:space="preserve">Maribel Dominguez protiv Centre informatique du Centre Ouest Atlantique i Préfet de la région Centre, </w:t>
      </w:r>
      <w:r w:rsidRPr="00A83DA2">
        <w:rPr>
          <w:rFonts w:ascii="Times New Roman" w:hAnsi="Times New Roman" w:cs="Times New Roman"/>
          <w:sz w:val="24"/>
          <w:szCs w:val="24"/>
        </w:rPr>
        <w:t xml:space="preserve">C-282/10, </w:t>
      </w:r>
      <w:r w:rsidRPr="00A83DA2">
        <w:rPr>
          <w:rFonts w:ascii="Times New Roman" w:hAnsi="Times New Roman" w:cs="Times New Roman"/>
          <w:bCs/>
          <w:sz w:val="24"/>
          <w:szCs w:val="24"/>
        </w:rPr>
        <w:t>EU:C:2012:33</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lastRenderedPageBreak/>
        <w:t xml:space="preserve">Sud EU, presuda </w:t>
      </w:r>
      <w:r w:rsidRPr="00A83DA2">
        <w:rPr>
          <w:rFonts w:ascii="Times New Roman" w:hAnsi="Times New Roman" w:cs="Times New Roman"/>
          <w:bCs/>
          <w:sz w:val="24"/>
          <w:szCs w:val="24"/>
        </w:rPr>
        <w:t>Rheinmühlen-Düsseldorf protiv Einfuhr - und Vorratsstelle für Getreide und Futtermittel, C-166/73, EU:C:1974:3</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bCs/>
          <w:sz w:val="24"/>
          <w:szCs w:val="24"/>
        </w:rPr>
      </w:pPr>
      <w:r w:rsidRPr="00A83DA2">
        <w:rPr>
          <w:rFonts w:ascii="Times New Roman" w:hAnsi="Times New Roman" w:cs="Times New Roman"/>
          <w:sz w:val="24"/>
          <w:szCs w:val="24"/>
        </w:rPr>
        <w:t xml:space="preserve">Sud EU, presuda </w:t>
      </w:r>
      <w:r w:rsidRPr="00A83DA2">
        <w:rPr>
          <w:rFonts w:ascii="Times New Roman" w:hAnsi="Times New Roman" w:cs="Times New Roman"/>
          <w:bCs/>
          <w:sz w:val="24"/>
          <w:szCs w:val="24"/>
        </w:rPr>
        <w:t xml:space="preserve">RWE Vertrieb AG protiv Verbraucherzentrale Nordrhein-Westfalen eV </w:t>
      </w:r>
      <w:r w:rsidRPr="00A83DA2">
        <w:rPr>
          <w:rFonts w:ascii="Times New Roman" w:hAnsi="Times New Roman" w:cs="Times New Roman"/>
          <w:sz w:val="24"/>
          <w:szCs w:val="24"/>
        </w:rPr>
        <w:t>C-92/11,</w:t>
      </w:r>
      <w:r w:rsidRPr="00A83DA2">
        <w:rPr>
          <w:rFonts w:ascii="Times New Roman" w:hAnsi="Times New Roman" w:cs="Times New Roman"/>
          <w:bCs/>
          <w:color w:val="5F5F5F"/>
          <w:sz w:val="24"/>
          <w:szCs w:val="24"/>
          <w:shd w:val="clear" w:color="auto" w:fill="FFFFFF"/>
        </w:rPr>
        <w:t xml:space="preserve"> </w:t>
      </w:r>
      <w:r w:rsidRPr="00A83DA2">
        <w:rPr>
          <w:rFonts w:ascii="Times New Roman" w:hAnsi="Times New Roman" w:cs="Times New Roman"/>
          <w:bCs/>
          <w:sz w:val="24"/>
          <w:szCs w:val="24"/>
        </w:rPr>
        <w:t>EU:C:2013:180</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sz w:val="24"/>
          <w:szCs w:val="24"/>
        </w:rPr>
      </w:pPr>
      <w:r w:rsidRPr="00A83DA2">
        <w:rPr>
          <w:rFonts w:ascii="Times New Roman" w:hAnsi="Times New Roman" w:cs="Times New Roman"/>
          <w:sz w:val="24"/>
          <w:szCs w:val="24"/>
        </w:rPr>
        <w:t xml:space="preserve">Sud EU, presuda </w:t>
      </w:r>
      <w:r w:rsidRPr="00A83DA2">
        <w:rPr>
          <w:rFonts w:ascii="Times New Roman" w:hAnsi="Times New Roman" w:cs="Times New Roman"/>
          <w:bCs/>
          <w:sz w:val="24"/>
          <w:szCs w:val="24"/>
        </w:rPr>
        <w:t>Sabine von Colson and Elisabeth Kamann v Land Nordrhein-Westfalen, 14/83, EU:C:1984:153</w:t>
      </w:r>
    </w:p>
    <w:p w:rsidR="00675F29" w:rsidRPr="00A83DA2" w:rsidRDefault="00675F29" w:rsidP="00675F29">
      <w:pPr>
        <w:pStyle w:val="ListParagraph"/>
        <w:numPr>
          <w:ilvl w:val="0"/>
          <w:numId w:val="19"/>
        </w:numPr>
        <w:spacing w:line="360" w:lineRule="auto"/>
        <w:contextualSpacing/>
        <w:jc w:val="both"/>
        <w:rPr>
          <w:rFonts w:ascii="Times New Roman" w:hAnsi="Times New Roman" w:cs="Times New Roman"/>
          <w:bCs/>
          <w:sz w:val="24"/>
          <w:szCs w:val="24"/>
        </w:rPr>
      </w:pPr>
      <w:r w:rsidRPr="00A83DA2">
        <w:rPr>
          <w:rFonts w:ascii="Times New Roman" w:hAnsi="Times New Roman" w:cs="Times New Roman"/>
          <w:sz w:val="24"/>
          <w:szCs w:val="24"/>
        </w:rPr>
        <w:t xml:space="preserve">Sud EU, presuda </w:t>
      </w:r>
      <w:r w:rsidRPr="00A83DA2">
        <w:rPr>
          <w:rFonts w:ascii="Times New Roman" w:hAnsi="Times New Roman" w:cs="Times New Roman"/>
          <w:bCs/>
          <w:sz w:val="24"/>
          <w:szCs w:val="24"/>
        </w:rPr>
        <w:t>Srl CILFIT and Lanificio di Gavardo SpA v Ministère de la santé, C-283/81, EU:C:1982:335</w:t>
      </w:r>
    </w:p>
    <w:p w:rsidR="009811E2" w:rsidRDefault="009811E2" w:rsidP="005848BC">
      <w:pPr>
        <w:spacing w:before="240" w:line="360" w:lineRule="auto"/>
        <w:jc w:val="both"/>
        <w:rPr>
          <w:rFonts w:ascii="Times New Roman" w:hAnsi="Times New Roman" w:cs="Times New Roman"/>
          <w:b/>
          <w:sz w:val="24"/>
          <w:szCs w:val="24"/>
        </w:rPr>
      </w:pPr>
    </w:p>
    <w:p w:rsidR="00675F29" w:rsidRPr="00A83DA2" w:rsidRDefault="00675F29" w:rsidP="00675F29">
      <w:pPr>
        <w:pStyle w:val="ListParagraph"/>
        <w:spacing w:line="360" w:lineRule="auto"/>
        <w:ind w:left="0"/>
        <w:jc w:val="both"/>
        <w:rPr>
          <w:rFonts w:ascii="Times New Roman" w:hAnsi="Times New Roman" w:cs="Times New Roman"/>
          <w:b/>
          <w:sz w:val="24"/>
          <w:szCs w:val="24"/>
        </w:rPr>
      </w:pPr>
      <w:r w:rsidRPr="00A83DA2">
        <w:rPr>
          <w:rFonts w:ascii="Times New Roman" w:hAnsi="Times New Roman" w:cs="Times New Roman"/>
          <w:b/>
          <w:sz w:val="24"/>
          <w:szCs w:val="24"/>
        </w:rPr>
        <w:t>OSTALO</w:t>
      </w:r>
    </w:p>
    <w:p w:rsidR="00FC0E83" w:rsidRPr="00FC0E83" w:rsidRDefault="00FC0E83" w:rsidP="00675F29">
      <w:pPr>
        <w:pStyle w:val="ListParagraph"/>
        <w:numPr>
          <w:ilvl w:val="0"/>
          <w:numId w:val="17"/>
        </w:numPr>
        <w:spacing w:line="360" w:lineRule="auto"/>
        <w:contextualSpacing/>
        <w:jc w:val="both"/>
        <w:rPr>
          <w:rFonts w:ascii="Times New Roman" w:hAnsi="Times New Roman" w:cs="Times New Roman"/>
          <w:sz w:val="24"/>
          <w:szCs w:val="24"/>
        </w:rPr>
      </w:pPr>
      <w:r w:rsidRPr="00FC0E83">
        <w:rPr>
          <w:rFonts w:ascii="Times New Roman" w:hAnsi="Times New Roman" w:cs="Times New Roman"/>
          <w:sz w:val="24"/>
          <w:szCs w:val="24"/>
        </w:rPr>
        <w:t>http://investmentpolicyhub.unctad.org/IIA/CountryBits/51.</w:t>
      </w:r>
    </w:p>
    <w:p w:rsidR="00FC0E83" w:rsidRPr="00FC0E83" w:rsidRDefault="00FC0E83" w:rsidP="00675F29">
      <w:pPr>
        <w:pStyle w:val="ListParagraph"/>
        <w:numPr>
          <w:ilvl w:val="0"/>
          <w:numId w:val="17"/>
        </w:numPr>
        <w:spacing w:line="360" w:lineRule="auto"/>
        <w:contextualSpacing/>
        <w:jc w:val="both"/>
        <w:rPr>
          <w:rFonts w:ascii="Times New Roman" w:hAnsi="Times New Roman" w:cs="Times New Roman"/>
          <w:sz w:val="24"/>
          <w:szCs w:val="24"/>
        </w:rPr>
      </w:pPr>
      <w:r w:rsidRPr="00FC0E83">
        <w:rPr>
          <w:rFonts w:ascii="Times New Roman" w:hAnsi="Times New Roman" w:cs="Times New Roman"/>
          <w:sz w:val="24"/>
          <w:szCs w:val="24"/>
        </w:rPr>
        <w:t>http://www.mvep.hr/hr/vanjska-politika/bilateralni-odnosi/pregled-bilateralnih medunarodnih-ugovora/italija,53.html.</w:t>
      </w:r>
    </w:p>
    <w:p w:rsidR="00FC0E83" w:rsidRPr="00FC0E83" w:rsidRDefault="00FC0E83" w:rsidP="00675F29">
      <w:pPr>
        <w:pStyle w:val="ListParagraph"/>
        <w:numPr>
          <w:ilvl w:val="0"/>
          <w:numId w:val="17"/>
        </w:numPr>
        <w:spacing w:line="360" w:lineRule="auto"/>
        <w:contextualSpacing/>
        <w:jc w:val="both"/>
        <w:rPr>
          <w:rFonts w:ascii="Times New Roman" w:hAnsi="Times New Roman" w:cs="Times New Roman"/>
          <w:sz w:val="24"/>
          <w:szCs w:val="24"/>
        </w:rPr>
      </w:pPr>
      <w:r w:rsidRPr="00FC0E83">
        <w:rPr>
          <w:rFonts w:ascii="Times New Roman" w:hAnsi="Times New Roman" w:cs="Times New Roman"/>
          <w:bCs/>
          <w:sz w:val="24"/>
          <w:szCs w:val="24"/>
        </w:rPr>
        <w:t xml:space="preserve">June infringements package: key decisions, </w:t>
      </w:r>
      <w:r w:rsidRPr="00FC0E83">
        <w:rPr>
          <w:rFonts w:ascii="Times New Roman" w:hAnsi="Times New Roman" w:cs="Times New Roman"/>
          <w:sz w:val="24"/>
          <w:szCs w:val="24"/>
        </w:rPr>
        <w:t>IP/15/5198,</w:t>
      </w:r>
      <w:r w:rsidRPr="00FC0E83">
        <w:rPr>
          <w:rFonts w:ascii="Times New Roman" w:hAnsi="Times New Roman" w:cs="Times New Roman"/>
          <w:bCs/>
          <w:sz w:val="24"/>
          <w:szCs w:val="24"/>
        </w:rPr>
        <w:t xml:space="preserve"> Brussels, 2015.</w:t>
      </w:r>
    </w:p>
    <w:p w:rsidR="00FC0E83" w:rsidRPr="00FC0E83" w:rsidRDefault="00FC0E83" w:rsidP="00675F29">
      <w:pPr>
        <w:pStyle w:val="ListParagraph"/>
        <w:numPr>
          <w:ilvl w:val="0"/>
          <w:numId w:val="17"/>
        </w:numPr>
        <w:spacing w:line="360" w:lineRule="auto"/>
        <w:contextualSpacing/>
        <w:jc w:val="both"/>
        <w:rPr>
          <w:rFonts w:ascii="Times New Roman" w:hAnsi="Times New Roman" w:cs="Times New Roman"/>
          <w:sz w:val="24"/>
          <w:szCs w:val="24"/>
        </w:rPr>
      </w:pPr>
      <w:r w:rsidRPr="00FC0E83">
        <w:rPr>
          <w:rFonts w:ascii="Times New Roman" w:hAnsi="Times New Roman" w:cs="Times New Roman"/>
          <w:sz w:val="24"/>
          <w:szCs w:val="24"/>
        </w:rPr>
        <w:t>Priopćenje za tisak – Europska komisija, IP/15/5198, Brisel, 2015.</w:t>
      </w:r>
    </w:p>
    <w:p w:rsidR="00675F29" w:rsidRDefault="00675F29" w:rsidP="007716FA">
      <w:pPr>
        <w:pStyle w:val="Heading1"/>
      </w:pPr>
      <w:bookmarkStart w:id="67" w:name="_Toc449535991"/>
    </w:p>
    <w:p w:rsidR="009811E2" w:rsidRDefault="009811E2" w:rsidP="007716FA">
      <w:pPr>
        <w:pStyle w:val="Heading1"/>
      </w:pPr>
      <w:bookmarkStart w:id="68" w:name="_Toc449568874"/>
      <w:r>
        <w:t>VIII. SAŽETAK/SUMMARY</w:t>
      </w:r>
      <w:bookmarkEnd w:id="67"/>
      <w:bookmarkEnd w:id="68"/>
    </w:p>
    <w:p w:rsidR="00DC6AF0" w:rsidRDefault="00DC6AF0" w:rsidP="00DC6AF0"/>
    <w:p w:rsidR="00955EB6" w:rsidRDefault="00955EB6" w:rsidP="00955EB6">
      <w:pPr>
        <w:jc w:val="center"/>
        <w:rPr>
          <w:rFonts w:ascii="Times New Roman" w:hAnsi="Times New Roman" w:cs="Times New Roman"/>
          <w:sz w:val="24"/>
          <w:szCs w:val="24"/>
        </w:rPr>
      </w:pPr>
      <w:r>
        <w:rPr>
          <w:rFonts w:ascii="Times New Roman" w:hAnsi="Times New Roman" w:cs="Times New Roman"/>
          <w:sz w:val="24"/>
          <w:szCs w:val="24"/>
        </w:rPr>
        <w:t>Sažetak</w:t>
      </w:r>
    </w:p>
    <w:p w:rsidR="00955EB6" w:rsidRDefault="00955EB6" w:rsidP="00955EB6">
      <w:pPr>
        <w:jc w:val="center"/>
        <w:rPr>
          <w:rFonts w:ascii="Times New Roman" w:hAnsi="Times New Roman" w:cs="Times New Roman"/>
          <w:sz w:val="24"/>
          <w:szCs w:val="24"/>
        </w:rPr>
      </w:pPr>
      <w:r>
        <w:rPr>
          <w:rFonts w:ascii="Times New Roman" w:hAnsi="Times New Roman" w:cs="Times New Roman"/>
          <w:sz w:val="24"/>
          <w:szCs w:val="24"/>
        </w:rPr>
        <w:t>Ivan Branimir Pavičić, Ivan Pižeta</w:t>
      </w:r>
    </w:p>
    <w:p w:rsidR="00955EB6" w:rsidRDefault="00955EB6" w:rsidP="00955EB6">
      <w:pPr>
        <w:jc w:val="center"/>
        <w:rPr>
          <w:rFonts w:ascii="Times New Roman" w:hAnsi="Times New Roman" w:cs="Times New Roman"/>
          <w:sz w:val="24"/>
          <w:szCs w:val="24"/>
        </w:rPr>
      </w:pPr>
      <w:r>
        <w:rPr>
          <w:rFonts w:ascii="Times New Roman" w:hAnsi="Times New Roman" w:cs="Times New Roman"/>
          <w:sz w:val="24"/>
          <w:szCs w:val="24"/>
        </w:rPr>
        <w:t>SLUČAJ „FRANAK“ – Analiza slučaja, novi pristup ispitivanju valjanosti ugovora o kreditu i nastavak slučaja pred međunarodnim tijelima</w:t>
      </w:r>
    </w:p>
    <w:p w:rsidR="00955EB6" w:rsidRPr="00955EB6" w:rsidRDefault="00955EB6" w:rsidP="00955EB6">
      <w:pPr>
        <w:jc w:val="center"/>
        <w:rPr>
          <w:rFonts w:ascii="Times New Roman" w:hAnsi="Times New Roman" w:cs="Times New Roman"/>
          <w:sz w:val="24"/>
          <w:szCs w:val="24"/>
        </w:rPr>
      </w:pPr>
    </w:p>
    <w:p w:rsidR="00DC6AF0" w:rsidRPr="00DC6AF0" w:rsidRDefault="00DC6AF0" w:rsidP="00DC6A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prvom dijelu rada autori izlažu teorijsku pozadinu dva ključna instituta ugovora o kreditu, čija valjanost je bila ispitivana u slučaju„Franak“: valutna klauzula i promjenjiva kamatna stopa. Drugi dio odnosi se na analizu i sintezu cjelokupnog slučaja „Franak“ kroz tri presude hrvatskih sudova: Trgovački sud u Zagrebu, Visoki trgovački sud Republike Hrvatske i Vrhovni sud Republike Hrvatske. Posebno je analiziran svaki od dva ključna instituta kroz svaku presudu te su kritizirana upitna stajališta sudova. Svaka kritika stajališta suda potkrjepljena je logičnim argumentom iz relevantnih pravnih propisa, stajalištima drugih </w:t>
      </w:r>
      <w:r>
        <w:rPr>
          <w:rFonts w:ascii="Times New Roman" w:hAnsi="Times New Roman" w:cs="Times New Roman"/>
          <w:sz w:val="24"/>
          <w:szCs w:val="24"/>
        </w:rPr>
        <w:lastRenderedPageBreak/>
        <w:t>sudova i sličnim mišljenjima uglednih pravnih stručnjaka. U trećem dijelu rada, autori predlažu novi pristup ispitivanja valjanosti valutne klauzule temeljem ZOO. Konačno, ističe se kako će slučaj „Franak“ tek dobiti svoj epilog pred međunarodnim pravosudnim tijelima kao posljedica kršenja međunarodnih obveza od strane Republike Hrvatske.</w:t>
      </w:r>
    </w:p>
    <w:p w:rsidR="00DC6AF0" w:rsidRDefault="00955EB6" w:rsidP="00DC6AF0">
      <w:pPr>
        <w:spacing w:line="360" w:lineRule="auto"/>
        <w:jc w:val="both"/>
        <w:rPr>
          <w:rFonts w:ascii="Times New Roman" w:hAnsi="Times New Roman" w:cs="Times New Roman"/>
          <w:sz w:val="24"/>
          <w:szCs w:val="24"/>
        </w:rPr>
      </w:pPr>
      <w:r>
        <w:tab/>
      </w:r>
      <w:r w:rsidRPr="00955EB6">
        <w:rPr>
          <w:rFonts w:ascii="Times New Roman" w:hAnsi="Times New Roman" w:cs="Times New Roman"/>
          <w:sz w:val="24"/>
          <w:szCs w:val="24"/>
        </w:rPr>
        <w:t>Ključne riječi</w:t>
      </w:r>
      <w:r>
        <w:rPr>
          <w:rFonts w:ascii="Times New Roman" w:hAnsi="Times New Roman" w:cs="Times New Roman"/>
          <w:sz w:val="24"/>
          <w:szCs w:val="24"/>
        </w:rPr>
        <w:t xml:space="preserve">: valutna klauzula, promjenjiva kamatna stopa, švicarski franak, </w:t>
      </w:r>
      <w:r w:rsidR="007B25CE">
        <w:rPr>
          <w:rFonts w:ascii="Times New Roman" w:hAnsi="Times New Roman" w:cs="Times New Roman"/>
          <w:sz w:val="24"/>
          <w:szCs w:val="24"/>
        </w:rPr>
        <w:tab/>
      </w:r>
      <w:r>
        <w:rPr>
          <w:rFonts w:ascii="Times New Roman" w:hAnsi="Times New Roman" w:cs="Times New Roman"/>
          <w:sz w:val="24"/>
          <w:szCs w:val="24"/>
        </w:rPr>
        <w:t>nepoštene ugovorne odredbe, zlouporaba prava</w:t>
      </w:r>
    </w:p>
    <w:p w:rsidR="00955EB6" w:rsidRDefault="00955EB6" w:rsidP="00DC6AF0">
      <w:pPr>
        <w:spacing w:line="360" w:lineRule="auto"/>
        <w:jc w:val="both"/>
        <w:rPr>
          <w:rFonts w:ascii="Times New Roman" w:hAnsi="Times New Roman" w:cs="Times New Roman"/>
          <w:sz w:val="24"/>
          <w:szCs w:val="24"/>
        </w:rPr>
      </w:pPr>
    </w:p>
    <w:p w:rsidR="00955EB6" w:rsidRPr="00955EB6" w:rsidRDefault="00955EB6" w:rsidP="00955EB6">
      <w:pPr>
        <w:spacing w:line="360" w:lineRule="auto"/>
        <w:jc w:val="center"/>
        <w:rPr>
          <w:rFonts w:ascii="Times New Roman" w:hAnsi="Times New Roman" w:cs="Times New Roman"/>
          <w:i/>
          <w:sz w:val="24"/>
          <w:szCs w:val="24"/>
        </w:rPr>
      </w:pPr>
      <w:r w:rsidRPr="00955EB6">
        <w:rPr>
          <w:rFonts w:ascii="Times New Roman" w:hAnsi="Times New Roman" w:cs="Times New Roman"/>
          <w:i/>
          <w:sz w:val="24"/>
          <w:szCs w:val="24"/>
        </w:rPr>
        <w:t>Summary</w:t>
      </w:r>
    </w:p>
    <w:p w:rsidR="00955EB6" w:rsidRDefault="00955EB6" w:rsidP="00955EB6">
      <w:pPr>
        <w:spacing w:line="360" w:lineRule="auto"/>
        <w:jc w:val="center"/>
        <w:rPr>
          <w:rFonts w:ascii="Times New Roman" w:hAnsi="Times New Roman" w:cs="Times New Roman"/>
          <w:sz w:val="24"/>
          <w:szCs w:val="24"/>
        </w:rPr>
      </w:pPr>
      <w:r>
        <w:rPr>
          <w:rFonts w:ascii="Times New Roman" w:hAnsi="Times New Roman" w:cs="Times New Roman"/>
          <w:sz w:val="24"/>
          <w:szCs w:val="24"/>
        </w:rPr>
        <w:t>Ivan Branimir Pavičić, Ivan Pižeta</w:t>
      </w:r>
    </w:p>
    <w:p w:rsidR="00955EB6" w:rsidRPr="00955EB6" w:rsidRDefault="00955EB6" w:rsidP="00955EB6">
      <w:pPr>
        <w:spacing w:line="360" w:lineRule="auto"/>
        <w:jc w:val="center"/>
        <w:rPr>
          <w:rFonts w:ascii="Times New Roman" w:hAnsi="Times New Roman" w:cs="Times New Roman"/>
          <w:i/>
          <w:sz w:val="24"/>
          <w:szCs w:val="24"/>
        </w:rPr>
      </w:pPr>
      <w:r w:rsidRPr="00955EB6">
        <w:rPr>
          <w:rFonts w:ascii="Times New Roman" w:hAnsi="Times New Roman" w:cs="Times New Roman"/>
          <w:i/>
          <w:sz w:val="24"/>
          <w:szCs w:val="24"/>
        </w:rPr>
        <w:t>The case „Franak“ – Case analysis, new method of questioning the validity of loan contract and sequel of the case before the international authorities</w:t>
      </w:r>
    </w:p>
    <w:p w:rsidR="00955EB6" w:rsidRPr="00DC6AF0" w:rsidRDefault="00955EB6" w:rsidP="00DC6AF0">
      <w:pPr>
        <w:spacing w:line="360" w:lineRule="auto"/>
        <w:jc w:val="both"/>
      </w:pPr>
    </w:p>
    <w:p w:rsidR="009811E2" w:rsidRDefault="00B16298" w:rsidP="00DC6AF0">
      <w:pPr>
        <w:spacing w:line="360" w:lineRule="auto"/>
        <w:ind w:firstLine="708"/>
        <w:jc w:val="both"/>
        <w:rPr>
          <w:rFonts w:ascii="Times New Roman" w:hAnsi="Times New Roman" w:cs="Times New Roman"/>
          <w:sz w:val="24"/>
          <w:szCs w:val="24"/>
        </w:rPr>
      </w:pPr>
      <w:r w:rsidRPr="00B16298">
        <w:rPr>
          <w:rFonts w:ascii="Times New Roman" w:hAnsi="Times New Roman" w:cs="Times New Roman"/>
          <w:i/>
          <w:sz w:val="24"/>
          <w:szCs w:val="24"/>
        </w:rPr>
        <w:t>In the first part of the paper authors give a theoretical background of the two key institutes in loan contracts, which validity was examined in the case „Franak“: currency clause and variable interest rate. Second part refers to analysis and synthesis of the overall case „Franak“ through three judgements of Croatian courts: Commercial court in Zagreb, High Commercial Court of the Republic of Croatia and Supreme Court of  the Republic of Croatia. During the analysis, each of the two key institutes was separately reviewed through every judgement and doubtful opinions of the courts were criticised. Each critique aimed to certain court opinion is supported with logical arguments derived from relevant provisions, opinions from other courts and similar opinions of distinguished legal scholars. In the third part, authors give new and alternative method of questioning the validity of currency clause on the basis of the Croatian Obligations Act. Finally, it is emphasized that case „Franak“ is yet to receive its epilogue before international judicial authorities as a consequence of breaching international obligations of the Republic of Croatia</w:t>
      </w:r>
      <w:r w:rsidR="00921DDE">
        <w:rPr>
          <w:rFonts w:ascii="Times New Roman" w:hAnsi="Times New Roman" w:cs="Times New Roman"/>
          <w:i/>
          <w:sz w:val="24"/>
          <w:szCs w:val="24"/>
        </w:rPr>
        <w:t>.</w:t>
      </w:r>
    </w:p>
    <w:p w:rsidR="00502E23" w:rsidRPr="007B25CE" w:rsidRDefault="007B25CE" w:rsidP="00DC6AF0">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Keywords: currency clause, variable interest rate, swiss franc, unfair contract terms, </w:t>
      </w:r>
      <w:r>
        <w:rPr>
          <w:rFonts w:ascii="Times New Roman" w:hAnsi="Times New Roman" w:cs="Times New Roman"/>
          <w:i/>
          <w:sz w:val="24"/>
          <w:szCs w:val="24"/>
        </w:rPr>
        <w:tab/>
        <w:t>misuse of rights</w:t>
      </w:r>
    </w:p>
    <w:sectPr w:rsidR="00502E23" w:rsidRPr="007B25CE" w:rsidSect="005C2D60">
      <w:footerReference w:type="default" r:id="rId20"/>
      <w:headerReference w:type="first" r:id="rId21"/>
      <w:footerReference w:type="first" r:id="rId22"/>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2DB" w:rsidRDefault="002B32DB" w:rsidP="00087630">
      <w:pPr>
        <w:spacing w:after="0" w:line="240" w:lineRule="auto"/>
      </w:pPr>
      <w:r>
        <w:separator/>
      </w:r>
    </w:p>
  </w:endnote>
  <w:endnote w:type="continuationSeparator" w:id="0">
    <w:p w:rsidR="002B32DB" w:rsidRDefault="002B32DB" w:rsidP="00087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F0" w:rsidRDefault="00DC6AF0">
    <w:pPr>
      <w:pStyle w:val="Footer"/>
      <w:jc w:val="right"/>
    </w:pPr>
    <w:r>
      <w:t>i</w:t>
    </w:r>
  </w:p>
  <w:p w:rsidR="00DC6AF0" w:rsidRDefault="00DC6AF0">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F0" w:rsidRDefault="00153BB4">
    <w:pPr>
      <w:pStyle w:val="Footer"/>
      <w:jc w:val="right"/>
    </w:pPr>
    <w:fldSimple w:instr=" PAGE   \* MERGEFORMAT ">
      <w:r w:rsidR="00056A97">
        <w:rPr>
          <w:noProof/>
        </w:rPr>
        <w:t>1</w:t>
      </w:r>
    </w:fldSimple>
  </w:p>
  <w:p w:rsidR="00DC6AF0" w:rsidRDefault="00DC6A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F0" w:rsidRPr="00D42200" w:rsidRDefault="00DC6AF0" w:rsidP="00D42200">
    <w:pPr>
      <w:pStyle w:val="Footer"/>
      <w:jc w:val="center"/>
      <w:rPr>
        <w:b/>
        <w:sz w:val="24"/>
        <w:szCs w:val="24"/>
      </w:rPr>
    </w:pPr>
    <w:r w:rsidRPr="00D42200">
      <w:rPr>
        <w:b/>
        <w:sz w:val="24"/>
        <w:szCs w:val="24"/>
      </w:rPr>
      <w:t>Zagreb, 2016.</w:t>
    </w:r>
  </w:p>
  <w:p w:rsidR="00DC6AF0" w:rsidRDefault="00DC6A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F0" w:rsidRDefault="00E80704">
    <w:pPr>
      <w:pStyle w:val="Footer"/>
      <w:jc w:val="right"/>
    </w:pPr>
    <w:r>
      <w:t>v</w:t>
    </w:r>
  </w:p>
  <w:p w:rsidR="00DC6AF0" w:rsidRDefault="00DC6AF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F0" w:rsidRDefault="00153BB4">
    <w:pPr>
      <w:pStyle w:val="Footer"/>
      <w:jc w:val="right"/>
    </w:pPr>
    <w:fldSimple w:instr=" PAGE   \* MERGEFORMAT ">
      <w:r w:rsidR="00056A97">
        <w:rPr>
          <w:noProof/>
        </w:rPr>
        <w:t>i</w:t>
      </w:r>
    </w:fldSimple>
  </w:p>
  <w:p w:rsidR="00DC6AF0" w:rsidRDefault="00DC6AF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04" w:rsidRDefault="00153BB4">
    <w:pPr>
      <w:pStyle w:val="Footer"/>
      <w:jc w:val="right"/>
    </w:pPr>
    <w:fldSimple w:instr=" PAGE   \* MERGEFORMAT ">
      <w:r w:rsidR="00056A97">
        <w:rPr>
          <w:noProof/>
        </w:rPr>
        <w:t>i</w:t>
      </w:r>
    </w:fldSimple>
    <w:r w:rsidR="00E80704">
      <w:t>i</w:t>
    </w:r>
  </w:p>
  <w:p w:rsidR="00E80704" w:rsidRDefault="00E8070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CB4" w:rsidRDefault="00C52CB4">
    <w:pPr>
      <w:pStyle w:val="Footer"/>
      <w:jc w:val="right"/>
    </w:pPr>
    <w:r>
      <w:t>iv</w:t>
    </w:r>
  </w:p>
  <w:p w:rsidR="00C52CB4" w:rsidRDefault="00C52CB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04" w:rsidRDefault="00976587">
    <w:pPr>
      <w:pStyle w:val="Footer"/>
      <w:jc w:val="right"/>
    </w:pPr>
    <w:r>
      <w:t>iii</w:t>
    </w:r>
  </w:p>
  <w:p w:rsidR="00E80704" w:rsidRDefault="00E80704">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87" w:rsidRDefault="00976587">
    <w:pPr>
      <w:pStyle w:val="Footer"/>
      <w:jc w:val="right"/>
    </w:pPr>
    <w:r>
      <w:t>v</w:t>
    </w:r>
  </w:p>
  <w:p w:rsidR="00976587" w:rsidRDefault="00976587">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F0" w:rsidRDefault="00153BB4">
    <w:pPr>
      <w:pStyle w:val="Footer"/>
      <w:jc w:val="right"/>
    </w:pPr>
    <w:fldSimple w:instr=" PAGE   \* MERGEFORMAT ">
      <w:r w:rsidR="00D33DC6">
        <w:rPr>
          <w:noProof/>
        </w:rPr>
        <w:t>79</w:t>
      </w:r>
    </w:fldSimple>
  </w:p>
  <w:p w:rsidR="00DC6AF0" w:rsidRDefault="00DC6A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2DB" w:rsidRDefault="002B32DB" w:rsidP="00087630">
      <w:pPr>
        <w:spacing w:after="0" w:line="240" w:lineRule="auto"/>
      </w:pPr>
      <w:r>
        <w:separator/>
      </w:r>
    </w:p>
  </w:footnote>
  <w:footnote w:type="continuationSeparator" w:id="0">
    <w:p w:rsidR="002B32DB" w:rsidRDefault="002B32DB" w:rsidP="00087630">
      <w:pPr>
        <w:spacing w:after="0" w:line="240" w:lineRule="auto"/>
      </w:pPr>
      <w:r>
        <w:continuationSeparator/>
      </w:r>
    </w:p>
  </w:footnote>
  <w:footnote w:id="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color w:val="000000"/>
          <w:lang w:eastAsia="hr-HR"/>
        </w:rPr>
        <w:t>Gulin, D., Računovodstvo valutne klauzule kao ugrađenog derivativa, Računovodstvo i financije, (5), Zagreb, 2006., str. 5-7.</w:t>
      </w:r>
    </w:p>
  </w:footnote>
  <w:footnote w:id="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To je složenica od tal. </w:t>
      </w:r>
      <w:r w:rsidRPr="001E473F">
        <w:rPr>
          <w:rFonts w:ascii="Times New Roman" w:hAnsi="Times New Roman" w:cs="Times New Roman"/>
          <w:i/>
        </w:rPr>
        <w:t>valuta</w:t>
      </w:r>
      <w:r w:rsidRPr="001E473F">
        <w:rPr>
          <w:rFonts w:ascii="Times New Roman" w:hAnsi="Times New Roman" w:cs="Times New Roman"/>
        </w:rPr>
        <w:t xml:space="preserve"> (vrijednost) i lat. </w:t>
      </w:r>
      <w:r w:rsidRPr="001E473F">
        <w:rPr>
          <w:rStyle w:val="w"/>
          <w:rFonts w:ascii="Times New Roman" w:hAnsi="Times New Roman" w:cs="Times New Roman"/>
          <w:i/>
        </w:rPr>
        <w:t>clausula</w:t>
      </w:r>
      <w:r w:rsidRPr="001E473F">
        <w:rPr>
          <w:rStyle w:val="w"/>
          <w:rFonts w:ascii="Times New Roman" w:hAnsi="Times New Roman" w:cs="Times New Roman"/>
        </w:rPr>
        <w:t xml:space="preserve"> (zatvaranje)</w:t>
      </w:r>
      <w:r w:rsidRPr="001E473F">
        <w:rPr>
          <w:rFonts w:ascii="Times New Roman" w:hAnsi="Times New Roman" w:cs="Times New Roman"/>
        </w:rPr>
        <w:t>.</w:t>
      </w:r>
    </w:p>
  </w:footnote>
  <w:footnote w:id="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color w:val="000000"/>
          <w:lang w:eastAsia="hr-HR"/>
        </w:rPr>
        <w:t>Vukmir, B., Valutne zaštitne klauzule, Pravo i porezi, (7), Zagreb, 1999., str. 6. - 12.</w:t>
      </w:r>
    </w:p>
  </w:footnote>
  <w:footnote w:id="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Klarić, </w:t>
      </w:r>
      <w:r>
        <w:rPr>
          <w:rFonts w:ascii="Times New Roman" w:hAnsi="Times New Roman" w:cs="Times New Roman"/>
        </w:rPr>
        <w:t>P., Vedriš, M., Građansko pravo</w:t>
      </w:r>
      <w:r w:rsidRPr="001E473F">
        <w:rPr>
          <w:rFonts w:ascii="Times New Roman" w:hAnsi="Times New Roman" w:cs="Times New Roman"/>
        </w:rPr>
        <w:t>: opći dio, stvarno pravo, obvezno i nasljedno pravo, Zagreb, 2008., str. 396.</w:t>
      </w:r>
    </w:p>
  </w:footnote>
  <w:footnote w:id="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Zako</w:t>
      </w:r>
      <w:r>
        <w:rPr>
          <w:rFonts w:ascii="Times New Roman" w:hAnsi="Times New Roman" w:cs="Times New Roman"/>
        </w:rPr>
        <w:t>n o obveznim odnosima, NN 35/05</w:t>
      </w:r>
      <w:r w:rsidRPr="001E473F">
        <w:rPr>
          <w:rFonts w:ascii="Times New Roman" w:hAnsi="Times New Roman" w:cs="Times New Roman"/>
        </w:rPr>
        <w:t>, čl. 21.: „</w:t>
      </w:r>
      <w:r w:rsidRPr="001E473F">
        <w:rPr>
          <w:rFonts w:ascii="Times New Roman" w:hAnsi="Times New Roman" w:cs="Times New Roman"/>
          <w:i/>
          <w:iCs/>
        </w:rPr>
        <w:t>Kad obveza ima za činidbu iznos novca, dužnik je dužan isplatiti onaj broj novčanih jedinica na koji obveza glasi, osim kad zakon određuje što drugo.“</w:t>
      </w:r>
    </w:p>
  </w:footnote>
  <w:footnote w:id="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Slakoper, Z., Posebna obilježja novčanih obveza, Hrvatska pravna revija, (2), Zagreb, 2007., str. </w:t>
      </w:r>
      <w:r>
        <w:rPr>
          <w:rFonts w:ascii="Times New Roman" w:hAnsi="Times New Roman" w:cs="Times New Roman"/>
        </w:rPr>
        <w:t>11.</w:t>
      </w:r>
      <w:r w:rsidRPr="001E473F">
        <w:rPr>
          <w:rFonts w:ascii="Times New Roman" w:hAnsi="Times New Roman" w:cs="Times New Roman"/>
        </w:rPr>
        <w:t xml:space="preserve"> </w:t>
      </w:r>
      <w:r w:rsidRPr="001E473F">
        <w:rPr>
          <w:rFonts w:ascii="Times New Roman" w:hAnsi="Times New Roman" w:cs="Times New Roman"/>
          <w:i/>
        </w:rPr>
        <w:t>et seq.</w:t>
      </w:r>
    </w:p>
  </w:footnote>
  <w:footnote w:id="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Kako je činidba objekt obveze, </w:t>
      </w:r>
      <w:r w:rsidRPr="001E473F">
        <w:rPr>
          <w:rFonts w:ascii="Times New Roman" w:hAnsi="Times New Roman" w:cs="Times New Roman"/>
          <w:i/>
          <w:iCs/>
        </w:rPr>
        <w:t>arg. a cohaerentia</w:t>
      </w:r>
      <w:r w:rsidRPr="001E473F">
        <w:rPr>
          <w:rFonts w:ascii="Times New Roman" w:hAnsi="Times New Roman" w:cs="Times New Roman"/>
        </w:rPr>
        <w:t xml:space="preserve"> vrijednost činidbe je ujedno i vrijednost obveze. V. više Klarić, Vedriš, </w:t>
      </w:r>
      <w:r w:rsidRPr="00A052B0">
        <w:rPr>
          <w:rFonts w:ascii="Times New Roman" w:hAnsi="Times New Roman" w:cs="Times New Roman"/>
          <w:i/>
          <w:iCs/>
        </w:rPr>
        <w:t>op. cit.</w:t>
      </w:r>
      <w:r w:rsidRPr="00A052B0">
        <w:rPr>
          <w:rFonts w:ascii="Times New Roman" w:hAnsi="Times New Roman" w:cs="Times New Roman"/>
        </w:rPr>
        <w:t xml:space="preserve"> u bilj. 4.,</w:t>
      </w:r>
      <w:r w:rsidRPr="001E473F">
        <w:rPr>
          <w:rFonts w:ascii="Times New Roman" w:hAnsi="Times New Roman" w:cs="Times New Roman"/>
        </w:rPr>
        <w:t xml:space="preserve"> str. 90. </w:t>
      </w:r>
      <w:r w:rsidRPr="001E473F">
        <w:rPr>
          <w:rFonts w:ascii="Times New Roman" w:hAnsi="Times New Roman" w:cs="Times New Roman"/>
          <w:i/>
        </w:rPr>
        <w:t>et</w:t>
      </w:r>
      <w:r w:rsidRPr="001E473F">
        <w:rPr>
          <w:rFonts w:ascii="Times New Roman" w:hAnsi="Times New Roman" w:cs="Times New Roman"/>
        </w:rPr>
        <w:t xml:space="preserve"> 383.</w:t>
      </w:r>
    </w:p>
  </w:footnote>
  <w:footnote w:id="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Klarić, Vedriš, </w:t>
      </w:r>
      <w:r w:rsidRPr="00A052B0">
        <w:rPr>
          <w:rFonts w:ascii="Times New Roman" w:hAnsi="Times New Roman" w:cs="Times New Roman"/>
          <w:i/>
          <w:iCs/>
        </w:rPr>
        <w:t>op. cit.</w:t>
      </w:r>
      <w:r w:rsidRPr="00A052B0">
        <w:rPr>
          <w:rFonts w:ascii="Times New Roman" w:hAnsi="Times New Roman" w:cs="Times New Roman"/>
        </w:rPr>
        <w:t xml:space="preserve"> u bilj. 4., str. 396.</w:t>
      </w:r>
    </w:p>
  </w:footnote>
  <w:footnote w:id="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ZOO, čl. 21.</w:t>
      </w:r>
    </w:p>
  </w:footnote>
  <w:footnote w:id="1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Ovisno o elementu uz koji se veže visina obveze, ZOO poznaje više vrsta zaštitnih klauzula: valutne (monetarne), zlatne i robne (indeksna klauzula, klizna skala). V. više</w:t>
      </w:r>
      <w:r>
        <w:rPr>
          <w:rFonts w:ascii="Times New Roman" w:hAnsi="Times New Roman" w:cs="Times New Roman"/>
        </w:rPr>
        <w:t xml:space="preserve"> ZOO, čl. 22., st. 1., čl. 23. </w:t>
      </w:r>
      <w:r>
        <w:rPr>
          <w:rFonts w:ascii="Times New Roman" w:hAnsi="Times New Roman" w:cs="Times New Roman"/>
          <w:i/>
        </w:rPr>
        <w:t>et</w:t>
      </w:r>
      <w:r w:rsidRPr="001E473F">
        <w:rPr>
          <w:rFonts w:ascii="Times New Roman" w:hAnsi="Times New Roman" w:cs="Times New Roman"/>
        </w:rPr>
        <w:t xml:space="preserve"> čl. 24.</w:t>
      </w:r>
    </w:p>
  </w:footnote>
  <w:footnote w:id="1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Giunio, M., Valutne klauzule i monetarni nominalizam, Zbornik 49. susreta pravnika Opatija, Zagreb, 2011., str. 200.; Bitno je ovdje napomenuti da je u pravnom poretku SFRJ materiju valutne klauzule uređivao savezni  Zakon o deviznom poslovanju. Prema navedenom zakonu njena uporaba je bila dopuštena, ali samo u ugovorima između domaćih osoba i stranih fizičkih i pravnih osoba. No, bila je zabranjena u ugovorima između domaćih osoba međusobno, te u ugovorima između građana i stranih osoba kada se takvi ugovori zaključuju na području Jugoslavije. Drugim riječima, ona je bila zabranjena u tzv. domaćim odnosima. Godine 1990. saveznim Zakonom o privremenim mjerama je ukinuta navedena zabrana. Od tada se javlja primjena valutne klauzule i u domaćim odnosima, te je i hrvatska sudska praksa smatra dopuštenom. Iz navedenog proizlazi da je i prije novele iz 1994. godine valutna klauzula bila dopuštena i primjenjivana u domaćim odnosima. No, službeno je u pravni poredak RH  uvedena tek navedenom novelom. V. više Rosenberg, Lj., Pravo međunarodnih plaćanja, Zagreb, 1972., str. 79.</w:t>
      </w:r>
      <w:r>
        <w:rPr>
          <w:rFonts w:ascii="Times New Roman" w:hAnsi="Times New Roman" w:cs="Times New Roman"/>
          <w:i/>
        </w:rPr>
        <w:t xml:space="preserve"> et </w:t>
      </w:r>
      <w:r w:rsidRPr="001E473F">
        <w:rPr>
          <w:rFonts w:ascii="Times New Roman" w:hAnsi="Times New Roman" w:cs="Times New Roman"/>
          <w:i/>
        </w:rPr>
        <w:t>seq.</w:t>
      </w:r>
      <w:r w:rsidRPr="001E473F">
        <w:rPr>
          <w:rFonts w:ascii="Times New Roman" w:hAnsi="Times New Roman" w:cs="Times New Roman"/>
        </w:rPr>
        <w:t xml:space="preserve">; Giunio, M., </w:t>
      </w:r>
      <w:r w:rsidRPr="001E473F">
        <w:rPr>
          <w:rFonts w:ascii="Times New Roman" w:hAnsi="Times New Roman" w:cs="Times New Roman"/>
          <w:i/>
        </w:rPr>
        <w:t>op.cit.</w:t>
      </w:r>
      <w:r w:rsidRPr="001E473F">
        <w:rPr>
          <w:rFonts w:ascii="Times New Roman" w:hAnsi="Times New Roman" w:cs="Times New Roman"/>
        </w:rPr>
        <w:t xml:space="preserve"> u bilj. 11., str. 199.</w:t>
      </w:r>
    </w:p>
  </w:footnote>
  <w:footnote w:id="1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Amon, F., Pojam i funkcija tečaja u valutnim klauzulama, Pravo i porezi, (2), Zagreb, 2000., str. 28.</w:t>
      </w:r>
    </w:p>
  </w:footnote>
  <w:footnote w:id="1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Arg. ex</w:t>
      </w:r>
      <w:r w:rsidRPr="001E473F">
        <w:rPr>
          <w:rFonts w:ascii="Times New Roman" w:hAnsi="Times New Roman" w:cs="Times New Roman"/>
        </w:rPr>
        <w:t xml:space="preserve">. ZOO, čl. 22., st. 1.: </w:t>
      </w:r>
      <w:r w:rsidRPr="001E473F">
        <w:rPr>
          <w:rFonts w:ascii="Times New Roman" w:hAnsi="Times New Roman" w:cs="Times New Roman"/>
          <w:i/>
        </w:rPr>
        <w:t>„Dopuštena je odredba ugovora prema kojoj se vrijednost ugovorne obveze u valuti Republike Hrvatske izračunava na temelju cijene zlata ili tečaja valute Republike Hrvatske u odnosu prema stranoj valuti.“</w:t>
      </w:r>
    </w:p>
  </w:footnote>
  <w:footnote w:id="1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Zakon o Hrvatskoj narodnoj banci, NN 75/08, čl. 21., st. 2.; ZOO, čl. 22., st. 3.</w:t>
      </w:r>
    </w:p>
  </w:footnote>
  <w:footnote w:id="1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Zakon o stambenoj štednji i državnom poticanju stambene štednje, NN 109/97, čl. 7.</w:t>
      </w:r>
    </w:p>
  </w:footnote>
  <w:footnote w:id="16">
    <w:p w:rsidR="00DC6AF0" w:rsidRPr="001E473F" w:rsidRDefault="00DC6AF0" w:rsidP="0053306B">
      <w:pPr>
        <w:autoSpaceDE w:val="0"/>
        <w:autoSpaceDN w:val="0"/>
        <w:adjustRightInd w:val="0"/>
        <w:spacing w:after="0"/>
        <w:jc w:val="both"/>
        <w:rPr>
          <w:rFonts w:ascii="Times New Roman" w:hAnsi="Times New Roman" w:cs="Times New Roman"/>
          <w:sz w:val="20"/>
          <w:szCs w:val="20"/>
        </w:rPr>
      </w:pPr>
      <w:r w:rsidRPr="001E473F">
        <w:rPr>
          <w:rStyle w:val="FootnoteReference"/>
          <w:rFonts w:ascii="Times New Roman" w:hAnsi="Times New Roman" w:cs="Times New Roman"/>
          <w:sz w:val="20"/>
          <w:szCs w:val="20"/>
        </w:rPr>
        <w:footnoteRef/>
      </w:r>
      <w:r w:rsidRPr="001E473F">
        <w:rPr>
          <w:rFonts w:ascii="Times New Roman" w:hAnsi="Times New Roman" w:cs="Times New Roman"/>
          <w:sz w:val="20"/>
          <w:szCs w:val="20"/>
        </w:rPr>
        <w:t xml:space="preserve"> </w:t>
      </w:r>
      <w:r w:rsidRPr="001E473F">
        <w:rPr>
          <w:rFonts w:ascii="Times New Roman" w:hAnsi="Times New Roman" w:cs="Times New Roman"/>
          <w:sz w:val="20"/>
          <w:szCs w:val="20"/>
          <w:lang w:eastAsia="hr-HR"/>
        </w:rPr>
        <w:t>Tepuš, M., Analiza poslovanja stambenih štedionica u Republici Hrvatskoj, dostupno na: http://www.hnb.hr/documents/20182/121903/p-011.pdf/b5205402-ca98-4bb0-a643-6e75ba24d382 , 2002., str. 1.; Valja istaknuti da je u razdoblju od 31. 12. 1999. do 31. 12. 2000. tada najveća štedionica povećala vrijednost ugovorene štednje čak devet puta.</w:t>
      </w:r>
    </w:p>
  </w:footnote>
  <w:footnote w:id="1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Tomić, A., Eurizacija u Republici Hrvatskoj, dostupno na: http://finance.hr/wp-content/uploads/2009/11/ateurh.pdf, 2009., str. 8.</w:t>
      </w:r>
    </w:p>
  </w:footnote>
  <w:footnote w:id="1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Rosenberg, Lj., </w:t>
      </w:r>
      <w:r w:rsidRPr="001E473F">
        <w:rPr>
          <w:rFonts w:ascii="Times New Roman" w:hAnsi="Times New Roman" w:cs="Times New Roman"/>
          <w:i/>
        </w:rPr>
        <w:t>op.cit.</w:t>
      </w:r>
      <w:r w:rsidRPr="001E473F">
        <w:rPr>
          <w:rFonts w:ascii="Times New Roman" w:hAnsi="Times New Roman" w:cs="Times New Roman"/>
        </w:rPr>
        <w:t xml:space="preserve"> u bilj. 11., str. 65. </w:t>
      </w:r>
      <w:r w:rsidRPr="001E473F">
        <w:rPr>
          <w:rFonts w:ascii="Times New Roman" w:hAnsi="Times New Roman" w:cs="Times New Roman"/>
          <w:i/>
        </w:rPr>
        <w:t>et seq</w:t>
      </w:r>
      <w:r w:rsidRPr="001E473F">
        <w:rPr>
          <w:rFonts w:ascii="Times New Roman" w:hAnsi="Times New Roman" w:cs="Times New Roman"/>
        </w:rPr>
        <w:t>.; Tako Rosenberg kao podvrste valutne klauzule navodi: klauzulu garancije kursa (tečaja), klauzulu obračunske valute, te klauzulu izbora više valuta i više mjesta plaćanja.</w:t>
      </w:r>
    </w:p>
  </w:footnote>
  <w:footnote w:id="1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Npr. ako vrijednost kune padne za 10% (pa je potrebno izdvojiti više novčanih jedinica HRK za isti iznos CHF), povećat će se i ugovorena glavnica za 10%, i obrnuto. Bitno je primijetiti da vrijednost novčane obveze ostaje nepromijenjena, jer se za povećani iznos kuna može dobiti isti iznos franaka kao i u trenutku sklapanja ugovora.</w:t>
      </w:r>
    </w:p>
  </w:footnote>
  <w:footnote w:id="2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Rosenberg, Lj., </w:t>
      </w:r>
      <w:r w:rsidRPr="00105452">
        <w:rPr>
          <w:rFonts w:ascii="Times New Roman" w:hAnsi="Times New Roman" w:cs="Times New Roman"/>
          <w:i/>
          <w:iCs/>
        </w:rPr>
        <w:t>op. cit</w:t>
      </w:r>
      <w:r w:rsidRPr="00105452">
        <w:rPr>
          <w:rFonts w:ascii="Times New Roman" w:hAnsi="Times New Roman" w:cs="Times New Roman"/>
        </w:rPr>
        <w:t>. u bilj. 11</w:t>
      </w:r>
      <w:r w:rsidRPr="001E473F">
        <w:rPr>
          <w:rFonts w:ascii="Times New Roman" w:hAnsi="Times New Roman" w:cs="Times New Roman"/>
        </w:rPr>
        <w:t>., str. 67.</w:t>
      </w:r>
    </w:p>
  </w:footnote>
  <w:footnote w:id="2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Klarić, Vedriš</w:t>
      </w:r>
      <w:r w:rsidRPr="005A7ED2">
        <w:rPr>
          <w:rFonts w:ascii="Times New Roman" w:hAnsi="Times New Roman" w:cs="Times New Roman"/>
        </w:rPr>
        <w:t xml:space="preserve">, </w:t>
      </w:r>
      <w:r w:rsidRPr="005A7ED2">
        <w:rPr>
          <w:rFonts w:ascii="Times New Roman" w:hAnsi="Times New Roman" w:cs="Times New Roman"/>
          <w:i/>
          <w:iCs/>
        </w:rPr>
        <w:t>op.cit.</w:t>
      </w:r>
      <w:r w:rsidRPr="005A7ED2">
        <w:rPr>
          <w:rFonts w:ascii="Times New Roman" w:hAnsi="Times New Roman" w:cs="Times New Roman"/>
        </w:rPr>
        <w:t xml:space="preserve"> u bilj. 4.,</w:t>
      </w:r>
      <w:r>
        <w:rPr>
          <w:rFonts w:ascii="Times New Roman" w:hAnsi="Times New Roman" w:cs="Times New Roman"/>
        </w:rPr>
        <w:t xml:space="preserve"> str. 92. </w:t>
      </w:r>
      <w:r>
        <w:rPr>
          <w:rFonts w:ascii="Times New Roman" w:hAnsi="Times New Roman" w:cs="Times New Roman"/>
          <w:i/>
        </w:rPr>
        <w:t>et</w:t>
      </w:r>
      <w:r w:rsidRPr="001E473F">
        <w:rPr>
          <w:rFonts w:ascii="Times New Roman" w:hAnsi="Times New Roman" w:cs="Times New Roman"/>
        </w:rPr>
        <w:t xml:space="preserve"> 143.; ZOO, čl. 270., st.1.</w:t>
      </w:r>
    </w:p>
  </w:footnote>
  <w:footnote w:id="2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Prema čl. 12. st. 2. ZOO, u trgovačkim ugovorima se primjenjuju i trgovački običaji koje trgovci redovito primjenjuju u istim takvim odnosima, ako nije izrijekom ili prešutno isključena njihova primjena. To znači da će se takav običaj primijeniti i kada nije izričito ugovorena njegova primjena, naravno pod uvjetom da primjena istoga nije isključena. Ukoliko bi postojao takav običaj, a prema kojemu se redovito primjenjuje neki tečaj u trgovačkim ugovorima, onda bi primjenom navedenog običaja bio riješen propust ugovornih strana.</w:t>
      </w:r>
    </w:p>
  </w:footnote>
  <w:footnote w:id="2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Prema čl. 12. st. 4. ZOO, u ove dvije vrste ugovora nije moguća gore navedena situacija, osim u slučaju ako se izrijekom ugovori primjena običaja ili ako zakon propisuje njihovu primjenu. Kako u konkretnom slučaju valutne klauzule zakon ne propisuje primjenu običaja, ako stranke ne ugovore primjenu odgovarajućeg običaja propust ugovornih strana u pogledu tečaja se ne bi mogao sanirati.</w:t>
      </w:r>
    </w:p>
  </w:footnote>
  <w:footnote w:id="2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ZOO, čl. 22., st. 2.: </w:t>
      </w:r>
      <w:r w:rsidRPr="001E473F">
        <w:rPr>
          <w:rFonts w:ascii="Times New Roman" w:hAnsi="Times New Roman" w:cs="Times New Roman"/>
          <w:i/>
          <w:iCs/>
        </w:rPr>
        <w:t xml:space="preserve">„U tom slučaju, ako strane nisu ugovorile drugi tečaj, obveza se ispunjava u valuti Republike Hrvatske prema prodajnom tečaju koji objavi devizna burza, odnosno Hrvatska narodna banka i koji vrijedi na dan dospjelosti, odnosno, po zahtjevu vjerovnika, na dan plaćanja.“ </w:t>
      </w:r>
      <w:r w:rsidRPr="001E473F">
        <w:rPr>
          <w:rFonts w:ascii="Times New Roman" w:hAnsi="Times New Roman" w:cs="Times New Roman"/>
        </w:rPr>
        <w:t>Bitno je napomenuti da iako ZOO spominje prodajni tečaj relevantan ponajprije na deviznoj burzi, navedeni pojam je relikt iz čl. 12. Zakona o osnovama deviznog sustava iz 1991. godine, a kojim je bila predviđena mogućnost osnivanja iste. Ova mogućnost je napuštena u Zakonu o deviznom poslovanju iz 2003. godine, tako da je relevantan tečaj HNB- a.</w:t>
      </w:r>
    </w:p>
  </w:footnote>
  <w:footnote w:id="2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Rosenberg, Lj</w:t>
      </w:r>
      <w:r w:rsidRPr="00B04B14">
        <w:rPr>
          <w:rFonts w:ascii="Times New Roman" w:hAnsi="Times New Roman" w:cs="Times New Roman"/>
        </w:rPr>
        <w:t xml:space="preserve">., </w:t>
      </w:r>
      <w:r w:rsidRPr="00B04B14">
        <w:rPr>
          <w:rFonts w:ascii="Times New Roman" w:hAnsi="Times New Roman" w:cs="Times New Roman"/>
          <w:i/>
          <w:iCs/>
        </w:rPr>
        <w:t>op. cit.</w:t>
      </w:r>
      <w:r w:rsidRPr="00B04B14">
        <w:rPr>
          <w:rFonts w:ascii="Times New Roman" w:hAnsi="Times New Roman" w:cs="Times New Roman"/>
        </w:rPr>
        <w:t xml:space="preserve"> u bilj. 11.,</w:t>
      </w:r>
      <w:r w:rsidRPr="001E473F">
        <w:rPr>
          <w:rFonts w:ascii="Times New Roman" w:hAnsi="Times New Roman" w:cs="Times New Roman"/>
        </w:rPr>
        <w:t xml:space="preserve"> str. 58.</w:t>
      </w:r>
    </w:p>
  </w:footnote>
  <w:footnote w:id="2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Radi se o sljedećim bankama, i to redom: Zagrebačka banka, PBZ, Erste bank, Raiffeisenbank Austria, Hypo Alpe-Adria-Bank, OTP banka, Societe generale- Splitska banka i Sberbank.</w:t>
      </w:r>
    </w:p>
  </w:footnote>
  <w:footnote w:id="2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Trgovački sud u Zagrebu, 26.P-1401/2012 od  4. srpnja 2013. godine</w:t>
      </w:r>
      <w:r>
        <w:rPr>
          <w:rFonts w:ascii="Times New Roman" w:hAnsi="Times New Roman" w:cs="Times New Roman"/>
        </w:rPr>
        <w:t>, izvorno</w:t>
      </w:r>
    </w:p>
  </w:footnote>
  <w:footnote w:id="2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Visoki trgovački </w:t>
      </w:r>
      <w:r>
        <w:rPr>
          <w:rFonts w:ascii="Times New Roman" w:hAnsi="Times New Roman" w:cs="Times New Roman"/>
        </w:rPr>
        <w:t>sud Republike Hrvatske, 43. Pž-7129/</w:t>
      </w:r>
      <w:r w:rsidRPr="001E473F">
        <w:rPr>
          <w:rFonts w:ascii="Times New Roman" w:hAnsi="Times New Roman" w:cs="Times New Roman"/>
        </w:rPr>
        <w:t>13-4 od 13. lipnja 2014. godine</w:t>
      </w:r>
      <w:r>
        <w:rPr>
          <w:rFonts w:ascii="Times New Roman" w:hAnsi="Times New Roman" w:cs="Times New Roman"/>
        </w:rPr>
        <w:t>, izvorno</w:t>
      </w:r>
    </w:p>
  </w:footnote>
  <w:footnote w:id="2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Pezo, V. (ur.), Pravni leksikon, Zagreb, 2007., str. 555.</w:t>
      </w:r>
    </w:p>
  </w:footnote>
  <w:footnote w:id="3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Klarić, Vedriš, </w:t>
      </w:r>
      <w:r w:rsidRPr="00254DB5">
        <w:rPr>
          <w:rFonts w:ascii="Times New Roman" w:hAnsi="Times New Roman" w:cs="Times New Roman"/>
          <w:i/>
        </w:rPr>
        <w:t>op.cit.</w:t>
      </w:r>
      <w:r w:rsidRPr="00254DB5">
        <w:rPr>
          <w:rFonts w:ascii="Times New Roman" w:hAnsi="Times New Roman" w:cs="Times New Roman"/>
        </w:rPr>
        <w:t xml:space="preserve"> u bilj.4.,</w:t>
      </w:r>
      <w:r w:rsidRPr="001E473F">
        <w:rPr>
          <w:rFonts w:ascii="Times New Roman" w:hAnsi="Times New Roman" w:cs="Times New Roman"/>
        </w:rPr>
        <w:t xml:space="preserve"> str. 398.</w:t>
      </w:r>
    </w:p>
  </w:footnote>
  <w:footnote w:id="3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Uz odgovarajuću iznimku kod trgovačkog ugovora o zajmu. V. više ZOO, čl. 500.</w:t>
      </w:r>
    </w:p>
  </w:footnote>
  <w:footnote w:id="3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Giunio, M., Ugovorne kamate u režimu staroga i novoga ZOO-a, Hrvatska pravna revija, (11), Zagreb, 2007., str. 34.; Naime, autor navodi da definicija kamata u smislu naknade za korištenje tuđih zamjenjivih stvari ne odgovara svim vrstama kamata. Pritom kao primjer navodi </w:t>
      </w:r>
      <w:r w:rsidRPr="001E473F">
        <w:rPr>
          <w:rFonts w:ascii="Times New Roman" w:hAnsi="Times New Roman" w:cs="Times New Roman"/>
          <w:i/>
        </w:rPr>
        <w:t>zatezne</w:t>
      </w:r>
      <w:r w:rsidRPr="001E473F">
        <w:rPr>
          <w:rFonts w:ascii="Times New Roman" w:hAnsi="Times New Roman" w:cs="Times New Roman"/>
        </w:rPr>
        <w:t xml:space="preserve"> kamate koje imaju odštetnu i kaznenu funkciju.</w:t>
      </w:r>
    </w:p>
  </w:footnote>
  <w:footnote w:id="3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AB23A9">
        <w:rPr>
          <w:rFonts w:ascii="Times New Roman" w:hAnsi="Times New Roman" w:cs="Times New Roman"/>
          <w:i/>
        </w:rPr>
        <w:t xml:space="preserve">Ibid., </w:t>
      </w:r>
      <w:r w:rsidRPr="00AB23A9">
        <w:rPr>
          <w:rFonts w:ascii="Times New Roman" w:hAnsi="Times New Roman" w:cs="Times New Roman"/>
        </w:rPr>
        <w:t>str. 34.</w:t>
      </w:r>
    </w:p>
  </w:footnote>
  <w:footnote w:id="3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Pr>
          <w:rFonts w:ascii="Times New Roman" w:hAnsi="Times New Roman" w:cs="Times New Roman"/>
          <w:i/>
        </w:rPr>
        <w:t>Ibid.</w:t>
      </w:r>
    </w:p>
  </w:footnote>
  <w:footnote w:id="3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Bahtijarević- Šiber, F., Sikavica, P. (ur.), Leksikon m</w:t>
      </w:r>
      <w:r>
        <w:rPr>
          <w:rFonts w:ascii="Times New Roman" w:hAnsi="Times New Roman" w:cs="Times New Roman"/>
        </w:rPr>
        <w:t>enadžmenta, Zagreb, 2001., str. 198.</w:t>
      </w:r>
    </w:p>
  </w:footnote>
  <w:footnote w:id="3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Pojam ugovorne kamate kao „cijene“ novca definiraju i domaći autori.; V. više Giunio, M., Novi zakon o obveznim odnosima i kamate u trima kamatnim režimima, Pravo i porezi, (6), Zagreb, 2005., str. 23.</w:t>
      </w:r>
    </w:p>
  </w:footnote>
  <w:footnote w:id="3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U tom razdoblju su najveće domaće poslovne banke odobravale potrošačke kredite sa spornim odredbama o promjenjivim kamatnim stopama. Također, navedeno razdoblje je obuhvaćeno tužbom saveza „Potrošač“.</w:t>
      </w:r>
    </w:p>
  </w:footnote>
  <w:footnote w:id="3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Različiti propisi su uređivali kamatnu problematiku u pojedinim kamatno-normativnim razdobljima. Kako se kreditno razdoblje preklapa sa različitim kamatno-normativnim razdobljima, autori su kreditno razdoblje podijelili u tri dijela radi lakšeg praćenja koji su propisi bili na snazi.</w:t>
      </w:r>
    </w:p>
  </w:footnote>
  <w:footnote w:id="3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Zakon o preuzimanju Zakona o obveznim odnosima, NN 53/91</w:t>
      </w:r>
    </w:p>
  </w:footnote>
  <w:footnote w:id="4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ZOO/</w:t>
      </w:r>
      <w:r w:rsidRPr="001E473F">
        <w:rPr>
          <w:rFonts w:ascii="Times New Roman" w:hAnsi="Times New Roman" w:cs="Times New Roman"/>
        </w:rPr>
        <w:t>91, čl. 399.</w:t>
      </w:r>
    </w:p>
  </w:footnote>
  <w:footnote w:id="4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Zakon o kamatama, NN 94/04; Naime, Zakon u čl. 1. st. 3. navodi da se njime određuju najviše dopuštene stope ugovorne kamate u novčanim obvezama između pravnih, te pravnih i fizičkih osoba koje stupaju u vjerovničko-dužničke odnose.</w:t>
      </w:r>
    </w:p>
  </w:footnote>
  <w:footnote w:id="4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Pr>
          <w:rFonts w:ascii="Times New Roman" w:hAnsi="Times New Roman" w:cs="Times New Roman"/>
        </w:rPr>
        <w:t>ZOK</w:t>
      </w:r>
      <w:r w:rsidRPr="001E473F">
        <w:rPr>
          <w:rFonts w:ascii="Times New Roman" w:hAnsi="Times New Roman" w:cs="Times New Roman"/>
        </w:rPr>
        <w:t>, čl. 5.</w:t>
      </w:r>
    </w:p>
  </w:footnote>
  <w:footnote w:id="4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Uredba o visini najviših dopuštenih ugovornih kamatnih stopa, NN 153-2673/2004</w:t>
      </w:r>
    </w:p>
  </w:footnote>
  <w:footnote w:id="4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ZOO, čl. 1165.</w:t>
      </w:r>
    </w:p>
  </w:footnote>
  <w:footnote w:id="4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U kontekstu ugovornih kamata releva</w:t>
      </w:r>
      <w:r>
        <w:rPr>
          <w:rFonts w:ascii="Times New Roman" w:hAnsi="Times New Roman" w:cs="Times New Roman"/>
        </w:rPr>
        <w:t xml:space="preserve">ntne su odredbe čl. 5 </w:t>
      </w:r>
      <w:r>
        <w:rPr>
          <w:rFonts w:ascii="Times New Roman" w:hAnsi="Times New Roman" w:cs="Times New Roman"/>
          <w:i/>
        </w:rPr>
        <w:t>et</w:t>
      </w:r>
      <w:r>
        <w:rPr>
          <w:rFonts w:ascii="Times New Roman" w:hAnsi="Times New Roman" w:cs="Times New Roman"/>
        </w:rPr>
        <w:t xml:space="preserve"> 6. ZOK</w:t>
      </w:r>
      <w:r w:rsidRPr="001E473F">
        <w:rPr>
          <w:rFonts w:ascii="Times New Roman" w:hAnsi="Times New Roman" w:cs="Times New Roman"/>
        </w:rPr>
        <w:t xml:space="preserve"> o najvišoj dopuštenoj stopi ugovornih kamata. Iste su bile dero</w:t>
      </w:r>
      <w:r>
        <w:rPr>
          <w:rFonts w:ascii="Times New Roman" w:hAnsi="Times New Roman" w:cs="Times New Roman"/>
        </w:rPr>
        <w:t>girane odredbama čl. 26. st. 1. - 3. ZOO</w:t>
      </w:r>
      <w:r w:rsidRPr="001E473F">
        <w:rPr>
          <w:rFonts w:ascii="Times New Roman" w:hAnsi="Times New Roman" w:cs="Times New Roman"/>
        </w:rPr>
        <w:t>, a koje su stupile na snagu tek 1. siječnja 2008. godine.</w:t>
      </w:r>
    </w:p>
  </w:footnote>
  <w:footnote w:id="4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ZOO, čl. 26., st. 1.: </w:t>
      </w:r>
      <w:r w:rsidRPr="001E473F">
        <w:rPr>
          <w:rFonts w:ascii="Times New Roman" w:hAnsi="Times New Roman" w:cs="Times New Roman"/>
          <w:i/>
        </w:rPr>
        <w:t>„Stopa ugovornih kamata između osoba od kojih barem jedna nije trgovac ne može biti viša od stope zakonskih zateznih kamata koja je vrijedila na dan sklapanja ugovora, odnosno na dan promjene ugovorne kamatne stope, ako je ugovorena promjenjiva kamatna stopa.“</w:t>
      </w:r>
      <w:r w:rsidRPr="001E473F">
        <w:rPr>
          <w:rFonts w:ascii="Times New Roman" w:hAnsi="Times New Roman" w:cs="Times New Roman"/>
        </w:rPr>
        <w:t>; In</w:t>
      </w:r>
      <w:r>
        <w:rPr>
          <w:rFonts w:ascii="Times New Roman" w:hAnsi="Times New Roman" w:cs="Times New Roman"/>
        </w:rPr>
        <w:t>ače, ovo je jedina odredba ZOO</w:t>
      </w:r>
      <w:r w:rsidRPr="001E473F">
        <w:rPr>
          <w:rFonts w:ascii="Times New Roman" w:hAnsi="Times New Roman" w:cs="Times New Roman"/>
        </w:rPr>
        <w:t xml:space="preserve"> koja spominje pojam promjenjive kamatne stope.</w:t>
      </w:r>
    </w:p>
  </w:footnote>
  <w:footnote w:id="4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V. više ZOO/</w:t>
      </w:r>
      <w:r w:rsidRPr="001E473F">
        <w:rPr>
          <w:rFonts w:ascii="Times New Roman" w:hAnsi="Times New Roman" w:cs="Times New Roman"/>
        </w:rPr>
        <w:t>91, čl. 399.; ZOK, čl. 5.; ZOO čl. 26.</w:t>
      </w:r>
    </w:p>
  </w:footnote>
  <w:footnote w:id="4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V. više ZOO/</w:t>
      </w:r>
      <w:r w:rsidRPr="001E473F">
        <w:rPr>
          <w:rFonts w:ascii="Times New Roman" w:hAnsi="Times New Roman" w:cs="Times New Roman"/>
        </w:rPr>
        <w:t>91, čl. 10.; ZOO, čl. 2.</w:t>
      </w:r>
    </w:p>
  </w:footnote>
  <w:footnote w:id="4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Arg. ex.</w:t>
      </w:r>
      <w:r w:rsidRPr="001E473F">
        <w:rPr>
          <w:rFonts w:ascii="Times New Roman" w:hAnsi="Times New Roman" w:cs="Times New Roman"/>
        </w:rPr>
        <w:t xml:space="preserve"> ZOO, čl. 1021.</w:t>
      </w:r>
    </w:p>
  </w:footnote>
  <w:footnote w:id="5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Parametri mogu biti različiti, tako npr. referentne kamatne stope, indeks potrošačkih cijena, premija na kreditni rizik zemlje (CDS) i sl. O parametrima će biti više riječi u daljnjim izlaganjima.</w:t>
      </w:r>
    </w:p>
  </w:footnote>
  <w:footnote w:id="5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Neke od referentnih stopa jesu LIBOR, EURIBOR, itd.; V. više Gorenc, V. (ur.), Rječnik trgovačkog prava, Zagreb, 1997., str. 120.</w:t>
      </w:r>
    </w:p>
  </w:footnote>
  <w:footnote w:id="52">
    <w:p w:rsidR="00DC6AF0" w:rsidRPr="001E473F" w:rsidRDefault="00DC6AF0" w:rsidP="0053306B">
      <w:pPr>
        <w:pStyle w:val="FootnoteText"/>
        <w:spacing w:line="276" w:lineRule="auto"/>
        <w:jc w:val="both"/>
        <w:rPr>
          <w:rFonts w:ascii="Times New Roman" w:hAnsi="Times New Roman" w:cs="Times New Roman"/>
          <w:color w:val="FF0000"/>
        </w:rPr>
      </w:pPr>
      <w:r w:rsidRPr="001E473F">
        <w:rPr>
          <w:rStyle w:val="FootnoteReference"/>
          <w:rFonts w:ascii="Times New Roman" w:hAnsi="Times New Roman" w:cs="Times New Roman"/>
        </w:rPr>
        <w:footnoteRef/>
      </w:r>
      <w:r w:rsidRPr="001E473F">
        <w:rPr>
          <w:rFonts w:ascii="Times New Roman" w:hAnsi="Times New Roman" w:cs="Times New Roman"/>
        </w:rPr>
        <w:t xml:space="preserve"> Banke se zadužuju kod drugih banaka ili radi ostvarivanja novčanih sredstava potrebnih za obavljanje kreditnih poslova ili za likvidnost.; V. više Leko, V. (ur.), Rječnik bankarstva, Zagreb, 1998., str. 302.</w:t>
      </w:r>
    </w:p>
  </w:footnote>
  <w:footnote w:id="5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Deković, Ž., Primjena nacionalne referentne kamatne stope u hrvatskom bankarstvu, Računovodstvo i fin</w:t>
      </w:r>
      <w:r>
        <w:rPr>
          <w:rFonts w:ascii="Times New Roman" w:hAnsi="Times New Roman" w:cs="Times New Roman"/>
        </w:rPr>
        <w:t xml:space="preserve">ancije, (10), Zagreb, 2015., </w:t>
      </w:r>
      <w:r w:rsidRPr="001E473F">
        <w:rPr>
          <w:rFonts w:ascii="Times New Roman" w:hAnsi="Times New Roman" w:cs="Times New Roman"/>
        </w:rPr>
        <w:t>str. 209.</w:t>
      </w:r>
    </w:p>
  </w:footnote>
  <w:footnote w:id="5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ZOO, čl. 272.; Klarić, Vedriš, </w:t>
      </w:r>
      <w:r w:rsidRPr="00322C1A">
        <w:rPr>
          <w:rFonts w:ascii="Times New Roman" w:hAnsi="Times New Roman" w:cs="Times New Roman"/>
          <w:i/>
        </w:rPr>
        <w:t>op.cit.</w:t>
      </w:r>
      <w:r w:rsidRPr="00322C1A">
        <w:rPr>
          <w:rFonts w:ascii="Times New Roman" w:hAnsi="Times New Roman" w:cs="Times New Roman"/>
        </w:rPr>
        <w:t xml:space="preserve"> u bilj. 4.,</w:t>
      </w:r>
      <w:r w:rsidRPr="001E473F">
        <w:rPr>
          <w:rFonts w:ascii="Times New Roman" w:hAnsi="Times New Roman" w:cs="Times New Roman"/>
        </w:rPr>
        <w:t xml:space="preserve"> str. 146.</w:t>
      </w:r>
    </w:p>
  </w:footnote>
  <w:footnote w:id="5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Tipski ugovori su takvi ugovori čiji je sadržaj, izuzev bitnih elemenata, unaprijed pripremljen od strane jednog ugovaratelja, te ih on nudi svojim suugovarateljima u obliku standardiziranog obrasca.  O pojedinim odredbama takvog ugovora moguće je pojedinačno pregovarati, te na taj način odstupiti od ponuđenih uvjeta. Od navedenih treba razlikovati tzv. adhezijske ugovore (</w:t>
      </w:r>
      <w:r w:rsidRPr="001E473F">
        <w:rPr>
          <w:rFonts w:ascii="Times New Roman" w:hAnsi="Times New Roman" w:cs="Times New Roman"/>
          <w:i/>
        </w:rPr>
        <w:t>take it or leave it</w:t>
      </w:r>
      <w:r w:rsidRPr="001E473F">
        <w:rPr>
          <w:rFonts w:ascii="Times New Roman" w:hAnsi="Times New Roman" w:cs="Times New Roman"/>
        </w:rPr>
        <w:t>) koji su također unaprijed pripremljeni uvjeti ugovora na standardiziranom obrascu, ali kod kojih ne postoji mogućnost izmjene ponuđenih uvjeta.</w:t>
      </w:r>
    </w:p>
  </w:footnote>
  <w:footnote w:id="5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Misli se na gore navedeno razdoblje potrošačkog kreditiranja od 1.1. 2004. godine do 31.12. 2008. godine.</w:t>
      </w:r>
    </w:p>
  </w:footnote>
  <w:footnote w:id="57">
    <w:p w:rsidR="00DC6AF0" w:rsidRPr="0053306B" w:rsidRDefault="00DC6AF0" w:rsidP="0053306B">
      <w:pPr>
        <w:pStyle w:val="FootnoteText"/>
        <w:spacing w:line="276" w:lineRule="auto"/>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Ukupan broj izdanih kredita s valutnom klauzulom u CHF bio je 73 700, a prosječna vrijednost svakog kredita iznosila je 82 000 CHF. Prema tečaju CHF i HRK prije aprecijacije CHF (1.10.2008.) to bi bilo oko 27,2 milijardi HRK, a dana (1.4.2016.) iznosilo bi približno 41,5 milijardi HRK. Pritom treba imati na umu da je 90% tih kredita izdano u razdoblju od 2004. - 2007. godine koje je relevantno za slučaj „Franak“. Na kraju 2014. godine iznos neotplaćene glavnice kredita s valutnom klauzulom u CHF bio je 20,2 milijardi HRK.; V. više </w:t>
      </w:r>
    </w:p>
    <w:p w:rsidR="00DC6AF0" w:rsidRPr="0053306B" w:rsidRDefault="00DC6AF0" w:rsidP="0053306B">
      <w:pPr>
        <w:pStyle w:val="FootnoteText"/>
        <w:spacing w:line="276" w:lineRule="auto"/>
        <w:jc w:val="both"/>
        <w:rPr>
          <w:rFonts w:ascii="Times New Roman" w:hAnsi="Times New Roman" w:cs="Times New Roman"/>
        </w:rPr>
      </w:pPr>
      <w:r w:rsidRPr="0053306B">
        <w:rPr>
          <w:rFonts w:ascii="Times New Roman" w:hAnsi="Times New Roman" w:cs="Times New Roman"/>
        </w:rPr>
        <w:t xml:space="preserve"> </w:t>
      </w:r>
      <w:r w:rsidRPr="0053306B">
        <w:rPr>
          <w:rFonts w:ascii="Times New Roman" w:hAnsi="Times New Roman" w:cs="Times New Roman"/>
          <w:bCs/>
        </w:rPr>
        <w:t>Izvješće o problematici zaduženja građana kreditima u švicarskim francima i prijedlozima mjera za olakšavanje pozicije dužnika u švicarskim francima temeljem zaključka Odbora za financije i državni proračun Hrvatskog sabora</w:t>
      </w:r>
      <w:r>
        <w:rPr>
          <w:rFonts w:ascii="Times New Roman" w:hAnsi="Times New Roman" w:cs="Times New Roman"/>
          <w:bCs/>
        </w:rPr>
        <w:t xml:space="preserve">, Hrvatska narodna banka, Zagreb, 2015., str. 9. </w:t>
      </w:r>
      <w:r>
        <w:rPr>
          <w:rFonts w:ascii="Times New Roman" w:hAnsi="Times New Roman" w:cs="Times New Roman"/>
          <w:bCs/>
          <w:i/>
        </w:rPr>
        <w:t>et seq</w:t>
      </w:r>
      <w:r>
        <w:rPr>
          <w:rFonts w:ascii="Times New Roman" w:hAnsi="Times New Roman" w:cs="Times New Roman"/>
          <w:bCs/>
        </w:rPr>
        <w:t>.</w:t>
      </w:r>
      <w:r w:rsidRPr="0053306B">
        <w:rPr>
          <w:rFonts w:ascii="Times New Roman" w:hAnsi="Times New Roman" w:cs="Times New Roman"/>
          <w:bCs/>
        </w:rPr>
        <w:t xml:space="preserve"> </w:t>
      </w:r>
      <w:r w:rsidRPr="0053306B">
        <w:rPr>
          <w:rFonts w:ascii="Times New Roman" w:hAnsi="Times New Roman" w:cs="Times New Roman"/>
        </w:rPr>
        <w:t xml:space="preserve"> </w:t>
      </w:r>
    </w:p>
  </w:footnote>
  <w:footnote w:id="5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Zakon o zaštiti potrošača NN 96/03; Zakon o zaštiti potrošača NN 79/07. </w:t>
      </w:r>
    </w:p>
  </w:footnote>
  <w:footnote w:id="5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Klarić, Vedriš, </w:t>
      </w:r>
      <w:r w:rsidRPr="004E44EE">
        <w:rPr>
          <w:rFonts w:ascii="Times New Roman" w:hAnsi="Times New Roman" w:cs="Times New Roman"/>
          <w:i/>
        </w:rPr>
        <w:t xml:space="preserve">op. cit. </w:t>
      </w:r>
      <w:r w:rsidRPr="004E44EE">
        <w:rPr>
          <w:rFonts w:ascii="Times New Roman" w:hAnsi="Times New Roman" w:cs="Times New Roman"/>
        </w:rPr>
        <w:t>u bilj. 4.,</w:t>
      </w:r>
      <w:r w:rsidRPr="001E473F">
        <w:rPr>
          <w:rFonts w:ascii="Times New Roman" w:hAnsi="Times New Roman" w:cs="Times New Roman"/>
        </w:rPr>
        <w:t xml:space="preserve"> str. 8.</w:t>
      </w:r>
    </w:p>
  </w:footnote>
  <w:footnote w:id="6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ZOO, čl.</w:t>
      </w:r>
      <w:r>
        <w:rPr>
          <w:rFonts w:ascii="Times New Roman" w:hAnsi="Times New Roman" w:cs="Times New Roman"/>
        </w:rPr>
        <w:t xml:space="preserve"> </w:t>
      </w:r>
      <w:r w:rsidRPr="001E473F">
        <w:rPr>
          <w:rFonts w:ascii="Times New Roman" w:hAnsi="Times New Roman" w:cs="Times New Roman"/>
        </w:rPr>
        <w:t>2.: „</w:t>
      </w:r>
      <w:r w:rsidRPr="001E473F">
        <w:rPr>
          <w:rFonts w:ascii="Times New Roman" w:hAnsi="Times New Roman" w:cs="Times New Roman"/>
          <w:i/>
        </w:rPr>
        <w:t>Sudionici u prometu slobodno uređuju obvezne odnose, a ne mogu ih uređivati suprotno Ustavu Republike Hrvatske, prisilnim propisima i moralu društva.</w:t>
      </w:r>
      <w:r w:rsidRPr="001E473F">
        <w:rPr>
          <w:rFonts w:ascii="Times New Roman" w:hAnsi="Times New Roman" w:cs="Times New Roman"/>
        </w:rPr>
        <w:t>“</w:t>
      </w:r>
    </w:p>
  </w:footnote>
  <w:footnote w:id="6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Standardizirani ugovori unaprijed formulirani od strane trgovca spadaju pod sklapanje ugovora pristupanjem (adhezija). Pritom se takav ugovor smatra pravnim poslom koji nastaje tako što jedna ugovorna strana prihvati već unaprijed utvrđene i objavljene uvjete poslov</w:t>
      </w:r>
      <w:r>
        <w:rPr>
          <w:rFonts w:ascii="Times New Roman" w:hAnsi="Times New Roman" w:cs="Times New Roman"/>
        </w:rPr>
        <w:t xml:space="preserve">anja drugog ugovaratelja. </w:t>
      </w:r>
      <w:r w:rsidRPr="001E473F">
        <w:rPr>
          <w:rFonts w:ascii="Times New Roman" w:hAnsi="Times New Roman" w:cs="Times New Roman"/>
        </w:rPr>
        <w:t>ZOO</w:t>
      </w:r>
      <w:r>
        <w:rPr>
          <w:rFonts w:ascii="Times New Roman" w:hAnsi="Times New Roman" w:cs="Times New Roman"/>
        </w:rPr>
        <w:t xml:space="preserve"> se</w:t>
      </w:r>
      <w:r w:rsidRPr="001E473F">
        <w:rPr>
          <w:rFonts w:ascii="Times New Roman" w:hAnsi="Times New Roman" w:cs="Times New Roman"/>
        </w:rPr>
        <w:t xml:space="preserve"> koristi terminom „opći uvjeti ugovora.“; V. više Klarić, Vedriš, </w:t>
      </w:r>
      <w:r w:rsidRPr="00B0477C">
        <w:rPr>
          <w:rFonts w:ascii="Times New Roman" w:hAnsi="Times New Roman" w:cs="Times New Roman"/>
          <w:i/>
        </w:rPr>
        <w:t>op. cit.</w:t>
      </w:r>
      <w:r w:rsidRPr="00B0477C">
        <w:rPr>
          <w:rFonts w:ascii="Times New Roman" w:hAnsi="Times New Roman" w:cs="Times New Roman"/>
        </w:rPr>
        <w:t xml:space="preserve"> u bilj. 4.,</w:t>
      </w:r>
      <w:r w:rsidRPr="001E473F">
        <w:rPr>
          <w:rFonts w:ascii="Times New Roman" w:hAnsi="Times New Roman" w:cs="Times New Roman"/>
        </w:rPr>
        <w:t xml:space="preserve"> str. 406. </w:t>
      </w:r>
      <w:r w:rsidRPr="001E473F">
        <w:rPr>
          <w:rFonts w:ascii="Times New Roman" w:hAnsi="Times New Roman" w:cs="Times New Roman"/>
          <w:i/>
        </w:rPr>
        <w:t>et seq.</w:t>
      </w:r>
    </w:p>
  </w:footnote>
  <w:footnote w:id="6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Čehić, D., Pravo zaštite potrošača i načelo savjesnosti i poštenja, Odvjetnik, (3-4)., Zagreb, 2009., str. 32.</w:t>
      </w:r>
    </w:p>
  </w:footnote>
  <w:footnote w:id="6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Postoji stav kako je načelo autonomije stranaka u potrošačkim ugovorima, s obzirom na današnje uvjete tržišta, samo mit. V. više Weathrill, S., EC Consumer Law and Policy, London, 1977., str. 77.</w:t>
      </w:r>
    </w:p>
  </w:footnote>
  <w:footnote w:id="6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w:t>
      </w:r>
      <w:r w:rsidRPr="001E473F">
        <w:rPr>
          <w:rFonts w:ascii="Times New Roman" w:hAnsi="Times New Roman" w:cs="Times New Roman"/>
          <w:i/>
        </w:rPr>
        <w:t>Potrošački ugovor je onaj koji naravna (fizička) osoba kao kupac sklapa, izvan svoje gospodarske ili profesionalne djelatnosti s naravnom ili pravnom osobom koja, kao prodavatelj, djeluje u okviru svoje gospodarske ili profesionalne djelatnosti.</w:t>
      </w:r>
      <w:r w:rsidRPr="001E473F">
        <w:rPr>
          <w:rFonts w:ascii="Times New Roman" w:hAnsi="Times New Roman" w:cs="Times New Roman"/>
        </w:rPr>
        <w:t xml:space="preserve">“; V. više Klarić, Vedriš, </w:t>
      </w:r>
      <w:r w:rsidRPr="001E473F">
        <w:rPr>
          <w:rFonts w:ascii="Times New Roman" w:hAnsi="Times New Roman" w:cs="Times New Roman"/>
          <w:i/>
        </w:rPr>
        <w:t>op. cit.</w:t>
      </w:r>
      <w:r>
        <w:rPr>
          <w:rFonts w:ascii="Times New Roman" w:hAnsi="Times New Roman" w:cs="Times New Roman"/>
        </w:rPr>
        <w:t xml:space="preserve"> u bilj. 4.</w:t>
      </w:r>
      <w:r w:rsidRPr="001E473F">
        <w:rPr>
          <w:rFonts w:ascii="Times New Roman" w:hAnsi="Times New Roman" w:cs="Times New Roman"/>
        </w:rPr>
        <w:t>, str. 417.</w:t>
      </w:r>
    </w:p>
  </w:footnote>
  <w:footnote w:id="6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Čehić, D., </w:t>
      </w:r>
      <w:r w:rsidRPr="001E473F">
        <w:rPr>
          <w:rFonts w:ascii="Times New Roman" w:hAnsi="Times New Roman" w:cs="Times New Roman"/>
          <w:i/>
        </w:rPr>
        <w:t>op. cit.</w:t>
      </w:r>
      <w:r>
        <w:rPr>
          <w:rFonts w:ascii="Times New Roman" w:hAnsi="Times New Roman" w:cs="Times New Roman"/>
        </w:rPr>
        <w:t xml:space="preserve"> u bilj. 62.</w:t>
      </w:r>
      <w:r w:rsidRPr="001E473F">
        <w:rPr>
          <w:rFonts w:ascii="Times New Roman" w:hAnsi="Times New Roman" w:cs="Times New Roman"/>
        </w:rPr>
        <w:t>, str. 32.</w:t>
      </w:r>
    </w:p>
  </w:footnote>
  <w:footnote w:id="6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„Čitavo pravo zaštite potrošača počiva upravo na ideji zaštite potrošača kao slabijeg partnera na tržištu.“; V. više Baretić M., Nepoštene odredbe u potrošačkim ugovorima: s posebnim osvrtom na ugovore banaka i osiguravajućih društava, u: Dika, M., Pogarčić, Z. (ur.),</w:t>
      </w:r>
      <w:r w:rsidRPr="001E473F">
        <w:rPr>
          <w:rFonts w:ascii="Times New Roman" w:eastAsia="Arial Unicode MS" w:hAnsi="Times New Roman" w:cs="Times New Roman"/>
          <w:color w:val="222222"/>
          <w:shd w:val="clear" w:color="auto" w:fill="FFFFFF"/>
        </w:rPr>
        <w:t xml:space="preserve"> </w:t>
      </w:r>
      <w:r w:rsidRPr="001E473F">
        <w:rPr>
          <w:rFonts w:ascii="Times New Roman" w:hAnsi="Times New Roman" w:cs="Times New Roman"/>
        </w:rPr>
        <w:t>Obveze trgovaca u sustavu zaštite potrošača, Zagreb, 2003., str. 71.</w:t>
      </w:r>
    </w:p>
  </w:footnote>
  <w:footnote w:id="6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Zanimljivo je teoretsko obrazlaganje koje u sukob stavlja načelo autonomije te poštenost ugovornih odredaba. V. više Willett, C., Fairness in Consumer Contract: The Case of Unfair Terms, Burlington, 2007., str. 17. </w:t>
      </w:r>
      <w:r w:rsidRPr="001E473F">
        <w:rPr>
          <w:rFonts w:ascii="Times New Roman" w:hAnsi="Times New Roman" w:cs="Times New Roman"/>
          <w:i/>
        </w:rPr>
        <w:t>et seq.</w:t>
      </w:r>
    </w:p>
  </w:footnote>
  <w:footnote w:id="6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Poščić, A., Nepoštena klauzula u potrošačkim ugovorima, Zbornik radova Pravnog fakulteta u Splitu, (2), Split, 2006., str. 167.</w:t>
      </w:r>
    </w:p>
  </w:footnote>
  <w:footnote w:id="6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ZZP/03, glava „Nepoštene odredbe u potrošačkim ugovorima“, čl. 81. - 88.</w:t>
      </w:r>
    </w:p>
  </w:footnote>
  <w:footnote w:id="7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ZZP/07, glava „Nepoštene odredbe u potrošačkim ugovorima“, čl. 96. - 106.</w:t>
      </w:r>
    </w:p>
  </w:footnote>
  <w:footnote w:id="7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Čehić, D., </w:t>
      </w:r>
      <w:r w:rsidRPr="001E473F">
        <w:rPr>
          <w:rFonts w:ascii="Times New Roman" w:hAnsi="Times New Roman" w:cs="Times New Roman"/>
          <w:i/>
        </w:rPr>
        <w:t>op. cit.</w:t>
      </w:r>
      <w:r>
        <w:rPr>
          <w:rFonts w:ascii="Times New Roman" w:hAnsi="Times New Roman" w:cs="Times New Roman"/>
        </w:rPr>
        <w:t xml:space="preserve"> u bilj. 62.</w:t>
      </w:r>
      <w:r w:rsidRPr="001E473F">
        <w:rPr>
          <w:rFonts w:ascii="Times New Roman" w:hAnsi="Times New Roman" w:cs="Times New Roman"/>
        </w:rPr>
        <w:t xml:space="preserve">, str. 34. </w:t>
      </w:r>
      <w:r w:rsidRPr="001E473F">
        <w:rPr>
          <w:rFonts w:ascii="Times New Roman" w:hAnsi="Times New Roman" w:cs="Times New Roman"/>
          <w:i/>
        </w:rPr>
        <w:t>et</w:t>
      </w:r>
      <w:r w:rsidRPr="001E473F">
        <w:rPr>
          <w:rFonts w:ascii="Times New Roman" w:hAnsi="Times New Roman" w:cs="Times New Roman"/>
        </w:rPr>
        <w:t xml:space="preserve"> 35.</w:t>
      </w:r>
    </w:p>
  </w:footnote>
  <w:footnote w:id="7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Zakon o zaštiti potrošača NN 41/14, glava „Nepoštene odredbe u potrošačkim ugovorima“, čl. 49. - 56.</w:t>
      </w:r>
    </w:p>
  </w:footnote>
  <w:footnote w:id="7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Baretić, M., </w:t>
      </w:r>
      <w:r w:rsidRPr="001E473F">
        <w:rPr>
          <w:rFonts w:ascii="Times New Roman" w:hAnsi="Times New Roman" w:cs="Times New Roman"/>
          <w:i/>
        </w:rPr>
        <w:t>op. cit.</w:t>
      </w:r>
      <w:r>
        <w:rPr>
          <w:rFonts w:ascii="Times New Roman" w:hAnsi="Times New Roman" w:cs="Times New Roman"/>
        </w:rPr>
        <w:t xml:space="preserve"> u bilj. 66.</w:t>
      </w:r>
      <w:r w:rsidRPr="001E473F">
        <w:rPr>
          <w:rFonts w:ascii="Times New Roman" w:hAnsi="Times New Roman" w:cs="Times New Roman"/>
        </w:rPr>
        <w:t>, str. 75.</w:t>
      </w:r>
    </w:p>
  </w:footnote>
  <w:footnote w:id="7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ZZP/03, čl. 84. st. 1.</w:t>
      </w:r>
    </w:p>
  </w:footnote>
  <w:footnote w:id="7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Direktiva (smjernica) je jedan od pravnih akata tijela EU koja obvezuje države članice s obzirom na cilj koji se želi njome postići. Države članice mogu same izabrati oblik i metodu implementacije direktive radi postizanja njenog cilja. V. više Chalmers, D., Davies, G., Monti, G., European Union Law, Cambridge, 2014., str. 111. </w:t>
      </w:r>
      <w:r w:rsidRPr="001E473F">
        <w:rPr>
          <w:rFonts w:ascii="Times New Roman" w:hAnsi="Times New Roman" w:cs="Times New Roman"/>
          <w:i/>
        </w:rPr>
        <w:t>et seq.</w:t>
      </w:r>
    </w:p>
  </w:footnote>
  <w:footnote w:id="7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Baretić, M., </w:t>
      </w:r>
      <w:r w:rsidRPr="001E473F">
        <w:rPr>
          <w:rFonts w:ascii="Times New Roman" w:hAnsi="Times New Roman" w:cs="Times New Roman"/>
          <w:i/>
        </w:rPr>
        <w:t>op. cit.</w:t>
      </w:r>
      <w:r w:rsidRPr="001E473F">
        <w:rPr>
          <w:rFonts w:ascii="Times New Roman" w:hAnsi="Times New Roman" w:cs="Times New Roman"/>
        </w:rPr>
        <w:t xml:space="preserve"> u bilj.</w:t>
      </w:r>
      <w:r>
        <w:rPr>
          <w:rFonts w:ascii="Times New Roman" w:hAnsi="Times New Roman" w:cs="Times New Roman"/>
        </w:rPr>
        <w:t xml:space="preserve"> 66., str. 57. </w:t>
      </w:r>
      <w:r>
        <w:rPr>
          <w:rFonts w:ascii="Times New Roman" w:hAnsi="Times New Roman" w:cs="Times New Roman"/>
          <w:i/>
        </w:rPr>
        <w:t>et</w:t>
      </w:r>
      <w:r w:rsidRPr="001E473F">
        <w:rPr>
          <w:rFonts w:ascii="Times New Roman" w:hAnsi="Times New Roman" w:cs="Times New Roman"/>
        </w:rPr>
        <w:t xml:space="preserve"> 58.</w:t>
      </w:r>
    </w:p>
  </w:footnote>
  <w:footnote w:id="7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ZZP/03,</w:t>
      </w:r>
      <w:r w:rsidRPr="001E473F">
        <w:rPr>
          <w:rFonts w:ascii="Times New Roman" w:hAnsi="Times New Roman" w:cs="Times New Roman"/>
        </w:rPr>
        <w:t xml:space="preserve"> čl. 81.</w:t>
      </w:r>
      <w:r>
        <w:rPr>
          <w:rFonts w:ascii="Times New Roman" w:hAnsi="Times New Roman" w:cs="Times New Roman"/>
        </w:rPr>
        <w:t>,</w:t>
      </w:r>
      <w:r w:rsidRPr="001E473F">
        <w:rPr>
          <w:rFonts w:ascii="Times New Roman" w:hAnsi="Times New Roman" w:cs="Times New Roman"/>
        </w:rPr>
        <w:t xml:space="preserve"> st. 1.:</w:t>
      </w:r>
      <w:r w:rsidRPr="001E473F">
        <w:rPr>
          <w:rFonts w:ascii="Times New Roman" w:hAnsi="Times New Roman" w:cs="Times New Roman"/>
          <w:color w:val="000000"/>
        </w:rPr>
        <w:t xml:space="preserve"> „</w:t>
      </w:r>
      <w:r w:rsidRPr="001E473F">
        <w:rPr>
          <w:rFonts w:ascii="Times New Roman" w:hAnsi="Times New Roman" w:cs="Times New Roman"/>
          <w:i/>
        </w:rPr>
        <w:t>Ugovorna odredba o kojoj se nije pojedinačno pregovaralo smatra se nepoštenom ako, suprotno načelu savjesnosti i poštenja, uzrokuje značajnu neravnotežu u pravima i obvezama ugovornih strana na štetu potrošača.“</w:t>
      </w:r>
    </w:p>
  </w:footnote>
  <w:footnote w:id="78">
    <w:p w:rsidR="00DC6AF0" w:rsidRPr="001E473F" w:rsidRDefault="00DC6AF0" w:rsidP="0053306B">
      <w:pPr>
        <w:pStyle w:val="FootnoteText"/>
        <w:spacing w:line="276" w:lineRule="auto"/>
        <w:jc w:val="both"/>
        <w:rPr>
          <w:rFonts w:ascii="Times New Roman" w:hAnsi="Times New Roman" w:cs="Times New Roman"/>
          <w:color w:val="FF0000"/>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bCs/>
        </w:rPr>
        <w:t>Direktiva Vijeća 93/13/EEZ od 5. travnja 1993. o nepoštenim uvjetima u potrošačkim ugovorima</w:t>
      </w:r>
      <w:r w:rsidRPr="001E473F">
        <w:rPr>
          <w:rFonts w:ascii="Times New Roman" w:hAnsi="Times New Roman" w:cs="Times New Roman"/>
        </w:rPr>
        <w:t>, čl. 3.</w:t>
      </w:r>
      <w:r>
        <w:rPr>
          <w:rFonts w:ascii="Times New Roman" w:hAnsi="Times New Roman" w:cs="Times New Roman"/>
        </w:rPr>
        <w:t>,</w:t>
      </w:r>
      <w:r w:rsidRPr="001E473F">
        <w:rPr>
          <w:rFonts w:ascii="Times New Roman" w:hAnsi="Times New Roman" w:cs="Times New Roman"/>
        </w:rPr>
        <w:t xml:space="preserve"> st. 1.: „U</w:t>
      </w:r>
      <w:r w:rsidRPr="001E473F">
        <w:rPr>
          <w:rFonts w:ascii="Times New Roman" w:hAnsi="Times New Roman" w:cs="Times New Roman"/>
          <w:i/>
        </w:rPr>
        <w:t>govorna odredba o kojoj se nisu vodili pojedinačni pregovori smatra se nepoštenom ako u suprotnosti s uvjetom o dobroj vjeri, na štetu potrošača prouzroči znatniju neravnotežu u pravima i obvezama stranaka, proizašlih iz ugovora</w:t>
      </w:r>
      <w:r w:rsidRPr="001E473F">
        <w:rPr>
          <w:rFonts w:ascii="Times New Roman" w:hAnsi="Times New Roman" w:cs="Times New Roman"/>
        </w:rPr>
        <w:t>.“</w:t>
      </w:r>
    </w:p>
  </w:footnote>
  <w:footnote w:id="7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Poščić, A., </w:t>
      </w:r>
      <w:r w:rsidRPr="001E473F">
        <w:rPr>
          <w:rFonts w:ascii="Times New Roman" w:hAnsi="Times New Roman" w:cs="Times New Roman"/>
          <w:i/>
        </w:rPr>
        <w:t>op. cit.</w:t>
      </w:r>
      <w:r>
        <w:rPr>
          <w:rFonts w:ascii="Times New Roman" w:hAnsi="Times New Roman" w:cs="Times New Roman"/>
        </w:rPr>
        <w:t xml:space="preserve"> u bilj. 68.</w:t>
      </w:r>
      <w:r w:rsidRPr="001E473F">
        <w:rPr>
          <w:rFonts w:ascii="Times New Roman" w:hAnsi="Times New Roman" w:cs="Times New Roman"/>
        </w:rPr>
        <w:t xml:space="preserve">, str. 167. </w:t>
      </w:r>
      <w:r w:rsidRPr="001E473F">
        <w:rPr>
          <w:rFonts w:ascii="Times New Roman" w:hAnsi="Times New Roman" w:cs="Times New Roman"/>
          <w:i/>
        </w:rPr>
        <w:t>et</w:t>
      </w:r>
      <w:r w:rsidRPr="001E473F">
        <w:rPr>
          <w:rFonts w:ascii="Times New Roman" w:hAnsi="Times New Roman" w:cs="Times New Roman"/>
        </w:rPr>
        <w:t xml:space="preserve"> 168.</w:t>
      </w:r>
    </w:p>
  </w:footnote>
  <w:footnote w:id="8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Baretić, M., </w:t>
      </w:r>
      <w:r w:rsidRPr="001E473F">
        <w:rPr>
          <w:rFonts w:ascii="Times New Roman" w:hAnsi="Times New Roman" w:cs="Times New Roman"/>
          <w:i/>
        </w:rPr>
        <w:t>op. cit.</w:t>
      </w:r>
      <w:r>
        <w:rPr>
          <w:rFonts w:ascii="Times New Roman" w:hAnsi="Times New Roman" w:cs="Times New Roman"/>
        </w:rPr>
        <w:t xml:space="preserve"> u bilj. 66., </w:t>
      </w:r>
      <w:r w:rsidRPr="001E473F">
        <w:rPr>
          <w:rFonts w:ascii="Times New Roman" w:hAnsi="Times New Roman" w:cs="Times New Roman"/>
        </w:rPr>
        <w:t xml:space="preserve">str. 75. </w:t>
      </w:r>
      <w:r w:rsidRPr="001E473F">
        <w:rPr>
          <w:rFonts w:ascii="Times New Roman" w:hAnsi="Times New Roman" w:cs="Times New Roman"/>
          <w:i/>
        </w:rPr>
        <w:t>et seq.</w:t>
      </w:r>
    </w:p>
  </w:footnote>
  <w:footnote w:id="8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Zanimljivo je stajalište Lorda Denninga izraženo u presudi </w:t>
      </w:r>
      <w:r w:rsidRPr="001E473F">
        <w:rPr>
          <w:rFonts w:ascii="Times New Roman" w:hAnsi="Times New Roman" w:cs="Times New Roman"/>
          <w:i/>
        </w:rPr>
        <w:t>Thornton v. Shoe Lane Parking Ltd.</w:t>
      </w:r>
      <w:r w:rsidRPr="001E473F">
        <w:rPr>
          <w:rFonts w:ascii="Times New Roman" w:hAnsi="Times New Roman" w:cs="Times New Roman"/>
          <w:color w:val="FF0000"/>
        </w:rPr>
        <w:t xml:space="preserve"> </w:t>
      </w:r>
      <w:r w:rsidRPr="001E473F">
        <w:rPr>
          <w:rFonts w:ascii="Times New Roman" w:hAnsi="Times New Roman" w:cs="Times New Roman"/>
        </w:rPr>
        <w:t>o upoznavanju potrošača s odredbom ugovora ovisno o njenoj važnosti i značaju za ugovor. V. više Court of Appeal,</w:t>
      </w:r>
      <w:r w:rsidRPr="001E473F">
        <w:rPr>
          <w:rFonts w:ascii="Times New Roman" w:hAnsi="Times New Roman" w:cs="Times New Roman"/>
          <w:i/>
          <w:color w:val="FF0000"/>
        </w:rPr>
        <w:t xml:space="preserve"> </w:t>
      </w:r>
      <w:r w:rsidRPr="001E473F">
        <w:rPr>
          <w:rFonts w:ascii="Times New Roman" w:hAnsi="Times New Roman" w:cs="Times New Roman"/>
          <w:i/>
        </w:rPr>
        <w:t>Thornton v. Shoe Lane Parking Ltd.</w:t>
      </w:r>
      <w:r>
        <w:rPr>
          <w:rFonts w:ascii="Times New Roman" w:hAnsi="Times New Roman" w:cs="Times New Roman"/>
        </w:rPr>
        <w:t xml:space="preserve">, </w:t>
      </w:r>
      <w:r w:rsidRPr="001E473F">
        <w:rPr>
          <w:rFonts w:ascii="Times New Roman" w:hAnsi="Times New Roman" w:cs="Times New Roman"/>
        </w:rPr>
        <w:t xml:space="preserve">1971., t. 169., prema Poščić, A., </w:t>
      </w:r>
      <w:r w:rsidRPr="001E473F">
        <w:rPr>
          <w:rFonts w:ascii="Times New Roman" w:hAnsi="Times New Roman" w:cs="Times New Roman"/>
          <w:i/>
        </w:rPr>
        <w:t>op. cit.</w:t>
      </w:r>
      <w:r>
        <w:rPr>
          <w:rFonts w:ascii="Times New Roman" w:hAnsi="Times New Roman" w:cs="Times New Roman"/>
        </w:rPr>
        <w:t xml:space="preserve"> u bilj. 68.</w:t>
      </w:r>
      <w:r w:rsidRPr="001E473F">
        <w:rPr>
          <w:rFonts w:ascii="Times New Roman" w:hAnsi="Times New Roman" w:cs="Times New Roman"/>
        </w:rPr>
        <w:t xml:space="preserve">, str. 167. </w:t>
      </w:r>
      <w:r w:rsidRPr="001E473F">
        <w:rPr>
          <w:rFonts w:ascii="Times New Roman" w:hAnsi="Times New Roman" w:cs="Times New Roman"/>
          <w:i/>
        </w:rPr>
        <w:t>et seq.</w:t>
      </w:r>
    </w:p>
  </w:footnote>
  <w:footnote w:id="8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Baretić, M., </w:t>
      </w:r>
      <w:r w:rsidRPr="001E473F">
        <w:rPr>
          <w:rFonts w:ascii="Times New Roman" w:hAnsi="Times New Roman" w:cs="Times New Roman"/>
          <w:i/>
        </w:rPr>
        <w:t>op. cit.</w:t>
      </w:r>
      <w:r>
        <w:rPr>
          <w:rFonts w:ascii="Times New Roman" w:hAnsi="Times New Roman" w:cs="Times New Roman"/>
        </w:rPr>
        <w:t xml:space="preserve"> u bilj. 66., </w:t>
      </w:r>
      <w:r w:rsidRPr="001E473F">
        <w:rPr>
          <w:rFonts w:ascii="Times New Roman" w:hAnsi="Times New Roman" w:cs="Times New Roman"/>
        </w:rPr>
        <w:t xml:space="preserve">str. 69. </w:t>
      </w:r>
      <w:r w:rsidRPr="001E473F">
        <w:rPr>
          <w:rFonts w:ascii="Times New Roman" w:hAnsi="Times New Roman" w:cs="Times New Roman"/>
          <w:i/>
        </w:rPr>
        <w:t>et</w:t>
      </w:r>
      <w:r w:rsidRPr="001E473F">
        <w:rPr>
          <w:rFonts w:ascii="Times New Roman" w:hAnsi="Times New Roman" w:cs="Times New Roman"/>
        </w:rPr>
        <w:t xml:space="preserve"> 71.</w:t>
      </w:r>
    </w:p>
  </w:footnote>
  <w:footnote w:id="8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Misita, N., Osnove prava zaštite potrošača Evropske zajednice, Sarajevo, 1997., str. 266.</w:t>
      </w:r>
    </w:p>
  </w:footnote>
  <w:footnote w:id="8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Poščić, A., </w:t>
      </w:r>
      <w:r w:rsidRPr="001E473F">
        <w:rPr>
          <w:rFonts w:ascii="Times New Roman" w:hAnsi="Times New Roman" w:cs="Times New Roman"/>
          <w:i/>
        </w:rPr>
        <w:t>op. cit.</w:t>
      </w:r>
      <w:r>
        <w:rPr>
          <w:rFonts w:ascii="Times New Roman" w:hAnsi="Times New Roman" w:cs="Times New Roman"/>
        </w:rPr>
        <w:t xml:space="preserve"> u bilj. 68.</w:t>
      </w:r>
      <w:r w:rsidRPr="001E473F">
        <w:rPr>
          <w:rFonts w:ascii="Times New Roman" w:hAnsi="Times New Roman" w:cs="Times New Roman"/>
        </w:rPr>
        <w:t>, str. 170.</w:t>
      </w:r>
    </w:p>
  </w:footnote>
  <w:footnote w:id="8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ZZP/03, čl. 81. st. 2.: „</w:t>
      </w:r>
      <w:r w:rsidRPr="001E473F">
        <w:rPr>
          <w:rFonts w:ascii="Times New Roman" w:hAnsi="Times New Roman" w:cs="Times New Roman"/>
          <w:i/>
        </w:rPr>
        <w:t>Smatra se da se o pojedinoj ugovornoj odredbi nije pojedinačno pregovaralo ako je ta odredba bila unaprijed formulirana od strane trgovca te zbog toga potrošač nije imao utjecaja na njezin sadržaj, poglavito ako se radi o odredbi unaprijed formuliranoga standardnog ugovora trgovca</w:t>
      </w:r>
      <w:r w:rsidRPr="001E473F">
        <w:rPr>
          <w:rFonts w:ascii="Times New Roman" w:hAnsi="Times New Roman" w:cs="Times New Roman"/>
        </w:rPr>
        <w:t>.“</w:t>
      </w:r>
    </w:p>
  </w:footnote>
  <w:footnote w:id="8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Baretić, M., </w:t>
      </w:r>
      <w:r w:rsidRPr="001E473F">
        <w:rPr>
          <w:rFonts w:ascii="Times New Roman" w:hAnsi="Times New Roman" w:cs="Times New Roman"/>
          <w:i/>
        </w:rPr>
        <w:t>op. cit.</w:t>
      </w:r>
      <w:r>
        <w:rPr>
          <w:rFonts w:ascii="Times New Roman" w:hAnsi="Times New Roman" w:cs="Times New Roman"/>
        </w:rPr>
        <w:t xml:space="preserve"> u bilj. 66.</w:t>
      </w:r>
      <w:r w:rsidRPr="001E473F">
        <w:rPr>
          <w:rFonts w:ascii="Times New Roman" w:hAnsi="Times New Roman" w:cs="Times New Roman"/>
        </w:rPr>
        <w:t>, str. 70.</w:t>
      </w:r>
    </w:p>
  </w:footnote>
  <w:footnote w:id="8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Zakonske presumpcije ili predmnjeve jesu pravne činjenice koje se smatraju dokazanim dok se ne dokaže suprotno. Dijele se na oborive presumpcije (lat. </w:t>
      </w:r>
      <w:r w:rsidRPr="001E473F">
        <w:rPr>
          <w:rFonts w:ascii="Times New Roman" w:hAnsi="Times New Roman" w:cs="Times New Roman"/>
          <w:i/>
        </w:rPr>
        <w:t>praesumptio juris tantum</w:t>
      </w:r>
      <w:r w:rsidRPr="001E473F">
        <w:rPr>
          <w:rFonts w:ascii="Times New Roman" w:hAnsi="Times New Roman" w:cs="Times New Roman"/>
        </w:rPr>
        <w:t>) i neoborive (lat.</w:t>
      </w:r>
      <w:r w:rsidRPr="001E473F">
        <w:rPr>
          <w:rFonts w:ascii="Times New Roman" w:hAnsi="Times New Roman" w:cs="Times New Roman"/>
          <w:i/>
        </w:rPr>
        <w:t xml:space="preserve"> praesumptio juris et de jure</w:t>
      </w:r>
      <w:r w:rsidRPr="001E473F">
        <w:rPr>
          <w:rFonts w:ascii="Times New Roman" w:hAnsi="Times New Roman" w:cs="Times New Roman"/>
        </w:rPr>
        <w:t xml:space="preserve">). Oborive presumpcije jesu one kod kojih se može dokazivati suprotno od onoga što se predmnjeva. U propisima se za oborive presumpcije obično koristi izraz „smatra se.“ V. više Klarić, Vedriš, </w:t>
      </w:r>
      <w:r w:rsidRPr="001E473F">
        <w:rPr>
          <w:rFonts w:ascii="Times New Roman" w:hAnsi="Times New Roman" w:cs="Times New Roman"/>
          <w:i/>
        </w:rPr>
        <w:t>op. cit.</w:t>
      </w:r>
      <w:r w:rsidRPr="001E473F">
        <w:rPr>
          <w:rFonts w:ascii="Times New Roman" w:hAnsi="Times New Roman" w:cs="Times New Roman"/>
        </w:rPr>
        <w:t xml:space="preserve"> u bilj.</w:t>
      </w:r>
      <w:r>
        <w:rPr>
          <w:rFonts w:ascii="Times New Roman" w:hAnsi="Times New Roman" w:cs="Times New Roman"/>
          <w:color w:val="FF0000"/>
        </w:rPr>
        <w:t xml:space="preserve"> </w:t>
      </w:r>
      <w:r>
        <w:rPr>
          <w:rFonts w:ascii="Times New Roman" w:hAnsi="Times New Roman" w:cs="Times New Roman"/>
        </w:rPr>
        <w:t>4.</w:t>
      </w:r>
      <w:r w:rsidRPr="001E473F">
        <w:rPr>
          <w:rFonts w:ascii="Times New Roman" w:hAnsi="Times New Roman" w:cs="Times New Roman"/>
        </w:rPr>
        <w:t>, str. 30.</w:t>
      </w:r>
    </w:p>
  </w:footnote>
  <w:footnote w:id="88">
    <w:p w:rsidR="00DC6AF0" w:rsidRPr="00707108" w:rsidRDefault="00DC6AF0" w:rsidP="0053306B">
      <w:pPr>
        <w:pStyle w:val="FootnoteText"/>
        <w:spacing w:line="276" w:lineRule="auto"/>
        <w:jc w:val="both"/>
        <w:rPr>
          <w:rFonts w:ascii="Times New Roman" w:hAnsi="Times New Roman" w:cs="Times New Roman"/>
          <w:bCs/>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Poščić, A., </w:t>
      </w:r>
      <w:r w:rsidRPr="001E473F">
        <w:rPr>
          <w:rFonts w:ascii="Times New Roman" w:hAnsi="Times New Roman" w:cs="Times New Roman"/>
          <w:i/>
        </w:rPr>
        <w:t>op. cit.</w:t>
      </w:r>
      <w:r>
        <w:rPr>
          <w:rFonts w:ascii="Times New Roman" w:hAnsi="Times New Roman" w:cs="Times New Roman"/>
        </w:rPr>
        <w:t xml:space="preserve"> u bilj. 68.</w:t>
      </w:r>
      <w:r w:rsidRPr="001E473F">
        <w:rPr>
          <w:rFonts w:ascii="Times New Roman" w:hAnsi="Times New Roman" w:cs="Times New Roman"/>
        </w:rPr>
        <w:t xml:space="preserve">, str. 171.; Dodatna zaštita potrošača prebacivanjem tereta dokaza na trgovca prisutna je i u drugim direktivama prava EU. Tako: </w:t>
      </w:r>
      <w:r w:rsidRPr="001E473F">
        <w:rPr>
          <w:rFonts w:ascii="Times New Roman" w:hAnsi="Times New Roman" w:cs="Times New Roman"/>
          <w:bCs/>
          <w:i/>
        </w:rPr>
        <w:t>Direktiva 97/7/EZ Europskog parlamenta i Vijeća od 20. svibnja 1997. o zaštiti potrošača s obzirom na sklapanje ugovora na daljinu</w:t>
      </w:r>
      <w:r w:rsidRPr="001E473F">
        <w:rPr>
          <w:rFonts w:ascii="Times New Roman" w:hAnsi="Times New Roman" w:cs="Times New Roman"/>
          <w:bCs/>
        </w:rPr>
        <w:t xml:space="preserve"> i </w:t>
      </w:r>
      <w:r w:rsidRPr="001E473F">
        <w:rPr>
          <w:rFonts w:ascii="Times New Roman" w:hAnsi="Times New Roman" w:cs="Times New Roman"/>
          <w:bCs/>
          <w:i/>
        </w:rPr>
        <w:t>Direktiva 2002/65/EZ Europskog parlamenta i Vijeća od 23. rujna 2002. o trgovanju na daljinu financijskim uslugama koje su namijenjene potrošačima i o izmjeni Direktive Vijeća 90/619/EEZ i direktiva 97/7/EZ i 98/27/EZ</w:t>
      </w:r>
      <w:r w:rsidRPr="001E473F">
        <w:rPr>
          <w:rFonts w:ascii="Times New Roman" w:hAnsi="Times New Roman" w:cs="Times New Roman"/>
          <w:bCs/>
        </w:rPr>
        <w:t>. V. više Baretić, M., Implementacija prava EU o zaštiti potrošača u hrvatsko pravo, u: Giunio, M. (ur.), Pravo u gospodarstvu, (4), Zagreb, 2003., str. 240.</w:t>
      </w:r>
      <w:r w:rsidRPr="001E473F">
        <w:rPr>
          <w:rFonts w:ascii="Times New Roman" w:hAnsi="Times New Roman" w:cs="Times New Roman"/>
          <w:b/>
          <w:bCs/>
        </w:rPr>
        <w:t> </w:t>
      </w:r>
    </w:p>
  </w:footnote>
  <w:footnote w:id="8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Baretić, M., </w:t>
      </w:r>
      <w:r w:rsidRPr="001E473F">
        <w:rPr>
          <w:rFonts w:ascii="Times New Roman" w:hAnsi="Times New Roman" w:cs="Times New Roman"/>
          <w:i/>
        </w:rPr>
        <w:t>op. cit.</w:t>
      </w:r>
      <w:r>
        <w:rPr>
          <w:rFonts w:ascii="Times New Roman" w:hAnsi="Times New Roman" w:cs="Times New Roman"/>
        </w:rPr>
        <w:t xml:space="preserve"> u bilj. 66.</w:t>
      </w:r>
      <w:r w:rsidRPr="001E473F">
        <w:rPr>
          <w:rFonts w:ascii="Times New Roman" w:hAnsi="Times New Roman" w:cs="Times New Roman"/>
        </w:rPr>
        <w:t xml:space="preserve">, str. 76. </w:t>
      </w:r>
      <w:r w:rsidRPr="001E473F">
        <w:rPr>
          <w:rFonts w:ascii="Times New Roman" w:hAnsi="Times New Roman" w:cs="Times New Roman"/>
          <w:i/>
        </w:rPr>
        <w:t>et seq.</w:t>
      </w:r>
    </w:p>
  </w:footnote>
  <w:footnote w:id="90">
    <w:p w:rsidR="00DC6AF0" w:rsidRPr="001E473F" w:rsidRDefault="00DC6AF0" w:rsidP="0053306B">
      <w:pPr>
        <w:pStyle w:val="FootnoteText"/>
        <w:spacing w:line="276" w:lineRule="auto"/>
        <w:jc w:val="both"/>
        <w:rPr>
          <w:rFonts w:ascii="Times New Roman" w:hAnsi="Times New Roman" w:cs="Times New Roman"/>
          <w:i/>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Petrić, S., Koncept nepoštenih ugovornih odredbi s posebnim osvrtom na potrošačke ugovore, u: Tomljenović, V., Petrić, S., Mišćenić, E. (ur.), Nepoštene ugovorne odredbe: europski standardi i hrvatska provedba, Rijeka, 2013., str. 45. </w:t>
      </w:r>
      <w:r w:rsidRPr="001E473F">
        <w:rPr>
          <w:rFonts w:ascii="Times New Roman" w:hAnsi="Times New Roman" w:cs="Times New Roman"/>
          <w:i/>
        </w:rPr>
        <w:t>et</w:t>
      </w:r>
      <w:r w:rsidRPr="001E473F">
        <w:rPr>
          <w:rFonts w:ascii="Times New Roman" w:hAnsi="Times New Roman" w:cs="Times New Roman"/>
        </w:rPr>
        <w:t xml:space="preserve"> 46.; O sudskoj praksi v. više Poščić, A., </w:t>
      </w:r>
      <w:r w:rsidRPr="001E473F">
        <w:rPr>
          <w:rFonts w:ascii="Times New Roman" w:hAnsi="Times New Roman" w:cs="Times New Roman"/>
          <w:i/>
        </w:rPr>
        <w:t>op. cit.</w:t>
      </w:r>
      <w:r w:rsidRPr="001E473F">
        <w:rPr>
          <w:rFonts w:ascii="Times New Roman" w:hAnsi="Times New Roman" w:cs="Times New Roman"/>
        </w:rPr>
        <w:t xml:space="preserve"> u</w:t>
      </w:r>
      <w:r>
        <w:rPr>
          <w:rFonts w:ascii="Times New Roman" w:hAnsi="Times New Roman" w:cs="Times New Roman"/>
        </w:rPr>
        <w:t xml:space="preserve"> bilj. 68</w:t>
      </w:r>
      <w:r w:rsidRPr="001E473F">
        <w:rPr>
          <w:rFonts w:ascii="Times New Roman" w:hAnsi="Times New Roman" w:cs="Times New Roman"/>
        </w:rPr>
        <w:t xml:space="preserve">., str. 176. </w:t>
      </w:r>
      <w:r w:rsidRPr="001E473F">
        <w:rPr>
          <w:rFonts w:ascii="Times New Roman" w:hAnsi="Times New Roman" w:cs="Times New Roman"/>
          <w:i/>
        </w:rPr>
        <w:t>et seq.</w:t>
      </w:r>
    </w:p>
  </w:footnote>
  <w:footnote w:id="9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ZOO, čl. 4.</w:t>
      </w:r>
      <w:r>
        <w:rPr>
          <w:rFonts w:ascii="Times New Roman" w:hAnsi="Times New Roman" w:cs="Times New Roman"/>
        </w:rPr>
        <w:t>,</w:t>
      </w:r>
      <w:r w:rsidRPr="001E473F">
        <w:rPr>
          <w:rFonts w:ascii="Times New Roman" w:hAnsi="Times New Roman" w:cs="Times New Roman"/>
        </w:rPr>
        <w:t xml:space="preserve"> st. 1.: „U zasnivanju obveznih odnosa i ostvarivanju prava i obveza iz tih odnosa sudionici su dužni pridržavati se načela savjesnosti i poštenja.“; V. više Klarić, Vedriš, </w:t>
      </w:r>
      <w:r w:rsidRPr="001E473F">
        <w:rPr>
          <w:rFonts w:ascii="Times New Roman" w:hAnsi="Times New Roman" w:cs="Times New Roman"/>
          <w:i/>
        </w:rPr>
        <w:t>op. cit.</w:t>
      </w:r>
      <w:r>
        <w:rPr>
          <w:rFonts w:ascii="Times New Roman" w:hAnsi="Times New Roman" w:cs="Times New Roman"/>
        </w:rPr>
        <w:t xml:space="preserve"> u bilj. 4.</w:t>
      </w:r>
      <w:r w:rsidRPr="001E473F">
        <w:rPr>
          <w:rFonts w:ascii="Times New Roman" w:hAnsi="Times New Roman" w:cs="Times New Roman"/>
        </w:rPr>
        <w:t>, str. 380.</w:t>
      </w:r>
    </w:p>
  </w:footnote>
  <w:footnote w:id="9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Baretić, M., Načelo savjesnosti i poštenja u obveznom pravu, Zbornik Pravnog fakulteta Sveučilišta u Rijeci, (1), Rijeka, 2003., str. 579. </w:t>
      </w:r>
      <w:r w:rsidRPr="001E473F">
        <w:rPr>
          <w:rFonts w:ascii="Times New Roman" w:hAnsi="Times New Roman" w:cs="Times New Roman"/>
          <w:i/>
        </w:rPr>
        <w:t>et seq.</w:t>
      </w:r>
    </w:p>
  </w:footnote>
  <w:footnote w:id="9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i/>
        </w:rPr>
        <w:t>Ibid.</w:t>
      </w:r>
      <w:r w:rsidRPr="001E473F">
        <w:rPr>
          <w:rFonts w:ascii="Times New Roman" w:hAnsi="Times New Roman" w:cs="Times New Roman"/>
        </w:rPr>
        <w:t>, str. 594. - 602.</w:t>
      </w:r>
    </w:p>
  </w:footnote>
  <w:footnote w:id="94">
    <w:p w:rsidR="00DC6AF0" w:rsidRPr="001E473F" w:rsidRDefault="00DC6AF0" w:rsidP="0053306B">
      <w:pPr>
        <w:pStyle w:val="FootnoteText"/>
        <w:spacing w:line="276" w:lineRule="auto"/>
        <w:jc w:val="both"/>
        <w:rPr>
          <w:rFonts w:ascii="Times New Roman" w:hAnsi="Times New Roman" w:cs="Times New Roman"/>
          <w:i/>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Važno je napomenuti kako Direktiva 93/13 ne spominje načelo savjesnosti i poštenja već „uvjet dobre vjere“ (eng. </w:t>
      </w:r>
      <w:r w:rsidRPr="001E473F">
        <w:rPr>
          <w:rFonts w:ascii="Times New Roman" w:hAnsi="Times New Roman" w:cs="Times New Roman"/>
          <w:i/>
        </w:rPr>
        <w:t>requirement of good faith</w:t>
      </w:r>
      <w:r w:rsidRPr="001E473F">
        <w:rPr>
          <w:rFonts w:ascii="Times New Roman" w:hAnsi="Times New Roman" w:cs="Times New Roman"/>
        </w:rPr>
        <w:t xml:space="preserve">). Ipak, radi se o istom načelu, a hrvatski zakonodavac odlučio se za naziv načelo savjesnosti i poštenja. Također, isto načelo postoji u drugim pravnim porecima pod drugačijim nazivljem. V. više Baretić, M., Zaštita potrošača u Europskoj zajednici, u: Gavella, Nikola i dr. (ur.), Europsko privatno pravo, Zagreb, 2002., str. 169.; Poščić, A., </w:t>
      </w:r>
      <w:r w:rsidRPr="001E473F">
        <w:rPr>
          <w:rFonts w:ascii="Times New Roman" w:hAnsi="Times New Roman" w:cs="Times New Roman"/>
          <w:i/>
        </w:rPr>
        <w:t>op. cit.</w:t>
      </w:r>
      <w:r>
        <w:rPr>
          <w:rFonts w:ascii="Times New Roman" w:hAnsi="Times New Roman" w:cs="Times New Roman"/>
        </w:rPr>
        <w:t xml:space="preserve"> u bilj. 68.</w:t>
      </w:r>
      <w:r w:rsidRPr="001E473F">
        <w:rPr>
          <w:rFonts w:ascii="Times New Roman" w:hAnsi="Times New Roman" w:cs="Times New Roman"/>
        </w:rPr>
        <w:t xml:space="preserve">, str. 180. </w:t>
      </w:r>
      <w:r w:rsidRPr="001E473F">
        <w:rPr>
          <w:rFonts w:ascii="Times New Roman" w:hAnsi="Times New Roman" w:cs="Times New Roman"/>
          <w:i/>
        </w:rPr>
        <w:t>et seq.</w:t>
      </w:r>
    </w:p>
  </w:footnote>
  <w:footnote w:id="9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Direktive 93/13, Preambula toč. 16.</w:t>
      </w:r>
    </w:p>
  </w:footnote>
  <w:footnote w:id="9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Radi jednostavnijeg izlaganja materije, autori ovoga rada u daljnjem izlaganju koristit će naziv </w:t>
      </w:r>
      <w:r w:rsidRPr="001E473F">
        <w:rPr>
          <w:rFonts w:ascii="Times New Roman" w:hAnsi="Times New Roman" w:cs="Times New Roman"/>
          <w:i/>
        </w:rPr>
        <w:t>test nepoštenosti</w:t>
      </w:r>
      <w:r w:rsidRPr="001E473F">
        <w:rPr>
          <w:rFonts w:ascii="Times New Roman" w:hAnsi="Times New Roman" w:cs="Times New Roman"/>
        </w:rPr>
        <w:t xml:space="preserve">. V. više Baretić, M., </w:t>
      </w:r>
      <w:r w:rsidRPr="001E473F">
        <w:rPr>
          <w:rFonts w:ascii="Times New Roman" w:hAnsi="Times New Roman" w:cs="Times New Roman"/>
          <w:i/>
        </w:rPr>
        <w:t>op. cit.</w:t>
      </w:r>
      <w:r>
        <w:rPr>
          <w:rFonts w:ascii="Times New Roman" w:hAnsi="Times New Roman" w:cs="Times New Roman"/>
        </w:rPr>
        <w:t xml:space="preserve"> u bilj. 66.,</w:t>
      </w:r>
      <w:r w:rsidRPr="001E473F">
        <w:rPr>
          <w:rFonts w:ascii="Times New Roman" w:hAnsi="Times New Roman" w:cs="Times New Roman"/>
          <w:color w:val="FF0000"/>
        </w:rPr>
        <w:t xml:space="preserve"> </w:t>
      </w:r>
      <w:r w:rsidRPr="001E473F">
        <w:rPr>
          <w:rFonts w:ascii="Times New Roman" w:hAnsi="Times New Roman" w:cs="Times New Roman"/>
        </w:rPr>
        <w:t>str. 80.</w:t>
      </w:r>
    </w:p>
  </w:footnote>
  <w:footnote w:id="9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U čl. 82.</w:t>
      </w:r>
      <w:r>
        <w:rPr>
          <w:rFonts w:ascii="Times New Roman" w:hAnsi="Times New Roman" w:cs="Times New Roman"/>
        </w:rPr>
        <w:t>,</w:t>
      </w:r>
      <w:r w:rsidRPr="001E473F">
        <w:rPr>
          <w:rFonts w:ascii="Times New Roman" w:hAnsi="Times New Roman" w:cs="Times New Roman"/>
        </w:rPr>
        <w:t xml:space="preserve"> st. 1. ZZP/03 iscrpno je navedeno 19 različitih odredaba koje se smatraju nepoštenim odredbama. </w:t>
      </w:r>
    </w:p>
  </w:footnote>
  <w:footnote w:id="9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Baretić, M.,</w:t>
      </w:r>
      <w:r w:rsidRPr="001E473F">
        <w:rPr>
          <w:rFonts w:ascii="Times New Roman" w:hAnsi="Times New Roman" w:cs="Times New Roman"/>
          <w:i/>
        </w:rPr>
        <w:t xml:space="preserve"> op. cit.</w:t>
      </w:r>
      <w:r>
        <w:rPr>
          <w:rFonts w:ascii="Times New Roman" w:hAnsi="Times New Roman" w:cs="Times New Roman"/>
        </w:rPr>
        <w:t xml:space="preserve"> u bilj. 66., </w:t>
      </w:r>
      <w:r w:rsidRPr="001E473F">
        <w:rPr>
          <w:rFonts w:ascii="Times New Roman" w:hAnsi="Times New Roman" w:cs="Times New Roman"/>
        </w:rPr>
        <w:t xml:space="preserve">str. 79. </w:t>
      </w:r>
      <w:r w:rsidRPr="001E473F">
        <w:rPr>
          <w:rFonts w:ascii="Times New Roman" w:hAnsi="Times New Roman" w:cs="Times New Roman"/>
          <w:i/>
        </w:rPr>
        <w:t>et seq.</w:t>
      </w:r>
    </w:p>
  </w:footnote>
  <w:footnote w:id="9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Poščić, A., </w:t>
      </w:r>
      <w:r w:rsidRPr="001E473F">
        <w:rPr>
          <w:rFonts w:ascii="Times New Roman" w:hAnsi="Times New Roman" w:cs="Times New Roman"/>
          <w:i/>
        </w:rPr>
        <w:t>op. cit.</w:t>
      </w:r>
      <w:r>
        <w:rPr>
          <w:rFonts w:ascii="Times New Roman" w:hAnsi="Times New Roman" w:cs="Times New Roman"/>
        </w:rPr>
        <w:t xml:space="preserve"> u bilj. 68.</w:t>
      </w:r>
      <w:r w:rsidRPr="001E473F">
        <w:rPr>
          <w:rFonts w:ascii="Times New Roman" w:hAnsi="Times New Roman" w:cs="Times New Roman"/>
        </w:rPr>
        <w:t xml:space="preserve">, str. 168.; Petrić, S., </w:t>
      </w:r>
      <w:r w:rsidRPr="001E473F">
        <w:rPr>
          <w:rFonts w:ascii="Times New Roman" w:hAnsi="Times New Roman" w:cs="Times New Roman"/>
          <w:i/>
        </w:rPr>
        <w:t>op. cit.</w:t>
      </w:r>
      <w:r>
        <w:rPr>
          <w:rFonts w:ascii="Times New Roman" w:hAnsi="Times New Roman" w:cs="Times New Roman"/>
        </w:rPr>
        <w:t xml:space="preserve"> u bilj. 90.</w:t>
      </w:r>
      <w:r w:rsidRPr="001E473F">
        <w:rPr>
          <w:rFonts w:ascii="Times New Roman" w:hAnsi="Times New Roman" w:cs="Times New Roman"/>
        </w:rPr>
        <w:t>, str. 52.</w:t>
      </w:r>
    </w:p>
  </w:footnote>
  <w:footnote w:id="10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Direktiva 93/13, čl. 3.</w:t>
      </w:r>
      <w:r>
        <w:rPr>
          <w:rFonts w:ascii="Times New Roman" w:hAnsi="Times New Roman" w:cs="Times New Roman"/>
        </w:rPr>
        <w:t>,</w:t>
      </w:r>
      <w:r w:rsidRPr="001E473F">
        <w:rPr>
          <w:rFonts w:ascii="Times New Roman" w:hAnsi="Times New Roman" w:cs="Times New Roman"/>
        </w:rPr>
        <w:t xml:space="preserve"> st. 3.: „</w:t>
      </w:r>
      <w:r w:rsidRPr="001E473F">
        <w:rPr>
          <w:rFonts w:ascii="Times New Roman" w:hAnsi="Times New Roman" w:cs="Times New Roman"/>
          <w:i/>
        </w:rPr>
        <w:t>Prilog sadrži indikativan i netaksativan popis odredaba koje se mogu smatrati nepoštenima.</w:t>
      </w:r>
      <w:r w:rsidRPr="001E473F">
        <w:rPr>
          <w:rFonts w:ascii="Times New Roman" w:hAnsi="Times New Roman" w:cs="Times New Roman"/>
        </w:rPr>
        <w:t>“</w:t>
      </w:r>
    </w:p>
  </w:footnote>
  <w:footnote w:id="10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Pri implementaciji Direktive 93/13 u svoj pravni poredak, države članice mogu propisati jaču zaštitu potrošača i tako utvrditi crnu listu nepoštenih odredaba. To su učinile Austrija, Španjolska, Belgija, Luxemburg i Grčka. V. više Baretić, M.,</w:t>
      </w:r>
      <w:r w:rsidRPr="001E473F">
        <w:rPr>
          <w:rFonts w:ascii="Times New Roman" w:hAnsi="Times New Roman" w:cs="Times New Roman"/>
          <w:i/>
        </w:rPr>
        <w:t xml:space="preserve"> op. cit.</w:t>
      </w:r>
      <w:r>
        <w:rPr>
          <w:rFonts w:ascii="Times New Roman" w:hAnsi="Times New Roman" w:cs="Times New Roman"/>
        </w:rPr>
        <w:t xml:space="preserve"> u bilj. 66., </w:t>
      </w:r>
      <w:r w:rsidRPr="001E473F">
        <w:rPr>
          <w:rFonts w:ascii="Times New Roman" w:hAnsi="Times New Roman" w:cs="Times New Roman"/>
        </w:rPr>
        <w:t>str. 79.</w:t>
      </w:r>
    </w:p>
  </w:footnote>
  <w:footnote w:id="10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ZZP/03, čl. 83.:</w:t>
      </w:r>
      <w:r w:rsidRPr="001E473F">
        <w:rPr>
          <w:rFonts w:ascii="Times New Roman" w:hAnsi="Times New Roman" w:cs="Times New Roman"/>
          <w:color w:val="000000"/>
        </w:rPr>
        <w:t xml:space="preserve"> „</w:t>
      </w:r>
      <w:r w:rsidRPr="001E473F">
        <w:rPr>
          <w:rFonts w:ascii="Times New Roman" w:hAnsi="Times New Roman" w:cs="Times New Roman"/>
          <w:i/>
        </w:rPr>
        <w:t>Prilikom ocjene je li određena ugovorna odredba poštena uzimat će se u obzir narav robe ili usluge koji predstavljaju predmet ugovora, sve okolnosti prije i prilikom sklapanja ugovora, ostale ugovorne odredbe, kao i neki drugi ugovor koji, u odnosu na ugovor koji se ocjenjuje, predstavlja glavni ugovor.</w:t>
      </w:r>
      <w:r w:rsidRPr="001E473F">
        <w:rPr>
          <w:rFonts w:ascii="Times New Roman" w:hAnsi="Times New Roman" w:cs="Times New Roman"/>
        </w:rPr>
        <w:t>“</w:t>
      </w:r>
    </w:p>
  </w:footnote>
  <w:footnote w:id="10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Direktiva 93/13, čl. 4. st. 1.: </w:t>
      </w:r>
      <w:r w:rsidRPr="001E473F">
        <w:rPr>
          <w:rFonts w:ascii="Times New Roman" w:hAnsi="Times New Roman" w:cs="Times New Roman"/>
          <w:color w:val="000000"/>
        </w:rPr>
        <w:t>„</w:t>
      </w:r>
      <w:r w:rsidRPr="001E473F">
        <w:rPr>
          <w:rFonts w:ascii="Times New Roman" w:hAnsi="Times New Roman" w:cs="Times New Roman"/>
          <w:i/>
        </w:rPr>
        <w:t>Ne dovodeći u pitanje članak 7., nepoštenost ugovorne odredbe procjenjuje se tako da se u obzir uzimaju priroda robe ili usluga na koje se ugovor odnosi u vrijeme kada je ugovor sklopljen, sve popratne okolnosti sklapanja ugovora i sve ostale odredbe tog ugovora ili nekog drugog ugovora o kojem on ovisi.</w:t>
      </w:r>
      <w:r w:rsidRPr="001E473F">
        <w:rPr>
          <w:rFonts w:ascii="Times New Roman" w:hAnsi="Times New Roman" w:cs="Times New Roman"/>
        </w:rPr>
        <w:t>“</w:t>
      </w:r>
    </w:p>
  </w:footnote>
  <w:footnote w:id="10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Baretić, M.,</w:t>
      </w:r>
      <w:r w:rsidRPr="001E473F">
        <w:rPr>
          <w:rFonts w:ascii="Times New Roman" w:hAnsi="Times New Roman" w:cs="Times New Roman"/>
          <w:i/>
        </w:rPr>
        <w:t xml:space="preserve"> op. cit.</w:t>
      </w:r>
      <w:r>
        <w:rPr>
          <w:rFonts w:ascii="Times New Roman" w:hAnsi="Times New Roman" w:cs="Times New Roman"/>
        </w:rPr>
        <w:t xml:space="preserve"> u bilj. 66.</w:t>
      </w:r>
      <w:r w:rsidRPr="001E473F">
        <w:rPr>
          <w:rFonts w:ascii="Times New Roman" w:hAnsi="Times New Roman" w:cs="Times New Roman"/>
        </w:rPr>
        <w:t>, str. 80.</w:t>
      </w:r>
    </w:p>
  </w:footnote>
  <w:footnote w:id="10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Direktiva 93/13, čl. 6.</w:t>
      </w:r>
      <w:r>
        <w:rPr>
          <w:rFonts w:ascii="Times New Roman" w:hAnsi="Times New Roman" w:cs="Times New Roman"/>
        </w:rPr>
        <w:t>,</w:t>
      </w:r>
      <w:r w:rsidRPr="001E473F">
        <w:rPr>
          <w:rFonts w:ascii="Times New Roman" w:hAnsi="Times New Roman" w:cs="Times New Roman"/>
        </w:rPr>
        <w:t xml:space="preserve"> st. 1.: „</w:t>
      </w:r>
      <w:r w:rsidRPr="001E473F">
        <w:rPr>
          <w:rFonts w:ascii="Times New Roman" w:hAnsi="Times New Roman" w:cs="Times New Roman"/>
          <w:i/>
        </w:rPr>
        <w:t>Države članice utvrđuju da u ugovoru koji je prodavatelj robe ili pružatelj usluge sklopio s potrošačem prema nacionalnom pravu nepoštene odredbe nisu obvezujuće za potrošača, a da ugovor u tim uvjetima i dalje obvezuje stranke ako je u stanju nastaviti važiti i bez tih nepoštenih odredaba.</w:t>
      </w:r>
      <w:r w:rsidRPr="001E473F">
        <w:rPr>
          <w:rFonts w:ascii="Times New Roman" w:hAnsi="Times New Roman" w:cs="Times New Roman"/>
        </w:rPr>
        <w:t>“</w:t>
      </w:r>
    </w:p>
  </w:footnote>
  <w:footnote w:id="10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Misita, N., Uz desetogodišnjicu Direktive 93/13/EEC o nepravičnim ugovornim odredbama, Zbornik Pravnog fakulteta Sveučilišt</w:t>
      </w:r>
      <w:r>
        <w:rPr>
          <w:rFonts w:ascii="Times New Roman" w:hAnsi="Times New Roman" w:cs="Times New Roman"/>
        </w:rPr>
        <w:t xml:space="preserve">a u Rijeci, (1) Rijeka, 2004., </w:t>
      </w:r>
      <w:r w:rsidRPr="001E473F">
        <w:rPr>
          <w:rFonts w:ascii="Times New Roman" w:hAnsi="Times New Roman" w:cs="Times New Roman"/>
        </w:rPr>
        <w:t xml:space="preserve">str. 40 </w:t>
      </w:r>
      <w:r w:rsidRPr="001E473F">
        <w:rPr>
          <w:rFonts w:ascii="Times New Roman" w:hAnsi="Times New Roman" w:cs="Times New Roman"/>
          <w:i/>
        </w:rPr>
        <w:t>et seq.</w:t>
      </w:r>
      <w:r w:rsidRPr="001E473F">
        <w:rPr>
          <w:rFonts w:ascii="Times New Roman" w:hAnsi="Times New Roman" w:cs="Times New Roman"/>
        </w:rPr>
        <w:t xml:space="preserve">; Slakoper, Z., Nevaljanost pojedinih odredbi općih uvjeta ugovora s posebnim osvrtom na potrošačke ugovore, Zbornik Pravnog fakulteta Sveučilišta u Rijeci, (1) Rijeka, 2001., str. 193. </w:t>
      </w:r>
      <w:r w:rsidRPr="001E473F">
        <w:rPr>
          <w:rFonts w:ascii="Times New Roman" w:hAnsi="Times New Roman" w:cs="Times New Roman"/>
          <w:i/>
        </w:rPr>
        <w:t>et</w:t>
      </w:r>
      <w:r w:rsidRPr="001E473F">
        <w:rPr>
          <w:rFonts w:ascii="Times New Roman" w:hAnsi="Times New Roman" w:cs="Times New Roman"/>
        </w:rPr>
        <w:t xml:space="preserve"> 194.</w:t>
      </w:r>
    </w:p>
  </w:footnote>
  <w:footnote w:id="107">
    <w:p w:rsidR="00DC6AF0" w:rsidRPr="001E473F" w:rsidRDefault="00DC6AF0" w:rsidP="0053306B">
      <w:pPr>
        <w:pStyle w:val="FootnoteText"/>
        <w:spacing w:line="276" w:lineRule="auto"/>
        <w:jc w:val="both"/>
        <w:rPr>
          <w:rFonts w:ascii="Times New Roman" w:hAnsi="Times New Roman" w:cs="Times New Roman"/>
          <w:i/>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ZZP/03, čl 87.:</w:t>
      </w:r>
      <w:r w:rsidRPr="001E473F">
        <w:rPr>
          <w:rFonts w:ascii="Times New Roman" w:eastAsia="Times New Roman" w:hAnsi="Times New Roman" w:cs="Times New Roman"/>
          <w:color w:val="000000"/>
          <w:lang w:eastAsia="hr-HR"/>
        </w:rPr>
        <w:t xml:space="preserve"> „</w:t>
      </w:r>
      <w:r w:rsidRPr="001E473F">
        <w:rPr>
          <w:rFonts w:ascii="Times New Roman" w:hAnsi="Times New Roman" w:cs="Times New Roman"/>
          <w:i/>
        </w:rPr>
        <w:t>(1) Nepoštena ugovorna odredba je ništava. (2) Ništavost pojedine odredbe ugovora ne povlači ništavost i samog ugovora ako on može opstati bez ništave odredbe.</w:t>
      </w:r>
      <w:r w:rsidRPr="001E473F">
        <w:rPr>
          <w:rFonts w:ascii="Times New Roman" w:hAnsi="Times New Roman" w:cs="Times New Roman"/>
        </w:rPr>
        <w:t>“</w:t>
      </w:r>
    </w:p>
  </w:footnote>
  <w:footnote w:id="10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Baretić, M.,</w:t>
      </w:r>
      <w:r w:rsidRPr="001E473F">
        <w:rPr>
          <w:rFonts w:ascii="Times New Roman" w:hAnsi="Times New Roman" w:cs="Times New Roman"/>
          <w:i/>
        </w:rPr>
        <w:t xml:space="preserve"> op. cit.</w:t>
      </w:r>
      <w:r>
        <w:rPr>
          <w:rFonts w:ascii="Times New Roman" w:hAnsi="Times New Roman" w:cs="Times New Roman"/>
        </w:rPr>
        <w:t xml:space="preserve"> u bilj. 66.</w:t>
      </w:r>
      <w:r w:rsidRPr="001E473F">
        <w:rPr>
          <w:rFonts w:ascii="Times New Roman" w:hAnsi="Times New Roman" w:cs="Times New Roman"/>
        </w:rPr>
        <w:t xml:space="preserve">, str. 84. </w:t>
      </w:r>
      <w:r w:rsidRPr="001E473F">
        <w:rPr>
          <w:rFonts w:ascii="Times New Roman" w:hAnsi="Times New Roman" w:cs="Times New Roman"/>
          <w:i/>
        </w:rPr>
        <w:t>et</w:t>
      </w:r>
      <w:r w:rsidRPr="001E473F">
        <w:rPr>
          <w:rFonts w:ascii="Times New Roman" w:hAnsi="Times New Roman" w:cs="Times New Roman"/>
        </w:rPr>
        <w:t xml:space="preserve"> 85.; Isto rješenje zadržano je u ZZP/07 i ZZP/14.</w:t>
      </w:r>
    </w:p>
  </w:footnote>
  <w:footnote w:id="10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ZZP/03, čl. 84.</w:t>
      </w:r>
      <w:r>
        <w:rPr>
          <w:rFonts w:ascii="Times New Roman" w:hAnsi="Times New Roman" w:cs="Times New Roman"/>
        </w:rPr>
        <w:t>,</w:t>
      </w:r>
      <w:r w:rsidRPr="001E473F">
        <w:rPr>
          <w:rFonts w:ascii="Times New Roman" w:hAnsi="Times New Roman" w:cs="Times New Roman"/>
        </w:rPr>
        <w:t xml:space="preserve"> st. 1.: „</w:t>
      </w:r>
      <w:r w:rsidRPr="001E473F">
        <w:rPr>
          <w:rFonts w:ascii="Times New Roman" w:hAnsi="Times New Roman" w:cs="Times New Roman"/>
          <w:i/>
        </w:rPr>
        <w:t>Nije dopušteno ocjenjivati jesu li poštene ugovorne odredbe o predmetu ugovora i cijeni ako su te odredbe jasne, lako razumljive i lako uočljive.</w:t>
      </w:r>
      <w:r w:rsidRPr="001E473F">
        <w:rPr>
          <w:rFonts w:ascii="Times New Roman" w:hAnsi="Times New Roman" w:cs="Times New Roman"/>
        </w:rPr>
        <w:t>“</w:t>
      </w:r>
    </w:p>
  </w:footnote>
  <w:footnote w:id="11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Petrić, S., </w:t>
      </w:r>
      <w:r w:rsidRPr="001E473F">
        <w:rPr>
          <w:rFonts w:ascii="Times New Roman" w:hAnsi="Times New Roman" w:cs="Times New Roman"/>
          <w:i/>
        </w:rPr>
        <w:t>op. cit.</w:t>
      </w:r>
      <w:r>
        <w:rPr>
          <w:rFonts w:ascii="Times New Roman" w:hAnsi="Times New Roman" w:cs="Times New Roman"/>
        </w:rPr>
        <w:t xml:space="preserve"> u bilj. 90., </w:t>
      </w:r>
      <w:r w:rsidRPr="001E473F">
        <w:rPr>
          <w:rFonts w:ascii="Times New Roman" w:hAnsi="Times New Roman" w:cs="Times New Roman"/>
        </w:rPr>
        <w:t xml:space="preserve">str. 58. </w:t>
      </w:r>
      <w:r w:rsidRPr="001E473F">
        <w:rPr>
          <w:rFonts w:ascii="Times New Roman" w:hAnsi="Times New Roman" w:cs="Times New Roman"/>
          <w:i/>
        </w:rPr>
        <w:t>et seq.</w:t>
      </w:r>
    </w:p>
  </w:footnote>
  <w:footnote w:id="11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O načelu transparentnosti v. više Baretić, M., </w:t>
      </w:r>
      <w:r w:rsidRPr="001E473F">
        <w:rPr>
          <w:rFonts w:ascii="Times New Roman" w:hAnsi="Times New Roman" w:cs="Times New Roman"/>
          <w:i/>
        </w:rPr>
        <w:t>op. cit.</w:t>
      </w:r>
      <w:r>
        <w:rPr>
          <w:rFonts w:ascii="Times New Roman" w:hAnsi="Times New Roman" w:cs="Times New Roman"/>
        </w:rPr>
        <w:t xml:space="preserve"> u bilj. 88.</w:t>
      </w:r>
      <w:r w:rsidRPr="001E473F">
        <w:rPr>
          <w:rFonts w:ascii="Times New Roman" w:hAnsi="Times New Roman" w:cs="Times New Roman"/>
        </w:rPr>
        <w:t xml:space="preserve">, str. 225. - 226. </w:t>
      </w:r>
      <w:r w:rsidRPr="001E473F">
        <w:rPr>
          <w:rFonts w:ascii="Times New Roman" w:hAnsi="Times New Roman" w:cs="Times New Roman"/>
          <w:i/>
        </w:rPr>
        <w:t>et</w:t>
      </w:r>
      <w:r w:rsidRPr="001E473F">
        <w:rPr>
          <w:rFonts w:ascii="Times New Roman" w:hAnsi="Times New Roman" w:cs="Times New Roman"/>
        </w:rPr>
        <w:t xml:space="preserve"> 236. - 237.</w:t>
      </w:r>
    </w:p>
  </w:footnote>
  <w:footnote w:id="11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Usporedbom čl. 84.</w:t>
      </w:r>
      <w:r>
        <w:rPr>
          <w:rFonts w:ascii="Times New Roman" w:hAnsi="Times New Roman" w:cs="Times New Roman"/>
        </w:rPr>
        <w:t>,</w:t>
      </w:r>
      <w:r w:rsidRPr="001E473F">
        <w:rPr>
          <w:rFonts w:ascii="Times New Roman" w:hAnsi="Times New Roman" w:cs="Times New Roman"/>
        </w:rPr>
        <w:t xml:space="preserve"> st. 1. ZZP/03 te čl. 5.</w:t>
      </w:r>
      <w:r>
        <w:rPr>
          <w:rFonts w:ascii="Times New Roman" w:hAnsi="Times New Roman" w:cs="Times New Roman"/>
        </w:rPr>
        <w:t>,</w:t>
      </w:r>
      <w:r w:rsidRPr="001E473F">
        <w:rPr>
          <w:rFonts w:ascii="Times New Roman" w:hAnsi="Times New Roman" w:cs="Times New Roman"/>
        </w:rPr>
        <w:t xml:space="preserve"> st. 1. Direktive 93/13 jasno je da je hrvatski zakonodavac proširio nedopuštenost ocjene poštenosti odredaba o cijeni i predmetu ugovora ubacujući riječ „uočljive“ pored zahtjeva da odredbe budu jasne i razumljive.</w:t>
      </w:r>
      <w:r w:rsidRPr="001E473F">
        <w:rPr>
          <w:rFonts w:ascii="Times New Roman" w:hAnsi="Times New Roman" w:cs="Times New Roman"/>
          <w:color w:val="FF0000"/>
        </w:rPr>
        <w:tab/>
      </w:r>
      <w:r w:rsidRPr="001E473F">
        <w:rPr>
          <w:rFonts w:ascii="Times New Roman" w:hAnsi="Times New Roman" w:cs="Times New Roman"/>
        </w:rPr>
        <w:t xml:space="preserve"> </w:t>
      </w:r>
    </w:p>
  </w:footnote>
  <w:footnote w:id="11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Misita, N., </w:t>
      </w:r>
      <w:r w:rsidRPr="001E473F">
        <w:rPr>
          <w:rFonts w:ascii="Times New Roman" w:hAnsi="Times New Roman" w:cs="Times New Roman"/>
          <w:i/>
        </w:rPr>
        <w:t>op. cit.</w:t>
      </w:r>
      <w:r>
        <w:rPr>
          <w:rFonts w:ascii="Times New Roman" w:hAnsi="Times New Roman" w:cs="Times New Roman"/>
        </w:rPr>
        <w:t xml:space="preserve"> u bilj. 106., </w:t>
      </w:r>
      <w:r w:rsidRPr="001E473F">
        <w:rPr>
          <w:rFonts w:ascii="Times New Roman" w:hAnsi="Times New Roman" w:cs="Times New Roman"/>
        </w:rPr>
        <w:t xml:space="preserve">str. 38. </w:t>
      </w:r>
      <w:r w:rsidRPr="001E473F">
        <w:rPr>
          <w:rFonts w:ascii="Times New Roman" w:hAnsi="Times New Roman" w:cs="Times New Roman"/>
          <w:i/>
        </w:rPr>
        <w:t>et seq.</w:t>
      </w:r>
    </w:p>
  </w:footnote>
  <w:footnote w:id="11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bCs/>
          <w:i/>
        </w:rPr>
        <w:t>Council Resolution of 14 April 1975 on a preliminary programme of the European Economic Community for a consumer protection and information policy</w:t>
      </w:r>
      <w:r w:rsidRPr="001E473F">
        <w:rPr>
          <w:rFonts w:ascii="Times New Roman" w:hAnsi="Times New Roman" w:cs="Times New Roman"/>
        </w:rPr>
        <w:t>, Official Journal of the European Communities, vo</w:t>
      </w:r>
      <w:r>
        <w:rPr>
          <w:rFonts w:ascii="Times New Roman" w:hAnsi="Times New Roman" w:cs="Times New Roman"/>
        </w:rPr>
        <w:t xml:space="preserve">l. 18., Versailles, 1975., str. </w:t>
      </w:r>
      <w:r w:rsidRPr="001E473F">
        <w:rPr>
          <w:rFonts w:ascii="Times New Roman" w:hAnsi="Times New Roman" w:cs="Times New Roman"/>
        </w:rPr>
        <w:t>2., dostupno na: http://eur-lex.europa.eu/legal-content/EN/TXT/PDF/?uri=OJ:C:1975:092:FULL&amp;from=HR.</w:t>
      </w:r>
    </w:p>
  </w:footnote>
  <w:footnote w:id="11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Preliminary Programme of the European Economic Community for a Consumer Protection and Information Policy</w:t>
      </w:r>
      <w:r w:rsidRPr="001E473F">
        <w:rPr>
          <w:rFonts w:ascii="Times New Roman" w:hAnsi="Times New Roman" w:cs="Times New Roman"/>
        </w:rPr>
        <w:t>, Official Journal of the European Communities, vol. 18., Versailles, 1975.</w:t>
      </w:r>
      <w:r>
        <w:rPr>
          <w:rFonts w:ascii="Times New Roman" w:hAnsi="Times New Roman" w:cs="Times New Roman"/>
        </w:rPr>
        <w:t>,</w:t>
      </w:r>
      <w:r w:rsidRPr="001E473F">
        <w:rPr>
          <w:rFonts w:ascii="Times New Roman" w:hAnsi="Times New Roman" w:cs="Times New Roman"/>
        </w:rPr>
        <w:t xml:space="preserve"> str. 3. </w:t>
      </w:r>
      <w:r w:rsidRPr="001E473F">
        <w:rPr>
          <w:rFonts w:ascii="Times New Roman" w:hAnsi="Times New Roman" w:cs="Times New Roman"/>
          <w:i/>
        </w:rPr>
        <w:t>et seq.</w:t>
      </w:r>
      <w:r w:rsidRPr="001E473F">
        <w:rPr>
          <w:rFonts w:ascii="Times New Roman" w:hAnsi="Times New Roman" w:cs="Times New Roman"/>
        </w:rPr>
        <w:t>, dostupno na: http://eur-lex.europa.eu/legal-content/EN/TXT/PDF/?uri=OJ:C:1975:092:FULL&amp;from=HR;</w:t>
      </w:r>
      <w:r w:rsidRPr="001E473F">
        <w:rPr>
          <w:rFonts w:ascii="Times New Roman" w:hAnsi="Times New Roman" w:cs="Times New Roman"/>
          <w:i/>
        </w:rPr>
        <w:t xml:space="preserve"> </w:t>
      </w:r>
      <w:r w:rsidRPr="001E473F">
        <w:rPr>
          <w:rFonts w:ascii="Times New Roman" w:hAnsi="Times New Roman" w:cs="Times New Roman"/>
        </w:rPr>
        <w:t xml:space="preserve">O cijelom postupku donošenja Preliminarnog programa, Rezolucije iz 1975. godine te daljnjem razvoju prava zaštite u EU v. više Zollers, F., E., Hurd, S., N., Shears, P., Consumer Protection in the European Union: An Analysis of the Directive on the Sale of Consumer Goods and Associated Guarantees, University of Pennsylvania Journal of International Economic Law, vol. 20., Philadelphia, 1999., str. 98. </w:t>
      </w:r>
      <w:r w:rsidRPr="001E473F">
        <w:rPr>
          <w:rFonts w:ascii="Times New Roman" w:hAnsi="Times New Roman" w:cs="Times New Roman"/>
          <w:i/>
        </w:rPr>
        <w:t>et seq.</w:t>
      </w:r>
      <w:r w:rsidRPr="001E473F">
        <w:rPr>
          <w:rFonts w:ascii="Times New Roman" w:hAnsi="Times New Roman" w:cs="Times New Roman"/>
        </w:rPr>
        <w:t xml:space="preserve">; Baretić, M., Zaštita potrošača u Europskoj zajednici I. dio, Hrvatska pravna revija, (7), Zagreb, 2002., str. 2. </w:t>
      </w:r>
      <w:r w:rsidRPr="001E473F">
        <w:rPr>
          <w:rFonts w:ascii="Times New Roman" w:hAnsi="Times New Roman" w:cs="Times New Roman"/>
          <w:i/>
        </w:rPr>
        <w:t>et seq.</w:t>
      </w:r>
    </w:p>
  </w:footnote>
  <w:footnote w:id="11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Pravo potrošača na obavijest je jedan od pojavnih oblika načela transparentnosti. V. više Baretić, M., </w:t>
      </w:r>
      <w:r w:rsidRPr="001E473F">
        <w:rPr>
          <w:rFonts w:ascii="Times New Roman" w:hAnsi="Times New Roman" w:cs="Times New Roman"/>
          <w:i/>
        </w:rPr>
        <w:t>op. cit.</w:t>
      </w:r>
      <w:r>
        <w:rPr>
          <w:rFonts w:ascii="Times New Roman" w:hAnsi="Times New Roman" w:cs="Times New Roman"/>
        </w:rPr>
        <w:t xml:space="preserve"> u bilj. 88., </w:t>
      </w:r>
      <w:r w:rsidRPr="001E473F">
        <w:rPr>
          <w:rFonts w:ascii="Times New Roman" w:hAnsi="Times New Roman" w:cs="Times New Roman"/>
        </w:rPr>
        <w:t>str. 226.</w:t>
      </w:r>
    </w:p>
  </w:footnote>
  <w:footnote w:id="117">
    <w:p w:rsidR="00DC6AF0" w:rsidRPr="001E473F" w:rsidRDefault="00DC6AF0" w:rsidP="0053306B">
      <w:pPr>
        <w:pStyle w:val="FootnoteText"/>
        <w:spacing w:line="276" w:lineRule="auto"/>
        <w:jc w:val="both"/>
        <w:rPr>
          <w:rFonts w:ascii="Times New Roman" w:hAnsi="Times New Roman" w:cs="Times New Roman"/>
          <w:i/>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Preliminary Programme of the European Economic Community for a Consumer Protection and Information Policy</w:t>
      </w:r>
      <w:r>
        <w:rPr>
          <w:rFonts w:ascii="Times New Roman" w:hAnsi="Times New Roman" w:cs="Times New Roman"/>
        </w:rPr>
        <w:t xml:space="preserve">, </w:t>
      </w:r>
      <w:r w:rsidRPr="001E473F">
        <w:rPr>
          <w:rFonts w:ascii="Times New Roman" w:hAnsi="Times New Roman" w:cs="Times New Roman"/>
        </w:rPr>
        <w:t>toč. 34.:</w:t>
      </w:r>
      <w:r w:rsidRPr="001E473F">
        <w:rPr>
          <w:rFonts w:ascii="Times New Roman" w:eastAsia="Times New Roman" w:hAnsi="Times New Roman" w:cs="Times New Roman"/>
          <w:color w:val="000000"/>
          <w:lang w:eastAsia="hr-HR"/>
        </w:rPr>
        <w:t xml:space="preserve"> „</w:t>
      </w:r>
      <w:r w:rsidRPr="001E473F">
        <w:rPr>
          <w:rFonts w:ascii="Times New Roman" w:hAnsi="Times New Roman" w:cs="Times New Roman"/>
          <w:i/>
        </w:rPr>
        <w:t>Sufficient information should be made available to the purchaser of goods or services to enable him to:</w:t>
      </w:r>
    </w:p>
    <w:p w:rsidR="00DC6AF0" w:rsidRPr="001E473F" w:rsidRDefault="00DC6AF0" w:rsidP="0053306B">
      <w:pPr>
        <w:pStyle w:val="FootnoteText"/>
        <w:spacing w:line="276" w:lineRule="auto"/>
        <w:jc w:val="both"/>
        <w:rPr>
          <w:rFonts w:ascii="Times New Roman" w:hAnsi="Times New Roman" w:cs="Times New Roman"/>
          <w:i/>
        </w:rPr>
      </w:pPr>
      <w:r w:rsidRPr="001E473F">
        <w:rPr>
          <w:rFonts w:ascii="Times New Roman" w:hAnsi="Times New Roman" w:cs="Times New Roman"/>
          <w:i/>
        </w:rPr>
        <w:t>- assess the basic features of the goods and services offered such as the nature, quality, quantity and price;</w:t>
      </w:r>
    </w:p>
    <w:p w:rsidR="00DC6AF0" w:rsidRPr="001E473F" w:rsidRDefault="00DC6AF0" w:rsidP="0053306B">
      <w:pPr>
        <w:pStyle w:val="FootnoteText"/>
        <w:spacing w:line="276" w:lineRule="auto"/>
        <w:jc w:val="both"/>
        <w:rPr>
          <w:rFonts w:ascii="Times New Roman" w:hAnsi="Times New Roman" w:cs="Times New Roman"/>
          <w:i/>
        </w:rPr>
      </w:pPr>
      <w:r w:rsidRPr="001E473F">
        <w:rPr>
          <w:rFonts w:ascii="Times New Roman" w:hAnsi="Times New Roman" w:cs="Times New Roman"/>
          <w:i/>
        </w:rPr>
        <w:t>- make a rational choice between competing products and services;</w:t>
      </w:r>
    </w:p>
    <w:p w:rsidR="00DC6AF0" w:rsidRPr="001E473F" w:rsidRDefault="00DC6AF0" w:rsidP="0053306B">
      <w:pPr>
        <w:pStyle w:val="FootnoteText"/>
        <w:spacing w:line="276" w:lineRule="auto"/>
        <w:jc w:val="both"/>
        <w:rPr>
          <w:rFonts w:ascii="Times New Roman" w:hAnsi="Times New Roman" w:cs="Times New Roman"/>
          <w:i/>
        </w:rPr>
      </w:pPr>
      <w:r w:rsidRPr="001E473F">
        <w:rPr>
          <w:rFonts w:ascii="Times New Roman" w:hAnsi="Times New Roman" w:cs="Times New Roman"/>
          <w:i/>
        </w:rPr>
        <w:t>- use these products and services safely and to his satisfaction;</w:t>
      </w:r>
    </w:p>
    <w:p w:rsidR="00DC6AF0" w:rsidRPr="001E473F" w:rsidRDefault="00DC6AF0" w:rsidP="0053306B">
      <w:pPr>
        <w:pStyle w:val="FootnoteText"/>
        <w:spacing w:line="276" w:lineRule="auto"/>
        <w:jc w:val="both"/>
        <w:rPr>
          <w:rFonts w:ascii="Times New Roman" w:hAnsi="Times New Roman" w:cs="Times New Roman"/>
        </w:rPr>
      </w:pPr>
      <w:r w:rsidRPr="001E473F">
        <w:rPr>
          <w:rFonts w:ascii="Times New Roman" w:hAnsi="Times New Roman" w:cs="Times New Roman"/>
          <w:i/>
        </w:rPr>
        <w:t>- claim redress for any injury or damage resulting from the product supplied or service received.</w:t>
      </w:r>
      <w:r w:rsidRPr="001E473F">
        <w:rPr>
          <w:rFonts w:ascii="Times New Roman" w:hAnsi="Times New Roman" w:cs="Times New Roman"/>
        </w:rPr>
        <w:t>“</w:t>
      </w:r>
    </w:p>
  </w:footnote>
  <w:footnote w:id="11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Tako Baretić, M., Zaštita potrošača u Europskoj zajednici II. dio, Hrvatska pravna revija, (8), Zagreb, 2002., str. 11.</w:t>
      </w:r>
    </w:p>
  </w:footnote>
  <w:footnote w:id="11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Nota bene</w:t>
      </w:r>
      <w:r w:rsidRPr="001E473F">
        <w:rPr>
          <w:rFonts w:ascii="Times New Roman" w:hAnsi="Times New Roman" w:cs="Times New Roman"/>
        </w:rPr>
        <w:t xml:space="preserve"> u nekim direktivama spominje se dužnost trgovca na obavijest, a u nekima pravo potrošača na obavijest. Riječ je o istom pojmu sagledanog s dvije različite strane, trgovca ili potrošača.</w:t>
      </w:r>
      <w:r w:rsidRPr="001E473F">
        <w:rPr>
          <w:rFonts w:ascii="Times New Roman" w:hAnsi="Times New Roman" w:cs="Times New Roman"/>
          <w:color w:val="FF0000"/>
        </w:rPr>
        <w:t xml:space="preserve"> </w:t>
      </w:r>
      <w:r w:rsidRPr="001E473F">
        <w:rPr>
          <w:rFonts w:ascii="Times New Roman" w:hAnsi="Times New Roman" w:cs="Times New Roman"/>
        </w:rPr>
        <w:t xml:space="preserve">Neke od Direktiva jesu: </w:t>
      </w:r>
      <w:r w:rsidRPr="001E473F">
        <w:rPr>
          <w:rFonts w:ascii="Times New Roman" w:hAnsi="Times New Roman" w:cs="Times New Roman"/>
          <w:bCs/>
          <w:i/>
        </w:rPr>
        <w:t>Direktiva 97/7/EZ Europskog parlamenta i Vijeća od 20. svibnja 1997. o zaštiti potrošača s obzirom na sklapanje ugovora na daljinu, Council Directive 87/102/EEC of 22 December 1986 for the approximation of the laws, regulations and administrative provisions of the Member States concerning consumer credit</w:t>
      </w:r>
      <w:r w:rsidRPr="001E473F">
        <w:rPr>
          <w:rFonts w:ascii="Times New Roman" w:hAnsi="Times New Roman" w:cs="Times New Roman"/>
          <w:bCs/>
        </w:rPr>
        <w:t>, itd.</w:t>
      </w:r>
      <w:r w:rsidRPr="001E473F">
        <w:rPr>
          <w:rFonts w:ascii="Times New Roman" w:hAnsi="Times New Roman" w:cs="Times New Roman"/>
        </w:rPr>
        <w:t xml:space="preserve">; V. više Baretić, M., </w:t>
      </w:r>
      <w:r w:rsidRPr="001E473F">
        <w:rPr>
          <w:rFonts w:ascii="Times New Roman" w:hAnsi="Times New Roman" w:cs="Times New Roman"/>
          <w:i/>
        </w:rPr>
        <w:t>op. cit.</w:t>
      </w:r>
      <w:r>
        <w:rPr>
          <w:rFonts w:ascii="Times New Roman" w:hAnsi="Times New Roman" w:cs="Times New Roman"/>
        </w:rPr>
        <w:t xml:space="preserve"> u bilj. 88., </w:t>
      </w:r>
      <w:r w:rsidRPr="001E473F">
        <w:rPr>
          <w:rFonts w:ascii="Times New Roman" w:hAnsi="Times New Roman" w:cs="Times New Roman"/>
        </w:rPr>
        <w:t xml:space="preserve">str. 236. </w:t>
      </w:r>
      <w:r w:rsidRPr="001E473F">
        <w:rPr>
          <w:rFonts w:ascii="Times New Roman" w:hAnsi="Times New Roman" w:cs="Times New Roman"/>
          <w:i/>
        </w:rPr>
        <w:t>et seq.</w:t>
      </w:r>
      <w:r w:rsidRPr="001E473F">
        <w:rPr>
          <w:rFonts w:ascii="Times New Roman" w:hAnsi="Times New Roman" w:cs="Times New Roman"/>
        </w:rPr>
        <w:t xml:space="preserve"> </w:t>
      </w:r>
    </w:p>
  </w:footnote>
  <w:footnote w:id="12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Prethodno pitanje (eng. </w:t>
      </w:r>
      <w:r w:rsidRPr="001E473F">
        <w:rPr>
          <w:rFonts w:ascii="Times New Roman" w:hAnsi="Times New Roman" w:cs="Times New Roman"/>
          <w:i/>
        </w:rPr>
        <w:t>Preliminary reference</w:t>
      </w:r>
      <w:r w:rsidRPr="001E473F">
        <w:rPr>
          <w:rFonts w:ascii="Times New Roman" w:hAnsi="Times New Roman" w:cs="Times New Roman"/>
        </w:rPr>
        <w:t xml:space="preserve">) je instrument kojim se nacionalni sud države članice ima pravo, ali u određenim situacijama i dužnost, poslužiti. Prethodnim pitanjem nacionalni sud traži od Suda EU da interpretira ili ocijeni valjanost određenog propisa prava EU relevantnog za slučaj pred nacionalnim sudom. V. više Albors-Llorens, A., Judicial Protection before the Court of Justice of the European Union, u: Barnard, C., Peers, C. (ur.), European Union Law, Oxford, 2014., str. 284. </w:t>
      </w:r>
      <w:r w:rsidRPr="001E473F">
        <w:rPr>
          <w:rFonts w:ascii="Times New Roman" w:hAnsi="Times New Roman" w:cs="Times New Roman"/>
          <w:i/>
        </w:rPr>
        <w:t>et seq.</w:t>
      </w:r>
    </w:p>
  </w:footnote>
  <w:footnote w:id="12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 nacionalne sudove država članica postoji obveza tumačenja domaćih propisa u skladu s ciljem i svrhom pojedine direktive. Ta obveza proizlazi iz čl. 249. st. 3. Ugovora o osnivanju Europske zajednice (pročišćena verzija iz Nice), a potvrđena je u presudi C-144/99 Suda EU V. više </w:t>
      </w:r>
      <w:r w:rsidRPr="001E473F">
        <w:rPr>
          <w:rFonts w:ascii="Times New Roman" w:hAnsi="Times New Roman" w:cs="Times New Roman"/>
          <w:bCs/>
          <w:i/>
        </w:rPr>
        <w:t>Treaty establishing the European Community (Consolidated version 2002)</w:t>
      </w:r>
      <w:r w:rsidRPr="001E473F">
        <w:rPr>
          <w:rFonts w:ascii="Times New Roman" w:hAnsi="Times New Roman" w:cs="Times New Roman"/>
          <w:bCs/>
        </w:rPr>
        <w:t xml:space="preserve">, </w:t>
      </w:r>
      <w:r w:rsidRPr="001E473F">
        <w:rPr>
          <w:rFonts w:ascii="Times New Roman" w:hAnsi="Times New Roman" w:cs="Times New Roman"/>
        </w:rPr>
        <w:t>Official Journal of the Europe</w:t>
      </w:r>
      <w:r>
        <w:rPr>
          <w:rFonts w:ascii="Times New Roman" w:hAnsi="Times New Roman" w:cs="Times New Roman"/>
        </w:rPr>
        <w:t xml:space="preserve">an Communities, vol. 45., 1975., </w:t>
      </w:r>
      <w:r w:rsidRPr="001E473F">
        <w:rPr>
          <w:rFonts w:ascii="Times New Roman" w:hAnsi="Times New Roman" w:cs="Times New Roman"/>
          <w:bCs/>
        </w:rPr>
        <w:t xml:space="preserve">dostupno na: </w:t>
      </w:r>
      <w:r w:rsidRPr="001E473F">
        <w:rPr>
          <w:rFonts w:ascii="Times New Roman" w:hAnsi="Times New Roman" w:cs="Times New Roman"/>
        </w:rPr>
        <w:t xml:space="preserve"> http://eur-lex.europa.eu/legal-content/HR/TXT/?uri=CELEX:12002E/TXT; Sud EU, presuda </w:t>
      </w:r>
      <w:r w:rsidRPr="001E473F">
        <w:rPr>
          <w:rFonts w:ascii="Times New Roman" w:hAnsi="Times New Roman" w:cs="Times New Roman"/>
          <w:bCs/>
        </w:rPr>
        <w:t>Komisija Europskih zajednica protiv Kraljevine Nizozemske, C-144/99, EU:C:2001:257</w:t>
      </w:r>
      <w:r w:rsidRPr="001E473F">
        <w:rPr>
          <w:rFonts w:ascii="Times New Roman" w:hAnsi="Times New Roman" w:cs="Times New Roman"/>
          <w:bCs/>
          <w:iCs/>
        </w:rPr>
        <w:t>.</w:t>
      </w:r>
    </w:p>
  </w:footnote>
  <w:footnote w:id="12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Republika Hrvatska post</w:t>
      </w:r>
      <w:r>
        <w:rPr>
          <w:rFonts w:ascii="Times New Roman" w:hAnsi="Times New Roman" w:cs="Times New Roman"/>
        </w:rPr>
        <w:t xml:space="preserve">ala je članicom Europske unije </w:t>
      </w:r>
      <w:r w:rsidRPr="001E473F">
        <w:rPr>
          <w:rFonts w:ascii="Times New Roman" w:hAnsi="Times New Roman" w:cs="Times New Roman"/>
        </w:rPr>
        <w:t>1. srpnja 2013. godine.</w:t>
      </w:r>
    </w:p>
  </w:footnote>
  <w:footnote w:id="12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Isto vrijedi i za druge odredbe ZZP/03, a ne samo čl. 81. i čl. 82. ZZP/03 kojima se na općenit i konkretan način određuje pojam nepoštenih odredaba u potrošačkim ugovorima. Tako npr. odredba kojom se propisuje  nedopuštenost ocjene poštenosti pojedinih odredaba (čl. 84.), odredba o okolnostima koje se uzimaju u obzir pri ocjeni poštenosti (čl. 83.), odredba o posljedicama nepoštenosti ugovornih odredaba (čl. 87.).</w:t>
      </w:r>
    </w:p>
  </w:footnote>
  <w:footnote w:id="12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O razvoju prava zaštite potrošača u okviru zakonodavne djelatnosti tijela EU i važnosti zaštite potrošača za stvaranje i funkcioniranje zajedničkog tržišta kao prvenstvenog cilja EU v. više. Baretić, M., </w:t>
      </w:r>
      <w:r w:rsidRPr="001E473F">
        <w:rPr>
          <w:rFonts w:ascii="Times New Roman" w:hAnsi="Times New Roman" w:cs="Times New Roman"/>
          <w:i/>
        </w:rPr>
        <w:t>op. cit.</w:t>
      </w:r>
      <w:r>
        <w:rPr>
          <w:rFonts w:ascii="Times New Roman" w:hAnsi="Times New Roman" w:cs="Times New Roman"/>
        </w:rPr>
        <w:t xml:space="preserve"> u bilj. 118.,</w:t>
      </w:r>
      <w:r w:rsidRPr="001E473F">
        <w:rPr>
          <w:rFonts w:ascii="Times New Roman" w:hAnsi="Times New Roman" w:cs="Times New Roman"/>
        </w:rPr>
        <w:t xml:space="preserve"> str. 15. </w:t>
      </w:r>
      <w:r w:rsidRPr="001E473F">
        <w:rPr>
          <w:rFonts w:ascii="Times New Roman" w:hAnsi="Times New Roman" w:cs="Times New Roman"/>
          <w:i/>
        </w:rPr>
        <w:t>et seq.</w:t>
      </w:r>
      <w:r w:rsidRPr="001E473F">
        <w:rPr>
          <w:rFonts w:ascii="Times New Roman" w:hAnsi="Times New Roman" w:cs="Times New Roman"/>
        </w:rPr>
        <w:t xml:space="preserve">; Misita, N., </w:t>
      </w:r>
      <w:r w:rsidRPr="001E473F">
        <w:rPr>
          <w:rFonts w:ascii="Times New Roman" w:hAnsi="Times New Roman" w:cs="Times New Roman"/>
          <w:i/>
        </w:rPr>
        <w:t>op. cit.</w:t>
      </w:r>
      <w:r>
        <w:rPr>
          <w:rFonts w:ascii="Times New Roman" w:hAnsi="Times New Roman" w:cs="Times New Roman"/>
        </w:rPr>
        <w:t xml:space="preserve"> u bilj. 106.,</w:t>
      </w:r>
      <w:r w:rsidRPr="001E473F">
        <w:rPr>
          <w:rFonts w:ascii="Times New Roman" w:hAnsi="Times New Roman" w:cs="Times New Roman"/>
        </w:rPr>
        <w:t xml:space="preserve"> str. 22. </w:t>
      </w:r>
      <w:r w:rsidRPr="001E473F">
        <w:rPr>
          <w:rFonts w:ascii="Times New Roman" w:hAnsi="Times New Roman" w:cs="Times New Roman"/>
          <w:i/>
        </w:rPr>
        <w:t>et seq.</w:t>
      </w:r>
    </w:p>
  </w:footnote>
  <w:footnote w:id="12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Petrić, S., </w:t>
      </w:r>
      <w:r w:rsidRPr="001E473F">
        <w:rPr>
          <w:rFonts w:ascii="Times New Roman" w:hAnsi="Times New Roman" w:cs="Times New Roman"/>
          <w:i/>
        </w:rPr>
        <w:t>op. cit.</w:t>
      </w:r>
      <w:r>
        <w:rPr>
          <w:rFonts w:ascii="Times New Roman" w:hAnsi="Times New Roman" w:cs="Times New Roman"/>
        </w:rPr>
        <w:t xml:space="preserve"> u bilj. 90., </w:t>
      </w:r>
      <w:r w:rsidRPr="001E473F">
        <w:rPr>
          <w:rFonts w:ascii="Times New Roman" w:hAnsi="Times New Roman" w:cs="Times New Roman"/>
        </w:rPr>
        <w:t xml:space="preserve">str. 28. </w:t>
      </w:r>
      <w:r w:rsidRPr="001E473F">
        <w:rPr>
          <w:rFonts w:ascii="Times New Roman" w:hAnsi="Times New Roman" w:cs="Times New Roman"/>
          <w:i/>
        </w:rPr>
        <w:t>et seq.</w:t>
      </w:r>
    </w:p>
  </w:footnote>
  <w:footnote w:id="12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Sporazum o stabilizaciji i pridruživanju između Republike Hrvatske i Europskih zajednica i njihovih država članica, NN 14/01 str. 5. - 48.</w:t>
      </w:r>
    </w:p>
  </w:footnote>
  <w:footnote w:id="12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Zakon o potvrđiva</w:t>
      </w:r>
      <w:r w:rsidRPr="001E473F">
        <w:rPr>
          <w:rFonts w:ascii="Times New Roman" w:hAnsi="Times New Roman" w:cs="Times New Roman"/>
        </w:rPr>
        <w:softHyphen/>
        <w:t>nju Sporazuma o stabilizaciji i pridruživa</w:t>
      </w:r>
      <w:r w:rsidRPr="001E473F">
        <w:rPr>
          <w:rFonts w:ascii="Times New Roman" w:hAnsi="Times New Roman" w:cs="Times New Roman"/>
        </w:rPr>
        <w:softHyphen/>
        <w:t>nju između Republike Hrvatske i Europskih zajednica i njihovih država članica, NN MU 14/01.</w:t>
      </w:r>
    </w:p>
  </w:footnote>
  <w:footnote w:id="12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SSP, čl. 1.</w:t>
      </w:r>
      <w:r>
        <w:rPr>
          <w:rFonts w:ascii="Times New Roman" w:hAnsi="Times New Roman" w:cs="Times New Roman"/>
        </w:rPr>
        <w:t>,</w:t>
      </w:r>
      <w:r w:rsidRPr="001E473F">
        <w:rPr>
          <w:rFonts w:ascii="Times New Roman" w:hAnsi="Times New Roman" w:cs="Times New Roman"/>
        </w:rPr>
        <w:t xml:space="preserve"> st. 2.: „</w:t>
      </w:r>
      <w:r w:rsidRPr="001E473F">
        <w:rPr>
          <w:rFonts w:ascii="Times New Roman" w:hAnsi="Times New Roman" w:cs="Times New Roman"/>
          <w:i/>
        </w:rPr>
        <w:t>Ciljevi su ovoga pridruživanja:..., poduprijeti napore Hrvatske u razvijanju gospodarske i međunarodne suradnje, među ostalim, i usklađivanjem njezina zakonodavstva sa zakonodavstvom Zajednice,...</w:t>
      </w:r>
      <w:r w:rsidRPr="001E473F">
        <w:rPr>
          <w:rFonts w:ascii="Times New Roman" w:hAnsi="Times New Roman" w:cs="Times New Roman"/>
        </w:rPr>
        <w:t>“</w:t>
      </w:r>
    </w:p>
  </w:footnote>
  <w:footnote w:id="12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w:t>
      </w:r>
      <w:r w:rsidRPr="001E473F">
        <w:rPr>
          <w:rFonts w:ascii="Times New Roman" w:hAnsi="Times New Roman" w:cs="Times New Roman"/>
        </w:rPr>
        <w:t>SSP, čl. 74.</w:t>
      </w:r>
      <w:r>
        <w:rPr>
          <w:rFonts w:ascii="Times New Roman" w:hAnsi="Times New Roman" w:cs="Times New Roman"/>
        </w:rPr>
        <w:t>,</w:t>
      </w:r>
      <w:r w:rsidRPr="001E473F">
        <w:rPr>
          <w:rFonts w:ascii="Times New Roman" w:hAnsi="Times New Roman" w:cs="Times New Roman"/>
        </w:rPr>
        <w:t xml:space="preserve"> st. 2.: „</w:t>
      </w:r>
      <w:r w:rsidRPr="001E473F">
        <w:rPr>
          <w:rFonts w:ascii="Times New Roman" w:hAnsi="Times New Roman" w:cs="Times New Roman"/>
          <w:i/>
        </w:rPr>
        <w:t>U tu će svrhu i u njihovu zajedničkom interesu stranke poticati i osigurati: usklađivanje zakonodavstva i prilagođavanje zaštite potrošača u Hrvatskoj zaštiti koja je na snazi u Zajednici;  politiku aktivne zaštite potrošača, uključujući veću informiranost i razvoj neovisnih organizacija; učinkovitu pravnu zaštitu potrošača radi poboljšanja kakvoće potrošačke robe i održavanja odgovarajućih sigurnosnih standarda.</w:t>
      </w:r>
      <w:r w:rsidRPr="001E473F">
        <w:rPr>
          <w:rFonts w:ascii="Times New Roman" w:hAnsi="Times New Roman" w:cs="Times New Roman"/>
        </w:rPr>
        <w:t>“</w:t>
      </w:r>
    </w:p>
  </w:footnote>
  <w:footnote w:id="13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w:t>
      </w:r>
      <w:r w:rsidRPr="001E473F">
        <w:rPr>
          <w:rFonts w:ascii="Times New Roman" w:hAnsi="Times New Roman" w:cs="Times New Roman"/>
        </w:rPr>
        <w:t xml:space="preserve">Republika Hrvatska je tu obvezu velikim dijelom i ispunila 2003. godine donošenjem ZZP/03. V. više Baretić, M., </w:t>
      </w:r>
      <w:r w:rsidRPr="001E473F">
        <w:rPr>
          <w:rFonts w:ascii="Times New Roman" w:hAnsi="Times New Roman" w:cs="Times New Roman"/>
          <w:i/>
        </w:rPr>
        <w:t>op. cit.</w:t>
      </w:r>
      <w:r>
        <w:rPr>
          <w:rFonts w:ascii="Times New Roman" w:hAnsi="Times New Roman" w:cs="Times New Roman"/>
        </w:rPr>
        <w:t xml:space="preserve"> u bilj. 66.,</w:t>
      </w:r>
      <w:r w:rsidRPr="001E473F">
        <w:rPr>
          <w:rFonts w:ascii="Times New Roman" w:hAnsi="Times New Roman" w:cs="Times New Roman"/>
        </w:rPr>
        <w:t xml:space="preserve"> str. 57. </w:t>
      </w:r>
      <w:r w:rsidRPr="001E473F">
        <w:rPr>
          <w:rFonts w:ascii="Times New Roman" w:hAnsi="Times New Roman" w:cs="Times New Roman"/>
          <w:i/>
        </w:rPr>
        <w:t>et seq.</w:t>
      </w:r>
      <w:r w:rsidRPr="001E473F">
        <w:rPr>
          <w:rFonts w:ascii="Times New Roman" w:hAnsi="Times New Roman" w:cs="Times New Roman"/>
        </w:rPr>
        <w:t xml:space="preserve"> </w:t>
      </w:r>
    </w:p>
  </w:footnote>
  <w:footnote w:id="13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bCs/>
          <w:i/>
        </w:rPr>
        <w:t>Treaty establishing the European Community (Consolidated version 2002)</w:t>
      </w:r>
      <w:r w:rsidRPr="001E473F">
        <w:rPr>
          <w:rFonts w:ascii="Times New Roman" w:hAnsi="Times New Roman" w:cs="Times New Roman"/>
          <w:bCs/>
        </w:rPr>
        <w:t xml:space="preserve">, </w:t>
      </w:r>
      <w:r w:rsidRPr="001E473F">
        <w:rPr>
          <w:rFonts w:ascii="Times New Roman" w:hAnsi="Times New Roman" w:cs="Times New Roman"/>
        </w:rPr>
        <w:t>, Official Journal of the European Communities, vol. 45., 1975.</w:t>
      </w:r>
      <w:r>
        <w:rPr>
          <w:rFonts w:ascii="Times New Roman" w:hAnsi="Times New Roman" w:cs="Times New Roman"/>
        </w:rPr>
        <w:t>,</w:t>
      </w:r>
      <w:r w:rsidRPr="001E473F">
        <w:rPr>
          <w:rFonts w:ascii="Times New Roman" w:hAnsi="Times New Roman" w:cs="Times New Roman"/>
        </w:rPr>
        <w:t xml:space="preserve"> </w:t>
      </w:r>
      <w:r w:rsidRPr="001E473F">
        <w:rPr>
          <w:rFonts w:ascii="Times New Roman" w:hAnsi="Times New Roman" w:cs="Times New Roman"/>
          <w:bCs/>
        </w:rPr>
        <w:t xml:space="preserve">dostupno na: </w:t>
      </w:r>
      <w:r w:rsidRPr="001E473F">
        <w:rPr>
          <w:rFonts w:ascii="Times New Roman" w:hAnsi="Times New Roman" w:cs="Times New Roman"/>
        </w:rPr>
        <w:t xml:space="preserve"> http://eur-lex.europa.eu/legal-content/HR/TXT/?uri=CELEX:12002E/TXT.</w:t>
      </w:r>
    </w:p>
  </w:footnote>
  <w:footnote w:id="13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Tako Baretić, M., </w:t>
      </w:r>
      <w:r w:rsidRPr="001E473F">
        <w:rPr>
          <w:rFonts w:ascii="Times New Roman" w:hAnsi="Times New Roman" w:cs="Times New Roman"/>
          <w:i/>
        </w:rPr>
        <w:t>op. cit.</w:t>
      </w:r>
      <w:r>
        <w:rPr>
          <w:rFonts w:ascii="Times New Roman" w:hAnsi="Times New Roman" w:cs="Times New Roman"/>
        </w:rPr>
        <w:t xml:space="preserve"> u bilj. 66., </w:t>
      </w:r>
      <w:r w:rsidRPr="001E473F">
        <w:rPr>
          <w:rFonts w:ascii="Times New Roman" w:hAnsi="Times New Roman" w:cs="Times New Roman"/>
        </w:rPr>
        <w:t xml:space="preserve">str. 59. </w:t>
      </w:r>
      <w:r w:rsidRPr="001E473F">
        <w:rPr>
          <w:rFonts w:ascii="Times New Roman" w:hAnsi="Times New Roman" w:cs="Times New Roman"/>
          <w:i/>
        </w:rPr>
        <w:t>et seq.</w:t>
      </w:r>
    </w:p>
  </w:footnote>
  <w:footnote w:id="13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Takvo mišljenje autora rada može se potrkjepiti sličnim mišljenjima pravnih stručnjaka u doktrini. Tako Baretić, M., </w:t>
      </w:r>
      <w:r w:rsidRPr="001E473F">
        <w:rPr>
          <w:rFonts w:ascii="Times New Roman" w:hAnsi="Times New Roman" w:cs="Times New Roman"/>
          <w:i/>
        </w:rPr>
        <w:t>op. cit.</w:t>
      </w:r>
      <w:r>
        <w:rPr>
          <w:rFonts w:ascii="Times New Roman" w:hAnsi="Times New Roman" w:cs="Times New Roman"/>
        </w:rPr>
        <w:t xml:space="preserve"> u bilj. 66.,</w:t>
      </w:r>
      <w:r w:rsidRPr="001E473F">
        <w:rPr>
          <w:rFonts w:ascii="Times New Roman" w:hAnsi="Times New Roman" w:cs="Times New Roman"/>
        </w:rPr>
        <w:t xml:space="preserve"> str. 60.</w:t>
      </w:r>
    </w:p>
  </w:footnote>
  <w:footnote w:id="13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VSRH, Revt</w:t>
      </w:r>
      <w:r>
        <w:rPr>
          <w:rFonts w:ascii="Times New Roman" w:hAnsi="Times New Roman" w:cs="Times New Roman"/>
        </w:rPr>
        <w:t xml:space="preserve"> 249/14-2 od </w:t>
      </w:r>
      <w:r w:rsidRPr="001E473F">
        <w:rPr>
          <w:rFonts w:ascii="Times New Roman" w:hAnsi="Times New Roman" w:cs="Times New Roman"/>
        </w:rPr>
        <w:t>9. travnja 2015. godine, izvorno, str. 23.; Us</w:t>
      </w:r>
      <w:r>
        <w:rPr>
          <w:rFonts w:ascii="Times New Roman" w:hAnsi="Times New Roman" w:cs="Times New Roman"/>
        </w:rPr>
        <w:t>tavni sud RH, U-III - 1410/2007</w:t>
      </w:r>
      <w:r w:rsidRPr="001E473F">
        <w:rPr>
          <w:rFonts w:ascii="Times New Roman" w:hAnsi="Times New Roman" w:cs="Times New Roman"/>
        </w:rPr>
        <w:t xml:space="preserve"> od 13. veljače 2008. godine, izvorno, str. 4.; Ust</w:t>
      </w:r>
      <w:r>
        <w:rPr>
          <w:rFonts w:ascii="Times New Roman" w:hAnsi="Times New Roman" w:cs="Times New Roman"/>
        </w:rPr>
        <w:t xml:space="preserve">avni sud RH, U-III - 4082/2010 </w:t>
      </w:r>
      <w:r w:rsidRPr="001E473F">
        <w:rPr>
          <w:rFonts w:ascii="Times New Roman" w:hAnsi="Times New Roman" w:cs="Times New Roman"/>
        </w:rPr>
        <w:t>od 17. veljače</w:t>
      </w:r>
      <w:r>
        <w:rPr>
          <w:rFonts w:ascii="Times New Roman" w:hAnsi="Times New Roman" w:cs="Times New Roman"/>
        </w:rPr>
        <w:t xml:space="preserve"> 2011. godine, izvorno, str. 4.</w:t>
      </w:r>
      <w:r w:rsidRPr="001E473F">
        <w:rPr>
          <w:rFonts w:ascii="Times New Roman" w:hAnsi="Times New Roman" w:cs="Times New Roman"/>
        </w:rPr>
        <w:t>; Ustavni sud RH, U-III - 2934/2011</w:t>
      </w:r>
      <w:r>
        <w:rPr>
          <w:rFonts w:ascii="Times New Roman" w:hAnsi="Times New Roman" w:cs="Times New Roman"/>
        </w:rPr>
        <w:t xml:space="preserve"> </w:t>
      </w:r>
      <w:r w:rsidRPr="001E473F">
        <w:rPr>
          <w:rFonts w:ascii="Times New Roman" w:hAnsi="Times New Roman" w:cs="Times New Roman"/>
        </w:rPr>
        <w:t xml:space="preserve">od 23. svibnja 2014. godine, izvorno, str. 5.; O političkoj i pravnoj obvezi  interpretativnog učinka prava EU i mogućoj odgovornosti države za kršenje prava EU v. više Ćapeta, T., Interpretativni učinak europskog prava u članstvu i prije članstva u EU, Zbornik Pravnog fakulteta u Zagrebu, (5), Zagreb, 2006., str. 1475. </w:t>
      </w:r>
      <w:r w:rsidRPr="001E473F">
        <w:rPr>
          <w:rFonts w:ascii="Times New Roman" w:hAnsi="Times New Roman" w:cs="Times New Roman"/>
          <w:i/>
        </w:rPr>
        <w:t>et seq.</w:t>
      </w:r>
    </w:p>
  </w:footnote>
  <w:footnote w:id="13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Ts Zg, 26.P-1401/2012</w:t>
      </w:r>
      <w:r w:rsidRPr="001E473F">
        <w:rPr>
          <w:rFonts w:ascii="Times New Roman" w:hAnsi="Times New Roman" w:cs="Times New Roman"/>
        </w:rPr>
        <w:t xml:space="preserve"> od 04. srpnja 2013. godine, izvorno, str. 168.</w:t>
      </w:r>
    </w:p>
  </w:footnote>
  <w:footnote w:id="13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Bitno je napomenuti da su neke banke nudile potrošačima valutnu klauzulu kojom se glavnica vezala uz tečaj valute EUR, ali to je tada bio drugi ugovor s drugačijim ostalim ugovornim odredbama. Drugim riječima, tada je to predstavljalo drugi bankarski „proizvod“, a ne mogućnost potrošača da izmjeni sadržaj ugovorne odredbe o valutnoj klauzuli kojom se glavnica vezala za CHF</w:t>
      </w:r>
      <w:r>
        <w:rPr>
          <w:rFonts w:ascii="Times New Roman" w:hAnsi="Times New Roman" w:cs="Times New Roman"/>
        </w:rPr>
        <w:t>. V. više Ts Zg, 26.P-1401/2012</w:t>
      </w:r>
      <w:r w:rsidRPr="001E473F">
        <w:rPr>
          <w:rFonts w:ascii="Times New Roman" w:hAnsi="Times New Roman" w:cs="Times New Roman"/>
        </w:rPr>
        <w:t xml:space="preserve"> od 04. srpnja 2013. godine, izvorno, str. 97. </w:t>
      </w:r>
      <w:r w:rsidRPr="001E473F">
        <w:rPr>
          <w:rFonts w:ascii="Times New Roman" w:hAnsi="Times New Roman" w:cs="Times New Roman"/>
          <w:i/>
        </w:rPr>
        <w:t>et</w:t>
      </w:r>
      <w:r w:rsidRPr="001E473F">
        <w:rPr>
          <w:rFonts w:ascii="Times New Roman" w:hAnsi="Times New Roman" w:cs="Times New Roman"/>
        </w:rPr>
        <w:t xml:space="preserve"> 104.</w:t>
      </w:r>
    </w:p>
  </w:footnote>
  <w:footnote w:id="13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ZZP/03, čl. 81.</w:t>
      </w:r>
      <w:r>
        <w:rPr>
          <w:rFonts w:ascii="Times New Roman" w:hAnsi="Times New Roman" w:cs="Times New Roman"/>
        </w:rPr>
        <w:t>,</w:t>
      </w:r>
      <w:r w:rsidRPr="001E473F">
        <w:rPr>
          <w:rFonts w:ascii="Times New Roman" w:hAnsi="Times New Roman" w:cs="Times New Roman"/>
        </w:rPr>
        <w:t xml:space="preserve"> st. 4.: „</w:t>
      </w:r>
      <w:r w:rsidRPr="001E473F">
        <w:rPr>
          <w:rFonts w:ascii="Times New Roman" w:hAnsi="Times New Roman" w:cs="Times New Roman"/>
          <w:i/>
        </w:rPr>
        <w:t>Ako trgovac tvrdi da se o pojedinoj ugovornoj odredbi u unaprijed sastavljenom standardnom ugovoru pojedinačno pregovaralo, dužan je to dokazati.</w:t>
      </w:r>
      <w:r w:rsidRPr="001E473F">
        <w:rPr>
          <w:rFonts w:ascii="Times New Roman" w:hAnsi="Times New Roman" w:cs="Times New Roman"/>
        </w:rPr>
        <w:t>“</w:t>
      </w:r>
    </w:p>
  </w:footnote>
  <w:footnote w:id="13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Prema odredbi čl. 81.</w:t>
      </w:r>
      <w:r>
        <w:rPr>
          <w:rFonts w:ascii="Times New Roman" w:hAnsi="Times New Roman" w:cs="Times New Roman"/>
        </w:rPr>
        <w:t>,</w:t>
      </w:r>
      <w:r w:rsidRPr="001E473F">
        <w:rPr>
          <w:rFonts w:ascii="Times New Roman" w:hAnsi="Times New Roman" w:cs="Times New Roman"/>
        </w:rPr>
        <w:t xml:space="preserve"> st. 2. ZZP/03 smatra se da se o ugovornim odredbama nije pojedinačno pregovaralo ako je riječ o unaprijed formuliranom standardnom ugovoru trgovca. Naravno, trgovac može dokazati suprotno, da se ipak pojedinačno pregovaralo o ugovornoj odredbi. Dakle, teret dokaza je na trgovcu, odnosno tuženim bankama. Banke nisu uspjele dokazati suprotno</w:t>
      </w:r>
      <w:r>
        <w:rPr>
          <w:rFonts w:ascii="Times New Roman" w:hAnsi="Times New Roman" w:cs="Times New Roman"/>
        </w:rPr>
        <w:t>. V. više Ts Zg, 26.P-1401/2012</w:t>
      </w:r>
      <w:r w:rsidRPr="001E473F">
        <w:rPr>
          <w:rFonts w:ascii="Times New Roman" w:hAnsi="Times New Roman" w:cs="Times New Roman"/>
        </w:rPr>
        <w:t xml:space="preserve"> od 04. srpnja 2013. godine, izvorno,</w:t>
      </w:r>
      <w:r w:rsidRPr="001E473F">
        <w:rPr>
          <w:rFonts w:ascii="Times New Roman" w:hAnsi="Times New Roman" w:cs="Times New Roman"/>
          <w:color w:val="FF0000"/>
        </w:rPr>
        <w:t xml:space="preserve"> </w:t>
      </w:r>
      <w:r w:rsidRPr="001E473F">
        <w:rPr>
          <w:rFonts w:ascii="Times New Roman" w:hAnsi="Times New Roman" w:cs="Times New Roman"/>
        </w:rPr>
        <w:t xml:space="preserve">str. 170. </w:t>
      </w:r>
      <w:r w:rsidRPr="001E473F">
        <w:rPr>
          <w:rFonts w:ascii="Times New Roman" w:hAnsi="Times New Roman" w:cs="Times New Roman"/>
          <w:i/>
        </w:rPr>
        <w:t>et</w:t>
      </w:r>
      <w:r w:rsidRPr="001E473F">
        <w:rPr>
          <w:rFonts w:ascii="Times New Roman" w:hAnsi="Times New Roman" w:cs="Times New Roman"/>
        </w:rPr>
        <w:t xml:space="preserve"> 175.</w:t>
      </w:r>
    </w:p>
  </w:footnote>
  <w:footnote w:id="13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Ts Zg, 26.P-1401/2012</w:t>
      </w:r>
      <w:r w:rsidRPr="001E473F">
        <w:rPr>
          <w:rFonts w:ascii="Times New Roman" w:hAnsi="Times New Roman" w:cs="Times New Roman"/>
        </w:rPr>
        <w:t xml:space="preserve"> od 04. srpnja 2013. godine, izvorno, str. 175.</w:t>
      </w:r>
    </w:p>
  </w:footnote>
  <w:footnote w:id="14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xml:space="preserve">, str. 138. </w:t>
      </w:r>
      <w:r w:rsidRPr="001E473F">
        <w:rPr>
          <w:rFonts w:ascii="Times New Roman" w:hAnsi="Times New Roman" w:cs="Times New Roman"/>
          <w:i/>
        </w:rPr>
        <w:t>et</w:t>
      </w:r>
      <w:r w:rsidRPr="001E473F">
        <w:rPr>
          <w:rFonts w:ascii="Times New Roman" w:hAnsi="Times New Roman" w:cs="Times New Roman"/>
        </w:rPr>
        <w:t xml:space="preserve"> 145.</w:t>
      </w:r>
    </w:p>
  </w:footnote>
  <w:footnote w:id="14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str. 151.</w:t>
      </w:r>
    </w:p>
  </w:footnote>
  <w:footnote w:id="14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str. 173.</w:t>
      </w:r>
    </w:p>
  </w:footnote>
  <w:footnote w:id="14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Drugi naziv za pojam </w:t>
      </w:r>
      <w:r w:rsidRPr="001E473F">
        <w:rPr>
          <w:rFonts w:ascii="Times New Roman" w:hAnsi="Times New Roman" w:cs="Times New Roman"/>
          <w:i/>
        </w:rPr>
        <w:t>duty of disclosure</w:t>
      </w:r>
      <w:r w:rsidRPr="001E473F">
        <w:rPr>
          <w:rFonts w:ascii="Times New Roman" w:hAnsi="Times New Roman" w:cs="Times New Roman"/>
        </w:rPr>
        <w:t xml:space="preserve"> jest tzv. zavaravajuća poslovna praksa što je bilo uređeno tek ZZP/07. Trgovački sud je utvrdio kako je pojam zavaravajuće poslovne prakse zapravo zakonska konkretizacija načela savjesnosti i poštenja, a samim time i pojma </w:t>
      </w:r>
      <w:r w:rsidRPr="001E473F">
        <w:rPr>
          <w:rFonts w:ascii="Times New Roman" w:hAnsi="Times New Roman" w:cs="Times New Roman"/>
          <w:i/>
        </w:rPr>
        <w:t>duty of disclosure</w:t>
      </w:r>
      <w:r w:rsidRPr="001E473F">
        <w:rPr>
          <w:rFonts w:ascii="Times New Roman" w:hAnsi="Times New Roman" w:cs="Times New Roman"/>
        </w:rPr>
        <w:t>. Stoga, ono što spada pod pojam zavaravajuće poslovne prakse može se primijeniti i na pravne odnose prije stupanja na snagu ZZP/07.;</w:t>
      </w:r>
      <w:r>
        <w:rPr>
          <w:rFonts w:ascii="Times New Roman" w:hAnsi="Times New Roman" w:cs="Times New Roman"/>
        </w:rPr>
        <w:t xml:space="preserve"> V. više Ts Zg, 26.P-1401/2012</w:t>
      </w:r>
      <w:r w:rsidRPr="001E473F">
        <w:rPr>
          <w:rFonts w:ascii="Times New Roman" w:hAnsi="Times New Roman" w:cs="Times New Roman"/>
        </w:rPr>
        <w:t xml:space="preserve"> od 04. srpnja 2013. godine, izvorno, str. 171. </w:t>
      </w:r>
      <w:r w:rsidRPr="001E473F">
        <w:rPr>
          <w:rFonts w:ascii="Times New Roman" w:hAnsi="Times New Roman" w:cs="Times New Roman"/>
          <w:i/>
        </w:rPr>
        <w:t>et seq</w:t>
      </w:r>
      <w:r w:rsidRPr="001E473F">
        <w:rPr>
          <w:rFonts w:ascii="Times New Roman" w:hAnsi="Times New Roman" w:cs="Times New Roman"/>
        </w:rPr>
        <w:t>.</w:t>
      </w:r>
    </w:p>
  </w:footnote>
  <w:footnote w:id="14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Preliminary Programme of the European Economic Community for a Consumer Protection and Information Policy</w:t>
      </w:r>
      <w:r w:rsidRPr="001E473F">
        <w:rPr>
          <w:rFonts w:ascii="Times New Roman" w:hAnsi="Times New Roman" w:cs="Times New Roman"/>
        </w:rPr>
        <w:t xml:space="preserve">, </w:t>
      </w:r>
      <w:r w:rsidRPr="00E55D01">
        <w:rPr>
          <w:rFonts w:ascii="Times New Roman" w:hAnsi="Times New Roman" w:cs="Times New Roman"/>
          <w:i/>
        </w:rPr>
        <w:t>op. cit.</w:t>
      </w:r>
      <w:r w:rsidRPr="00E55D01">
        <w:rPr>
          <w:rFonts w:ascii="Times New Roman" w:hAnsi="Times New Roman" w:cs="Times New Roman"/>
        </w:rPr>
        <w:t xml:space="preserve"> u bilj. 115.,</w:t>
      </w:r>
      <w:r w:rsidRPr="001E473F">
        <w:rPr>
          <w:rFonts w:ascii="Times New Roman" w:hAnsi="Times New Roman" w:cs="Times New Roman"/>
        </w:rPr>
        <w:t xml:space="preserve"> toč. 3.</w:t>
      </w:r>
    </w:p>
  </w:footnote>
  <w:footnote w:id="14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Preliminary Programme of the European Economic Community for a Consumer Protection and Information Policy</w:t>
      </w:r>
      <w:r w:rsidRPr="001E473F">
        <w:rPr>
          <w:rFonts w:ascii="Times New Roman" w:hAnsi="Times New Roman" w:cs="Times New Roman"/>
        </w:rPr>
        <w:t xml:space="preserve">, </w:t>
      </w:r>
      <w:r w:rsidRPr="00E55D01">
        <w:rPr>
          <w:rFonts w:ascii="Times New Roman" w:hAnsi="Times New Roman" w:cs="Times New Roman"/>
          <w:i/>
        </w:rPr>
        <w:t>op. cit.</w:t>
      </w:r>
      <w:r w:rsidRPr="00E55D01">
        <w:rPr>
          <w:rFonts w:ascii="Times New Roman" w:hAnsi="Times New Roman" w:cs="Times New Roman"/>
        </w:rPr>
        <w:t xml:space="preserve"> u bilj. 115.,</w:t>
      </w:r>
      <w:r w:rsidRPr="001E473F">
        <w:rPr>
          <w:rFonts w:ascii="Times New Roman" w:hAnsi="Times New Roman" w:cs="Times New Roman"/>
        </w:rPr>
        <w:t xml:space="preserve"> toč. 34.</w:t>
      </w:r>
    </w:p>
  </w:footnote>
  <w:footnote w:id="14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Ts Zg, 26.P-1401/2012</w:t>
      </w:r>
      <w:r w:rsidRPr="001E473F">
        <w:rPr>
          <w:rFonts w:ascii="Times New Roman" w:hAnsi="Times New Roman" w:cs="Times New Roman"/>
        </w:rPr>
        <w:t xml:space="preserve"> od 04. srpnja 2013. godine, izvorno, str. 171.</w:t>
      </w:r>
    </w:p>
  </w:footnote>
  <w:footnote w:id="14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Plivajući tečaj (engl. </w:t>
      </w:r>
      <w:r w:rsidRPr="001E473F">
        <w:rPr>
          <w:rFonts w:ascii="Times New Roman" w:hAnsi="Times New Roman" w:cs="Times New Roman"/>
          <w:i/>
        </w:rPr>
        <w:t>floating exchange rate</w:t>
      </w:r>
      <w:r w:rsidRPr="001E473F">
        <w:rPr>
          <w:rFonts w:ascii="Times New Roman" w:hAnsi="Times New Roman" w:cs="Times New Roman"/>
        </w:rPr>
        <w:t xml:space="preserve">, njem. </w:t>
      </w:r>
      <w:r w:rsidRPr="001E473F">
        <w:rPr>
          <w:rFonts w:ascii="Times New Roman" w:hAnsi="Times New Roman" w:cs="Times New Roman"/>
          <w:i/>
        </w:rPr>
        <w:t>flexibler Wechselkurs</w:t>
      </w:r>
      <w:r w:rsidRPr="001E473F">
        <w:rPr>
          <w:rFonts w:ascii="Times New Roman" w:hAnsi="Times New Roman" w:cs="Times New Roman"/>
        </w:rPr>
        <w:t>) je flotirajući, fleksibilni ili slobodni tečaj, oblikuje se na tržištu na osnovi djelovanja mehanizma ponude i potražnje koji formira njegovu realnu ci</w:t>
      </w:r>
      <w:r>
        <w:rPr>
          <w:rFonts w:ascii="Times New Roman" w:hAnsi="Times New Roman" w:cs="Times New Roman"/>
        </w:rPr>
        <w:t xml:space="preserve">jenu.; V. više Leko, V. (ur.), </w:t>
      </w:r>
      <w:r>
        <w:rPr>
          <w:rFonts w:ascii="Times New Roman" w:hAnsi="Times New Roman" w:cs="Times New Roman"/>
          <w:i/>
        </w:rPr>
        <w:t>op.cit.</w:t>
      </w:r>
      <w:r>
        <w:rPr>
          <w:rFonts w:ascii="Times New Roman" w:hAnsi="Times New Roman" w:cs="Times New Roman"/>
        </w:rPr>
        <w:t xml:space="preserve"> u bilj. 52., str. 405.</w:t>
      </w:r>
    </w:p>
  </w:footnote>
  <w:footnote w:id="148">
    <w:p w:rsidR="00DC6AF0" w:rsidRPr="001E473F" w:rsidRDefault="00DC6AF0" w:rsidP="0053306B">
      <w:pPr>
        <w:pStyle w:val="FootnoteText"/>
        <w:spacing w:line="276" w:lineRule="auto"/>
        <w:jc w:val="both"/>
        <w:rPr>
          <w:rFonts w:ascii="Times New Roman" w:hAnsi="Times New Roman" w:cs="Times New Roman"/>
          <w:b/>
          <w:bCs/>
        </w:rPr>
      </w:pPr>
      <w:r w:rsidRPr="001E473F">
        <w:rPr>
          <w:rStyle w:val="FootnoteReference"/>
          <w:rFonts w:ascii="Times New Roman" w:hAnsi="Times New Roman" w:cs="Times New Roman"/>
        </w:rPr>
        <w:footnoteRef/>
      </w:r>
      <w:r w:rsidRPr="001E473F">
        <w:rPr>
          <w:rFonts w:ascii="Times New Roman" w:hAnsi="Times New Roman" w:cs="Times New Roman"/>
        </w:rPr>
        <w:t xml:space="preserve"> Gold, J., </w:t>
      </w:r>
      <w:r w:rsidRPr="001E473F">
        <w:rPr>
          <w:rFonts w:ascii="Times New Roman" w:hAnsi="Times New Roman" w:cs="Times New Roman"/>
          <w:bCs/>
        </w:rPr>
        <w:t xml:space="preserve">Legal Effects of Fluctuating Exchange Rates, Washington, 1990., str. 31. </w:t>
      </w:r>
      <w:r w:rsidRPr="001E473F">
        <w:rPr>
          <w:rFonts w:ascii="Times New Roman" w:hAnsi="Times New Roman" w:cs="Times New Roman"/>
          <w:bCs/>
          <w:i/>
        </w:rPr>
        <w:t>et seq</w:t>
      </w:r>
      <w:r w:rsidRPr="001E473F">
        <w:rPr>
          <w:rFonts w:ascii="Times New Roman" w:hAnsi="Times New Roman" w:cs="Times New Roman"/>
          <w:bCs/>
        </w:rPr>
        <w:t>.</w:t>
      </w:r>
    </w:p>
  </w:footnote>
  <w:footnote w:id="149">
    <w:p w:rsidR="00DC6AF0" w:rsidRPr="001E473F" w:rsidRDefault="00DC6AF0" w:rsidP="0053306B">
      <w:pPr>
        <w:pStyle w:val="FootnoteText"/>
        <w:spacing w:line="276" w:lineRule="auto"/>
        <w:jc w:val="both"/>
        <w:rPr>
          <w:rFonts w:ascii="Times New Roman" w:hAnsi="Times New Roman" w:cs="Times New Roman"/>
          <w:b/>
          <w:bCs/>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Prije sustava „plivajućih“ tečajeva, prisutan je bio tzv. Bretton Woods „par value“ sustav u kojem je tečaj valute bio vezan za neki drugi standard koji je najčešće bio zlato, ali mogla je biti i druga valuta. No, bitno je obilježje tog sustava bilo da je taj drugi standard, uz koji se vezao tečaj valute, zadržavao svoju vrijednost intervencijama monetarne vlasti. Dokle god je standard zadržavao vrijednost, tečaj valute, odnosno njena kupovna moć bila je fiksna. To je glavna razlika sa sustavom „plivajućih“ tečajeva.; V. više Mann, F., A., </w:t>
      </w:r>
      <w:r w:rsidRPr="001E473F">
        <w:rPr>
          <w:rFonts w:ascii="Times New Roman" w:hAnsi="Times New Roman" w:cs="Times New Roman"/>
          <w:bCs/>
        </w:rPr>
        <w:t>The Legal Aspect of Money</w:t>
      </w:r>
      <w:r w:rsidRPr="001E473F">
        <w:rPr>
          <w:rFonts w:ascii="Times New Roman" w:hAnsi="Times New Roman" w:cs="Times New Roman"/>
          <w:b/>
          <w:bCs/>
        </w:rPr>
        <w:t>: </w:t>
      </w:r>
      <w:r w:rsidRPr="001E473F">
        <w:rPr>
          <w:rFonts w:ascii="Times New Roman" w:hAnsi="Times New Roman" w:cs="Times New Roman"/>
        </w:rPr>
        <w:t>With Special Reference to Comparative Private and Public International Law, Oxford, 1992., str. 60.</w:t>
      </w:r>
    </w:p>
  </w:footnote>
  <w:footnote w:id="15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Ts Zg, 26.P-1401/2012</w:t>
      </w:r>
      <w:r w:rsidRPr="001E473F">
        <w:rPr>
          <w:rFonts w:ascii="Times New Roman" w:hAnsi="Times New Roman" w:cs="Times New Roman"/>
        </w:rPr>
        <w:t xml:space="preserve"> od 04. srpnja 2013. godine, izvorno, str. 145.</w:t>
      </w:r>
    </w:p>
  </w:footnote>
  <w:footnote w:id="15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xml:space="preserve">., str. 97. </w:t>
      </w:r>
      <w:r w:rsidRPr="001E473F">
        <w:rPr>
          <w:rFonts w:ascii="Times New Roman" w:hAnsi="Times New Roman" w:cs="Times New Roman"/>
          <w:i/>
        </w:rPr>
        <w:t>et</w:t>
      </w:r>
      <w:r w:rsidRPr="001E473F">
        <w:rPr>
          <w:rFonts w:ascii="Times New Roman" w:hAnsi="Times New Roman" w:cs="Times New Roman"/>
        </w:rPr>
        <w:t xml:space="preserve"> 104.</w:t>
      </w:r>
    </w:p>
  </w:footnote>
  <w:footnote w:id="15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w:t>
      </w:r>
      <w:r>
        <w:rPr>
          <w:rFonts w:ascii="Times New Roman" w:hAnsi="Times New Roman" w:cs="Times New Roman"/>
        </w:rPr>
        <w:t>otvrda HNB od 7. lipnja 2013. godine,</w:t>
      </w:r>
      <w:r w:rsidRPr="001E473F">
        <w:rPr>
          <w:rFonts w:ascii="Times New Roman" w:hAnsi="Times New Roman" w:cs="Times New Roman"/>
        </w:rPr>
        <w:t xml:space="preserve"> ur. br. 417-810-ŽI/MK-2013 i</w:t>
      </w:r>
      <w:r>
        <w:rPr>
          <w:rFonts w:ascii="Times New Roman" w:hAnsi="Times New Roman" w:cs="Times New Roman"/>
        </w:rPr>
        <w:t>z presude Ts Zg, 26.P-1401/2012</w:t>
      </w:r>
      <w:r w:rsidRPr="001E473F">
        <w:rPr>
          <w:rFonts w:ascii="Times New Roman" w:hAnsi="Times New Roman" w:cs="Times New Roman"/>
        </w:rPr>
        <w:t xml:space="preserve"> od 04. srpnja 2013. godine.:„</w:t>
      </w:r>
      <w:r w:rsidRPr="001E473F">
        <w:rPr>
          <w:rFonts w:ascii="Times New Roman" w:hAnsi="Times New Roman" w:cs="Times New Roman"/>
          <w:i/>
        </w:rPr>
        <w:t>Tečajna politika Hrvatske narodne banke temelji se na održavanju stabilnog nominalnog tečaja kune prema euru. Pritom je tečajni režim HNB-a definiran kao upravljajuće fluktuirajući, što znači da se vrijednost kune prema euru slobodno formira na deviznom tržištu u Republici Hrvatskoj te da tečaj nije fiksiran na određenoj razini. No, ovisno o tržišnim kretanjima, odnosno uvjetima u kojima je prisutna naglašena varijabilnost tečaja, središnja banka uključuje se na devizno tržište te izravno intervenira kupnjom ili prodajom deviza s ciljem stabiliziranja prekomjerne kolebljivosti tečaja kune prema euru...Provođenje politike stabilnog tečaja kune prema euru istodobno znači da tečaj kune prema svim drugim svjetskim valutama ne može po definiciji bit pod kontrolom HNB-a.</w:t>
      </w:r>
      <w:r w:rsidRPr="001E473F">
        <w:rPr>
          <w:rFonts w:ascii="Times New Roman" w:hAnsi="Times New Roman" w:cs="Times New Roman"/>
        </w:rPr>
        <w:t>“</w:t>
      </w:r>
    </w:p>
  </w:footnote>
  <w:footnote w:id="15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Ts Zg, 26.P-1401/2012</w:t>
      </w:r>
      <w:r w:rsidRPr="001E473F">
        <w:rPr>
          <w:rFonts w:ascii="Times New Roman" w:hAnsi="Times New Roman" w:cs="Times New Roman"/>
        </w:rPr>
        <w:t xml:space="preserve"> od 04. srpnja 2013. godine, izvorno, str. 145.</w:t>
      </w:r>
    </w:p>
  </w:footnote>
  <w:footnote w:id="15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Laxton, D., Prasad, E., Possible effects of European Monetary Union on Switzerland: A Case Study of Policy Dilemmas Caused by Low Inflation and the Nominal Interest Rate Flows, Working Paper of the International Monetary Fund, Washington, 1997.</w:t>
      </w:r>
    </w:p>
  </w:footnote>
  <w:footnote w:id="155">
    <w:p w:rsidR="00DC6AF0" w:rsidRPr="001E473F" w:rsidRDefault="00DC6AF0" w:rsidP="0053306B">
      <w:pPr>
        <w:pStyle w:val="FootnoteText"/>
        <w:spacing w:line="276" w:lineRule="auto"/>
        <w:jc w:val="both"/>
        <w:rPr>
          <w:rFonts w:ascii="Times New Roman" w:hAnsi="Times New Roman" w:cs="Times New Roman"/>
          <w:i/>
        </w:rPr>
      </w:pPr>
      <w:r w:rsidRPr="001E473F">
        <w:rPr>
          <w:rStyle w:val="FootnoteReference"/>
          <w:rFonts w:ascii="Times New Roman" w:hAnsi="Times New Roman" w:cs="Times New Roman"/>
        </w:rPr>
        <w:footnoteRef/>
      </w:r>
      <w:r>
        <w:rPr>
          <w:rFonts w:ascii="Times New Roman" w:hAnsi="Times New Roman" w:cs="Times New Roman"/>
        </w:rPr>
        <w:t xml:space="preserve"> Ts Zg, 26.P-1401/2012</w:t>
      </w:r>
      <w:r w:rsidRPr="001E473F">
        <w:rPr>
          <w:rFonts w:ascii="Times New Roman" w:hAnsi="Times New Roman" w:cs="Times New Roman"/>
        </w:rPr>
        <w:t xml:space="preserve"> od 04. srpnja 2013. godine, izvorno, str. 138. </w:t>
      </w:r>
      <w:r w:rsidRPr="001E473F">
        <w:rPr>
          <w:rFonts w:ascii="Times New Roman" w:hAnsi="Times New Roman" w:cs="Times New Roman"/>
          <w:i/>
        </w:rPr>
        <w:t>et seq.</w:t>
      </w:r>
    </w:p>
  </w:footnote>
  <w:footnote w:id="15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i/>
        </w:rPr>
        <w:t>Ibid.</w:t>
      </w:r>
      <w:r w:rsidRPr="001E473F">
        <w:rPr>
          <w:rFonts w:ascii="Times New Roman" w:hAnsi="Times New Roman" w:cs="Times New Roman"/>
        </w:rPr>
        <w:t>, str. 140.</w:t>
      </w:r>
    </w:p>
  </w:footnote>
  <w:footnote w:id="15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i/>
        </w:rPr>
        <w:t>Ibid</w:t>
      </w:r>
      <w:r w:rsidRPr="001E473F">
        <w:rPr>
          <w:rFonts w:ascii="Times New Roman" w:hAnsi="Times New Roman" w:cs="Times New Roman"/>
        </w:rPr>
        <w:t xml:space="preserve">., str. 1. - 7. </w:t>
      </w:r>
      <w:r w:rsidRPr="001E473F">
        <w:rPr>
          <w:rFonts w:ascii="Times New Roman" w:hAnsi="Times New Roman" w:cs="Times New Roman"/>
          <w:i/>
        </w:rPr>
        <w:t xml:space="preserve">et </w:t>
      </w:r>
      <w:r w:rsidRPr="001E473F">
        <w:rPr>
          <w:rFonts w:ascii="Times New Roman" w:hAnsi="Times New Roman" w:cs="Times New Roman"/>
        </w:rPr>
        <w:t>178.</w:t>
      </w:r>
    </w:p>
  </w:footnote>
  <w:footnote w:id="15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Sud EU, presuda </w:t>
      </w:r>
      <w:r w:rsidRPr="001E473F">
        <w:rPr>
          <w:rFonts w:ascii="Times New Roman" w:hAnsi="Times New Roman" w:cs="Times New Roman"/>
          <w:bCs/>
        </w:rPr>
        <w:t>Árpád Kásler,</w:t>
      </w:r>
      <w:r w:rsidRPr="001E473F">
        <w:rPr>
          <w:rFonts w:ascii="Times New Roman" w:hAnsi="Times New Roman" w:cs="Times New Roman"/>
        </w:rPr>
        <w:t xml:space="preserve"> </w:t>
      </w:r>
      <w:r w:rsidRPr="001E473F">
        <w:rPr>
          <w:rFonts w:ascii="Times New Roman" w:hAnsi="Times New Roman" w:cs="Times New Roman"/>
          <w:bCs/>
        </w:rPr>
        <w:t>Hajnalka Káslerné Rábai</w:t>
      </w:r>
      <w:r w:rsidRPr="001E473F">
        <w:rPr>
          <w:rFonts w:ascii="Times New Roman" w:hAnsi="Times New Roman" w:cs="Times New Roman"/>
        </w:rPr>
        <w:t xml:space="preserve"> v. </w:t>
      </w:r>
      <w:r w:rsidRPr="001E473F">
        <w:rPr>
          <w:rFonts w:ascii="Times New Roman" w:hAnsi="Times New Roman" w:cs="Times New Roman"/>
          <w:bCs/>
        </w:rPr>
        <w:t xml:space="preserve">OTP Jelzálogbank Zrt, </w:t>
      </w:r>
      <w:r w:rsidRPr="001E473F">
        <w:rPr>
          <w:rFonts w:ascii="Times New Roman" w:hAnsi="Times New Roman" w:cs="Times New Roman"/>
        </w:rPr>
        <w:t>C-26/13</w:t>
      </w:r>
      <w:r w:rsidRPr="001E473F">
        <w:rPr>
          <w:rFonts w:ascii="Times New Roman" w:hAnsi="Times New Roman" w:cs="Times New Roman"/>
          <w:bCs/>
        </w:rPr>
        <w:t>, EU:C:2014:282.</w:t>
      </w:r>
      <w:r w:rsidRPr="001E473F">
        <w:rPr>
          <w:rFonts w:ascii="Times New Roman" w:hAnsi="Times New Roman" w:cs="Times New Roman"/>
        </w:rPr>
        <w:t xml:space="preserve"> Navedena odluka Suda EU donesena je 30. travnja 2014. godine, dok je VTS presudu, kojom je odlučivao o žalbi podnesenoj protiv prvostupanjske odluke, donio 13. lipnja 2014. godine.</w:t>
      </w:r>
    </w:p>
  </w:footnote>
  <w:footnote w:id="15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ZZP/03 čl. 84.</w:t>
      </w:r>
      <w:r>
        <w:rPr>
          <w:rFonts w:ascii="Times New Roman" w:hAnsi="Times New Roman" w:cs="Times New Roman"/>
        </w:rPr>
        <w:t>,</w:t>
      </w:r>
      <w:r w:rsidRPr="001E473F">
        <w:rPr>
          <w:rFonts w:ascii="Times New Roman" w:hAnsi="Times New Roman" w:cs="Times New Roman"/>
        </w:rPr>
        <w:t xml:space="preserve"> st. 1.: „</w:t>
      </w:r>
      <w:r w:rsidRPr="001E473F">
        <w:rPr>
          <w:rFonts w:ascii="Times New Roman" w:hAnsi="Times New Roman" w:cs="Times New Roman"/>
          <w:i/>
        </w:rPr>
        <w:t>Nije dopušteno ocjenjivati jesu li poštene ugovorne odredbe o predmetu ugovora i cijeni ako su te odredbe jasne, lako razumljive i lako uočljive.</w:t>
      </w:r>
      <w:r w:rsidRPr="001E473F">
        <w:rPr>
          <w:rFonts w:ascii="Times New Roman" w:hAnsi="Times New Roman" w:cs="Times New Roman"/>
        </w:rPr>
        <w:t>“</w:t>
      </w:r>
    </w:p>
  </w:footnote>
  <w:footnote w:id="16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VTS, 43. Pž-7129/13-4</w:t>
      </w:r>
      <w:r w:rsidRPr="001E473F">
        <w:rPr>
          <w:rFonts w:ascii="Times New Roman" w:hAnsi="Times New Roman" w:cs="Times New Roman"/>
        </w:rPr>
        <w:t xml:space="preserve"> od 13. lipnja 2014. godine, izvorno, str. 50</w:t>
      </w:r>
    </w:p>
  </w:footnote>
  <w:footnote w:id="16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Pojam „uočljiva“ odredba nije izvorno propisan u čl. 4. st. 2. Direktive 93/13., već ga je hrvatski zakonodavac unio kao dodatan kriterij, podižući razinu zaštite potrošača. V. više Baretić, M., </w:t>
      </w:r>
      <w:r w:rsidRPr="001E473F">
        <w:rPr>
          <w:rFonts w:ascii="Times New Roman" w:hAnsi="Times New Roman" w:cs="Times New Roman"/>
          <w:i/>
        </w:rPr>
        <w:t>op. cit.</w:t>
      </w:r>
      <w:r>
        <w:rPr>
          <w:rFonts w:ascii="Times New Roman" w:hAnsi="Times New Roman" w:cs="Times New Roman"/>
        </w:rPr>
        <w:t xml:space="preserve"> u bilj. 88., </w:t>
      </w:r>
      <w:r w:rsidRPr="001E473F">
        <w:rPr>
          <w:rFonts w:ascii="Times New Roman" w:hAnsi="Times New Roman" w:cs="Times New Roman"/>
        </w:rPr>
        <w:t xml:space="preserve">str. 225. - 226. </w:t>
      </w:r>
      <w:r w:rsidRPr="001E473F">
        <w:rPr>
          <w:rFonts w:ascii="Times New Roman" w:hAnsi="Times New Roman" w:cs="Times New Roman"/>
          <w:i/>
        </w:rPr>
        <w:t>et</w:t>
      </w:r>
      <w:r w:rsidRPr="001E473F">
        <w:rPr>
          <w:rFonts w:ascii="Times New Roman" w:hAnsi="Times New Roman" w:cs="Times New Roman"/>
        </w:rPr>
        <w:t xml:space="preserve"> 236. - 237.</w:t>
      </w:r>
    </w:p>
  </w:footnote>
  <w:footnote w:id="16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VTS</w:t>
      </w:r>
      <w:r w:rsidRPr="001E473F">
        <w:rPr>
          <w:rFonts w:ascii="Times New Roman" w:hAnsi="Times New Roman" w:cs="Times New Roman"/>
        </w:rPr>
        <w:t>, 43. Pž-</w:t>
      </w:r>
      <w:r>
        <w:rPr>
          <w:rFonts w:ascii="Times New Roman" w:hAnsi="Times New Roman" w:cs="Times New Roman"/>
        </w:rPr>
        <w:t>7129/13-4</w:t>
      </w:r>
      <w:r w:rsidRPr="001E473F">
        <w:rPr>
          <w:rFonts w:ascii="Times New Roman" w:hAnsi="Times New Roman" w:cs="Times New Roman"/>
        </w:rPr>
        <w:t xml:space="preserve"> od 13. lipnja 2014. godine, izvorno, str. 52.</w:t>
      </w:r>
    </w:p>
  </w:footnote>
  <w:footnote w:id="16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 shvaćanje valutne klauzule u CHF u ekonomskom smislu i njezinih posljedica, bitno je da je potrošač raspolagao svim informacijama koje je prvostupanjski sud ispitivao u okviru pojma </w:t>
      </w:r>
      <w:r w:rsidRPr="001E473F">
        <w:rPr>
          <w:rFonts w:ascii="Times New Roman" w:hAnsi="Times New Roman" w:cs="Times New Roman"/>
          <w:i/>
        </w:rPr>
        <w:t>duty of disclosure</w:t>
      </w:r>
      <w:r w:rsidRPr="001E473F">
        <w:rPr>
          <w:rFonts w:ascii="Times New Roman" w:hAnsi="Times New Roman" w:cs="Times New Roman"/>
        </w:rPr>
        <w:t>. Jesu li banke objasnile što znači valutna klauzula u CHF u okviru sustava „plivajućih“ tečajeva, jesu li obavijestile potrošače da HNB ne vodi politiku stabilnog tečaja kune prema CHF, da je umjerena aprecijacija CHF bila razumno predvidiva prema studiji MMF-a i da u kombinaciji s promjenjivom kamatnom stopom valutna klauzula u CHF predstavlja znatno povećan rizik.</w:t>
      </w:r>
    </w:p>
  </w:footnote>
  <w:footnote w:id="16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VTS, 43. Pž-7129/13-4</w:t>
      </w:r>
      <w:r w:rsidRPr="001E473F">
        <w:rPr>
          <w:rFonts w:ascii="Times New Roman" w:hAnsi="Times New Roman" w:cs="Times New Roman"/>
        </w:rPr>
        <w:t xml:space="preserve"> od 13. lipnja 2014. godine, izvorno, str. 53.</w:t>
      </w:r>
    </w:p>
  </w:footnote>
  <w:footnote w:id="16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Sud EU, presuda </w:t>
      </w:r>
      <w:r w:rsidRPr="001E473F">
        <w:rPr>
          <w:rFonts w:ascii="Times New Roman" w:hAnsi="Times New Roman" w:cs="Times New Roman"/>
          <w:bCs/>
        </w:rPr>
        <w:t>Árpád Kásler,</w:t>
      </w:r>
      <w:r w:rsidRPr="001E473F">
        <w:rPr>
          <w:rFonts w:ascii="Times New Roman" w:hAnsi="Times New Roman" w:cs="Times New Roman"/>
        </w:rPr>
        <w:t xml:space="preserve"> </w:t>
      </w:r>
      <w:r w:rsidRPr="001E473F">
        <w:rPr>
          <w:rFonts w:ascii="Times New Roman" w:hAnsi="Times New Roman" w:cs="Times New Roman"/>
          <w:bCs/>
        </w:rPr>
        <w:t>Hajnalka Káslerné Rábai</w:t>
      </w:r>
      <w:r w:rsidRPr="001E473F">
        <w:rPr>
          <w:rFonts w:ascii="Times New Roman" w:hAnsi="Times New Roman" w:cs="Times New Roman"/>
        </w:rPr>
        <w:t xml:space="preserve"> v. </w:t>
      </w:r>
      <w:r w:rsidRPr="001E473F">
        <w:rPr>
          <w:rFonts w:ascii="Times New Roman" w:hAnsi="Times New Roman" w:cs="Times New Roman"/>
          <w:bCs/>
        </w:rPr>
        <w:t xml:space="preserve">OTP Jelzálogbank Zrt, </w:t>
      </w:r>
      <w:r w:rsidRPr="001E473F">
        <w:rPr>
          <w:rFonts w:ascii="Times New Roman" w:hAnsi="Times New Roman" w:cs="Times New Roman"/>
        </w:rPr>
        <w:t>C-26/13</w:t>
      </w:r>
      <w:r w:rsidRPr="001E473F">
        <w:rPr>
          <w:rFonts w:ascii="Times New Roman" w:hAnsi="Times New Roman" w:cs="Times New Roman"/>
          <w:bCs/>
        </w:rPr>
        <w:t>, EU:C:2014:282</w:t>
      </w:r>
      <w:r w:rsidRPr="001E473F">
        <w:rPr>
          <w:rFonts w:ascii="Times New Roman" w:hAnsi="Times New Roman" w:cs="Times New Roman"/>
        </w:rPr>
        <w:t xml:space="preserve">, t. 39.; Sud EU, presuda </w:t>
      </w:r>
      <w:r w:rsidRPr="001E473F">
        <w:rPr>
          <w:rFonts w:ascii="Times New Roman" w:hAnsi="Times New Roman" w:cs="Times New Roman"/>
          <w:bCs/>
        </w:rPr>
        <w:t xml:space="preserve">Caja de Ahorros y Monte de Piedad de Madrid v Asociación de Usuarios de Servicios Bancarios (Ausbanc), </w:t>
      </w:r>
      <w:r w:rsidRPr="001E473F">
        <w:rPr>
          <w:rFonts w:ascii="Times New Roman" w:hAnsi="Times New Roman" w:cs="Times New Roman"/>
        </w:rPr>
        <w:t>C-484/08, EU:C:2010:309</w:t>
      </w:r>
      <w:r w:rsidRPr="001E473F">
        <w:rPr>
          <w:rFonts w:ascii="Times New Roman" w:hAnsi="Times New Roman" w:cs="Times New Roman"/>
          <w:bCs/>
          <w:iCs/>
        </w:rPr>
        <w:t>.</w:t>
      </w:r>
    </w:p>
  </w:footnote>
  <w:footnote w:id="16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Sud EU, presuda </w:t>
      </w:r>
      <w:r w:rsidRPr="001E473F">
        <w:rPr>
          <w:rFonts w:ascii="Times New Roman" w:hAnsi="Times New Roman" w:cs="Times New Roman"/>
          <w:bCs/>
        </w:rPr>
        <w:t>Árpád Kásler,</w:t>
      </w:r>
      <w:r w:rsidRPr="001E473F">
        <w:rPr>
          <w:rFonts w:ascii="Times New Roman" w:hAnsi="Times New Roman" w:cs="Times New Roman"/>
        </w:rPr>
        <w:t xml:space="preserve"> </w:t>
      </w:r>
      <w:r w:rsidRPr="001E473F">
        <w:rPr>
          <w:rFonts w:ascii="Times New Roman" w:hAnsi="Times New Roman" w:cs="Times New Roman"/>
          <w:bCs/>
        </w:rPr>
        <w:t>Hajnalka Káslerné Rábai</w:t>
      </w:r>
      <w:r w:rsidRPr="001E473F">
        <w:rPr>
          <w:rFonts w:ascii="Times New Roman" w:hAnsi="Times New Roman" w:cs="Times New Roman"/>
        </w:rPr>
        <w:t xml:space="preserve"> v. </w:t>
      </w:r>
      <w:r w:rsidRPr="001E473F">
        <w:rPr>
          <w:rFonts w:ascii="Times New Roman" w:hAnsi="Times New Roman" w:cs="Times New Roman"/>
          <w:bCs/>
        </w:rPr>
        <w:t xml:space="preserve">OTP Jelzálogbank Zrt, </w:t>
      </w:r>
      <w:r w:rsidRPr="001E473F">
        <w:rPr>
          <w:rFonts w:ascii="Times New Roman" w:hAnsi="Times New Roman" w:cs="Times New Roman"/>
        </w:rPr>
        <w:t>C-26/13</w:t>
      </w:r>
      <w:r w:rsidRPr="001E473F">
        <w:rPr>
          <w:rFonts w:ascii="Times New Roman" w:hAnsi="Times New Roman" w:cs="Times New Roman"/>
          <w:bCs/>
        </w:rPr>
        <w:t>, EU:C:2014:282</w:t>
      </w:r>
      <w:r w:rsidRPr="001E473F">
        <w:rPr>
          <w:rFonts w:ascii="Times New Roman" w:hAnsi="Times New Roman" w:cs="Times New Roman"/>
        </w:rPr>
        <w:t xml:space="preserve">, t. 71. </w:t>
      </w:r>
      <w:r w:rsidRPr="001E473F">
        <w:rPr>
          <w:rFonts w:ascii="Times New Roman" w:hAnsi="Times New Roman" w:cs="Times New Roman"/>
          <w:i/>
        </w:rPr>
        <w:t>et</w:t>
      </w:r>
      <w:r w:rsidRPr="001E473F">
        <w:rPr>
          <w:rFonts w:ascii="Times New Roman" w:hAnsi="Times New Roman" w:cs="Times New Roman"/>
        </w:rPr>
        <w:t xml:space="preserve"> 72.</w:t>
      </w:r>
    </w:p>
  </w:footnote>
  <w:footnote w:id="16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t. 75.</w:t>
      </w:r>
    </w:p>
  </w:footnote>
  <w:footnote w:id="16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Sud EU donio je odluku </w:t>
      </w:r>
      <w:r w:rsidRPr="001E473F">
        <w:rPr>
          <w:rFonts w:ascii="Times New Roman" w:hAnsi="Times New Roman" w:cs="Times New Roman"/>
          <w:i/>
        </w:rPr>
        <w:t>C-26/13</w:t>
      </w:r>
      <w:r w:rsidRPr="001E473F">
        <w:rPr>
          <w:rFonts w:ascii="Times New Roman" w:hAnsi="Times New Roman" w:cs="Times New Roman"/>
        </w:rPr>
        <w:t xml:space="preserve"> 30. travnja 2014. godine, dok je VTS drugostupanjsku presudu 43. Pž-7129/13-4 donio 13. lipnja 2014. godine.</w:t>
      </w:r>
    </w:p>
  </w:footnote>
  <w:footnote w:id="16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Usporedi presudu VTS</w:t>
      </w:r>
      <w:r w:rsidRPr="001E473F">
        <w:rPr>
          <w:rFonts w:ascii="Times New Roman" w:hAnsi="Times New Roman" w:cs="Times New Roman"/>
        </w:rPr>
        <w:t>, 43. Pž-7129/1</w:t>
      </w:r>
      <w:r>
        <w:rPr>
          <w:rFonts w:ascii="Times New Roman" w:hAnsi="Times New Roman" w:cs="Times New Roman"/>
        </w:rPr>
        <w:t>3-4</w:t>
      </w:r>
      <w:r w:rsidRPr="001E473F">
        <w:rPr>
          <w:rFonts w:ascii="Times New Roman" w:hAnsi="Times New Roman" w:cs="Times New Roman"/>
        </w:rPr>
        <w:t xml:space="preserve"> od 13. lipnja 2014. godine, izvorno, str. 52. </w:t>
      </w:r>
      <w:r w:rsidRPr="001E473F">
        <w:rPr>
          <w:rFonts w:ascii="Times New Roman" w:hAnsi="Times New Roman" w:cs="Times New Roman"/>
          <w:i/>
        </w:rPr>
        <w:t>et</w:t>
      </w:r>
      <w:r w:rsidRPr="001E473F">
        <w:rPr>
          <w:rFonts w:ascii="Times New Roman" w:hAnsi="Times New Roman" w:cs="Times New Roman"/>
        </w:rPr>
        <w:t xml:space="preserve"> 53. s odlukom Suda EU, presuda </w:t>
      </w:r>
      <w:r w:rsidRPr="001E473F">
        <w:rPr>
          <w:rFonts w:ascii="Times New Roman" w:hAnsi="Times New Roman" w:cs="Times New Roman"/>
          <w:bCs/>
        </w:rPr>
        <w:t>Árpád Kásler,</w:t>
      </w:r>
      <w:r w:rsidRPr="001E473F">
        <w:rPr>
          <w:rFonts w:ascii="Times New Roman" w:hAnsi="Times New Roman" w:cs="Times New Roman"/>
        </w:rPr>
        <w:t xml:space="preserve"> </w:t>
      </w:r>
      <w:r w:rsidRPr="001E473F">
        <w:rPr>
          <w:rFonts w:ascii="Times New Roman" w:hAnsi="Times New Roman" w:cs="Times New Roman"/>
          <w:bCs/>
        </w:rPr>
        <w:t>Hajnalka Káslerné Rábai</w:t>
      </w:r>
      <w:r w:rsidRPr="001E473F">
        <w:rPr>
          <w:rFonts w:ascii="Times New Roman" w:hAnsi="Times New Roman" w:cs="Times New Roman"/>
        </w:rPr>
        <w:t xml:space="preserve"> v. </w:t>
      </w:r>
      <w:r w:rsidRPr="001E473F">
        <w:rPr>
          <w:rFonts w:ascii="Times New Roman" w:hAnsi="Times New Roman" w:cs="Times New Roman"/>
          <w:bCs/>
        </w:rPr>
        <w:t xml:space="preserve">OTP Jelzálogbank Zrt, </w:t>
      </w:r>
      <w:r w:rsidRPr="001E473F">
        <w:rPr>
          <w:rFonts w:ascii="Times New Roman" w:hAnsi="Times New Roman" w:cs="Times New Roman"/>
        </w:rPr>
        <w:t>C-26/13</w:t>
      </w:r>
      <w:r w:rsidRPr="001E473F">
        <w:rPr>
          <w:rFonts w:ascii="Times New Roman" w:hAnsi="Times New Roman" w:cs="Times New Roman"/>
          <w:bCs/>
        </w:rPr>
        <w:t>, EU:C:2014:282</w:t>
      </w:r>
      <w:r w:rsidRPr="001E473F">
        <w:rPr>
          <w:rFonts w:ascii="Times New Roman" w:hAnsi="Times New Roman" w:cs="Times New Roman"/>
        </w:rPr>
        <w:t>, t. 71. - 75.</w:t>
      </w:r>
    </w:p>
  </w:footnote>
  <w:footnote w:id="17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VTS, 43. Pž-7129/13-4</w:t>
      </w:r>
      <w:r w:rsidRPr="001E473F">
        <w:rPr>
          <w:rFonts w:ascii="Times New Roman" w:hAnsi="Times New Roman" w:cs="Times New Roman"/>
        </w:rPr>
        <w:t xml:space="preserve"> od 13. lipnja 2014. godine, izvorno, str. 52.</w:t>
      </w:r>
    </w:p>
  </w:footnote>
  <w:footnote w:id="17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str. 53.</w:t>
      </w:r>
    </w:p>
  </w:footnote>
  <w:footnote w:id="17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VSRH, Revt 249/14-2</w:t>
      </w:r>
      <w:r w:rsidRPr="001E473F">
        <w:rPr>
          <w:rFonts w:ascii="Times New Roman" w:hAnsi="Times New Roman" w:cs="Times New Roman"/>
        </w:rPr>
        <w:t xml:space="preserve"> od 9. travnja 2015. godine, izvorno, str. 1. </w:t>
      </w:r>
      <w:r w:rsidRPr="001E473F">
        <w:rPr>
          <w:rFonts w:ascii="Times New Roman" w:hAnsi="Times New Roman" w:cs="Times New Roman"/>
          <w:i/>
        </w:rPr>
        <w:t>et seq</w:t>
      </w:r>
      <w:r w:rsidRPr="001E473F">
        <w:rPr>
          <w:rFonts w:ascii="Times New Roman" w:hAnsi="Times New Roman" w:cs="Times New Roman"/>
        </w:rPr>
        <w:t>.</w:t>
      </w:r>
    </w:p>
  </w:footnote>
  <w:footnote w:id="17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xml:space="preserve">., str. 17. </w:t>
      </w:r>
      <w:r w:rsidRPr="001E473F">
        <w:rPr>
          <w:rFonts w:ascii="Times New Roman" w:hAnsi="Times New Roman" w:cs="Times New Roman"/>
          <w:i/>
        </w:rPr>
        <w:t>et</w:t>
      </w:r>
      <w:r w:rsidRPr="001E473F">
        <w:rPr>
          <w:rFonts w:ascii="Times New Roman" w:hAnsi="Times New Roman" w:cs="Times New Roman"/>
        </w:rPr>
        <w:t xml:space="preserve"> 18.</w:t>
      </w:r>
    </w:p>
  </w:footnote>
  <w:footnote w:id="17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str. 18.</w:t>
      </w:r>
    </w:p>
  </w:footnote>
  <w:footnote w:id="17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str. 19.</w:t>
      </w:r>
    </w:p>
  </w:footnote>
  <w:footnote w:id="17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xml:space="preserve">., str. 19. </w:t>
      </w:r>
      <w:r w:rsidRPr="001E473F">
        <w:rPr>
          <w:rFonts w:ascii="Times New Roman" w:hAnsi="Times New Roman" w:cs="Times New Roman"/>
          <w:i/>
        </w:rPr>
        <w:t>et seq.</w:t>
      </w:r>
    </w:p>
  </w:footnote>
  <w:footnote w:id="17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xml:space="preserve">., str. 20. </w:t>
      </w:r>
      <w:r w:rsidRPr="001E473F">
        <w:rPr>
          <w:rFonts w:ascii="Times New Roman" w:hAnsi="Times New Roman" w:cs="Times New Roman"/>
          <w:i/>
        </w:rPr>
        <w:t>et</w:t>
      </w:r>
      <w:r w:rsidRPr="001E473F">
        <w:rPr>
          <w:rFonts w:ascii="Times New Roman" w:hAnsi="Times New Roman" w:cs="Times New Roman"/>
        </w:rPr>
        <w:t xml:space="preserve"> 21.</w:t>
      </w:r>
    </w:p>
  </w:footnote>
  <w:footnote w:id="17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VSRH, Revt 249/14-2</w:t>
      </w:r>
      <w:r w:rsidRPr="001E473F">
        <w:rPr>
          <w:rFonts w:ascii="Times New Roman" w:hAnsi="Times New Roman" w:cs="Times New Roman"/>
        </w:rPr>
        <w:t xml:space="preserve"> od 9. travnja 2015. godine, izvorno, str. 23.: „</w:t>
      </w:r>
      <w:r w:rsidRPr="001E473F">
        <w:rPr>
          <w:rFonts w:ascii="Times New Roman" w:hAnsi="Times New Roman" w:cs="Times New Roman"/>
          <w:i/>
        </w:rPr>
        <w:t>Takvo zakonsko rješenje kao dopušteno predviđeno je i odredbom čl. 4. st. 2. Direktive 93/13 EEZ, a prema kojoj ugovorne odredbe ako su jasne i razumljivo sastavljene ne podliježu ocjeni poštenosti, a od čega je i polazio Sud Europske unije u obrazlaganju razloga svog stajališta izraženog u presudi C-26/13. Očito je dakle da je primjena i tumačenje odredbe čl. 84. ZZP/03 odnosno odredbe čl. 99. ZZP a kako je to učinjeno od strane drugostupanjskog suda je u skladu sa onim Suda Europske unije.</w:t>
      </w:r>
      <w:r w:rsidRPr="001E473F">
        <w:rPr>
          <w:rFonts w:ascii="Times New Roman" w:hAnsi="Times New Roman" w:cs="Times New Roman"/>
        </w:rPr>
        <w:t>“</w:t>
      </w:r>
    </w:p>
  </w:footnote>
  <w:footnote w:id="17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Treaty on the Functioning of the European Union, </w:t>
      </w:r>
      <w:r w:rsidRPr="001E473F">
        <w:rPr>
          <w:rFonts w:ascii="Times New Roman" w:hAnsi="Times New Roman" w:cs="Times New Roman"/>
          <w:bCs/>
        </w:rPr>
        <w:t>Official Journal of the European Union, C 326, vol. 55., 2012., dostupno na: http://eur-lex.europa.eu/legal-content/EN/TXT/?uri=OJ:C:2012:326:TOC.; Za potrebe rada koristit će se skraćenica hrvatskog naziva: UFEU.</w:t>
      </w:r>
    </w:p>
  </w:footnote>
  <w:footnote w:id="18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UFEU čl. 267.</w:t>
      </w:r>
      <w:r>
        <w:rPr>
          <w:rFonts w:ascii="Times New Roman" w:hAnsi="Times New Roman" w:cs="Times New Roman"/>
        </w:rPr>
        <w:t>,</w:t>
      </w:r>
      <w:r w:rsidRPr="001E473F">
        <w:rPr>
          <w:rFonts w:ascii="Times New Roman" w:hAnsi="Times New Roman" w:cs="Times New Roman"/>
        </w:rPr>
        <w:t xml:space="preserve"> st. 3.: „</w:t>
      </w:r>
      <w:r w:rsidRPr="001E473F">
        <w:rPr>
          <w:rFonts w:ascii="Times New Roman" w:hAnsi="Times New Roman" w:cs="Times New Roman"/>
          <w:i/>
        </w:rPr>
        <w:t>Ako se takvo pitanje pojavi u predmetu koji je u tijeku pred sudom neke države članice, protiv čijih odluka prema nacionalnom pravu nema pravnog lijeka, taj je sud dužan uputiti to pitanje Sudu</w:t>
      </w:r>
      <w:r w:rsidRPr="001E473F">
        <w:rPr>
          <w:rFonts w:ascii="Times New Roman" w:hAnsi="Times New Roman" w:cs="Times New Roman"/>
        </w:rPr>
        <w:t>.“</w:t>
      </w:r>
    </w:p>
  </w:footnote>
  <w:footnote w:id="18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Treaty on the European Union, </w:t>
      </w:r>
      <w:r w:rsidRPr="001E473F">
        <w:rPr>
          <w:rFonts w:ascii="Times New Roman" w:hAnsi="Times New Roman" w:cs="Times New Roman"/>
          <w:bCs/>
        </w:rPr>
        <w:t>Official Journal of the European Union, C 326, vol. 55., 2012., dostupno na: http://eur-lex.europa.eu/legal-content/EN/TXT/?uri=OJ:C:2012:326:TOC.; Za potrebe rada koristit će se skraćenica hrvatskog naziva: UEU</w:t>
      </w:r>
      <w:r>
        <w:rPr>
          <w:rFonts w:ascii="Times New Roman" w:hAnsi="Times New Roman" w:cs="Times New Roman"/>
          <w:bCs/>
        </w:rPr>
        <w:t>.</w:t>
      </w:r>
    </w:p>
  </w:footnote>
  <w:footnote w:id="18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Visoki trgovački sud nije potvrdio prvostupanjsku presudu u dijelu ništetnosti odredbe o promjenjivosti kamatne stope samo prema jednoj od osam tuženih banaka, Sberbank d.d. VTS je utvrdio da dotična odredba u ugovorima o kreditu koje je sklapala Sberbank d.d. nije bila podložna </w:t>
      </w:r>
      <w:r w:rsidRPr="001E473F">
        <w:rPr>
          <w:rFonts w:ascii="Times New Roman" w:hAnsi="Times New Roman" w:cs="Times New Roman"/>
          <w:i/>
        </w:rPr>
        <w:t>testu poštenosti</w:t>
      </w:r>
      <w:r w:rsidRPr="001E473F">
        <w:rPr>
          <w:rFonts w:ascii="Times New Roman" w:hAnsi="Times New Roman" w:cs="Times New Roman"/>
        </w:rPr>
        <w:t xml:space="preserve"> temeljem odredbe čl. 84.</w:t>
      </w:r>
      <w:r>
        <w:rPr>
          <w:rFonts w:ascii="Times New Roman" w:hAnsi="Times New Roman" w:cs="Times New Roman"/>
        </w:rPr>
        <w:t>,</w:t>
      </w:r>
      <w:r w:rsidRPr="001E473F">
        <w:rPr>
          <w:rFonts w:ascii="Times New Roman" w:hAnsi="Times New Roman" w:cs="Times New Roman"/>
        </w:rPr>
        <w:t xml:space="preserve"> st. 1. ZZP/03. Zbog toga što je bila dovoljno razumljiva, jasna i uočljiva stoga se njena poštenost nije mogla u</w:t>
      </w:r>
      <w:r>
        <w:rPr>
          <w:rFonts w:ascii="Times New Roman" w:hAnsi="Times New Roman" w:cs="Times New Roman"/>
        </w:rPr>
        <w:t>opće ocjenjivati. V. više VTS, 43. Pž-7129/13-4</w:t>
      </w:r>
      <w:r w:rsidRPr="001E473F">
        <w:rPr>
          <w:rFonts w:ascii="Times New Roman" w:hAnsi="Times New Roman" w:cs="Times New Roman"/>
        </w:rPr>
        <w:t xml:space="preserve"> od 13. lipnja 2014. godine, izvorno, str. 2. </w:t>
      </w:r>
      <w:r w:rsidRPr="001E473F">
        <w:rPr>
          <w:rFonts w:ascii="Times New Roman" w:hAnsi="Times New Roman" w:cs="Times New Roman"/>
          <w:i/>
        </w:rPr>
        <w:t>et</w:t>
      </w:r>
      <w:r w:rsidRPr="001E473F">
        <w:rPr>
          <w:rFonts w:ascii="Times New Roman" w:hAnsi="Times New Roman" w:cs="Times New Roman"/>
        </w:rPr>
        <w:t xml:space="preserve"> 53. - 54.</w:t>
      </w:r>
    </w:p>
  </w:footnote>
  <w:footnote w:id="18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VSRH, Revt 249/14-2</w:t>
      </w:r>
      <w:r w:rsidRPr="001E473F">
        <w:rPr>
          <w:rFonts w:ascii="Times New Roman" w:hAnsi="Times New Roman" w:cs="Times New Roman"/>
        </w:rPr>
        <w:t xml:space="preserve"> od 9. travnja 2015. godine, izvorno, str. 1 </w:t>
      </w:r>
      <w:r w:rsidRPr="001E473F">
        <w:rPr>
          <w:rFonts w:ascii="Times New Roman" w:hAnsi="Times New Roman" w:cs="Times New Roman"/>
          <w:i/>
        </w:rPr>
        <w:t>et</w:t>
      </w:r>
      <w:r w:rsidRPr="001E473F">
        <w:rPr>
          <w:rFonts w:ascii="Times New Roman" w:hAnsi="Times New Roman" w:cs="Times New Roman"/>
        </w:rPr>
        <w:t xml:space="preserve"> 2.</w:t>
      </w:r>
    </w:p>
  </w:footnote>
  <w:footnote w:id="18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Ts Zg, 26.P-1401/2012</w:t>
      </w:r>
      <w:r w:rsidRPr="001E473F">
        <w:rPr>
          <w:rFonts w:ascii="Times New Roman" w:hAnsi="Times New Roman" w:cs="Times New Roman"/>
        </w:rPr>
        <w:t xml:space="preserve"> od 04. srpnja 2013. godine, izvorno, str. 147.</w:t>
      </w:r>
    </w:p>
  </w:footnote>
  <w:footnote w:id="18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Miščenić, E., Nepoštene odredbe u ugovorima o kreditu, u: Tomljenović, V., Petrić, S., Mišćenić, E. (ur.), Nepoštene ugovorne odredbe: europski standardi i hrvatska provedba, Rijeka, 2013, str. 155.,</w:t>
      </w:r>
      <w:r w:rsidRPr="001E473F">
        <w:rPr>
          <w:rFonts w:ascii="Times New Roman" w:hAnsi="Times New Roman" w:cs="Times New Roman"/>
          <w:color w:val="FF0000"/>
        </w:rPr>
        <w:t xml:space="preserve"> </w:t>
      </w:r>
      <w:r w:rsidRPr="001E473F">
        <w:rPr>
          <w:rFonts w:ascii="Times New Roman" w:hAnsi="Times New Roman" w:cs="Times New Roman"/>
        </w:rPr>
        <w:t xml:space="preserve">prema Baretić, M., </w:t>
      </w:r>
      <w:r w:rsidRPr="001E473F">
        <w:rPr>
          <w:rFonts w:ascii="Times New Roman" w:hAnsi="Times New Roman" w:cs="Times New Roman"/>
          <w:i/>
        </w:rPr>
        <w:t>op. cit.</w:t>
      </w:r>
      <w:r>
        <w:rPr>
          <w:rFonts w:ascii="Times New Roman" w:hAnsi="Times New Roman" w:cs="Times New Roman"/>
        </w:rPr>
        <w:t xml:space="preserve"> u bilj. 66., </w:t>
      </w:r>
      <w:r w:rsidRPr="001E473F">
        <w:rPr>
          <w:rFonts w:ascii="Times New Roman" w:hAnsi="Times New Roman" w:cs="Times New Roman"/>
        </w:rPr>
        <w:t>str. 91.</w:t>
      </w:r>
    </w:p>
  </w:footnote>
  <w:footnote w:id="18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Zanimljiv je princip povjerenja (njem. </w:t>
      </w:r>
      <w:r w:rsidRPr="001E473F">
        <w:rPr>
          <w:rFonts w:ascii="Times New Roman" w:hAnsi="Times New Roman" w:cs="Times New Roman"/>
          <w:i/>
        </w:rPr>
        <w:t>Vertrauen</w:t>
      </w:r>
      <w:r w:rsidRPr="001E473F">
        <w:rPr>
          <w:rFonts w:ascii="Times New Roman" w:hAnsi="Times New Roman" w:cs="Times New Roman"/>
        </w:rPr>
        <w:t>) u švicarskom pravu prema kojem nije bitno da je druga ugovorna strana upoznata sa sadržajem općih uvjeta, već da ima povjerenje u sastavljača općih uvjeta, a da sastavljač pritom ne izigra to povjerenje. V. više Vilus, J., Opšti uslovi formularnih ugovora, Beograd, 1976., str. 135.</w:t>
      </w:r>
    </w:p>
  </w:footnote>
  <w:footnote w:id="18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Ts Zg, 26.P-1401/2012 </w:t>
      </w:r>
      <w:r w:rsidRPr="001E473F">
        <w:rPr>
          <w:rFonts w:ascii="Times New Roman" w:hAnsi="Times New Roman" w:cs="Times New Roman"/>
        </w:rPr>
        <w:t>od 04. srpnja 2013. godine, izvorno, str. 148.</w:t>
      </w:r>
    </w:p>
  </w:footnote>
  <w:footnote w:id="18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ZOO</w:t>
      </w:r>
      <w:r w:rsidRPr="001E473F">
        <w:rPr>
          <w:rFonts w:ascii="Times New Roman" w:hAnsi="Times New Roman" w:cs="Times New Roman"/>
        </w:rPr>
        <w:t xml:space="preserve"> je propisano da obveza mora biti određena ili barem odrediva. Kada je obveza odrediva znači da su ugovorne strane ili prepustile trećoj strani da ju odredi ili su postavile objektivne kriterije temeljem kojih se obveza može odrediti.</w:t>
      </w:r>
    </w:p>
  </w:footnote>
  <w:footnote w:id="18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Ts Zg, 26.P-1401/2012</w:t>
      </w:r>
      <w:r w:rsidRPr="001E473F">
        <w:rPr>
          <w:rFonts w:ascii="Times New Roman" w:hAnsi="Times New Roman" w:cs="Times New Roman"/>
        </w:rPr>
        <w:t xml:space="preserve"> od 04. srpnja 2013. godine, izvorno, str. 150. </w:t>
      </w:r>
      <w:r w:rsidRPr="001E473F">
        <w:rPr>
          <w:rFonts w:ascii="Times New Roman" w:hAnsi="Times New Roman" w:cs="Times New Roman"/>
          <w:i/>
        </w:rPr>
        <w:t>et seq</w:t>
      </w:r>
      <w:r w:rsidRPr="001E473F">
        <w:rPr>
          <w:rFonts w:ascii="Times New Roman" w:hAnsi="Times New Roman" w:cs="Times New Roman"/>
        </w:rPr>
        <w:t>.</w:t>
      </w:r>
    </w:p>
  </w:footnote>
  <w:footnote w:id="19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Ts Zg, 26.P-1401/2012</w:t>
      </w:r>
      <w:r w:rsidRPr="001E473F">
        <w:rPr>
          <w:rFonts w:ascii="Times New Roman" w:hAnsi="Times New Roman" w:cs="Times New Roman"/>
        </w:rPr>
        <w:t xml:space="preserve"> od 04. srpnja 2013. godine, izvorno, str. 154.</w:t>
      </w:r>
    </w:p>
  </w:footnote>
  <w:footnote w:id="19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LIBOR (engl. </w:t>
      </w:r>
      <w:r w:rsidRPr="001E473F">
        <w:rPr>
          <w:rFonts w:ascii="Times New Roman" w:hAnsi="Times New Roman" w:cs="Times New Roman"/>
          <w:i/>
        </w:rPr>
        <w:t>London Interbank Offered Rate</w:t>
      </w:r>
      <w:r w:rsidRPr="001E473F">
        <w:rPr>
          <w:rFonts w:ascii="Times New Roman" w:hAnsi="Times New Roman" w:cs="Times New Roman"/>
        </w:rPr>
        <w:t>) je londonska međubankovna ponudbena kamatna stopa, promjenjiva kamatna stopa koja se obračunava na međusobne kredite banaka koje posluju na londonskom tržištu kapitala. V. više Le</w:t>
      </w:r>
      <w:r>
        <w:rPr>
          <w:rFonts w:ascii="Times New Roman" w:hAnsi="Times New Roman" w:cs="Times New Roman"/>
        </w:rPr>
        <w:t xml:space="preserve">ko, V. (ur.), </w:t>
      </w:r>
      <w:r>
        <w:rPr>
          <w:rFonts w:ascii="Times New Roman" w:hAnsi="Times New Roman" w:cs="Times New Roman"/>
          <w:i/>
        </w:rPr>
        <w:t xml:space="preserve">op.cit. </w:t>
      </w:r>
      <w:r>
        <w:rPr>
          <w:rFonts w:ascii="Times New Roman" w:hAnsi="Times New Roman" w:cs="Times New Roman"/>
        </w:rPr>
        <w:t>u bilj. 52., str. 287.</w:t>
      </w:r>
    </w:p>
  </w:footnote>
  <w:footnote w:id="19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V. više Ts Zg, 26.P-1401/2012</w:t>
      </w:r>
      <w:r w:rsidRPr="001E473F">
        <w:rPr>
          <w:rFonts w:ascii="Times New Roman" w:hAnsi="Times New Roman" w:cs="Times New Roman"/>
        </w:rPr>
        <w:t xml:space="preserve"> od 04. srpnja 2013. godine, izvorno, str. 153. </w:t>
      </w:r>
      <w:r w:rsidRPr="001E473F">
        <w:rPr>
          <w:rFonts w:ascii="Times New Roman" w:hAnsi="Times New Roman" w:cs="Times New Roman"/>
          <w:i/>
        </w:rPr>
        <w:t>et</w:t>
      </w:r>
      <w:r w:rsidRPr="001E473F">
        <w:rPr>
          <w:rFonts w:ascii="Times New Roman" w:hAnsi="Times New Roman" w:cs="Times New Roman"/>
        </w:rPr>
        <w:t xml:space="preserve"> 158.</w:t>
      </w:r>
    </w:p>
  </w:footnote>
  <w:footnote w:id="19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Ibid.</w:t>
      </w:r>
      <w:r w:rsidRPr="001E473F">
        <w:rPr>
          <w:rFonts w:ascii="Times New Roman" w:hAnsi="Times New Roman" w:cs="Times New Roman"/>
        </w:rPr>
        <w:t xml:space="preserve">, str. 153. </w:t>
      </w:r>
      <w:r w:rsidRPr="001E473F">
        <w:rPr>
          <w:rFonts w:ascii="Times New Roman" w:hAnsi="Times New Roman" w:cs="Times New Roman"/>
          <w:i/>
        </w:rPr>
        <w:t>et</w:t>
      </w:r>
      <w:r w:rsidRPr="001E473F">
        <w:rPr>
          <w:rFonts w:ascii="Times New Roman" w:hAnsi="Times New Roman" w:cs="Times New Roman"/>
        </w:rPr>
        <w:t xml:space="preserve"> 159.</w:t>
      </w:r>
    </w:p>
  </w:footnote>
  <w:footnote w:id="19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Ts Zg, 26.P-1401/201</w:t>
      </w:r>
      <w:r>
        <w:rPr>
          <w:rFonts w:ascii="Times New Roman" w:hAnsi="Times New Roman" w:cs="Times New Roman"/>
        </w:rPr>
        <w:t>2</w:t>
      </w:r>
      <w:r w:rsidRPr="001E473F">
        <w:rPr>
          <w:rFonts w:ascii="Times New Roman" w:hAnsi="Times New Roman" w:cs="Times New Roman"/>
        </w:rPr>
        <w:t xml:space="preserve"> od 04. srpnja 2013. godine, izvorno, str. 153. </w:t>
      </w:r>
      <w:r w:rsidRPr="001E473F">
        <w:rPr>
          <w:rFonts w:ascii="Times New Roman" w:hAnsi="Times New Roman" w:cs="Times New Roman"/>
          <w:i/>
        </w:rPr>
        <w:t>et</w:t>
      </w:r>
      <w:r w:rsidRPr="001E473F">
        <w:rPr>
          <w:rFonts w:ascii="Times New Roman" w:hAnsi="Times New Roman" w:cs="Times New Roman"/>
        </w:rPr>
        <w:t xml:space="preserve"> 159.</w:t>
      </w:r>
    </w:p>
  </w:footnote>
  <w:footnote w:id="19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str. 157.</w:t>
      </w:r>
    </w:p>
  </w:footnote>
  <w:footnote w:id="19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Trgovački sud se</w:t>
      </w:r>
      <w:r>
        <w:rPr>
          <w:rFonts w:ascii="Times New Roman" w:hAnsi="Times New Roman" w:cs="Times New Roman"/>
        </w:rPr>
        <w:t xml:space="preserve"> već u svojoj prijašnjoj praksi</w:t>
      </w:r>
      <w:r w:rsidRPr="001E473F">
        <w:rPr>
          <w:rFonts w:ascii="Times New Roman" w:hAnsi="Times New Roman" w:cs="Times New Roman"/>
        </w:rPr>
        <w:t xml:space="preserve"> osvrnuo na pitanje promjenjivosti kamatnih stopa te je jasno izrazio stajalište kako se promjenjivost mora ugovoriti na način da bude dovoljno objektivizirana te dovoljno odr</w:t>
      </w:r>
      <w:r>
        <w:rPr>
          <w:rFonts w:ascii="Times New Roman" w:hAnsi="Times New Roman" w:cs="Times New Roman"/>
        </w:rPr>
        <w:t>eđena. V. više Ts Zg, P-2157/96</w:t>
      </w:r>
      <w:r w:rsidRPr="001E473F">
        <w:rPr>
          <w:rFonts w:ascii="Times New Roman" w:hAnsi="Times New Roman" w:cs="Times New Roman"/>
        </w:rPr>
        <w:t xml:space="preserve"> od 14. studenog 1996. godine, izvorno.</w:t>
      </w:r>
    </w:p>
  </w:footnote>
  <w:footnote w:id="19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Ts Zg, 26.P-1401/2012</w:t>
      </w:r>
      <w:r w:rsidRPr="001E473F">
        <w:rPr>
          <w:rFonts w:ascii="Times New Roman" w:hAnsi="Times New Roman" w:cs="Times New Roman"/>
        </w:rPr>
        <w:t xml:space="preserve"> od 04. srpnja 2013. godine, izvorno, str. 148. </w:t>
      </w:r>
      <w:r w:rsidRPr="001E473F">
        <w:rPr>
          <w:rFonts w:ascii="Times New Roman" w:hAnsi="Times New Roman" w:cs="Times New Roman"/>
          <w:i/>
        </w:rPr>
        <w:t>et</w:t>
      </w:r>
      <w:r w:rsidRPr="001E473F">
        <w:rPr>
          <w:rFonts w:ascii="Times New Roman" w:hAnsi="Times New Roman" w:cs="Times New Roman"/>
        </w:rPr>
        <w:t xml:space="preserve"> 152.</w:t>
      </w:r>
    </w:p>
  </w:footnote>
  <w:footnote w:id="19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xml:space="preserve">., str. 158. </w:t>
      </w:r>
      <w:r w:rsidRPr="001E473F">
        <w:rPr>
          <w:rFonts w:ascii="Times New Roman" w:hAnsi="Times New Roman" w:cs="Times New Roman"/>
          <w:i/>
        </w:rPr>
        <w:t>et seq</w:t>
      </w:r>
      <w:r w:rsidRPr="001E473F">
        <w:rPr>
          <w:rFonts w:ascii="Times New Roman" w:hAnsi="Times New Roman" w:cs="Times New Roman"/>
        </w:rPr>
        <w:t>.</w:t>
      </w:r>
    </w:p>
  </w:footnote>
  <w:footnote w:id="19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str. 161.</w:t>
      </w:r>
    </w:p>
  </w:footnote>
  <w:footnote w:id="20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Radi se o tuženoj Sberbank d.d. koju VTS u svojoj presudi naziv</w:t>
      </w:r>
      <w:r>
        <w:rPr>
          <w:rFonts w:ascii="Times New Roman" w:hAnsi="Times New Roman" w:cs="Times New Roman"/>
        </w:rPr>
        <w:t xml:space="preserve">a skraćenicom S2. V. više Vts, 43. Pž-7129/13-4 </w:t>
      </w:r>
      <w:r w:rsidRPr="001E473F">
        <w:rPr>
          <w:rFonts w:ascii="Times New Roman" w:hAnsi="Times New Roman" w:cs="Times New Roman"/>
        </w:rPr>
        <w:t xml:space="preserve">od 13. lipnja 2014. godine, izvorno, str. 53. </w:t>
      </w:r>
      <w:r w:rsidRPr="001E473F">
        <w:rPr>
          <w:rFonts w:ascii="Times New Roman" w:hAnsi="Times New Roman" w:cs="Times New Roman"/>
          <w:i/>
        </w:rPr>
        <w:t>et</w:t>
      </w:r>
      <w:r w:rsidRPr="001E473F">
        <w:rPr>
          <w:rFonts w:ascii="Times New Roman" w:hAnsi="Times New Roman" w:cs="Times New Roman"/>
        </w:rPr>
        <w:t xml:space="preserve"> 54.</w:t>
      </w:r>
    </w:p>
  </w:footnote>
  <w:footnote w:id="20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Vts, 43. Pž-7129/13-4</w:t>
      </w:r>
      <w:r w:rsidRPr="001E473F">
        <w:rPr>
          <w:rFonts w:ascii="Times New Roman" w:hAnsi="Times New Roman" w:cs="Times New Roman"/>
        </w:rPr>
        <w:t xml:space="preserve"> od 13. lipnja 2014. godine, izvorno, str. 56.</w:t>
      </w:r>
    </w:p>
  </w:footnote>
  <w:footnote w:id="20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str. 62.</w:t>
      </w:r>
    </w:p>
  </w:footnote>
  <w:footnote w:id="20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Odlukom </w:t>
      </w:r>
      <w:r w:rsidRPr="001E473F">
        <w:rPr>
          <w:rFonts w:ascii="Times New Roman" w:hAnsi="Times New Roman" w:cs="Times New Roman"/>
          <w:i/>
        </w:rPr>
        <w:t>C-26/13</w:t>
      </w:r>
      <w:r w:rsidRPr="001E473F">
        <w:rPr>
          <w:rFonts w:ascii="Times New Roman" w:hAnsi="Times New Roman" w:cs="Times New Roman"/>
        </w:rPr>
        <w:t xml:space="preserve"> Sud EU je, između ostalog, dao tumačenje odredbe čl. 4.</w:t>
      </w:r>
      <w:r>
        <w:rPr>
          <w:rFonts w:ascii="Times New Roman" w:hAnsi="Times New Roman" w:cs="Times New Roman"/>
        </w:rPr>
        <w:t>,</w:t>
      </w:r>
      <w:r w:rsidRPr="001E473F">
        <w:rPr>
          <w:rFonts w:ascii="Times New Roman" w:hAnsi="Times New Roman" w:cs="Times New Roman"/>
        </w:rPr>
        <w:t xml:space="preserve"> st. 2. Direktive 93/13, a koja je inkorporirana u hrvatski pravni poredak čl. 84.</w:t>
      </w:r>
      <w:r>
        <w:rPr>
          <w:rFonts w:ascii="Times New Roman" w:hAnsi="Times New Roman" w:cs="Times New Roman"/>
        </w:rPr>
        <w:t>,</w:t>
      </w:r>
      <w:r w:rsidRPr="001E473F">
        <w:rPr>
          <w:rFonts w:ascii="Times New Roman" w:hAnsi="Times New Roman" w:cs="Times New Roman"/>
        </w:rPr>
        <w:t xml:space="preserve"> st. 1. ZZP/03. Odnosno, iznio je stajalište što se smatra pod razumljivošću i jasnoćom ugovorne odredbe.</w:t>
      </w:r>
    </w:p>
  </w:footnote>
  <w:footnote w:id="20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Vts, 43. Pž-7129/13-4</w:t>
      </w:r>
      <w:r w:rsidRPr="001E473F">
        <w:rPr>
          <w:rFonts w:ascii="Times New Roman" w:hAnsi="Times New Roman" w:cs="Times New Roman"/>
        </w:rPr>
        <w:t xml:space="preserve"> od 13. lipnja 2014. godine, izvorno, str. 57.: „</w:t>
      </w:r>
      <w:r>
        <w:rPr>
          <w:rFonts w:ascii="Times New Roman" w:hAnsi="Times New Roman" w:cs="Times New Roman"/>
          <w:i/>
        </w:rPr>
        <w:t>Prema presudi E</w:t>
      </w:r>
      <w:r w:rsidRPr="001E473F">
        <w:rPr>
          <w:rFonts w:ascii="Times New Roman" w:hAnsi="Times New Roman" w:cs="Times New Roman"/>
          <w:i/>
        </w:rPr>
        <w:t xml:space="preserve">uropskog suda pravde od </w:t>
      </w:r>
      <w:r>
        <w:rPr>
          <w:rFonts w:ascii="Times New Roman" w:hAnsi="Times New Roman" w:cs="Times New Roman"/>
          <w:i/>
        </w:rPr>
        <w:t>30. travnja. 2014. u predmetu p</w:t>
      </w:r>
      <w:r w:rsidRPr="001E473F">
        <w:rPr>
          <w:rFonts w:ascii="Times New Roman" w:hAnsi="Times New Roman" w:cs="Times New Roman"/>
          <w:i/>
        </w:rPr>
        <w:t>o</w:t>
      </w:r>
      <w:r>
        <w:rPr>
          <w:rFonts w:ascii="Times New Roman" w:hAnsi="Times New Roman" w:cs="Times New Roman"/>
          <w:i/>
        </w:rPr>
        <w:t>s</w:t>
      </w:r>
      <w:r w:rsidRPr="001E473F">
        <w:rPr>
          <w:rFonts w:ascii="Times New Roman" w:hAnsi="Times New Roman" w:cs="Times New Roman"/>
          <w:i/>
        </w:rPr>
        <w:t>lovni broj C-26/13 navodi se da članak 4. stavak 2. Direktive 93/13 treba tumačiti na način da ugovorna odredba potrošaču ne mora biti samo gramatički razumljiva, što u ovom konkretnom slučaju znači da u ugovoru moraju na transparentan način potrošaču biti objašnjeni razlozi i pojedinosti mehanizma promjene kamatne stope kao i odnos s drugim odredbama ugovora odnosno općih uvjeta poslovanja koje se na to odnose tako da potrošač na temelju točnih i razumljivih kriterija može predvidjeti ekonomske posljedice koje iz toga za njega proizlaze.</w:t>
      </w:r>
      <w:r w:rsidRPr="001E473F">
        <w:rPr>
          <w:rFonts w:ascii="Times New Roman" w:hAnsi="Times New Roman" w:cs="Times New Roman"/>
        </w:rPr>
        <w:t>“</w:t>
      </w:r>
    </w:p>
  </w:footnote>
  <w:footnote w:id="20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VSRH, Revt 249/14-2</w:t>
      </w:r>
      <w:r w:rsidRPr="001E473F">
        <w:rPr>
          <w:rFonts w:ascii="Times New Roman" w:hAnsi="Times New Roman" w:cs="Times New Roman"/>
        </w:rPr>
        <w:t xml:space="preserve"> od 9. travnja 2015. godine, izvorno, str. 24. </w:t>
      </w:r>
      <w:r w:rsidRPr="001E473F">
        <w:rPr>
          <w:rFonts w:ascii="Times New Roman" w:hAnsi="Times New Roman" w:cs="Times New Roman"/>
          <w:i/>
        </w:rPr>
        <w:t>et</w:t>
      </w:r>
      <w:r w:rsidRPr="001E473F">
        <w:rPr>
          <w:rFonts w:ascii="Times New Roman" w:hAnsi="Times New Roman" w:cs="Times New Roman"/>
        </w:rPr>
        <w:t xml:space="preserve"> 25.</w:t>
      </w:r>
    </w:p>
  </w:footnote>
  <w:footnote w:id="206">
    <w:p w:rsidR="00DC6AF0" w:rsidRPr="001E473F" w:rsidRDefault="00DC6AF0" w:rsidP="0053306B">
      <w:pPr>
        <w:pStyle w:val="FootnoteText"/>
        <w:spacing w:line="276" w:lineRule="auto"/>
        <w:jc w:val="both"/>
        <w:rPr>
          <w:rFonts w:ascii="Times New Roman" w:hAnsi="Times New Roman" w:cs="Times New Roman"/>
          <w:color w:val="FF0000"/>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Sudovi su prosuđivali poštenost ugovornih odredbi prema dva zakona: ZZP/03 i ZZP/07.; </w:t>
      </w:r>
      <w:r>
        <w:rPr>
          <w:rFonts w:ascii="Times New Roman" w:hAnsi="Times New Roman" w:cs="Times New Roman"/>
        </w:rPr>
        <w:t>V. više Ts ZG, 26.P-1401/2012</w:t>
      </w:r>
      <w:r w:rsidRPr="001E473F">
        <w:rPr>
          <w:rFonts w:ascii="Times New Roman" w:hAnsi="Times New Roman" w:cs="Times New Roman"/>
        </w:rPr>
        <w:t xml:space="preserve"> od 4. srpnja 2013., izvorno, str. 2. </w:t>
      </w:r>
      <w:r w:rsidRPr="001E473F">
        <w:rPr>
          <w:rFonts w:ascii="Times New Roman" w:hAnsi="Times New Roman" w:cs="Times New Roman"/>
          <w:i/>
        </w:rPr>
        <w:t>et seq.</w:t>
      </w:r>
    </w:p>
  </w:footnote>
  <w:footnote w:id="20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ZOO, čl. 6.: „</w:t>
      </w:r>
      <w:r w:rsidRPr="001E473F">
        <w:rPr>
          <w:rFonts w:ascii="Times New Roman" w:hAnsi="Times New Roman" w:cs="Times New Roman"/>
          <w:i/>
        </w:rPr>
        <w:t>Zabranjeno je ostvarivanje prava iz obveznog odnosa suprotno svrsi zbog koje je ono propisom ustanovljeno ili priznato.</w:t>
      </w:r>
      <w:r w:rsidRPr="001E473F">
        <w:rPr>
          <w:rFonts w:ascii="Times New Roman" w:hAnsi="Times New Roman" w:cs="Times New Roman"/>
        </w:rPr>
        <w:t>“</w:t>
      </w:r>
    </w:p>
  </w:footnote>
  <w:footnote w:id="20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Klasiček, D., Zlouporaba prava u građanskom pravu, Pravni vjesnik, (1-2), Osijek, 2006., str. 173. </w:t>
      </w:r>
    </w:p>
  </w:footnote>
  <w:footnote w:id="209">
    <w:p w:rsidR="00DC6AF0" w:rsidRPr="001E473F" w:rsidRDefault="00DC6AF0" w:rsidP="0053306B">
      <w:pPr>
        <w:pStyle w:val="FootnoteText"/>
        <w:spacing w:line="276" w:lineRule="auto"/>
        <w:jc w:val="both"/>
        <w:rPr>
          <w:rFonts w:ascii="Times New Roman" w:hAnsi="Times New Roman" w:cs="Times New Roman"/>
          <w:b/>
          <w:bCs/>
        </w:rPr>
      </w:pPr>
      <w:r w:rsidRPr="001E473F">
        <w:rPr>
          <w:rStyle w:val="FootnoteReference"/>
          <w:rFonts w:ascii="Times New Roman" w:hAnsi="Times New Roman" w:cs="Times New Roman"/>
        </w:rPr>
        <w:footnoteRef/>
      </w:r>
      <w:r w:rsidRPr="001E473F">
        <w:rPr>
          <w:rFonts w:ascii="Times New Roman" w:hAnsi="Times New Roman" w:cs="Times New Roman"/>
        </w:rPr>
        <w:t xml:space="preserve"> Radolović, A., </w:t>
      </w:r>
      <w:r w:rsidRPr="001E473F">
        <w:rPr>
          <w:rFonts w:ascii="Times New Roman" w:hAnsi="Times New Roman" w:cs="Times New Roman"/>
          <w:bCs/>
        </w:rPr>
        <w:t>Načelo zabrane prouzročenja štete kao(moguće) jamstvo stvarne (realne) naknade štete, Zbornik Pravnog fakulteta Sveučilišta u Rijeci, (1), 2013., str. 321.</w:t>
      </w:r>
    </w:p>
  </w:footnote>
  <w:footnote w:id="21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Gorenc, V., Komentar Zakona o obveznim odnosima, Zagreb, 2005., str. 15.</w:t>
      </w:r>
    </w:p>
  </w:footnote>
  <w:footnote w:id="21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V. više Pezo, V. (ur.), </w:t>
      </w:r>
      <w:r w:rsidRPr="00445D07">
        <w:rPr>
          <w:rFonts w:ascii="Times New Roman" w:hAnsi="Times New Roman" w:cs="Times New Roman"/>
          <w:i/>
        </w:rPr>
        <w:t>op.</w:t>
      </w:r>
      <w:r>
        <w:rPr>
          <w:rFonts w:ascii="Times New Roman" w:hAnsi="Times New Roman" w:cs="Times New Roman"/>
          <w:i/>
        </w:rPr>
        <w:t xml:space="preserve"> </w:t>
      </w:r>
      <w:r w:rsidRPr="00445D07">
        <w:rPr>
          <w:rFonts w:ascii="Times New Roman" w:hAnsi="Times New Roman" w:cs="Times New Roman"/>
          <w:i/>
        </w:rPr>
        <w:t>cit.</w:t>
      </w:r>
      <w:r w:rsidRPr="00445D07">
        <w:rPr>
          <w:rFonts w:ascii="Times New Roman" w:hAnsi="Times New Roman" w:cs="Times New Roman"/>
        </w:rPr>
        <w:t xml:space="preserve"> u bilj. 29.,</w:t>
      </w:r>
      <w:r w:rsidRPr="001E473F">
        <w:rPr>
          <w:rFonts w:ascii="Times New Roman" w:hAnsi="Times New Roman" w:cs="Times New Roman"/>
        </w:rPr>
        <w:t xml:space="preserve"> str. 1850.; Gorenc, V., </w:t>
      </w:r>
      <w:r w:rsidRPr="001E473F">
        <w:rPr>
          <w:rFonts w:ascii="Times New Roman" w:hAnsi="Times New Roman" w:cs="Times New Roman"/>
          <w:i/>
        </w:rPr>
        <w:t>op. cit.</w:t>
      </w:r>
      <w:r w:rsidRPr="001E473F">
        <w:rPr>
          <w:rFonts w:ascii="Times New Roman" w:hAnsi="Times New Roman" w:cs="Times New Roman"/>
        </w:rPr>
        <w:t xml:space="preserve"> u bilj. </w:t>
      </w:r>
      <w:r w:rsidRPr="00445D07">
        <w:rPr>
          <w:rFonts w:ascii="Times New Roman" w:hAnsi="Times New Roman" w:cs="Times New Roman"/>
        </w:rPr>
        <w:t>210., str. 15.</w:t>
      </w:r>
      <w:r w:rsidRPr="001E473F">
        <w:rPr>
          <w:rFonts w:ascii="Times New Roman" w:hAnsi="Times New Roman" w:cs="Times New Roman"/>
        </w:rPr>
        <w:t xml:space="preserve">; Baretić, M., </w:t>
      </w:r>
      <w:r w:rsidRPr="00445D07">
        <w:rPr>
          <w:rFonts w:ascii="Times New Roman" w:hAnsi="Times New Roman" w:cs="Times New Roman"/>
          <w:i/>
        </w:rPr>
        <w:t>op. cit.</w:t>
      </w:r>
      <w:r w:rsidRPr="00445D07">
        <w:rPr>
          <w:rFonts w:ascii="Times New Roman" w:hAnsi="Times New Roman" w:cs="Times New Roman"/>
        </w:rPr>
        <w:t xml:space="preserve"> u bilj. 92</w:t>
      </w:r>
      <w:r w:rsidRPr="001E473F">
        <w:rPr>
          <w:rFonts w:ascii="Times New Roman" w:hAnsi="Times New Roman" w:cs="Times New Roman"/>
        </w:rPr>
        <w:t>., str. 599.</w:t>
      </w:r>
    </w:p>
  </w:footnote>
  <w:footnote w:id="21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Blagojević, B., Krulj, V., Komentar Zakona o obligacionim odnosima I, Beograd, 1983., str. 69.</w:t>
      </w:r>
    </w:p>
  </w:footnote>
  <w:footnote w:id="21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Klasiček, D., </w:t>
      </w:r>
      <w:r w:rsidRPr="001E473F">
        <w:rPr>
          <w:rFonts w:ascii="Times New Roman" w:hAnsi="Times New Roman" w:cs="Times New Roman"/>
          <w:i/>
        </w:rPr>
        <w:t>op. cit.</w:t>
      </w:r>
      <w:r w:rsidRPr="001E473F">
        <w:rPr>
          <w:rFonts w:ascii="Times New Roman" w:hAnsi="Times New Roman" w:cs="Times New Roman"/>
        </w:rPr>
        <w:t xml:space="preserve"> u bilj. </w:t>
      </w:r>
      <w:r w:rsidRPr="00445D07">
        <w:rPr>
          <w:rFonts w:ascii="Times New Roman" w:hAnsi="Times New Roman" w:cs="Times New Roman"/>
        </w:rPr>
        <w:t>208</w:t>
      </w:r>
      <w:r w:rsidRPr="001E473F">
        <w:rPr>
          <w:rFonts w:ascii="Times New Roman" w:hAnsi="Times New Roman" w:cs="Times New Roman"/>
        </w:rPr>
        <w:t>., str. 177.</w:t>
      </w:r>
    </w:p>
  </w:footnote>
  <w:footnote w:id="21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Vizner, B., Komentar Zakona o obveznim (obligacionim) odnosima, Zagreb, 1978., str. 84.</w:t>
      </w:r>
    </w:p>
  </w:footnote>
  <w:footnote w:id="21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Naime, takav kazuistički pristup je nužan jer određeno postupanje koje se može ocijeniti kao zlouporaba u jednom slučaju ne mora biti tako kvalificirano u nekom drugom sličnom slučaju. Dakle, potrebno je uzeti u obzir sve okolnosti slučaja.</w:t>
      </w:r>
    </w:p>
  </w:footnote>
  <w:footnote w:id="21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Gorenc, V., </w:t>
      </w:r>
      <w:r w:rsidRPr="001E473F">
        <w:rPr>
          <w:rFonts w:ascii="Times New Roman" w:hAnsi="Times New Roman" w:cs="Times New Roman"/>
          <w:i/>
        </w:rPr>
        <w:t>op. cit.</w:t>
      </w:r>
      <w:r w:rsidRPr="001E473F">
        <w:rPr>
          <w:rFonts w:ascii="Times New Roman" w:hAnsi="Times New Roman" w:cs="Times New Roman"/>
        </w:rPr>
        <w:t xml:space="preserve"> u bilj. </w:t>
      </w:r>
      <w:r w:rsidRPr="00981A90">
        <w:rPr>
          <w:rFonts w:ascii="Times New Roman" w:hAnsi="Times New Roman" w:cs="Times New Roman"/>
        </w:rPr>
        <w:t>210.</w:t>
      </w:r>
      <w:r w:rsidRPr="001E473F">
        <w:rPr>
          <w:rFonts w:ascii="Times New Roman" w:hAnsi="Times New Roman" w:cs="Times New Roman"/>
        </w:rPr>
        <w:t xml:space="preserve">, str. 15.; Vizner, B., </w:t>
      </w:r>
      <w:r w:rsidRPr="001E473F">
        <w:rPr>
          <w:rFonts w:ascii="Times New Roman" w:hAnsi="Times New Roman" w:cs="Times New Roman"/>
          <w:i/>
        </w:rPr>
        <w:t>op. cit.</w:t>
      </w:r>
      <w:r w:rsidRPr="001E473F">
        <w:rPr>
          <w:rFonts w:ascii="Times New Roman" w:hAnsi="Times New Roman" w:cs="Times New Roman"/>
        </w:rPr>
        <w:t xml:space="preserve"> u bilj. </w:t>
      </w:r>
      <w:r w:rsidRPr="00981A90">
        <w:rPr>
          <w:rFonts w:ascii="Times New Roman" w:hAnsi="Times New Roman" w:cs="Times New Roman"/>
        </w:rPr>
        <w:t>214.</w:t>
      </w:r>
      <w:r w:rsidRPr="001E473F">
        <w:rPr>
          <w:rFonts w:ascii="Times New Roman" w:hAnsi="Times New Roman" w:cs="Times New Roman"/>
        </w:rPr>
        <w:t>, str. 84.</w:t>
      </w:r>
    </w:p>
  </w:footnote>
  <w:footnote w:id="21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Vizner, B., </w:t>
      </w:r>
      <w:r w:rsidRPr="001E473F">
        <w:rPr>
          <w:rFonts w:ascii="Times New Roman" w:hAnsi="Times New Roman" w:cs="Times New Roman"/>
          <w:i/>
        </w:rPr>
        <w:t xml:space="preserve">op. cit. </w:t>
      </w:r>
      <w:r w:rsidRPr="001E473F">
        <w:rPr>
          <w:rFonts w:ascii="Times New Roman" w:hAnsi="Times New Roman" w:cs="Times New Roman"/>
        </w:rPr>
        <w:t xml:space="preserve">u bilj. </w:t>
      </w:r>
      <w:r w:rsidRPr="00981A90">
        <w:rPr>
          <w:rFonts w:ascii="Times New Roman" w:hAnsi="Times New Roman" w:cs="Times New Roman"/>
        </w:rPr>
        <w:t>214</w:t>
      </w:r>
      <w:r w:rsidRPr="001E473F">
        <w:rPr>
          <w:rFonts w:ascii="Times New Roman" w:hAnsi="Times New Roman" w:cs="Times New Roman"/>
        </w:rPr>
        <w:t>., str. 84.</w:t>
      </w:r>
    </w:p>
  </w:footnote>
  <w:footnote w:id="21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Slakoper, Z., Savjesnost i poštenje i zlouporaba prava kod samostalnih i apstraktnih pravnih poslova, Hrvatska pravna revija, (2), Zagreb, 2014., str. 14.; Tako Vizner, </w:t>
      </w:r>
      <w:r w:rsidRPr="001E473F">
        <w:rPr>
          <w:rFonts w:ascii="Times New Roman" w:hAnsi="Times New Roman" w:cs="Times New Roman"/>
          <w:i/>
        </w:rPr>
        <w:t>op. cit.</w:t>
      </w:r>
      <w:r w:rsidRPr="001E473F">
        <w:rPr>
          <w:rFonts w:ascii="Times New Roman" w:hAnsi="Times New Roman" w:cs="Times New Roman"/>
        </w:rPr>
        <w:t xml:space="preserve"> u bilj</w:t>
      </w:r>
      <w:r w:rsidRPr="00981A90">
        <w:rPr>
          <w:rFonts w:ascii="Times New Roman" w:hAnsi="Times New Roman" w:cs="Times New Roman"/>
        </w:rPr>
        <w:t>. 214.,</w:t>
      </w:r>
      <w:r w:rsidRPr="001E473F">
        <w:rPr>
          <w:rFonts w:ascii="Times New Roman" w:hAnsi="Times New Roman" w:cs="Times New Roman"/>
        </w:rPr>
        <w:t xml:space="preserve"> str. 25. i Baretić, </w:t>
      </w:r>
      <w:r w:rsidRPr="001E473F">
        <w:rPr>
          <w:rFonts w:ascii="Times New Roman" w:hAnsi="Times New Roman" w:cs="Times New Roman"/>
          <w:i/>
        </w:rPr>
        <w:t>op. cit.</w:t>
      </w:r>
      <w:r>
        <w:rPr>
          <w:rFonts w:ascii="Times New Roman" w:hAnsi="Times New Roman" w:cs="Times New Roman"/>
        </w:rPr>
        <w:t xml:space="preserve"> u bilj. 92</w:t>
      </w:r>
      <w:r w:rsidRPr="001E473F">
        <w:rPr>
          <w:rFonts w:ascii="Times New Roman" w:hAnsi="Times New Roman" w:cs="Times New Roman"/>
        </w:rPr>
        <w:t>., str. 578.</w:t>
      </w:r>
    </w:p>
  </w:footnote>
  <w:footnote w:id="219">
    <w:p w:rsidR="00DC6AF0" w:rsidRPr="001E473F" w:rsidRDefault="00DC6AF0" w:rsidP="0053306B">
      <w:pPr>
        <w:pStyle w:val="FootnoteText"/>
        <w:spacing w:line="276" w:lineRule="auto"/>
        <w:jc w:val="both"/>
        <w:rPr>
          <w:rFonts w:ascii="Times New Roman" w:hAnsi="Times New Roman" w:cs="Times New Roman"/>
          <w:i/>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Vizner, B., </w:t>
      </w:r>
      <w:r w:rsidRPr="001E473F">
        <w:rPr>
          <w:rFonts w:ascii="Times New Roman" w:hAnsi="Times New Roman" w:cs="Times New Roman"/>
          <w:i/>
        </w:rPr>
        <w:t>op. cit.</w:t>
      </w:r>
      <w:r w:rsidRPr="001E473F">
        <w:rPr>
          <w:rFonts w:ascii="Times New Roman" w:hAnsi="Times New Roman" w:cs="Times New Roman"/>
        </w:rPr>
        <w:t xml:space="preserve"> u bilj. </w:t>
      </w:r>
      <w:r w:rsidRPr="00DF6139">
        <w:rPr>
          <w:rFonts w:ascii="Times New Roman" w:hAnsi="Times New Roman" w:cs="Times New Roman"/>
        </w:rPr>
        <w:t>214.</w:t>
      </w:r>
      <w:r w:rsidRPr="001E473F">
        <w:rPr>
          <w:rFonts w:ascii="Times New Roman" w:hAnsi="Times New Roman" w:cs="Times New Roman"/>
        </w:rPr>
        <w:t xml:space="preserve">, str. 25. </w:t>
      </w:r>
      <w:r w:rsidRPr="001E473F">
        <w:rPr>
          <w:rFonts w:ascii="Times New Roman" w:hAnsi="Times New Roman" w:cs="Times New Roman"/>
          <w:i/>
        </w:rPr>
        <w:t>et. seq.</w:t>
      </w:r>
    </w:p>
  </w:footnote>
  <w:footnote w:id="22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Baretić, M., </w:t>
      </w:r>
      <w:r w:rsidRPr="001E473F">
        <w:rPr>
          <w:rFonts w:ascii="Times New Roman" w:hAnsi="Times New Roman" w:cs="Times New Roman"/>
          <w:i/>
        </w:rPr>
        <w:t>op. cit.</w:t>
      </w:r>
      <w:r w:rsidRPr="001E473F">
        <w:rPr>
          <w:rFonts w:ascii="Times New Roman" w:hAnsi="Times New Roman" w:cs="Times New Roman"/>
        </w:rPr>
        <w:t xml:space="preserve"> u bilj. </w:t>
      </w:r>
      <w:r w:rsidRPr="00DF6139">
        <w:rPr>
          <w:rFonts w:ascii="Times New Roman" w:hAnsi="Times New Roman" w:cs="Times New Roman"/>
        </w:rPr>
        <w:t>92.,</w:t>
      </w:r>
      <w:r w:rsidRPr="001E473F">
        <w:rPr>
          <w:rFonts w:ascii="Times New Roman" w:hAnsi="Times New Roman" w:cs="Times New Roman"/>
        </w:rPr>
        <w:t xml:space="preserve"> str. 590.; V. više Blagojević, Krulj, </w:t>
      </w:r>
      <w:r w:rsidRPr="001E473F">
        <w:rPr>
          <w:rFonts w:ascii="Times New Roman" w:hAnsi="Times New Roman" w:cs="Times New Roman"/>
          <w:i/>
        </w:rPr>
        <w:t>op.cit.</w:t>
      </w:r>
      <w:r w:rsidRPr="001E473F">
        <w:rPr>
          <w:rFonts w:ascii="Times New Roman" w:hAnsi="Times New Roman" w:cs="Times New Roman"/>
        </w:rPr>
        <w:t xml:space="preserve"> u bilj. </w:t>
      </w:r>
      <w:r w:rsidRPr="00DF6139">
        <w:rPr>
          <w:rFonts w:ascii="Times New Roman" w:hAnsi="Times New Roman" w:cs="Times New Roman"/>
        </w:rPr>
        <w:t>212.,</w:t>
      </w:r>
      <w:r w:rsidRPr="001E473F">
        <w:rPr>
          <w:rFonts w:ascii="Times New Roman" w:hAnsi="Times New Roman" w:cs="Times New Roman"/>
        </w:rPr>
        <w:t xml:space="preserve"> str. 67. </w:t>
      </w:r>
      <w:r>
        <w:rPr>
          <w:rFonts w:ascii="Times New Roman" w:hAnsi="Times New Roman" w:cs="Times New Roman"/>
          <w:i/>
        </w:rPr>
        <w:t>et</w:t>
      </w:r>
      <w:r w:rsidRPr="001E473F">
        <w:rPr>
          <w:rFonts w:ascii="Times New Roman" w:hAnsi="Times New Roman" w:cs="Times New Roman"/>
          <w:i/>
        </w:rPr>
        <w:t xml:space="preserve"> seq.</w:t>
      </w:r>
    </w:p>
  </w:footnote>
  <w:footnote w:id="22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Baretić, M., </w:t>
      </w:r>
      <w:r w:rsidRPr="001E473F">
        <w:rPr>
          <w:rFonts w:ascii="Times New Roman" w:hAnsi="Times New Roman" w:cs="Times New Roman"/>
          <w:i/>
        </w:rPr>
        <w:t>op. cit.</w:t>
      </w:r>
      <w:r w:rsidRPr="001E473F">
        <w:rPr>
          <w:rFonts w:ascii="Times New Roman" w:hAnsi="Times New Roman" w:cs="Times New Roman"/>
        </w:rPr>
        <w:t xml:space="preserve"> u bilj</w:t>
      </w:r>
      <w:r w:rsidRPr="00DF6139">
        <w:rPr>
          <w:rFonts w:ascii="Times New Roman" w:hAnsi="Times New Roman" w:cs="Times New Roman"/>
        </w:rPr>
        <w:t>. 92.,</w:t>
      </w:r>
      <w:r w:rsidRPr="001E473F">
        <w:rPr>
          <w:rFonts w:ascii="Times New Roman" w:hAnsi="Times New Roman" w:cs="Times New Roman"/>
        </w:rPr>
        <w:t xml:space="preserve"> str. 580.; V. više Vizner, </w:t>
      </w:r>
      <w:r w:rsidRPr="001E473F">
        <w:rPr>
          <w:rFonts w:ascii="Times New Roman" w:hAnsi="Times New Roman" w:cs="Times New Roman"/>
          <w:i/>
        </w:rPr>
        <w:t>op. cit.</w:t>
      </w:r>
      <w:r w:rsidRPr="001E473F">
        <w:rPr>
          <w:rFonts w:ascii="Times New Roman" w:hAnsi="Times New Roman" w:cs="Times New Roman"/>
        </w:rPr>
        <w:t xml:space="preserve"> u bilj. </w:t>
      </w:r>
      <w:r w:rsidRPr="00DF6139">
        <w:rPr>
          <w:rFonts w:ascii="Times New Roman" w:hAnsi="Times New Roman" w:cs="Times New Roman"/>
        </w:rPr>
        <w:t>214.,</w:t>
      </w:r>
      <w:r w:rsidRPr="001E473F">
        <w:rPr>
          <w:rFonts w:ascii="Times New Roman" w:hAnsi="Times New Roman" w:cs="Times New Roman"/>
        </w:rPr>
        <w:t xml:space="preserve"> str. 69.; Putem načela savjesnosti i poštenja se omogućava da pravo prati društvenu dinamiku, odnosno da se statični propis prilagođava konkretnoj društvenoj stvarnosti.</w:t>
      </w:r>
    </w:p>
  </w:footnote>
  <w:footnote w:id="222">
    <w:p w:rsidR="00DC6AF0" w:rsidRPr="001E473F" w:rsidRDefault="00DC6AF0" w:rsidP="0053306B">
      <w:pPr>
        <w:pStyle w:val="FootnoteText"/>
        <w:spacing w:line="276" w:lineRule="auto"/>
        <w:jc w:val="both"/>
        <w:rPr>
          <w:rFonts w:ascii="Times New Roman" w:hAnsi="Times New Roman" w:cs="Times New Roman"/>
          <w:bCs/>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ZOO, čl. 2.: </w:t>
      </w:r>
      <w:r w:rsidRPr="001E473F">
        <w:rPr>
          <w:rFonts w:ascii="Times New Roman" w:hAnsi="Times New Roman" w:cs="Times New Roman"/>
          <w:i/>
        </w:rPr>
        <w:t>„Sudionici u prometu slobodno uređuju obvezne odnose, a ne mogu ih uređivati suprotno Ustavu Republike Hrvatske, prisilnim propisima i moralu društva.“</w:t>
      </w:r>
      <w:r w:rsidRPr="001E473F">
        <w:rPr>
          <w:rFonts w:ascii="Times New Roman" w:hAnsi="Times New Roman" w:cs="Times New Roman"/>
        </w:rPr>
        <w:t xml:space="preserve">; V. više Klarić, Vedriš, </w:t>
      </w:r>
      <w:r w:rsidRPr="001E473F">
        <w:rPr>
          <w:rFonts w:ascii="Times New Roman" w:hAnsi="Times New Roman" w:cs="Times New Roman"/>
          <w:i/>
        </w:rPr>
        <w:t>op. cit.</w:t>
      </w:r>
      <w:r>
        <w:rPr>
          <w:rFonts w:ascii="Times New Roman" w:hAnsi="Times New Roman" w:cs="Times New Roman"/>
        </w:rPr>
        <w:t xml:space="preserve"> u bilj. 4.</w:t>
      </w:r>
      <w:r w:rsidRPr="001E473F">
        <w:rPr>
          <w:rFonts w:ascii="Times New Roman" w:hAnsi="Times New Roman" w:cs="Times New Roman"/>
        </w:rPr>
        <w:t>, str. 8.</w:t>
      </w:r>
    </w:p>
  </w:footnote>
  <w:footnote w:id="22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ZOO, čl. 322., st. 1.; V. više Slakoper, Z., </w:t>
      </w:r>
      <w:r w:rsidRPr="001E473F">
        <w:rPr>
          <w:rFonts w:ascii="Times New Roman" w:hAnsi="Times New Roman" w:cs="Times New Roman"/>
          <w:i/>
        </w:rPr>
        <w:t>op. cit.</w:t>
      </w:r>
      <w:r w:rsidRPr="001E473F">
        <w:rPr>
          <w:rFonts w:ascii="Times New Roman" w:hAnsi="Times New Roman" w:cs="Times New Roman"/>
        </w:rPr>
        <w:t xml:space="preserve"> u bilj. </w:t>
      </w:r>
      <w:r w:rsidRPr="00B73678">
        <w:rPr>
          <w:rFonts w:ascii="Times New Roman" w:hAnsi="Times New Roman" w:cs="Times New Roman"/>
        </w:rPr>
        <w:t>218., str. 14</w:t>
      </w:r>
      <w:r w:rsidRPr="001E473F">
        <w:rPr>
          <w:rFonts w:ascii="Times New Roman" w:hAnsi="Times New Roman" w:cs="Times New Roman"/>
          <w:color w:val="FF0000"/>
        </w:rPr>
        <w:t>..</w:t>
      </w:r>
      <w:r w:rsidRPr="001E473F">
        <w:rPr>
          <w:rFonts w:ascii="Times New Roman" w:hAnsi="Times New Roman" w:cs="Times New Roman"/>
        </w:rPr>
        <w:t xml:space="preserve">; Naime, svrha samog instituta ništetnosti je prvenstveno zaštita javnih interesa, a koji su izraženi i u navedenim kogentnim i moralnim normama. V. više Klarić, Vedriš, </w:t>
      </w:r>
      <w:r w:rsidRPr="001E473F">
        <w:rPr>
          <w:rFonts w:ascii="Times New Roman" w:hAnsi="Times New Roman" w:cs="Times New Roman"/>
          <w:i/>
        </w:rPr>
        <w:t>op .cit.</w:t>
      </w:r>
      <w:r>
        <w:rPr>
          <w:rFonts w:ascii="Times New Roman" w:hAnsi="Times New Roman" w:cs="Times New Roman"/>
        </w:rPr>
        <w:t xml:space="preserve"> u bilj. 4.</w:t>
      </w:r>
      <w:r w:rsidRPr="001E473F">
        <w:rPr>
          <w:rFonts w:ascii="Times New Roman" w:hAnsi="Times New Roman" w:cs="Times New Roman"/>
        </w:rPr>
        <w:t>, str. 137.</w:t>
      </w:r>
    </w:p>
  </w:footnote>
  <w:footnote w:id="22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Rocco, F. (ur.), Rječnik </w:t>
      </w:r>
      <w:r>
        <w:rPr>
          <w:rFonts w:ascii="Times New Roman" w:hAnsi="Times New Roman" w:cs="Times New Roman"/>
        </w:rPr>
        <w:t>marketinga, Zagreb, 1993., str. 493.</w:t>
      </w:r>
      <w:r w:rsidRPr="001E473F">
        <w:rPr>
          <w:rFonts w:ascii="Times New Roman" w:hAnsi="Times New Roman" w:cs="Times New Roman"/>
        </w:rPr>
        <w:t>; Čavlek, N., Vukonić, B. (ur.), Rječn</w:t>
      </w:r>
      <w:r>
        <w:rPr>
          <w:rFonts w:ascii="Times New Roman" w:hAnsi="Times New Roman" w:cs="Times New Roman"/>
        </w:rPr>
        <w:t>ik turizma, Zagreb, 2001., str. 437.</w:t>
      </w:r>
      <w:r w:rsidRPr="001E473F">
        <w:rPr>
          <w:rFonts w:ascii="Times New Roman" w:hAnsi="Times New Roman" w:cs="Times New Roman"/>
        </w:rPr>
        <w:t xml:space="preserve">; V. više Rosenberg, Lj., </w:t>
      </w:r>
      <w:r w:rsidRPr="001E473F">
        <w:rPr>
          <w:rFonts w:ascii="Times New Roman" w:hAnsi="Times New Roman" w:cs="Times New Roman"/>
          <w:i/>
        </w:rPr>
        <w:t>op. cit.</w:t>
      </w:r>
      <w:r>
        <w:rPr>
          <w:rFonts w:ascii="Times New Roman" w:hAnsi="Times New Roman" w:cs="Times New Roman"/>
        </w:rPr>
        <w:t xml:space="preserve"> u bilj. 11.</w:t>
      </w:r>
      <w:r w:rsidRPr="001E473F">
        <w:rPr>
          <w:rFonts w:ascii="Times New Roman" w:hAnsi="Times New Roman" w:cs="Times New Roman"/>
        </w:rPr>
        <w:t xml:space="preserve">; Vukmir, B., </w:t>
      </w:r>
      <w:r w:rsidRPr="001E473F">
        <w:rPr>
          <w:rFonts w:ascii="Times New Roman" w:hAnsi="Times New Roman" w:cs="Times New Roman"/>
          <w:i/>
        </w:rPr>
        <w:t>op. cit.</w:t>
      </w:r>
      <w:r>
        <w:rPr>
          <w:rFonts w:ascii="Times New Roman" w:hAnsi="Times New Roman" w:cs="Times New Roman"/>
        </w:rPr>
        <w:t xml:space="preserve"> u bilj. 3.</w:t>
      </w:r>
      <w:r w:rsidRPr="001E473F">
        <w:rPr>
          <w:rFonts w:ascii="Times New Roman" w:hAnsi="Times New Roman" w:cs="Times New Roman"/>
        </w:rPr>
        <w:t xml:space="preserve">; Također, u literaturi se navodi da se valutna klauzula koristi i radi anuliranja učinaka inflacije. V. više o tome u Tomić, A., </w:t>
      </w:r>
      <w:r w:rsidRPr="001E473F">
        <w:rPr>
          <w:rFonts w:ascii="Times New Roman" w:hAnsi="Times New Roman" w:cs="Times New Roman"/>
          <w:i/>
        </w:rPr>
        <w:t>op. cit.</w:t>
      </w:r>
      <w:r w:rsidRPr="001E473F">
        <w:rPr>
          <w:rFonts w:ascii="Times New Roman" w:hAnsi="Times New Roman" w:cs="Times New Roman"/>
        </w:rPr>
        <w:t xml:space="preserve"> u bilj</w:t>
      </w:r>
      <w:r>
        <w:rPr>
          <w:rFonts w:ascii="Times New Roman" w:hAnsi="Times New Roman" w:cs="Times New Roman"/>
        </w:rPr>
        <w:t xml:space="preserve">. 17., str. 6.; Pezo, V. (ur.), </w:t>
      </w:r>
      <w:r w:rsidRPr="00B659F2">
        <w:rPr>
          <w:rFonts w:ascii="Times New Roman" w:hAnsi="Times New Roman" w:cs="Times New Roman"/>
          <w:i/>
        </w:rPr>
        <w:t>op. cit.</w:t>
      </w:r>
      <w:r w:rsidRPr="00B659F2">
        <w:rPr>
          <w:rFonts w:ascii="Times New Roman" w:hAnsi="Times New Roman" w:cs="Times New Roman"/>
        </w:rPr>
        <w:t xml:space="preserve"> u bilj. 29.,</w:t>
      </w:r>
      <w:r w:rsidRPr="001E473F">
        <w:rPr>
          <w:rFonts w:ascii="Times New Roman" w:hAnsi="Times New Roman" w:cs="Times New Roman"/>
        </w:rPr>
        <w:t xml:space="preserve"> str. 1838.;</w:t>
      </w:r>
      <w:r w:rsidRPr="001E473F">
        <w:rPr>
          <w:rFonts w:ascii="Times New Roman" w:hAnsi="Times New Roman" w:cs="Times New Roman"/>
          <w:color w:val="FF0000"/>
        </w:rPr>
        <w:t xml:space="preserve"> </w:t>
      </w:r>
      <w:r w:rsidRPr="001E473F">
        <w:rPr>
          <w:rFonts w:ascii="Times New Roman" w:hAnsi="Times New Roman" w:cs="Times New Roman"/>
        </w:rPr>
        <w:t xml:space="preserve">Inflacija označava proces rasta razine cijena, a to dovodi do pada kupovne moći odnosno vrijednosti novca. Rizik inflacije postoji kod dugoročnih poslovnih odnosa, a među iste se ubrajaju i kreditni poslovi. Naime, kod kreditnih poslova inflacija, uzrokujući pad vrijednosti novca, može dovesti do obezvrjeđivanja glavnice. U tome slučaju moguće je zaštiti se valutnom klauzulom tako da se „slabija valuta“ (domaća valuta izložena utjecaju inflacije- valuta ugovora) veže za neku „sigurniju“ valutu (strana valuta- valorimetar) u čiju postojanost ugovorne strane imaju više povjerenja. Ako padne vrijednost „slabije“ valute zbog inflacije glavnica će ostati očuvana, jer će se vrijednost glavnice izračunati s obzirom na tečaj „slabije“ valute u odnosu na „sigurniju“ valutu. U ovom slučaju bitna pretpostavka očuvanja vrijednosti je stabilnost „sigurne“ valute. No, postavlja se pitanje što ako dođe do narušavanja stabilnosti „sigurne“ valute? Naime, moguća je situacija da je inflacija umjerena, što bitno ne utječe na vrijednost „slabije“ valute, a da dođe do poremećaja u tečaju „sigurnije“ valute tako da ona snažno deprecira ili aprecira. U tom slučaju valutna klauzula ne bi trebala djelovati, jer postoji opasnost da neka od ugovornih strana bude oštećena. Kod kreditnih poslova u slučaju nagle aprecijacije, oštećen bi bio dužnik. Zašto? On bi u tom slučaju morao vratiti veći broj novčanih jedinica upravo zbog aprecijacije. Na prvi pogled to se čini opravdanim, jer će banci trebati veći broj novčanih jedinica „slabije“ domaće valute za isti iznos „sigurnije“ strane valute.  Međutim, kako je inflacija bila umjerena, „slabija“ valuta je zadržala svoju realnu vrijednost odnosno kupovnu moć. Stoga će dužnik, plaćajući veći broj novčanih jedinica, vratiti banci realno veću vrijednost „slabije“ valute. Ovo nipošto nije ekonomski opravdano. Nadalje nije opravdano niti sa stajalište svrhe same valutne klauzule. Naime, njena svrha je zaštitna, a ne profitna. U navedenoj situaciji banka nesumnjivo ostvaruje profit, jer prima realno veću protuvrijednost „slabije“ valute. Ona dobiva veći broj novčanih jedinica a koje imaju istu kupovnu moć kao i u trenutku sklapanja ugovora. Zbog ovakvog scenarija, preporučljivije se osigurati od rizika inflacije ugovaranjem indeksne klauzule.; Rosenn, K., S., Law and Inflation, Philadelphia, 1982., str. 139. </w:t>
      </w:r>
      <w:r w:rsidRPr="001E473F">
        <w:rPr>
          <w:rFonts w:ascii="Times New Roman" w:hAnsi="Times New Roman" w:cs="Times New Roman"/>
          <w:i/>
        </w:rPr>
        <w:t>et seq.</w:t>
      </w:r>
    </w:p>
  </w:footnote>
  <w:footnote w:id="22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Rocco, F. (ur.), </w:t>
      </w:r>
      <w:r w:rsidRPr="001E473F">
        <w:rPr>
          <w:rFonts w:ascii="Times New Roman" w:hAnsi="Times New Roman" w:cs="Times New Roman"/>
          <w:i/>
        </w:rPr>
        <w:t>op. cit.</w:t>
      </w:r>
      <w:r w:rsidRPr="001E473F">
        <w:rPr>
          <w:rFonts w:ascii="Times New Roman" w:hAnsi="Times New Roman" w:cs="Times New Roman"/>
        </w:rPr>
        <w:t xml:space="preserve"> u bilj. </w:t>
      </w:r>
      <w:r w:rsidRPr="00B659F2">
        <w:rPr>
          <w:rFonts w:ascii="Times New Roman" w:hAnsi="Times New Roman" w:cs="Times New Roman"/>
        </w:rPr>
        <w:t>224., str. 493.</w:t>
      </w:r>
    </w:p>
  </w:footnote>
  <w:footnote w:id="22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w:t>
      </w:r>
      <w:r>
        <w:rPr>
          <w:rFonts w:ascii="Times New Roman" w:hAnsi="Times New Roman" w:cs="Times New Roman"/>
        </w:rPr>
        <w:t>e Gorenc, V.,</w:t>
      </w:r>
      <w:r w:rsidRPr="001E473F">
        <w:rPr>
          <w:rFonts w:ascii="Times New Roman" w:hAnsi="Times New Roman" w:cs="Times New Roman"/>
        </w:rPr>
        <w:t xml:space="preserve"> </w:t>
      </w:r>
      <w:r w:rsidRPr="001E473F">
        <w:rPr>
          <w:rFonts w:ascii="Times New Roman" w:hAnsi="Times New Roman" w:cs="Times New Roman"/>
          <w:i/>
        </w:rPr>
        <w:t>op. cit.</w:t>
      </w:r>
      <w:r>
        <w:rPr>
          <w:rFonts w:ascii="Times New Roman" w:hAnsi="Times New Roman" w:cs="Times New Roman"/>
        </w:rPr>
        <w:t xml:space="preserve"> u bilj. 51.,</w:t>
      </w:r>
      <w:r>
        <w:rPr>
          <w:rFonts w:ascii="Times New Roman" w:hAnsi="Times New Roman" w:cs="Times New Roman"/>
          <w:color w:val="FF0000"/>
        </w:rPr>
        <w:t xml:space="preserve"> </w:t>
      </w:r>
      <w:r w:rsidRPr="00B659F2">
        <w:rPr>
          <w:rFonts w:ascii="Times New Roman" w:hAnsi="Times New Roman" w:cs="Times New Roman"/>
        </w:rPr>
        <w:t>str. 611.;</w:t>
      </w:r>
      <w:r w:rsidRPr="001E473F">
        <w:rPr>
          <w:rFonts w:ascii="Times New Roman" w:hAnsi="Times New Roman" w:cs="Times New Roman"/>
        </w:rPr>
        <w:t xml:space="preserve"> Vukmir, B., </w:t>
      </w:r>
      <w:r w:rsidRPr="001E473F">
        <w:rPr>
          <w:rFonts w:ascii="Times New Roman" w:hAnsi="Times New Roman" w:cs="Times New Roman"/>
          <w:i/>
        </w:rPr>
        <w:t>op. cit.</w:t>
      </w:r>
      <w:r w:rsidRPr="001E473F">
        <w:rPr>
          <w:rFonts w:ascii="Times New Roman" w:hAnsi="Times New Roman" w:cs="Times New Roman"/>
        </w:rPr>
        <w:t xml:space="preserve"> u bi</w:t>
      </w:r>
      <w:r>
        <w:rPr>
          <w:rFonts w:ascii="Times New Roman" w:hAnsi="Times New Roman" w:cs="Times New Roman"/>
        </w:rPr>
        <w:t>lj. 3.</w:t>
      </w:r>
      <w:r w:rsidRPr="001E473F">
        <w:rPr>
          <w:rFonts w:ascii="Times New Roman" w:hAnsi="Times New Roman" w:cs="Times New Roman"/>
        </w:rPr>
        <w:t xml:space="preserve">; Rosenberg, Lj., </w:t>
      </w:r>
      <w:r w:rsidRPr="001E473F">
        <w:rPr>
          <w:rFonts w:ascii="Times New Roman" w:hAnsi="Times New Roman" w:cs="Times New Roman"/>
          <w:i/>
        </w:rPr>
        <w:t>op. cit.</w:t>
      </w:r>
      <w:r>
        <w:rPr>
          <w:rFonts w:ascii="Times New Roman" w:hAnsi="Times New Roman" w:cs="Times New Roman"/>
        </w:rPr>
        <w:t xml:space="preserve"> u bilj. 11.</w:t>
      </w:r>
      <w:r w:rsidRPr="001E473F">
        <w:rPr>
          <w:rFonts w:ascii="Times New Roman" w:hAnsi="Times New Roman" w:cs="Times New Roman"/>
        </w:rPr>
        <w:t>, str. 57.</w:t>
      </w:r>
    </w:p>
  </w:footnote>
  <w:footnote w:id="227">
    <w:p w:rsidR="00DC6AF0" w:rsidRPr="001E473F" w:rsidRDefault="00DC6AF0" w:rsidP="0053306B">
      <w:pPr>
        <w:pStyle w:val="FootnoteText"/>
        <w:spacing w:line="276" w:lineRule="auto"/>
        <w:jc w:val="both"/>
        <w:rPr>
          <w:rFonts w:ascii="Times New Roman" w:hAnsi="Times New Roman" w:cs="Times New Roman"/>
          <w:bCs/>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Pranjić, S., </w:t>
      </w:r>
      <w:r w:rsidRPr="001E473F">
        <w:rPr>
          <w:rFonts w:ascii="Times New Roman" w:hAnsi="Times New Roman" w:cs="Times New Roman"/>
          <w:bCs/>
        </w:rPr>
        <w:t>(Ne)dopuštenost odobravanja kredita u CHF - ugovaranja valutne klauzule u CHF i jednostranog mijenjanja ugovorenog režima upravljanja promjenjljivom kamatnom stopom, Tranzicija, (34), Tuzla, 2014., str. 33.</w:t>
      </w:r>
    </w:p>
  </w:footnote>
  <w:footnote w:id="22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str. 27.</w:t>
      </w:r>
    </w:p>
  </w:footnote>
  <w:footnote w:id="22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Ts Zg, 26.P-1401/2012</w:t>
      </w:r>
      <w:r w:rsidRPr="001E473F">
        <w:rPr>
          <w:rFonts w:ascii="Times New Roman" w:hAnsi="Times New Roman" w:cs="Times New Roman"/>
        </w:rPr>
        <w:t xml:space="preserve"> od  4. srpnja 2013. godine, izvorno, str. 16. </w:t>
      </w:r>
      <w:r w:rsidRPr="001E473F">
        <w:rPr>
          <w:rFonts w:ascii="Times New Roman" w:hAnsi="Times New Roman" w:cs="Times New Roman"/>
          <w:i/>
        </w:rPr>
        <w:t>et</w:t>
      </w:r>
      <w:r w:rsidRPr="001E473F">
        <w:rPr>
          <w:rFonts w:ascii="Times New Roman" w:hAnsi="Times New Roman" w:cs="Times New Roman"/>
        </w:rPr>
        <w:t xml:space="preserve"> 55</w:t>
      </w:r>
      <w:r w:rsidRPr="001E473F">
        <w:rPr>
          <w:rFonts w:ascii="Times New Roman" w:hAnsi="Times New Roman" w:cs="Times New Roman"/>
          <w:i/>
        </w:rPr>
        <w:t>.</w:t>
      </w:r>
      <w:r w:rsidRPr="001E473F">
        <w:rPr>
          <w:rFonts w:ascii="Times New Roman" w:hAnsi="Times New Roman" w:cs="Times New Roman"/>
        </w:rPr>
        <w:t>; Zanimljivo je da i u postupcima po pojedinačnim tužbama korisnika kredita s valutnom klauzulom u CHF banke nisu dokazale tvrdnju – da su se, kao izvorom financiranja, kreditno zaduživale u CHF kod ino-k</w:t>
      </w:r>
      <w:r>
        <w:rPr>
          <w:rFonts w:ascii="Times New Roman" w:hAnsi="Times New Roman" w:cs="Times New Roman"/>
        </w:rPr>
        <w:t>reditora. V. više Ogs Zg, 99 P-5222/13-</w:t>
      </w:r>
      <w:r w:rsidRPr="001E473F">
        <w:rPr>
          <w:rFonts w:ascii="Times New Roman" w:hAnsi="Times New Roman" w:cs="Times New Roman"/>
        </w:rPr>
        <w:t xml:space="preserve">42 od 3. veljače </w:t>
      </w:r>
      <w:r>
        <w:rPr>
          <w:rFonts w:ascii="Times New Roman" w:hAnsi="Times New Roman" w:cs="Times New Roman"/>
        </w:rPr>
        <w:t xml:space="preserve">2015. godine, izvorno, str. 3. </w:t>
      </w:r>
      <w:r>
        <w:rPr>
          <w:rFonts w:ascii="Times New Roman" w:hAnsi="Times New Roman" w:cs="Times New Roman"/>
          <w:i/>
        </w:rPr>
        <w:t>et</w:t>
      </w:r>
      <w:r w:rsidRPr="001E473F">
        <w:rPr>
          <w:rFonts w:ascii="Times New Roman" w:hAnsi="Times New Roman" w:cs="Times New Roman"/>
        </w:rPr>
        <w:t xml:space="preserve"> 10.</w:t>
      </w:r>
    </w:p>
  </w:footnote>
  <w:footnote w:id="23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Triva, S., Dika, M., Građansko parnično procesno pravo, Zagreb, 2004., str. 500.</w:t>
      </w:r>
    </w:p>
  </w:footnote>
  <w:footnote w:id="23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Zakon o deviznom poslovanju, NN 96/03, čl. 50., st. 1.</w:t>
      </w:r>
    </w:p>
  </w:footnote>
  <w:footnote w:id="23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Naredba o vođenju nadzorne knjige o tekućim i kapitalnim poslovima s inozemstvom, NN 145/03</w:t>
      </w:r>
    </w:p>
  </w:footnote>
  <w:footnote w:id="23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Naredba</w:t>
      </w:r>
      <w:r>
        <w:rPr>
          <w:rFonts w:ascii="Times New Roman" w:hAnsi="Times New Roman" w:cs="Times New Roman"/>
        </w:rPr>
        <w:t xml:space="preserve">, čl. 2, st. 4., čl. 4., čl 7. </w:t>
      </w:r>
      <w:r>
        <w:rPr>
          <w:rFonts w:ascii="Times New Roman" w:hAnsi="Times New Roman" w:cs="Times New Roman"/>
          <w:i/>
        </w:rPr>
        <w:t>et</w:t>
      </w:r>
      <w:r w:rsidRPr="001E473F">
        <w:rPr>
          <w:rFonts w:ascii="Times New Roman" w:hAnsi="Times New Roman" w:cs="Times New Roman"/>
        </w:rPr>
        <w:t xml:space="preserve"> čl. 14.</w:t>
      </w:r>
    </w:p>
  </w:footnote>
  <w:footnote w:id="23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Zakon o Hrvatskoj narodnoj banci, NN 36/01, čl. 62., st. 1.</w:t>
      </w:r>
    </w:p>
  </w:footnote>
  <w:footnote w:id="23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čl. 62., st. 4.</w:t>
      </w:r>
    </w:p>
  </w:footnote>
  <w:footnote w:id="236">
    <w:p w:rsidR="00DC6AF0" w:rsidRPr="001E473F" w:rsidRDefault="00DC6AF0" w:rsidP="0053306B">
      <w:pPr>
        <w:pStyle w:val="FootnoteText"/>
        <w:spacing w:line="276" w:lineRule="auto"/>
        <w:jc w:val="both"/>
        <w:rPr>
          <w:rFonts w:ascii="Times New Roman" w:hAnsi="Times New Roman" w:cs="Times New Roman"/>
          <w:bCs/>
          <w:iCs/>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bCs/>
          <w:iCs/>
        </w:rPr>
        <w:t>Odluka o prikupljanju podataka za potrebe sastavljanja platne bilance, stanja inozemnog duga i stanja međunarodnih ulaganja, NN 145/03</w:t>
      </w:r>
    </w:p>
  </w:footnote>
  <w:footnote w:id="23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Odluka, čl. 3., čl. 35., st. 1.; Odluka u čl. 30. upućuje na čl. 11. Zakona o deviznom poslovanju po pitanju pojma kreditnih poslova.</w:t>
      </w:r>
    </w:p>
  </w:footnote>
  <w:footnote w:id="23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čl. 36., st. 1., t. 1.</w:t>
      </w:r>
    </w:p>
  </w:footnote>
  <w:footnote w:id="23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čl. 37.</w:t>
      </w:r>
    </w:p>
  </w:footnote>
  <w:footnote w:id="24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xml:space="preserve">., čl. 40., st. 1. </w:t>
      </w:r>
    </w:p>
  </w:footnote>
  <w:footnote w:id="24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Klarić, Vedriš, </w:t>
      </w:r>
      <w:r w:rsidRPr="001E473F">
        <w:rPr>
          <w:rFonts w:ascii="Times New Roman" w:hAnsi="Times New Roman" w:cs="Times New Roman"/>
          <w:i/>
        </w:rPr>
        <w:t>op.cit.</w:t>
      </w:r>
      <w:r>
        <w:rPr>
          <w:rFonts w:ascii="Times New Roman" w:hAnsi="Times New Roman" w:cs="Times New Roman"/>
        </w:rPr>
        <w:t xml:space="preserve"> u bilj. 4.</w:t>
      </w:r>
      <w:r w:rsidRPr="001E473F">
        <w:rPr>
          <w:rFonts w:ascii="Times New Roman" w:hAnsi="Times New Roman" w:cs="Times New Roman"/>
        </w:rPr>
        <w:t>, str. 379.</w:t>
      </w:r>
    </w:p>
  </w:footnote>
  <w:footnote w:id="24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str. 8.</w:t>
      </w:r>
    </w:p>
  </w:footnote>
  <w:footnote w:id="243">
    <w:p w:rsidR="00DC6AF0" w:rsidRPr="001E473F" w:rsidRDefault="00DC6AF0" w:rsidP="0053306B">
      <w:pPr>
        <w:pStyle w:val="FootnoteText"/>
        <w:spacing w:line="276" w:lineRule="auto"/>
        <w:jc w:val="both"/>
        <w:rPr>
          <w:rFonts w:ascii="Times New Roman" w:hAnsi="Times New Roman" w:cs="Times New Roman"/>
          <w:i/>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Perović, S., Sloboda uređivanja obveznih odnosa i javni poredak, Zbornik Pravnog fakulteta u Zagrebu, poseban broj, Zagreb, 2006., str. 414.</w:t>
      </w:r>
    </w:p>
  </w:footnote>
  <w:footnote w:id="24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ZOO, čl. 2.; V. više Klarić, Vedriš,</w:t>
      </w:r>
      <w:r w:rsidRPr="001E473F">
        <w:rPr>
          <w:rFonts w:ascii="Times New Roman" w:hAnsi="Times New Roman" w:cs="Times New Roman"/>
          <w:i/>
        </w:rPr>
        <w:t xml:space="preserve"> op. cit.</w:t>
      </w:r>
      <w:r w:rsidRPr="001E473F">
        <w:rPr>
          <w:rFonts w:ascii="Times New Roman" w:hAnsi="Times New Roman" w:cs="Times New Roman"/>
        </w:rPr>
        <w:t xml:space="preserve"> u bilj. </w:t>
      </w:r>
      <w:r w:rsidRPr="00A413DF">
        <w:rPr>
          <w:rFonts w:ascii="Times New Roman" w:hAnsi="Times New Roman" w:cs="Times New Roman"/>
        </w:rPr>
        <w:t>4., str. 8.</w:t>
      </w:r>
    </w:p>
  </w:footnote>
  <w:footnote w:id="24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Sud EU, presuda </w:t>
      </w:r>
      <w:r w:rsidRPr="001E473F">
        <w:rPr>
          <w:rFonts w:ascii="Times New Roman" w:hAnsi="Times New Roman" w:cs="Times New Roman"/>
          <w:bCs/>
        </w:rPr>
        <w:t>Árpád Kásler i Hajnalka Káslerné Rábai protiv OTP Jelzálogbank Zrt</w:t>
      </w:r>
      <w:r w:rsidRPr="001E473F">
        <w:rPr>
          <w:rFonts w:ascii="Times New Roman" w:hAnsi="Times New Roman" w:cs="Times New Roman"/>
        </w:rPr>
        <w:t>, C-26/13,</w:t>
      </w:r>
      <w:r w:rsidRPr="001E473F">
        <w:rPr>
          <w:rFonts w:ascii="Times New Roman" w:hAnsi="Times New Roman" w:cs="Times New Roman"/>
          <w:b/>
          <w:bCs/>
          <w:color w:val="5F5F5F"/>
          <w:shd w:val="clear" w:color="auto" w:fill="FFFFFF"/>
        </w:rPr>
        <w:t xml:space="preserve"> </w:t>
      </w:r>
      <w:r w:rsidRPr="001E473F">
        <w:rPr>
          <w:rFonts w:ascii="Times New Roman" w:hAnsi="Times New Roman" w:cs="Times New Roman"/>
          <w:bCs/>
        </w:rPr>
        <w:t>EU:C:2014:282</w:t>
      </w:r>
      <w:r w:rsidRPr="001E473F">
        <w:rPr>
          <w:rFonts w:ascii="Times New Roman" w:hAnsi="Times New Roman" w:cs="Times New Roman"/>
        </w:rPr>
        <w:t>, toč. 39.: „</w:t>
      </w:r>
      <w:r w:rsidRPr="001E473F">
        <w:rPr>
          <w:rFonts w:ascii="Times New Roman" w:hAnsi="Times New Roman" w:cs="Times New Roman"/>
          <w:i/>
        </w:rPr>
        <w:t>Osim toga, prema ustaljenoj sudskoj praksi Suda, sustav zaštite uspostavljen Direktivom 93/13 temelji se na ideji da se potrošač nalazi u slabijem položaju u odnosu na poslovni subjekt kako u pogledu pregovaračke snage tako i u pogledu razine obaviještenosti – položaju koji vodi do pristanka na uvjete koje je poslovni subjekt prethodno sastavio, bez mogućnosti utjecaja na njihov sadržaj.</w:t>
      </w:r>
      <w:r w:rsidRPr="001E473F">
        <w:rPr>
          <w:rFonts w:ascii="Times New Roman" w:hAnsi="Times New Roman" w:cs="Times New Roman"/>
        </w:rPr>
        <w:t>“</w:t>
      </w:r>
    </w:p>
  </w:footnote>
  <w:footnote w:id="24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 xml:space="preserve">Arg. ex. </w:t>
      </w:r>
      <w:r w:rsidRPr="001E473F">
        <w:rPr>
          <w:rFonts w:ascii="Times New Roman" w:hAnsi="Times New Roman" w:cs="Times New Roman"/>
        </w:rPr>
        <w:t>ZOO, čl. 324., st. 2.</w:t>
      </w:r>
    </w:p>
  </w:footnote>
  <w:footnote w:id="24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Naime, Udruga Franak uputila je Prijavu Europskoj komisiji za kršenje prava EU od strane Republike Hrvatske. Na Prijavu je dostavljen odgovor Europske komisije, točnije Vere Jourove – povjerenice za pravosuđe, zaštitu potrošača i ravnopravnost spolova. Također, banke su se očitovale u izjavama u medijima da su poduzele potrebne mjere za pokretanje ar</w:t>
      </w:r>
      <w:r>
        <w:rPr>
          <w:rFonts w:ascii="Times New Roman" w:hAnsi="Times New Roman" w:cs="Times New Roman"/>
        </w:rPr>
        <w:t>bitražnog postupka pred ICSID</w:t>
      </w:r>
      <w:r w:rsidRPr="001E473F">
        <w:rPr>
          <w:rFonts w:ascii="Times New Roman" w:hAnsi="Times New Roman" w:cs="Times New Roman"/>
        </w:rPr>
        <w:t>.</w:t>
      </w:r>
    </w:p>
  </w:footnote>
  <w:footnote w:id="24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Pri daljnjoj analizi kršenja prava EU od strane hrvatskih sudova autorima je, za usmjerenje pri istraživanju, od pomoći bila Prijava Europskoj komisiji koju je poslala Udruga Franak.</w:t>
      </w:r>
    </w:p>
  </w:footnote>
  <w:footnote w:id="24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 obzirom da se čl. 84.</w:t>
      </w:r>
      <w:r>
        <w:rPr>
          <w:rFonts w:ascii="Times New Roman" w:hAnsi="Times New Roman" w:cs="Times New Roman"/>
        </w:rPr>
        <w:t>,</w:t>
      </w:r>
      <w:r w:rsidRPr="001E473F">
        <w:rPr>
          <w:rFonts w:ascii="Times New Roman" w:hAnsi="Times New Roman" w:cs="Times New Roman"/>
        </w:rPr>
        <w:t xml:space="preserve"> st. 1. ZZP/03 implementirala odredba čl. 4.</w:t>
      </w:r>
      <w:r>
        <w:rPr>
          <w:rFonts w:ascii="Times New Roman" w:hAnsi="Times New Roman" w:cs="Times New Roman"/>
        </w:rPr>
        <w:t>,</w:t>
      </w:r>
      <w:r w:rsidRPr="001E473F">
        <w:rPr>
          <w:rFonts w:ascii="Times New Roman" w:hAnsi="Times New Roman" w:cs="Times New Roman"/>
        </w:rPr>
        <w:t xml:space="preserve"> st. 2. Direktive 93/13, tumačenje tog članka Direktive 93/13 od strane Suda EU je relevantno za nacionalni sud kada primjenjuje čl. 84.</w:t>
      </w:r>
      <w:r>
        <w:rPr>
          <w:rFonts w:ascii="Times New Roman" w:hAnsi="Times New Roman" w:cs="Times New Roman"/>
        </w:rPr>
        <w:t>,</w:t>
      </w:r>
      <w:r w:rsidRPr="001E473F">
        <w:rPr>
          <w:rFonts w:ascii="Times New Roman" w:hAnsi="Times New Roman" w:cs="Times New Roman"/>
        </w:rPr>
        <w:t xml:space="preserve"> st. 1. ZZP/03. Odnosno, pomaže nacionalnom sudu da primjenom nacionalnog prava kojim se implementirala europska norma postigne cilj implementirane Direktive 93/13.</w:t>
      </w:r>
    </w:p>
  </w:footnote>
  <w:footnote w:id="25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VTS, 43. Pž-7129/13-4</w:t>
      </w:r>
      <w:r w:rsidRPr="001E473F">
        <w:rPr>
          <w:rFonts w:ascii="Times New Roman" w:hAnsi="Times New Roman" w:cs="Times New Roman"/>
        </w:rPr>
        <w:t xml:space="preserve"> od 13. lipnja 2014. godine, izvorno, str. 57.</w:t>
      </w:r>
    </w:p>
  </w:footnote>
  <w:footnote w:id="25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str. 52.</w:t>
      </w:r>
    </w:p>
  </w:footnote>
  <w:footnote w:id="25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Riječ je o doktrini posrednog ili interpretativnog učinka koja stvara obvezu za nacionalni sud da nacionalno pravo interpretira u skladu s europskom normom. Odnosno, nacionalni sud je dužan dati normi značenje kojim se ostvaruje cilj koji se želi postići normom EU. V. više Ćapeta, T.</w:t>
      </w:r>
      <w:r>
        <w:rPr>
          <w:rFonts w:ascii="Times New Roman" w:hAnsi="Times New Roman" w:cs="Times New Roman"/>
        </w:rPr>
        <w:t>,</w:t>
      </w:r>
      <w:r w:rsidRPr="001E473F">
        <w:rPr>
          <w:rFonts w:ascii="Times New Roman" w:hAnsi="Times New Roman" w:cs="Times New Roman"/>
        </w:rPr>
        <w:t xml:space="preserve"> Rodin, S., Osnove prava Europske unije, Zagreb, 2011., str. 75. </w:t>
      </w:r>
      <w:r w:rsidRPr="001E473F">
        <w:rPr>
          <w:rFonts w:ascii="Times New Roman" w:hAnsi="Times New Roman" w:cs="Times New Roman"/>
          <w:i/>
        </w:rPr>
        <w:t>et seq.</w:t>
      </w:r>
      <w:r w:rsidRPr="001E473F">
        <w:rPr>
          <w:rFonts w:ascii="Times New Roman" w:hAnsi="Times New Roman" w:cs="Times New Roman"/>
        </w:rPr>
        <w:t>; Doktrina posrednog ili interpretativnog učinka ustanovljena je odlukom Suda EU u predmetu</w:t>
      </w:r>
      <w:r w:rsidRPr="001E473F">
        <w:rPr>
          <w:rFonts w:ascii="Times New Roman" w:hAnsi="Times New Roman" w:cs="Times New Roman"/>
          <w:i/>
          <w:color w:val="FF0000"/>
        </w:rPr>
        <w:t xml:space="preserve"> </w:t>
      </w:r>
      <w:r w:rsidRPr="001E473F">
        <w:rPr>
          <w:rFonts w:ascii="Times New Roman" w:hAnsi="Times New Roman" w:cs="Times New Roman"/>
          <w:i/>
        </w:rPr>
        <w:t>14/83 Von Colson i Kamman v. LNW</w:t>
      </w:r>
      <w:r w:rsidRPr="001E473F">
        <w:rPr>
          <w:rFonts w:ascii="Times New Roman" w:hAnsi="Times New Roman" w:cs="Times New Roman"/>
        </w:rPr>
        <w:t xml:space="preserve">. V. više Sud EU, presuda </w:t>
      </w:r>
      <w:r w:rsidRPr="001E473F">
        <w:rPr>
          <w:rFonts w:ascii="Times New Roman" w:hAnsi="Times New Roman" w:cs="Times New Roman"/>
          <w:bCs/>
        </w:rPr>
        <w:t>Sabine von Colson and Elisabeth Kamann v Land Nordrhein-Westfalen, 14/83, EU:C:1984:153.</w:t>
      </w:r>
    </w:p>
  </w:footnote>
  <w:footnote w:id="25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Ta obveza prisutna je ko</w:t>
      </w:r>
      <w:r>
        <w:rPr>
          <w:rFonts w:ascii="Times New Roman" w:hAnsi="Times New Roman" w:cs="Times New Roman"/>
        </w:rPr>
        <w:t>ntinuirano od potpisivanja SSP</w:t>
      </w:r>
      <w:r w:rsidRPr="001E473F">
        <w:rPr>
          <w:rFonts w:ascii="Times New Roman" w:hAnsi="Times New Roman" w:cs="Times New Roman"/>
        </w:rPr>
        <w:t xml:space="preserve"> 29. listopada 2001. godine, odnosno stupanja na snagu 1. veljače 2005. godine. U međuvremenu je potvrđena i dobila na važnosti ratifikacijom Ugovora o pristupanju Repu</w:t>
      </w:r>
      <w:r>
        <w:rPr>
          <w:rFonts w:ascii="Times New Roman" w:hAnsi="Times New Roman" w:cs="Times New Roman"/>
        </w:rPr>
        <w:t xml:space="preserve">blike Hrvatske Europskoj uniji </w:t>
      </w:r>
      <w:r w:rsidRPr="001E473F">
        <w:rPr>
          <w:rFonts w:ascii="Times New Roman" w:hAnsi="Times New Roman" w:cs="Times New Roman"/>
        </w:rPr>
        <w:t>9. prosinca 2011. godine. Konačno. Republika Hrvatska postala je potpuno obvezana pravom EU post</w:t>
      </w:r>
      <w:r>
        <w:rPr>
          <w:rFonts w:ascii="Times New Roman" w:hAnsi="Times New Roman" w:cs="Times New Roman"/>
        </w:rPr>
        <w:t xml:space="preserve">ajanjem punopravnom članicom EU </w:t>
      </w:r>
      <w:r w:rsidRPr="001E473F">
        <w:rPr>
          <w:rFonts w:ascii="Times New Roman" w:hAnsi="Times New Roman" w:cs="Times New Roman"/>
        </w:rPr>
        <w:t xml:space="preserve">1. srpnja 2013. godine.; V. više Ćapeta, T, </w:t>
      </w:r>
      <w:r w:rsidRPr="00B212D1">
        <w:rPr>
          <w:rFonts w:ascii="Times New Roman" w:hAnsi="Times New Roman" w:cs="Times New Roman"/>
          <w:i/>
        </w:rPr>
        <w:t>op. cit.</w:t>
      </w:r>
      <w:r w:rsidRPr="00B212D1">
        <w:rPr>
          <w:rFonts w:ascii="Times New Roman" w:hAnsi="Times New Roman" w:cs="Times New Roman"/>
        </w:rPr>
        <w:t xml:space="preserve"> u bilj. 134.,</w:t>
      </w:r>
      <w:r w:rsidRPr="001E473F">
        <w:rPr>
          <w:rFonts w:ascii="Times New Roman" w:hAnsi="Times New Roman" w:cs="Times New Roman"/>
        </w:rPr>
        <w:t xml:space="preserve"> str. 1474.</w:t>
      </w:r>
    </w:p>
  </w:footnote>
  <w:footnote w:id="25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Riječ je o predmetu </w:t>
      </w:r>
      <w:r w:rsidRPr="001E473F">
        <w:rPr>
          <w:rFonts w:ascii="Times New Roman" w:hAnsi="Times New Roman" w:cs="Times New Roman"/>
          <w:i/>
        </w:rPr>
        <w:t>GPJ 2/2014</w:t>
      </w:r>
      <w:r w:rsidRPr="001E473F">
        <w:rPr>
          <w:rFonts w:ascii="Times New Roman" w:hAnsi="Times New Roman" w:cs="Times New Roman"/>
        </w:rPr>
        <w:t xml:space="preserve"> koji se našao pred mađarskim sudom najviše instance, </w:t>
      </w:r>
      <w:r w:rsidRPr="001E473F">
        <w:rPr>
          <w:rFonts w:ascii="Times New Roman" w:hAnsi="Times New Roman" w:cs="Times New Roman"/>
          <w:i/>
        </w:rPr>
        <w:t>Kuriom</w:t>
      </w:r>
      <w:r w:rsidRPr="001E473F">
        <w:rPr>
          <w:rFonts w:ascii="Times New Roman" w:hAnsi="Times New Roman" w:cs="Times New Roman"/>
        </w:rPr>
        <w:t xml:space="preserve">. </w:t>
      </w:r>
      <w:r w:rsidRPr="001E473F">
        <w:rPr>
          <w:rFonts w:ascii="Times New Roman" w:hAnsi="Times New Roman" w:cs="Times New Roman"/>
          <w:i/>
        </w:rPr>
        <w:t>Kuria</w:t>
      </w:r>
      <w:r w:rsidRPr="001E473F">
        <w:rPr>
          <w:rFonts w:ascii="Times New Roman" w:hAnsi="Times New Roman" w:cs="Times New Roman"/>
        </w:rPr>
        <w:t xml:space="preserve"> je uputila prethodno pitanje Sudu EU što je rezultiralo donošenjem odluke </w:t>
      </w:r>
      <w:r w:rsidRPr="001E473F">
        <w:rPr>
          <w:rFonts w:ascii="Times New Roman" w:hAnsi="Times New Roman" w:cs="Times New Roman"/>
          <w:i/>
        </w:rPr>
        <w:t>C-26/13</w:t>
      </w:r>
      <w:r w:rsidRPr="001E473F">
        <w:rPr>
          <w:rFonts w:ascii="Times New Roman" w:hAnsi="Times New Roman" w:cs="Times New Roman"/>
        </w:rPr>
        <w:t>.</w:t>
      </w:r>
    </w:p>
  </w:footnote>
  <w:footnote w:id="25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VSRH, Revt 249/14-2, od 9. travnja 2015. godine, izvorno, str. 23.:</w:t>
      </w:r>
      <w:r w:rsidRPr="001E473F">
        <w:rPr>
          <w:rFonts w:ascii="Times New Roman" w:hAnsi="Times New Roman" w:cs="Times New Roman"/>
          <w:i/>
        </w:rPr>
        <w:t xml:space="preserve"> „Spor pred mađarskim sudom vođen je vezano za pitanje dopuštenosti odredbi o valutnoj klauzuli vezanih za švicarski franak sadržanih u ugovoru o kreditu, a na temelju kojih su banke iznos odobrene glavnice kredita obračunavale i isplaćivale potrošaču na temelju kupovnog tečaja švicarskog franaka, dok su obračun otplatnih obroka kredita vršile na temelju prodajnog tečaja švicarskog franaka, dakle bitno različitih tečaja, svaljujući tečajnu razliku na teret potrošača. Iz navedenog je jasno da činjenični supstrat opisanog mađarskog i ovog predmeta nije istovjetan, te se međusobno i ne mogu uspoređivati niti dovoditi u vezu.</w:t>
      </w:r>
      <w:r w:rsidRPr="001E473F">
        <w:rPr>
          <w:rFonts w:ascii="Times New Roman" w:hAnsi="Times New Roman" w:cs="Times New Roman"/>
        </w:rPr>
        <w:t xml:space="preserve">“ </w:t>
      </w:r>
    </w:p>
  </w:footnote>
  <w:footnote w:id="25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V. više Ćapeta, T.</w:t>
      </w:r>
      <w:r>
        <w:rPr>
          <w:rFonts w:ascii="Times New Roman" w:hAnsi="Times New Roman" w:cs="Times New Roman"/>
        </w:rPr>
        <w:t>,</w:t>
      </w:r>
      <w:r w:rsidRPr="001E473F">
        <w:rPr>
          <w:rFonts w:ascii="Times New Roman" w:hAnsi="Times New Roman" w:cs="Times New Roman"/>
        </w:rPr>
        <w:t xml:space="preserve"> </w:t>
      </w:r>
      <w:r w:rsidRPr="00B212D1">
        <w:rPr>
          <w:rFonts w:ascii="Times New Roman" w:hAnsi="Times New Roman" w:cs="Times New Roman"/>
          <w:i/>
        </w:rPr>
        <w:t>op. cit.</w:t>
      </w:r>
      <w:r w:rsidRPr="00B212D1">
        <w:rPr>
          <w:rFonts w:ascii="Times New Roman" w:hAnsi="Times New Roman" w:cs="Times New Roman"/>
        </w:rPr>
        <w:t xml:space="preserve"> u bilj. 252.,</w:t>
      </w:r>
      <w:r w:rsidRPr="001E473F">
        <w:rPr>
          <w:rFonts w:ascii="Times New Roman" w:hAnsi="Times New Roman" w:cs="Times New Roman"/>
        </w:rPr>
        <w:t xml:space="preserve"> str. 121.; To pravilo ustanovljeno je odlukama Suda EU u spojenim predmetima </w:t>
      </w:r>
      <w:r w:rsidRPr="001E473F">
        <w:rPr>
          <w:rFonts w:ascii="Times New Roman" w:hAnsi="Times New Roman" w:cs="Times New Roman"/>
          <w:i/>
        </w:rPr>
        <w:t>C 66/127</w:t>
      </w:r>
      <w:r w:rsidRPr="001E473F">
        <w:rPr>
          <w:rFonts w:ascii="Times New Roman" w:hAnsi="Times New Roman" w:cs="Times New Roman"/>
        </w:rPr>
        <w:t xml:space="preserve"> i </w:t>
      </w:r>
      <w:r w:rsidRPr="001E473F">
        <w:rPr>
          <w:rFonts w:ascii="Times New Roman" w:hAnsi="Times New Roman" w:cs="Times New Roman"/>
          <w:i/>
        </w:rPr>
        <w:t>C 128/79 Salumi</w:t>
      </w:r>
      <w:r w:rsidRPr="001E473F">
        <w:rPr>
          <w:rFonts w:ascii="Times New Roman" w:hAnsi="Times New Roman" w:cs="Times New Roman"/>
        </w:rPr>
        <w:t xml:space="preserve">. V. više Sud EU, presuda </w:t>
      </w:r>
      <w:r w:rsidRPr="001E473F">
        <w:rPr>
          <w:rFonts w:ascii="Times New Roman" w:hAnsi="Times New Roman" w:cs="Times New Roman"/>
          <w:bCs/>
        </w:rPr>
        <w:t>Amministrazione delle Finanze v Srl Meridionale Industria Salumi, Fratelli Vasanelli and Fratelli Ultrocchi,</w:t>
      </w:r>
      <w:r w:rsidRPr="001E473F">
        <w:rPr>
          <w:rFonts w:ascii="Times New Roman" w:hAnsi="Times New Roman" w:cs="Times New Roman"/>
          <w:b/>
          <w:bCs/>
          <w:color w:val="444444"/>
        </w:rPr>
        <w:t xml:space="preserve"> </w:t>
      </w:r>
      <w:r w:rsidRPr="001E473F">
        <w:rPr>
          <w:rFonts w:ascii="Times New Roman" w:hAnsi="Times New Roman" w:cs="Times New Roman"/>
          <w:bCs/>
        </w:rPr>
        <w:t>Joined cases 66, 127 and 128/79 EU:C:1980:101.</w:t>
      </w:r>
    </w:p>
  </w:footnote>
  <w:footnote w:id="25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Sud EU, presuda </w:t>
      </w:r>
      <w:r w:rsidRPr="001E473F">
        <w:rPr>
          <w:rFonts w:ascii="Times New Roman" w:hAnsi="Times New Roman" w:cs="Times New Roman"/>
          <w:bCs/>
        </w:rPr>
        <w:t>Bogdan Matei i Ioana Ofelia Matei protiv SC Volksbank România SA</w:t>
      </w:r>
      <w:r w:rsidRPr="001E473F">
        <w:rPr>
          <w:rFonts w:ascii="Times New Roman" w:hAnsi="Times New Roman" w:cs="Times New Roman"/>
        </w:rPr>
        <w:t>, C-143/13,</w:t>
      </w:r>
      <w:r w:rsidRPr="001E473F">
        <w:rPr>
          <w:rFonts w:ascii="Times New Roman" w:hAnsi="Times New Roman" w:cs="Times New Roman"/>
          <w:b/>
          <w:bCs/>
          <w:color w:val="5F5F5F"/>
          <w:shd w:val="clear" w:color="auto" w:fill="FFFFFF"/>
        </w:rPr>
        <w:t xml:space="preserve"> </w:t>
      </w:r>
      <w:r w:rsidRPr="001E473F">
        <w:rPr>
          <w:rFonts w:ascii="Times New Roman" w:hAnsi="Times New Roman" w:cs="Times New Roman"/>
          <w:bCs/>
        </w:rPr>
        <w:t>EU:C:2015:127</w:t>
      </w:r>
      <w:r w:rsidRPr="001E473F">
        <w:rPr>
          <w:rFonts w:ascii="Times New Roman" w:hAnsi="Times New Roman" w:cs="Times New Roman"/>
        </w:rPr>
        <w:t xml:space="preserve">, t. 49. </w:t>
      </w:r>
      <w:r w:rsidRPr="001E473F">
        <w:rPr>
          <w:rFonts w:ascii="Times New Roman" w:hAnsi="Times New Roman" w:cs="Times New Roman"/>
          <w:i/>
        </w:rPr>
        <w:t>et</w:t>
      </w:r>
      <w:r w:rsidRPr="001E473F">
        <w:rPr>
          <w:rFonts w:ascii="Times New Roman" w:hAnsi="Times New Roman" w:cs="Times New Roman"/>
        </w:rPr>
        <w:t xml:space="preserve"> 73.</w:t>
      </w:r>
    </w:p>
  </w:footnote>
  <w:footnote w:id="25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Ibid.</w:t>
      </w:r>
      <w:r w:rsidRPr="001E473F">
        <w:rPr>
          <w:rFonts w:ascii="Times New Roman" w:hAnsi="Times New Roman" w:cs="Times New Roman"/>
        </w:rPr>
        <w:t>, t. 74.</w:t>
      </w:r>
    </w:p>
  </w:footnote>
  <w:footnote w:id="25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Sud EU, presuda </w:t>
      </w:r>
      <w:r w:rsidRPr="001E473F">
        <w:rPr>
          <w:rFonts w:ascii="Times New Roman" w:hAnsi="Times New Roman" w:cs="Times New Roman"/>
          <w:bCs/>
        </w:rPr>
        <w:t>RWE Vertrieb AG protiv Verbraucherzentrale Nordrhein-Westfalen eV,</w:t>
      </w:r>
      <w:r w:rsidRPr="001E473F">
        <w:rPr>
          <w:rFonts w:ascii="Times New Roman" w:hAnsi="Times New Roman" w:cs="Times New Roman"/>
          <w:b/>
          <w:bCs/>
        </w:rPr>
        <w:t xml:space="preserve"> </w:t>
      </w:r>
      <w:r w:rsidRPr="001E473F">
        <w:rPr>
          <w:rFonts w:ascii="Times New Roman" w:hAnsi="Times New Roman" w:cs="Times New Roman"/>
        </w:rPr>
        <w:t>C-92/11,</w:t>
      </w:r>
      <w:r w:rsidRPr="001E473F">
        <w:rPr>
          <w:rFonts w:ascii="Times New Roman" w:hAnsi="Times New Roman" w:cs="Times New Roman"/>
          <w:b/>
          <w:bCs/>
          <w:color w:val="5F5F5F"/>
          <w:shd w:val="clear" w:color="auto" w:fill="FFFFFF"/>
        </w:rPr>
        <w:t xml:space="preserve"> </w:t>
      </w:r>
      <w:r w:rsidRPr="001E473F">
        <w:rPr>
          <w:rFonts w:ascii="Times New Roman" w:hAnsi="Times New Roman" w:cs="Times New Roman"/>
          <w:bCs/>
        </w:rPr>
        <w:t>EU:C:2013:180,</w:t>
      </w:r>
      <w:r w:rsidRPr="001E473F">
        <w:rPr>
          <w:rFonts w:ascii="Times New Roman" w:hAnsi="Times New Roman" w:cs="Times New Roman"/>
          <w:b/>
          <w:bCs/>
        </w:rPr>
        <w:t xml:space="preserve"> </w:t>
      </w:r>
      <w:r w:rsidRPr="001E473F">
        <w:rPr>
          <w:rFonts w:ascii="Times New Roman" w:hAnsi="Times New Roman" w:cs="Times New Roman"/>
        </w:rPr>
        <w:t xml:space="preserve">t. 41. - 44., 49. </w:t>
      </w:r>
      <w:r w:rsidRPr="001E473F">
        <w:rPr>
          <w:rFonts w:ascii="Times New Roman" w:hAnsi="Times New Roman" w:cs="Times New Roman"/>
          <w:i/>
        </w:rPr>
        <w:t>et</w:t>
      </w:r>
      <w:r w:rsidRPr="001E473F">
        <w:rPr>
          <w:rFonts w:ascii="Times New Roman" w:hAnsi="Times New Roman" w:cs="Times New Roman"/>
        </w:rPr>
        <w:t xml:space="preserve"> 53. </w:t>
      </w:r>
    </w:p>
  </w:footnote>
  <w:footnote w:id="26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Sud EU, presuda </w:t>
      </w:r>
      <w:r w:rsidRPr="001E473F">
        <w:rPr>
          <w:rFonts w:ascii="Times New Roman" w:hAnsi="Times New Roman" w:cs="Times New Roman"/>
          <w:bCs/>
        </w:rPr>
        <w:t>Árpád Kásler i Hajnalka Káslerné Rábai protiv OTP Jelzálogbank Zrt</w:t>
      </w:r>
      <w:r w:rsidRPr="001E473F">
        <w:rPr>
          <w:rFonts w:ascii="Times New Roman" w:hAnsi="Times New Roman" w:cs="Times New Roman"/>
        </w:rPr>
        <w:t>, C-26/13,</w:t>
      </w:r>
      <w:r w:rsidRPr="001E473F">
        <w:rPr>
          <w:rFonts w:ascii="Times New Roman" w:hAnsi="Times New Roman" w:cs="Times New Roman"/>
          <w:b/>
          <w:bCs/>
          <w:color w:val="5F5F5F"/>
          <w:shd w:val="clear" w:color="auto" w:fill="FFFFFF"/>
        </w:rPr>
        <w:t xml:space="preserve"> </w:t>
      </w:r>
      <w:r w:rsidRPr="001E473F">
        <w:rPr>
          <w:rFonts w:ascii="Times New Roman" w:hAnsi="Times New Roman" w:cs="Times New Roman"/>
          <w:bCs/>
        </w:rPr>
        <w:t>EU:C:2014:282,</w:t>
      </w:r>
      <w:r w:rsidRPr="001E473F">
        <w:rPr>
          <w:rFonts w:ascii="Times New Roman" w:hAnsi="Times New Roman" w:cs="Times New Roman"/>
        </w:rPr>
        <w:t xml:space="preserve"> t. 39. - 42. </w:t>
      </w:r>
      <w:r w:rsidRPr="001E473F">
        <w:rPr>
          <w:rFonts w:ascii="Times New Roman" w:hAnsi="Times New Roman" w:cs="Times New Roman"/>
          <w:i/>
        </w:rPr>
        <w:t>et</w:t>
      </w:r>
      <w:r w:rsidRPr="001E473F">
        <w:rPr>
          <w:rFonts w:ascii="Times New Roman" w:hAnsi="Times New Roman" w:cs="Times New Roman"/>
        </w:rPr>
        <w:t xml:space="preserve"> 71. - 72.</w:t>
      </w:r>
    </w:p>
  </w:footnote>
  <w:footnote w:id="26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Cilj Direktive 93/13 jest uspostava mehanizma zaštite potrošača koji se temelji na ideji da se potrošač nalazi u slabijem položaju naspram trgovca, kako u pogledu pregovaračke snage tako i u pogledu razine obavještenosti. V. više Sud EU, presuda </w:t>
      </w:r>
      <w:r w:rsidRPr="001E473F">
        <w:rPr>
          <w:rFonts w:ascii="Times New Roman" w:hAnsi="Times New Roman" w:cs="Times New Roman"/>
          <w:bCs/>
        </w:rPr>
        <w:t>Árpád Kásler i Hajnalka Káslerné Rábai protiv OTP Jelzálogbank Zrt</w:t>
      </w:r>
      <w:r w:rsidRPr="001E473F">
        <w:rPr>
          <w:rFonts w:ascii="Times New Roman" w:hAnsi="Times New Roman" w:cs="Times New Roman"/>
        </w:rPr>
        <w:t>, C-26/13,</w:t>
      </w:r>
      <w:r w:rsidRPr="001E473F">
        <w:rPr>
          <w:rFonts w:ascii="Times New Roman" w:hAnsi="Times New Roman" w:cs="Times New Roman"/>
          <w:b/>
          <w:bCs/>
          <w:color w:val="5F5F5F"/>
          <w:shd w:val="clear" w:color="auto" w:fill="FFFFFF"/>
        </w:rPr>
        <w:t xml:space="preserve"> </w:t>
      </w:r>
      <w:r w:rsidRPr="001E473F">
        <w:rPr>
          <w:rFonts w:ascii="Times New Roman" w:hAnsi="Times New Roman" w:cs="Times New Roman"/>
          <w:bCs/>
        </w:rPr>
        <w:t>EU:C:2014:282, t</w:t>
      </w:r>
      <w:r w:rsidRPr="001E473F">
        <w:rPr>
          <w:rFonts w:ascii="Times New Roman" w:hAnsi="Times New Roman" w:cs="Times New Roman"/>
        </w:rPr>
        <w:t>. 39.</w:t>
      </w:r>
    </w:p>
  </w:footnote>
  <w:footnote w:id="26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Sud EU, presuda </w:t>
      </w:r>
      <w:r w:rsidRPr="001E473F">
        <w:rPr>
          <w:rFonts w:ascii="Times New Roman" w:hAnsi="Times New Roman" w:cs="Times New Roman"/>
          <w:bCs/>
        </w:rPr>
        <w:t>Jean-Claude Van Hove protiv CNP Assurances SA,</w:t>
      </w:r>
      <w:r w:rsidRPr="001E473F">
        <w:rPr>
          <w:rFonts w:ascii="Times New Roman" w:hAnsi="Times New Roman" w:cs="Times New Roman"/>
          <w:b/>
          <w:bCs/>
        </w:rPr>
        <w:t xml:space="preserve"> </w:t>
      </w:r>
      <w:r w:rsidRPr="001E473F">
        <w:rPr>
          <w:rFonts w:ascii="Times New Roman" w:hAnsi="Times New Roman" w:cs="Times New Roman"/>
        </w:rPr>
        <w:t xml:space="preserve">C-96/14, </w:t>
      </w:r>
      <w:r w:rsidRPr="001E473F">
        <w:rPr>
          <w:rFonts w:ascii="Times New Roman" w:hAnsi="Times New Roman" w:cs="Times New Roman"/>
          <w:bCs/>
        </w:rPr>
        <w:t>EU:C:2015:262.</w:t>
      </w:r>
    </w:p>
  </w:footnote>
  <w:footnote w:id="26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UFEU čl. 267.</w:t>
      </w:r>
      <w:r>
        <w:rPr>
          <w:rFonts w:ascii="Times New Roman" w:hAnsi="Times New Roman" w:cs="Times New Roman"/>
        </w:rPr>
        <w:t>,</w:t>
      </w:r>
      <w:r w:rsidRPr="001E473F">
        <w:rPr>
          <w:rFonts w:ascii="Times New Roman" w:hAnsi="Times New Roman" w:cs="Times New Roman"/>
        </w:rPr>
        <w:t xml:space="preserve"> st. 3.: „</w:t>
      </w:r>
      <w:r w:rsidRPr="001E473F">
        <w:rPr>
          <w:rFonts w:ascii="Times New Roman" w:hAnsi="Times New Roman" w:cs="Times New Roman"/>
          <w:i/>
        </w:rPr>
        <w:t>Ako se takvo pitanje pojavi u predmetu koji je u tijeku pred sudom neke države članice, protiv čijih odluka prema nacionalnom pravu nema pravnog lijeka, taj je sud dužan uputiti to pitanje Sudu</w:t>
      </w:r>
      <w:r w:rsidRPr="001E473F">
        <w:rPr>
          <w:rFonts w:ascii="Times New Roman" w:hAnsi="Times New Roman" w:cs="Times New Roman"/>
        </w:rPr>
        <w:t>.“</w:t>
      </w:r>
    </w:p>
  </w:footnote>
  <w:footnote w:id="26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Sud EU, presuda </w:t>
      </w:r>
      <w:r w:rsidRPr="001E473F">
        <w:rPr>
          <w:rFonts w:ascii="Times New Roman" w:hAnsi="Times New Roman" w:cs="Times New Roman"/>
          <w:bCs/>
        </w:rPr>
        <w:t>Rheinmühlen-Düsseldorf protiv Einfuhr- und Vorratsstelle für Getreide und Futtermittel</w:t>
      </w:r>
      <w:r w:rsidRPr="001E473F">
        <w:rPr>
          <w:rFonts w:ascii="Times New Roman" w:hAnsi="Times New Roman" w:cs="Times New Roman"/>
          <w:i/>
        </w:rPr>
        <w:t xml:space="preserve">, </w:t>
      </w:r>
      <w:r w:rsidRPr="001E473F">
        <w:rPr>
          <w:rFonts w:ascii="Times New Roman" w:hAnsi="Times New Roman" w:cs="Times New Roman"/>
        </w:rPr>
        <w:t xml:space="preserve">C-166/73, EU:C:1974:3; Sud EU, presuda </w:t>
      </w:r>
      <w:r w:rsidRPr="001E473F">
        <w:rPr>
          <w:rFonts w:ascii="Times New Roman" w:hAnsi="Times New Roman" w:cs="Times New Roman"/>
          <w:bCs/>
        </w:rPr>
        <w:t>Flaminio Costa protiv E.N.E.L.</w:t>
      </w:r>
      <w:r w:rsidRPr="001E473F">
        <w:rPr>
          <w:rFonts w:ascii="Times New Roman" w:hAnsi="Times New Roman" w:cs="Times New Roman"/>
        </w:rPr>
        <w:t>, C-6/64, EU:C:1964:66.</w:t>
      </w:r>
    </w:p>
  </w:footnote>
  <w:footnote w:id="26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Ova iznimka utemeljena je odlukom Suda EU u spojenim predmetima </w:t>
      </w:r>
      <w:r w:rsidRPr="001E473F">
        <w:rPr>
          <w:rFonts w:ascii="Times New Roman" w:hAnsi="Times New Roman" w:cs="Times New Roman"/>
          <w:i/>
        </w:rPr>
        <w:t>28-30/62 Da Costa en schaake, Jacob Meijer and Hoechst-Holland v Netherlandse Belastingadministratie</w:t>
      </w:r>
      <w:r w:rsidRPr="001E473F">
        <w:rPr>
          <w:rFonts w:ascii="Times New Roman" w:hAnsi="Times New Roman" w:cs="Times New Roman"/>
        </w:rPr>
        <w:t xml:space="preserve">. V. više Sud EU, presuda </w:t>
      </w:r>
      <w:r w:rsidRPr="001E473F">
        <w:rPr>
          <w:rFonts w:ascii="Times New Roman" w:hAnsi="Times New Roman" w:cs="Times New Roman"/>
          <w:bCs/>
        </w:rPr>
        <w:t>Da Costa en Schaake NV, Jacob Meijer NV, Hoechst-Holland NV v Administration fiscale néerlandaise, joined cases 28 to 30-62, EU:C:1963:6.</w:t>
      </w:r>
    </w:p>
  </w:footnote>
  <w:footnote w:id="26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Ova iznimka ustanovljena je odlukom Suda EU u predmetu </w:t>
      </w:r>
      <w:r w:rsidRPr="001E473F">
        <w:rPr>
          <w:rFonts w:ascii="Times New Roman" w:hAnsi="Times New Roman" w:cs="Times New Roman"/>
          <w:i/>
        </w:rPr>
        <w:t>283/81 Srl CLIFIT and Lanficio di Gavardo SpA v Ministry of Health</w:t>
      </w:r>
      <w:r w:rsidRPr="001E473F">
        <w:rPr>
          <w:rFonts w:ascii="Times New Roman" w:hAnsi="Times New Roman" w:cs="Times New Roman"/>
        </w:rPr>
        <w:t xml:space="preserve">. V. više Sud EU, presuda </w:t>
      </w:r>
      <w:r w:rsidRPr="001E473F">
        <w:rPr>
          <w:rFonts w:ascii="Times New Roman" w:hAnsi="Times New Roman" w:cs="Times New Roman"/>
          <w:bCs/>
        </w:rPr>
        <w:t>Srl CILFIT and Lanificio di Gavardo SpA v Ministère de la santé, C-283/81, EU:C:1982:335.;</w:t>
      </w:r>
      <w:r w:rsidRPr="001E473F">
        <w:rPr>
          <w:rFonts w:ascii="Times New Roman" w:hAnsi="Times New Roman" w:cs="Times New Roman"/>
        </w:rPr>
        <w:t xml:space="preserve"> V. više Ćapeta</w:t>
      </w:r>
      <w:r w:rsidRPr="00D856DD">
        <w:rPr>
          <w:rFonts w:ascii="Times New Roman" w:hAnsi="Times New Roman" w:cs="Times New Roman"/>
        </w:rPr>
        <w:t xml:space="preserve">, </w:t>
      </w:r>
      <w:r w:rsidRPr="00D856DD">
        <w:rPr>
          <w:rFonts w:ascii="Times New Roman" w:hAnsi="Times New Roman" w:cs="Times New Roman"/>
          <w:i/>
        </w:rPr>
        <w:t xml:space="preserve">op. cit. </w:t>
      </w:r>
      <w:r w:rsidRPr="00D856DD">
        <w:rPr>
          <w:rFonts w:ascii="Times New Roman" w:hAnsi="Times New Roman" w:cs="Times New Roman"/>
        </w:rPr>
        <w:t>u bilj. 252.,</w:t>
      </w:r>
      <w:r w:rsidRPr="001E473F">
        <w:rPr>
          <w:rFonts w:ascii="Times New Roman" w:hAnsi="Times New Roman" w:cs="Times New Roman"/>
        </w:rPr>
        <w:t xml:space="preserve"> str. 135. </w:t>
      </w:r>
      <w:r w:rsidRPr="001E473F">
        <w:rPr>
          <w:rFonts w:ascii="Times New Roman" w:hAnsi="Times New Roman" w:cs="Times New Roman"/>
          <w:i/>
        </w:rPr>
        <w:t>et seq.</w:t>
      </w:r>
    </w:p>
  </w:footnote>
  <w:footnote w:id="26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Sud EU, presuda </w:t>
      </w:r>
      <w:r w:rsidRPr="001E473F">
        <w:rPr>
          <w:rFonts w:ascii="Times New Roman" w:hAnsi="Times New Roman" w:cs="Times New Roman"/>
          <w:bCs/>
        </w:rPr>
        <w:t>Maribel Dominguez protiv Centre informatique du Centre Ouest Atlantique i Préfet de la région Centre,</w:t>
      </w:r>
      <w:r w:rsidRPr="001E473F">
        <w:rPr>
          <w:rFonts w:ascii="Times New Roman" w:hAnsi="Times New Roman" w:cs="Times New Roman"/>
          <w:b/>
          <w:bCs/>
        </w:rPr>
        <w:t xml:space="preserve"> </w:t>
      </w:r>
      <w:r w:rsidRPr="001E473F">
        <w:rPr>
          <w:rFonts w:ascii="Times New Roman" w:hAnsi="Times New Roman" w:cs="Times New Roman"/>
        </w:rPr>
        <w:t xml:space="preserve">C-282/10, </w:t>
      </w:r>
      <w:r w:rsidRPr="001E473F">
        <w:rPr>
          <w:rFonts w:ascii="Times New Roman" w:hAnsi="Times New Roman" w:cs="Times New Roman"/>
          <w:bCs/>
        </w:rPr>
        <w:t>EU:C:2012:33.</w:t>
      </w:r>
    </w:p>
  </w:footnote>
  <w:footnote w:id="26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UFEU, čl. 288.</w:t>
      </w:r>
      <w:r>
        <w:rPr>
          <w:rFonts w:ascii="Times New Roman" w:hAnsi="Times New Roman" w:cs="Times New Roman"/>
        </w:rPr>
        <w:t>,</w:t>
      </w:r>
      <w:r w:rsidRPr="001E473F">
        <w:rPr>
          <w:rFonts w:ascii="Times New Roman" w:hAnsi="Times New Roman" w:cs="Times New Roman"/>
        </w:rPr>
        <w:t xml:space="preserve"> st. 3.: „</w:t>
      </w:r>
      <w:r w:rsidRPr="001E473F">
        <w:rPr>
          <w:rFonts w:ascii="Times New Roman" w:hAnsi="Times New Roman" w:cs="Times New Roman"/>
          <w:i/>
        </w:rPr>
        <w:t>Direktiva je obvezujuća, u pogledu rezultata koji je potrebno postići, za svaku državu članicu kojoj je upućena, a odabir oblika i metoda postizanja tog rezultata prepušten je nacionalnim tijelima</w:t>
      </w:r>
      <w:r w:rsidRPr="001E473F">
        <w:rPr>
          <w:rFonts w:ascii="Times New Roman" w:hAnsi="Times New Roman" w:cs="Times New Roman"/>
        </w:rPr>
        <w:t>.“</w:t>
      </w:r>
    </w:p>
  </w:footnote>
  <w:footnote w:id="26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Načelo lojalne suradnje, čl. 4. UEU: „</w:t>
      </w:r>
      <w:r w:rsidRPr="001E473F">
        <w:rPr>
          <w:rFonts w:ascii="Times New Roman" w:hAnsi="Times New Roman" w:cs="Times New Roman"/>
          <w:i/>
        </w:rPr>
        <w:t>Na temelju načela lojalne suradnje i uz puno uzajamno poštovanje, Unija i države članice međusobno si pomažu pri obavljanju zadaća koje proizlaze iz Ugovora</w:t>
      </w:r>
      <w:r w:rsidRPr="001E473F">
        <w:rPr>
          <w:rFonts w:ascii="Times New Roman" w:hAnsi="Times New Roman" w:cs="Times New Roman"/>
        </w:rPr>
        <w:t xml:space="preserve">.“; V. više Ćapeta, T., </w:t>
      </w:r>
      <w:r w:rsidRPr="002D4806">
        <w:rPr>
          <w:rFonts w:ascii="Times New Roman" w:hAnsi="Times New Roman" w:cs="Times New Roman"/>
          <w:i/>
        </w:rPr>
        <w:t>op. cit.</w:t>
      </w:r>
      <w:r w:rsidRPr="002D4806">
        <w:rPr>
          <w:rFonts w:ascii="Times New Roman" w:hAnsi="Times New Roman" w:cs="Times New Roman"/>
        </w:rPr>
        <w:t xml:space="preserve"> u bilj. 252.,</w:t>
      </w:r>
      <w:r w:rsidRPr="001E473F">
        <w:rPr>
          <w:rFonts w:ascii="Times New Roman" w:hAnsi="Times New Roman" w:cs="Times New Roman"/>
        </w:rPr>
        <w:t xml:space="preserve"> str. 76.</w:t>
      </w:r>
    </w:p>
  </w:footnote>
  <w:footnote w:id="27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UFEU, čl. 267.</w:t>
      </w:r>
      <w:r>
        <w:rPr>
          <w:rFonts w:ascii="Times New Roman" w:hAnsi="Times New Roman" w:cs="Times New Roman"/>
        </w:rPr>
        <w:t>,</w:t>
      </w:r>
      <w:r w:rsidRPr="001E473F">
        <w:rPr>
          <w:rFonts w:ascii="Times New Roman" w:hAnsi="Times New Roman" w:cs="Times New Roman"/>
        </w:rPr>
        <w:t xml:space="preserve"> st. 3.: „</w:t>
      </w:r>
      <w:r w:rsidRPr="001E473F">
        <w:rPr>
          <w:rFonts w:ascii="Times New Roman" w:hAnsi="Times New Roman" w:cs="Times New Roman"/>
          <w:i/>
        </w:rPr>
        <w:t>Ako se takvo pitanje pojavi u predmetu koji je u tijeku pred sudom neke države članice, protiv čijih odluka prema nacionalnom pravu nema pravnog lijeka, taj je sud dužan uputiti to pitanje Sudu.</w:t>
      </w:r>
      <w:r w:rsidRPr="001E473F">
        <w:rPr>
          <w:rFonts w:ascii="Times New Roman" w:hAnsi="Times New Roman" w:cs="Times New Roman"/>
        </w:rPr>
        <w:t>“; UEU, čl. 19.</w:t>
      </w:r>
      <w:r>
        <w:rPr>
          <w:rFonts w:ascii="Times New Roman" w:hAnsi="Times New Roman" w:cs="Times New Roman"/>
        </w:rPr>
        <w:t>,</w:t>
      </w:r>
      <w:r w:rsidRPr="001E473F">
        <w:rPr>
          <w:rFonts w:ascii="Times New Roman" w:hAnsi="Times New Roman" w:cs="Times New Roman"/>
        </w:rPr>
        <w:t xml:space="preserve"> st. 3.: „</w:t>
      </w:r>
      <w:r w:rsidRPr="001E473F">
        <w:rPr>
          <w:rFonts w:ascii="Times New Roman" w:hAnsi="Times New Roman" w:cs="Times New Roman"/>
          <w:i/>
        </w:rPr>
        <w:t>Sud Europske unije, u skladu s Ugovorima:... (b) odlučuje o prethodnim pitanjima, na zahtjev sudova država članica, o tumačenju prava Unije ili valjanosti akata koje su usvojile institucije...</w:t>
      </w:r>
      <w:r w:rsidRPr="001E473F">
        <w:rPr>
          <w:rFonts w:ascii="Times New Roman" w:hAnsi="Times New Roman" w:cs="Times New Roman"/>
        </w:rPr>
        <w:t>“</w:t>
      </w:r>
    </w:p>
  </w:footnote>
  <w:footnote w:id="27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UFEU čl. 288.</w:t>
      </w:r>
      <w:r>
        <w:rPr>
          <w:rFonts w:ascii="Times New Roman" w:hAnsi="Times New Roman" w:cs="Times New Roman"/>
        </w:rPr>
        <w:t>,</w:t>
      </w:r>
      <w:r w:rsidRPr="001E473F">
        <w:rPr>
          <w:rFonts w:ascii="Times New Roman" w:hAnsi="Times New Roman" w:cs="Times New Roman"/>
        </w:rPr>
        <w:t xml:space="preserve"> st. 3.: „</w:t>
      </w:r>
      <w:r w:rsidRPr="001E473F">
        <w:rPr>
          <w:rFonts w:ascii="Times New Roman" w:hAnsi="Times New Roman" w:cs="Times New Roman"/>
          <w:i/>
        </w:rPr>
        <w:t>Direktiva je obvezujuća, u pogledu rezultata koji je potrebno postići, za svaku državu članicu kojoj je upućena, a odabir oblika i metoda postizanja tog rezultata prepušten je nacionalnim tijelima</w:t>
      </w:r>
      <w:r w:rsidRPr="001E473F">
        <w:rPr>
          <w:rFonts w:ascii="Times New Roman" w:hAnsi="Times New Roman" w:cs="Times New Roman"/>
        </w:rPr>
        <w:t>.“</w:t>
      </w:r>
    </w:p>
  </w:footnote>
  <w:footnote w:id="27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i/>
        </w:rPr>
        <w:t>Treaty on the Functioning of the European Union</w:t>
      </w:r>
      <w:r w:rsidRPr="001E473F">
        <w:rPr>
          <w:rFonts w:ascii="Times New Roman" w:hAnsi="Times New Roman" w:cs="Times New Roman"/>
        </w:rPr>
        <w:t xml:space="preserve">, </w:t>
      </w:r>
      <w:r w:rsidRPr="001E473F">
        <w:rPr>
          <w:rFonts w:ascii="Times New Roman" w:hAnsi="Times New Roman" w:cs="Times New Roman"/>
          <w:bCs/>
        </w:rPr>
        <w:t xml:space="preserve">Official Journal of the European Union, C 326, vol. 55., 2012., str. 158. </w:t>
      </w:r>
      <w:r w:rsidRPr="001E473F">
        <w:rPr>
          <w:rFonts w:ascii="Times New Roman" w:hAnsi="Times New Roman" w:cs="Times New Roman"/>
          <w:bCs/>
          <w:i/>
        </w:rPr>
        <w:t>et</w:t>
      </w:r>
      <w:r w:rsidRPr="001E473F">
        <w:rPr>
          <w:rFonts w:ascii="Times New Roman" w:hAnsi="Times New Roman" w:cs="Times New Roman"/>
          <w:bCs/>
        </w:rPr>
        <w:t xml:space="preserve"> 159., dostupno na: http://eur-lex.europa.eu/legal-content/EN/TXT/?uri=OJ:C:2012:326:TOC</w:t>
      </w:r>
    </w:p>
  </w:footnote>
  <w:footnote w:id="27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Sud EU, presuda </w:t>
      </w:r>
      <w:r w:rsidRPr="001E473F">
        <w:rPr>
          <w:rFonts w:ascii="Times New Roman" w:hAnsi="Times New Roman" w:cs="Times New Roman"/>
          <w:bCs/>
        </w:rPr>
        <w:t>Andrea Francovich and Danila Bonifaci and others v Italian Republic, Joined cases C-6/90 and C-9/90, EU:C:1991:428.; Sud EU, presuda Brasserie du Pêcheur SA v Bundesrepublik Deutschland and The Queen v Secretary of State for Transport, ex parte: Factortame Ltd and others, Joined cases C-46/93 and C-48/93, EU:C:1996:79.</w:t>
      </w:r>
      <w:r w:rsidRPr="001E473F">
        <w:rPr>
          <w:rFonts w:ascii="Times New Roman" w:hAnsi="Times New Roman" w:cs="Times New Roman"/>
          <w:b/>
          <w:bCs/>
        </w:rPr>
        <w:t xml:space="preserve"> </w:t>
      </w:r>
    </w:p>
  </w:footnote>
  <w:footnote w:id="27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Zanimljivo je da je Sud EU u predmetu </w:t>
      </w:r>
      <w:r w:rsidRPr="001E473F">
        <w:rPr>
          <w:rFonts w:ascii="Times New Roman" w:hAnsi="Times New Roman" w:cs="Times New Roman"/>
          <w:i/>
        </w:rPr>
        <w:t>C-154/08 COMMISION v. SPAIN</w:t>
      </w:r>
      <w:r w:rsidRPr="001E473F">
        <w:rPr>
          <w:rFonts w:ascii="Times New Roman" w:hAnsi="Times New Roman" w:cs="Times New Roman"/>
        </w:rPr>
        <w:t xml:space="preserve"> utvrdio povredu prava EU od strane Španjolske nakon što je španjolski sud zadnje instance, </w:t>
      </w:r>
      <w:r w:rsidRPr="001E473F">
        <w:rPr>
          <w:rFonts w:ascii="Times New Roman" w:hAnsi="Times New Roman" w:cs="Times New Roman"/>
          <w:i/>
        </w:rPr>
        <w:t>Tribunalo Supremo,</w:t>
      </w:r>
      <w:r w:rsidRPr="001E473F">
        <w:rPr>
          <w:rFonts w:ascii="Times New Roman" w:hAnsi="Times New Roman" w:cs="Times New Roman"/>
        </w:rPr>
        <w:t xml:space="preserve"> zauzeo pravno shvaćanje bez upućivanja prethodnog pitanja.; V. više Sud EU, presuda </w:t>
      </w:r>
      <w:r w:rsidRPr="001E473F">
        <w:rPr>
          <w:rFonts w:ascii="Times New Roman" w:hAnsi="Times New Roman" w:cs="Times New Roman"/>
          <w:bCs/>
        </w:rPr>
        <w:t>Commission of the European Communities v Kingdom of Spain, C-154/08, EU:C:2009:695.</w:t>
      </w:r>
    </w:p>
  </w:footnote>
  <w:footnote w:id="27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Zakon o izmjeni i dopunama Zakona o potrošačkom kreditiranju, NN 102/15; Zakon o izmjeni i dopunama Zakona o kreditnim institucijama, NN 102/15.; Oba zakona stupila su na snagu 30. rujna 2015. godine.</w:t>
      </w:r>
    </w:p>
  </w:footnote>
  <w:footnote w:id="27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čl. 19.a - čl.19.i. ZID ZPK.</w:t>
      </w:r>
    </w:p>
  </w:footnote>
  <w:footnote w:id="27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Društva majke jesu: UniCredit Bank Austria AG (Zagrebačka banka d.d.), Intesa Sanpaolo Holding International (Privredna banka Zagreb d.d.), ESB Holding GmbH (Erste &amp; Steiermarkische Bank d.d.), Raiffeisen SEE Region Holding GmbH (Raiffeisen Bank Austria d.d.), Hypo Group Alpe Adria AG (Hypo Alpe-Adria-Bank d.d.), OTP Bank Nyrt (OTP bank Hrvatska d.d.), Societe Generale SA (Societe Generale – Splitska banka d.d.), Sberbank Europe AG (Sberbank d.d.).</w:t>
      </w:r>
    </w:p>
  </w:footnote>
  <w:footnote w:id="27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Društva majke imaju pripadnost Italije, Austrije, Mađarske i Francuske.; Ugovor između Vlade Republike Hrvatske i Vlade Republike Italije o poticanju i zaštiti ulaganja NN-MU 04/97; Ugovor između Republike Hrvatske i Republike Austrije o poticanju i zaštiti ulaganja, NN-MU 19/97; Ugovor između Republike Hrvatske i Republike Mađarske o poticanju i zaštiti ulaganja, NN-MU 01/97; Ugovor između Vlade Republike Hrvatske i Vlade Francuske Republike o poticanju i uzajamnoj zaštiti ulaganja NN-MU 01/97</w:t>
      </w:r>
    </w:p>
  </w:footnote>
  <w:footnote w:id="27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Ulaganja se potiču i štite tako da se bilateralnim sporazumima propišu  materijalnopravni standardi zaštite ulaganja te procesnopravni mehanizmi ostvarenja te zaštite. U pravnoj literaturi ti se sporazumi često nazivaju skraćeno BIT's (eng. </w:t>
      </w:r>
      <w:r w:rsidRPr="001E473F">
        <w:rPr>
          <w:rFonts w:ascii="Times New Roman" w:hAnsi="Times New Roman" w:cs="Times New Roman"/>
          <w:i/>
        </w:rPr>
        <w:t>Bilateral Investment Treaties</w:t>
      </w:r>
      <w:r w:rsidRPr="001E473F">
        <w:rPr>
          <w:rFonts w:ascii="Times New Roman" w:hAnsi="Times New Roman" w:cs="Times New Roman"/>
        </w:rPr>
        <w:t xml:space="preserve">). V. više Babić, D., Pravičan i pošten tretman ulaganja u međunarodnom investicijskom pravu, Zbornik Pravnog fakulteta u Zagrebu, (1-2), Zagreb, 2012., str. 399. </w:t>
      </w:r>
      <w:r w:rsidRPr="001E473F">
        <w:rPr>
          <w:rFonts w:ascii="Times New Roman" w:hAnsi="Times New Roman" w:cs="Times New Roman"/>
          <w:i/>
        </w:rPr>
        <w:t>et seq</w:t>
      </w:r>
      <w:r w:rsidRPr="001E473F">
        <w:rPr>
          <w:rFonts w:ascii="Times New Roman" w:hAnsi="Times New Roman" w:cs="Times New Roman"/>
        </w:rPr>
        <w:t>.</w:t>
      </w:r>
    </w:p>
  </w:footnote>
  <w:footnote w:id="28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Međunarodni centar za rješavanje investicijskih sporova (eng. </w:t>
      </w:r>
      <w:r w:rsidRPr="001E473F">
        <w:rPr>
          <w:rFonts w:ascii="Times New Roman" w:hAnsi="Times New Roman" w:cs="Times New Roman"/>
          <w:i/>
        </w:rPr>
        <w:t>International Centre for Settlement of Investment Disputes - ICSID</w:t>
      </w:r>
      <w:r w:rsidRPr="001E473F">
        <w:rPr>
          <w:rFonts w:ascii="Times New Roman" w:hAnsi="Times New Roman" w:cs="Times New Roman"/>
        </w:rPr>
        <w:t xml:space="preserve">) jest međunarodna ustanova koja djeluje u okrilju Svjetske banke, a osnovana je Konvencijom o rješavanju ulagačkih sporova između država i državljana drugih država (tzv. ICSID Konvencija). V. više </w:t>
      </w:r>
      <w:r w:rsidRPr="001E473F">
        <w:rPr>
          <w:rFonts w:ascii="Times New Roman" w:hAnsi="Times New Roman" w:cs="Times New Roman"/>
          <w:i/>
        </w:rPr>
        <w:t>Ibid</w:t>
      </w:r>
      <w:r w:rsidRPr="001E473F">
        <w:rPr>
          <w:rFonts w:ascii="Times New Roman" w:hAnsi="Times New Roman" w:cs="Times New Roman"/>
        </w:rPr>
        <w:t>., str. 400</w:t>
      </w:r>
      <w:r>
        <w:rPr>
          <w:rFonts w:ascii="Times New Roman" w:hAnsi="Times New Roman" w:cs="Times New Roman"/>
        </w:rPr>
        <w:t>.</w:t>
      </w:r>
      <w:r w:rsidRPr="001E473F">
        <w:rPr>
          <w:rFonts w:ascii="Times New Roman" w:hAnsi="Times New Roman" w:cs="Times New Roman"/>
        </w:rPr>
        <w:t xml:space="preserve"> </w:t>
      </w:r>
      <w:r w:rsidRPr="001E473F">
        <w:rPr>
          <w:rFonts w:ascii="Times New Roman" w:hAnsi="Times New Roman" w:cs="Times New Roman"/>
          <w:i/>
        </w:rPr>
        <w:t>et</w:t>
      </w:r>
      <w:r w:rsidRPr="001E473F">
        <w:rPr>
          <w:rFonts w:ascii="Times New Roman" w:hAnsi="Times New Roman" w:cs="Times New Roman"/>
        </w:rPr>
        <w:t xml:space="preserve"> 401.</w:t>
      </w:r>
    </w:p>
  </w:footnote>
  <w:footnote w:id="281">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Konvencija o rješavanju ulagačkih sporova između država i državljana drugih država</w:t>
      </w:r>
      <w:r w:rsidRPr="001E473F">
        <w:rPr>
          <w:rFonts w:ascii="Times New Roman" w:hAnsi="Times New Roman" w:cs="Times New Roman"/>
          <w:bCs/>
        </w:rPr>
        <w:t>, NN-MU 002/1998</w:t>
      </w:r>
    </w:p>
  </w:footnote>
  <w:footnote w:id="28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ICSID Konvencija, čl. 25.</w:t>
      </w:r>
      <w:r>
        <w:rPr>
          <w:rFonts w:ascii="Times New Roman" w:hAnsi="Times New Roman" w:cs="Times New Roman"/>
        </w:rPr>
        <w:t>,</w:t>
      </w:r>
      <w:r w:rsidRPr="001E473F">
        <w:rPr>
          <w:rFonts w:ascii="Times New Roman" w:hAnsi="Times New Roman" w:cs="Times New Roman"/>
        </w:rPr>
        <w:t xml:space="preserve"> st. 1.</w:t>
      </w:r>
    </w:p>
  </w:footnote>
  <w:footnote w:id="28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Jedino su Italija i Irska ukinule svoje bilateralne sporazume s drugim državama članicama. V. više Priopćenje za tisak – Europska komisija, IP/15/5198, Brisel, 2015.</w:t>
      </w:r>
    </w:p>
  </w:footnote>
  <w:footnote w:id="28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w:t>
      </w:r>
      <w:r w:rsidRPr="001E473F">
        <w:rPr>
          <w:rFonts w:ascii="Times New Roman" w:hAnsi="Times New Roman" w:cs="Times New Roman"/>
          <w:bCs/>
        </w:rPr>
        <w:t xml:space="preserve">June infringements package: key decisions, </w:t>
      </w:r>
      <w:r w:rsidRPr="001E473F">
        <w:rPr>
          <w:rFonts w:ascii="Times New Roman" w:hAnsi="Times New Roman" w:cs="Times New Roman"/>
        </w:rPr>
        <w:t>IP/15/5198,</w:t>
      </w:r>
      <w:r w:rsidRPr="001E473F">
        <w:rPr>
          <w:rFonts w:ascii="Times New Roman" w:hAnsi="Times New Roman" w:cs="Times New Roman"/>
          <w:bCs/>
        </w:rPr>
        <w:t xml:space="preserve"> Brussels, 2015.</w:t>
      </w:r>
    </w:p>
  </w:footnote>
  <w:footnote w:id="28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Dostupno na: http://investmentpolicyhub.unctad.org/IIA/CountryBits/51.</w:t>
      </w:r>
    </w:p>
  </w:footnote>
  <w:footnote w:id="286">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Bečka konvencija o pravu međunarodnih ugovora, NN-MU 12/93, čl. 54.</w:t>
      </w:r>
      <w:r>
        <w:rPr>
          <w:rFonts w:ascii="Times New Roman" w:hAnsi="Times New Roman" w:cs="Times New Roman"/>
        </w:rPr>
        <w:t>,</w:t>
      </w:r>
      <w:r w:rsidRPr="001E473F">
        <w:rPr>
          <w:rFonts w:ascii="Times New Roman" w:hAnsi="Times New Roman" w:cs="Times New Roman"/>
        </w:rPr>
        <w:t xml:space="preserve"> st. 1.</w:t>
      </w:r>
    </w:p>
  </w:footnote>
  <w:footnote w:id="28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Ugovor RH-IT, NN-MU 04/97, čl. 13.</w:t>
      </w:r>
    </w:p>
  </w:footnote>
  <w:footnote w:id="288">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Dostupno na: http://www.mvep.hr/hr/vanjska-politika/bilateralni-odnosi/pregled-bilateralnih-medunarodnih-ugovora/italija,53.html.</w:t>
      </w:r>
    </w:p>
  </w:footnote>
  <w:footnote w:id="289">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Ugovor između Republike Hrvatske i Republike Austrije o poticanju i zaštit</w:t>
      </w:r>
      <w:r>
        <w:rPr>
          <w:rFonts w:ascii="Times New Roman" w:hAnsi="Times New Roman" w:cs="Times New Roman"/>
        </w:rPr>
        <w:t xml:space="preserve">i ulaganja, NN-MU 19/97, čl. 9., </w:t>
      </w:r>
      <w:r w:rsidRPr="001E473F">
        <w:rPr>
          <w:rFonts w:ascii="Times New Roman" w:hAnsi="Times New Roman" w:cs="Times New Roman"/>
        </w:rPr>
        <w:t>st. 2.</w:t>
      </w:r>
      <w:r>
        <w:rPr>
          <w:rFonts w:ascii="Times New Roman" w:hAnsi="Times New Roman" w:cs="Times New Roman"/>
        </w:rPr>
        <w:t>, t. a</w:t>
      </w:r>
    </w:p>
  </w:footnote>
  <w:footnote w:id="290">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Pr>
          <w:rFonts w:ascii="Times New Roman" w:hAnsi="Times New Roman" w:cs="Times New Roman"/>
        </w:rPr>
        <w:t xml:space="preserve"> Ugovor RH-AU, čl. 11., </w:t>
      </w:r>
      <w:r w:rsidRPr="001E473F">
        <w:rPr>
          <w:rFonts w:ascii="Times New Roman" w:hAnsi="Times New Roman" w:cs="Times New Roman"/>
        </w:rPr>
        <w:t>st. 2.: „</w:t>
      </w:r>
      <w:r w:rsidRPr="001E473F">
        <w:rPr>
          <w:rFonts w:ascii="Times New Roman" w:hAnsi="Times New Roman" w:cs="Times New Roman"/>
          <w:i/>
        </w:rPr>
        <w:t>Ugovorne stranke nisu vezane ovim Ugovorom u mjeri u kojoj je inkompatibilan s pravnim propisima Europske unije (EU), koji su na snazi u bilo koje dano vrijeme.“</w:t>
      </w:r>
    </w:p>
  </w:footnote>
  <w:footnote w:id="291">
    <w:p w:rsidR="00DC6AF0" w:rsidRPr="001E473F" w:rsidRDefault="00DC6AF0" w:rsidP="0053306B">
      <w:pPr>
        <w:pStyle w:val="FootnoteText"/>
        <w:spacing w:line="276" w:lineRule="auto"/>
        <w:jc w:val="both"/>
        <w:rPr>
          <w:rFonts w:ascii="Times New Roman" w:hAnsi="Times New Roman" w:cs="Times New Roman"/>
          <w:i/>
        </w:rPr>
      </w:pPr>
      <w:r w:rsidRPr="001E473F">
        <w:rPr>
          <w:rStyle w:val="FootnoteReference"/>
          <w:rFonts w:ascii="Times New Roman" w:hAnsi="Times New Roman" w:cs="Times New Roman"/>
        </w:rPr>
        <w:footnoteRef/>
      </w:r>
      <w:r w:rsidRPr="001E473F">
        <w:rPr>
          <w:rFonts w:ascii="Times New Roman" w:hAnsi="Times New Roman" w:cs="Times New Roman"/>
        </w:rPr>
        <w:t xml:space="preserve"> UFEU, čl. 18.</w:t>
      </w:r>
      <w:r>
        <w:rPr>
          <w:rFonts w:ascii="Times New Roman" w:hAnsi="Times New Roman" w:cs="Times New Roman"/>
        </w:rPr>
        <w:t>,</w:t>
      </w:r>
      <w:r w:rsidRPr="001E473F">
        <w:rPr>
          <w:rFonts w:ascii="Times New Roman" w:hAnsi="Times New Roman" w:cs="Times New Roman"/>
        </w:rPr>
        <w:t xml:space="preserve"> st. 1.:</w:t>
      </w:r>
      <w:r w:rsidRPr="001E473F">
        <w:rPr>
          <w:rFonts w:ascii="Times New Roman" w:eastAsia="EUAlbertina" w:hAnsi="Times New Roman" w:cs="Times New Roman"/>
        </w:rPr>
        <w:t>„</w:t>
      </w:r>
      <w:r w:rsidRPr="001E473F">
        <w:rPr>
          <w:rFonts w:ascii="Times New Roman" w:hAnsi="Times New Roman" w:cs="Times New Roman"/>
          <w:i/>
        </w:rPr>
        <w:t>Unutar područja primjene Ugovora i ne dovodeći u pitanje bilo koju njegovu posebnu</w:t>
      </w:r>
    </w:p>
    <w:p w:rsidR="00DC6AF0" w:rsidRPr="001E473F" w:rsidRDefault="00DC6AF0" w:rsidP="0053306B">
      <w:pPr>
        <w:pStyle w:val="FootnoteText"/>
        <w:spacing w:line="276" w:lineRule="auto"/>
        <w:jc w:val="both"/>
        <w:rPr>
          <w:rFonts w:ascii="Times New Roman" w:hAnsi="Times New Roman" w:cs="Times New Roman"/>
        </w:rPr>
      </w:pPr>
      <w:r w:rsidRPr="001E473F">
        <w:rPr>
          <w:rFonts w:ascii="Times New Roman" w:hAnsi="Times New Roman" w:cs="Times New Roman"/>
          <w:i/>
        </w:rPr>
        <w:t>odredbu, zabranjena je svaka diskriminacija na temelju državljanstva.</w:t>
      </w:r>
      <w:r w:rsidRPr="001E473F">
        <w:rPr>
          <w:rFonts w:ascii="Times New Roman" w:hAnsi="Times New Roman" w:cs="Times New Roman"/>
        </w:rPr>
        <w:t>“</w:t>
      </w:r>
    </w:p>
  </w:footnote>
  <w:footnote w:id="292">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Eilmansberger, T., Bilateral Investment Treaties and EU Law, </w:t>
      </w:r>
      <w:r w:rsidRPr="001E473F">
        <w:rPr>
          <w:rFonts w:ascii="Times New Roman" w:hAnsi="Times New Roman" w:cs="Times New Roman"/>
          <w:iCs/>
        </w:rPr>
        <w:t>Common Market Law Review, (</w:t>
      </w:r>
      <w:r w:rsidRPr="001E473F">
        <w:rPr>
          <w:rFonts w:ascii="Times New Roman" w:hAnsi="Times New Roman" w:cs="Times New Roman"/>
          <w:bCs/>
        </w:rPr>
        <w:t>46)</w:t>
      </w:r>
      <w:r w:rsidRPr="001E473F">
        <w:rPr>
          <w:rFonts w:ascii="Times New Roman" w:hAnsi="Times New Roman" w:cs="Times New Roman"/>
        </w:rPr>
        <w:t>, 2009., str. 402.</w:t>
      </w:r>
    </w:p>
  </w:footnote>
  <w:footnote w:id="293">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Andrassy, J., Bakotić, B., Seršić, M., Vukas, B., </w:t>
      </w:r>
      <w:r w:rsidRPr="001E473F">
        <w:rPr>
          <w:rFonts w:ascii="Times New Roman" w:hAnsi="Times New Roman" w:cs="Times New Roman"/>
          <w:iCs/>
        </w:rPr>
        <w:t>Međunarodno pravo 1</w:t>
      </w:r>
      <w:r w:rsidRPr="001E473F">
        <w:rPr>
          <w:rFonts w:ascii="Times New Roman" w:hAnsi="Times New Roman" w:cs="Times New Roman"/>
        </w:rPr>
        <w:t xml:space="preserve">, Zagreb, 2010., str. 117. </w:t>
      </w:r>
      <w:r w:rsidRPr="001E473F">
        <w:rPr>
          <w:rFonts w:ascii="Times New Roman" w:hAnsi="Times New Roman" w:cs="Times New Roman"/>
          <w:i/>
        </w:rPr>
        <w:t>et seq</w:t>
      </w:r>
      <w:r w:rsidRPr="001E473F">
        <w:rPr>
          <w:rFonts w:ascii="Times New Roman" w:hAnsi="Times New Roman" w:cs="Times New Roman"/>
        </w:rPr>
        <w:t>.</w:t>
      </w:r>
    </w:p>
  </w:footnote>
  <w:footnote w:id="294">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TFEU, čl. 49. </w:t>
      </w:r>
      <w:r w:rsidRPr="001E473F">
        <w:rPr>
          <w:rFonts w:ascii="Times New Roman" w:hAnsi="Times New Roman" w:cs="Times New Roman"/>
          <w:i/>
        </w:rPr>
        <w:t>et</w:t>
      </w:r>
      <w:r w:rsidRPr="001E473F">
        <w:rPr>
          <w:rFonts w:ascii="Times New Roman" w:hAnsi="Times New Roman" w:cs="Times New Roman"/>
        </w:rPr>
        <w:t xml:space="preserve"> čl. 63.</w:t>
      </w:r>
    </w:p>
  </w:footnote>
  <w:footnote w:id="295">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Zakon o arbitraži, NN 88/01, čl. 36.</w:t>
      </w:r>
      <w:r>
        <w:rPr>
          <w:rFonts w:ascii="Times New Roman" w:hAnsi="Times New Roman" w:cs="Times New Roman"/>
        </w:rPr>
        <w:t>,</w:t>
      </w:r>
      <w:r w:rsidRPr="001E473F">
        <w:rPr>
          <w:rFonts w:ascii="Times New Roman" w:hAnsi="Times New Roman" w:cs="Times New Roman"/>
        </w:rPr>
        <w:t xml:space="preserve"> st. 2.</w:t>
      </w:r>
      <w:r>
        <w:rPr>
          <w:rFonts w:ascii="Times New Roman" w:hAnsi="Times New Roman" w:cs="Times New Roman"/>
        </w:rPr>
        <w:t>, t. 2.: „</w:t>
      </w:r>
      <w:r w:rsidRPr="001E473F">
        <w:rPr>
          <w:rFonts w:ascii="Times New Roman" w:hAnsi="Times New Roman" w:cs="Times New Roman"/>
          <w:i/>
        </w:rPr>
        <w:t>ako sud nađe, i kad se stranka nije pozvala na taj razlog: a) da predmet spora nije arbitrabilan prema zakonima Republike Hrvatske, b) da je pravorijek u suprotnosti s javnim poretkom Repub</w:t>
      </w:r>
      <w:r w:rsidRPr="001E473F">
        <w:rPr>
          <w:rFonts w:ascii="Times New Roman" w:hAnsi="Times New Roman" w:cs="Times New Roman"/>
          <w:i/>
        </w:rPr>
        <w:softHyphen/>
        <w:t>like Hrvatske.</w:t>
      </w:r>
      <w:r w:rsidRPr="001E473F">
        <w:rPr>
          <w:rFonts w:ascii="Times New Roman" w:hAnsi="Times New Roman" w:cs="Times New Roman"/>
        </w:rPr>
        <w:t>“</w:t>
      </w:r>
    </w:p>
  </w:footnote>
  <w:footnote w:id="296">
    <w:p w:rsidR="00DC6AF0" w:rsidRPr="00434859"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O pojmu javnog poretka u kontekstu Zakona o arbitraži v. više Sikirić, H., Javni poredak kao razlog za poništaj pravorijeka, Zbornik Pravnog </w:t>
      </w:r>
      <w:r>
        <w:rPr>
          <w:rFonts w:ascii="Times New Roman" w:hAnsi="Times New Roman" w:cs="Times New Roman"/>
        </w:rPr>
        <w:t>f</w:t>
      </w:r>
      <w:r w:rsidRPr="001E473F">
        <w:rPr>
          <w:rFonts w:ascii="Times New Roman" w:hAnsi="Times New Roman" w:cs="Times New Roman"/>
        </w:rPr>
        <w:t>akulteta u Zagrebu, (2-3</w:t>
      </w:r>
      <w:r>
        <w:rPr>
          <w:rFonts w:ascii="Times New Roman" w:hAnsi="Times New Roman" w:cs="Times New Roman"/>
        </w:rPr>
        <w:t xml:space="preserve">), Zagreb, 2009., str. 244. </w:t>
      </w:r>
      <w:r>
        <w:rPr>
          <w:rFonts w:ascii="Times New Roman" w:hAnsi="Times New Roman" w:cs="Times New Roman"/>
          <w:i/>
        </w:rPr>
        <w:t>et seq.</w:t>
      </w:r>
    </w:p>
  </w:footnote>
  <w:footnote w:id="297">
    <w:p w:rsidR="00DC6AF0" w:rsidRPr="001E473F" w:rsidRDefault="00DC6AF0" w:rsidP="0053306B">
      <w:pPr>
        <w:pStyle w:val="FootnoteText"/>
        <w:spacing w:line="276" w:lineRule="auto"/>
        <w:jc w:val="both"/>
        <w:rPr>
          <w:rFonts w:ascii="Times New Roman" w:hAnsi="Times New Roman" w:cs="Times New Roman"/>
        </w:rPr>
      </w:pPr>
      <w:r w:rsidRPr="001E473F">
        <w:rPr>
          <w:rStyle w:val="FootnoteReference"/>
          <w:rFonts w:ascii="Times New Roman" w:hAnsi="Times New Roman" w:cs="Times New Roman"/>
        </w:rPr>
        <w:footnoteRef/>
      </w:r>
      <w:r w:rsidRPr="001E473F">
        <w:rPr>
          <w:rFonts w:ascii="Times New Roman" w:hAnsi="Times New Roman" w:cs="Times New Roman"/>
        </w:rPr>
        <w:t xml:space="preserve"> International Centre for Settlement of Investment Disputes, </w:t>
      </w:r>
      <w:r w:rsidRPr="001E473F">
        <w:rPr>
          <w:rFonts w:ascii="Times New Roman" w:hAnsi="Times New Roman" w:cs="Times New Roman"/>
          <w:i/>
        </w:rPr>
        <w:t xml:space="preserve">Ioan Micula, Viorel Micula, S.C. European Food S.A., S.C. Starmill S.R.L. and S.C. Multipack S.R.L. v. Romania, </w:t>
      </w:r>
      <w:r w:rsidRPr="001E473F">
        <w:rPr>
          <w:rFonts w:ascii="Times New Roman" w:hAnsi="Times New Roman" w:cs="Times New Roman"/>
        </w:rPr>
        <w:t>ICSID Case No. ARB/05/20.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F0" w:rsidRDefault="00DC6AF0">
    <w:pPr>
      <w:pStyle w:val="Header"/>
    </w:pPr>
  </w:p>
  <w:p w:rsidR="00DC6AF0" w:rsidRDefault="00DC6A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F0" w:rsidRDefault="00DC6AF0" w:rsidP="006C532D">
    <w:pPr>
      <w:pStyle w:val="Header"/>
      <w:jc w:val="center"/>
      <w:rPr>
        <w:b/>
        <w:sz w:val="24"/>
        <w:szCs w:val="24"/>
      </w:rPr>
    </w:pPr>
    <w:r>
      <w:rPr>
        <w:b/>
        <w:sz w:val="24"/>
        <w:szCs w:val="24"/>
      </w:rPr>
      <w:t>SVEUČILIŠTE U ZAGREBU</w:t>
    </w:r>
  </w:p>
  <w:p w:rsidR="00DC6AF0" w:rsidRPr="006C532D" w:rsidRDefault="00DC6AF0" w:rsidP="006C532D">
    <w:pPr>
      <w:pStyle w:val="Header"/>
      <w:jc w:val="center"/>
      <w:rPr>
        <w:b/>
        <w:sz w:val="24"/>
        <w:szCs w:val="24"/>
      </w:rPr>
    </w:pPr>
    <w:r>
      <w:rPr>
        <w:b/>
        <w:sz w:val="24"/>
        <w:szCs w:val="24"/>
      </w:rPr>
      <w:t>PRAVNI FAKULTET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F0" w:rsidRPr="006C532D" w:rsidRDefault="00DC6AF0" w:rsidP="006C532D">
    <w:pPr>
      <w:pStyle w:val="Header"/>
      <w:jc w:val="center"/>
      <w:rPr>
        <w:b/>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CB4" w:rsidRDefault="00C52CB4">
    <w:pPr>
      <w:pStyle w:val="Header"/>
    </w:pPr>
  </w:p>
  <w:p w:rsidR="00C52CB4" w:rsidRDefault="00C52CB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F0" w:rsidRPr="006C532D" w:rsidRDefault="00DC6AF0" w:rsidP="006C532D">
    <w:pPr>
      <w:pStyle w:val="Header"/>
      <w:jc w:val="center"/>
      <w:rPr>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E6F"/>
    <w:multiLevelType w:val="multilevel"/>
    <w:tmpl w:val="47366168"/>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4A6B03"/>
    <w:multiLevelType w:val="multilevel"/>
    <w:tmpl w:val="2A684F42"/>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4D34BC0"/>
    <w:multiLevelType w:val="hybridMultilevel"/>
    <w:tmpl w:val="89F0451E"/>
    <w:lvl w:ilvl="0" w:tplc="F0C69B7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CDD33B8"/>
    <w:multiLevelType w:val="hybridMultilevel"/>
    <w:tmpl w:val="D4E25E2C"/>
    <w:lvl w:ilvl="0" w:tplc="DAFA57B2">
      <w:start w:val="1"/>
      <w:numFmt w:val="decimal"/>
      <w:lvlText w:val="%1."/>
      <w:lvlJc w:val="left"/>
      <w:pPr>
        <w:ind w:left="1080" w:hanging="360"/>
      </w:pPr>
      <w:rPr>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10065928"/>
    <w:multiLevelType w:val="hybridMultilevel"/>
    <w:tmpl w:val="F9A261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1DB236D"/>
    <w:multiLevelType w:val="multilevel"/>
    <w:tmpl w:val="93C8EDA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1E4786C"/>
    <w:multiLevelType w:val="hybridMultilevel"/>
    <w:tmpl w:val="33800302"/>
    <w:lvl w:ilvl="0" w:tplc="DAFA57B2">
      <w:start w:val="1"/>
      <w:numFmt w:val="decimal"/>
      <w:lvlText w:val="%1."/>
      <w:lvlJc w:val="left"/>
      <w:pPr>
        <w:ind w:left="1440" w:hanging="360"/>
      </w:pPr>
      <w:rPr>
        <w:color w:val="auto"/>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nsid w:val="14232664"/>
    <w:multiLevelType w:val="hybridMultilevel"/>
    <w:tmpl w:val="038C8838"/>
    <w:lvl w:ilvl="0" w:tplc="DAFA57B2">
      <w:start w:val="1"/>
      <w:numFmt w:val="decimal"/>
      <w:lvlText w:val="%1."/>
      <w:lvlJc w:val="left"/>
      <w:pPr>
        <w:ind w:left="1080" w:hanging="360"/>
      </w:pPr>
      <w:rPr>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1DC428F0"/>
    <w:multiLevelType w:val="hybridMultilevel"/>
    <w:tmpl w:val="F326860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2A437E82"/>
    <w:multiLevelType w:val="multilevel"/>
    <w:tmpl w:val="909E9AF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CF12E75"/>
    <w:multiLevelType w:val="hybridMultilevel"/>
    <w:tmpl w:val="E49251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F8D48CF"/>
    <w:multiLevelType w:val="hybridMultilevel"/>
    <w:tmpl w:val="F326860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nsid w:val="420D3469"/>
    <w:multiLevelType w:val="multilevel"/>
    <w:tmpl w:val="BF28D344"/>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3">
    <w:nsid w:val="436665CA"/>
    <w:multiLevelType w:val="hybridMultilevel"/>
    <w:tmpl w:val="8D4C2A6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nsid w:val="4EA545CE"/>
    <w:multiLevelType w:val="hybridMultilevel"/>
    <w:tmpl w:val="D21C1408"/>
    <w:lvl w:ilvl="0" w:tplc="DAFA57B2">
      <w:start w:val="1"/>
      <w:numFmt w:val="decimal"/>
      <w:lvlText w:val="%1."/>
      <w:lvlJc w:val="left"/>
      <w:pPr>
        <w:ind w:left="1440" w:hanging="360"/>
      </w:pPr>
      <w:rPr>
        <w:color w:val="auto"/>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nsid w:val="56A67955"/>
    <w:multiLevelType w:val="hybridMultilevel"/>
    <w:tmpl w:val="E5BC011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nsid w:val="5933545C"/>
    <w:multiLevelType w:val="hybridMultilevel"/>
    <w:tmpl w:val="3D2AE408"/>
    <w:lvl w:ilvl="0" w:tplc="DAFA57B2">
      <w:start w:val="1"/>
      <w:numFmt w:val="decimal"/>
      <w:lvlText w:val="%1."/>
      <w:lvlJc w:val="left"/>
      <w:pPr>
        <w:ind w:left="1440" w:hanging="360"/>
      </w:pPr>
      <w:rPr>
        <w:color w:val="auto"/>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nsid w:val="5C7B2E81"/>
    <w:multiLevelType w:val="multilevel"/>
    <w:tmpl w:val="909E9AF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69745C2E"/>
    <w:multiLevelType w:val="multilevel"/>
    <w:tmpl w:val="11C8A0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6B6B3D4E"/>
    <w:multiLevelType w:val="hybridMultilevel"/>
    <w:tmpl w:val="8662E1D4"/>
    <w:lvl w:ilvl="0" w:tplc="8BAA7302">
      <w:start w:val="1"/>
      <w:numFmt w:val="decimal"/>
      <w:lvlText w:val="%1."/>
      <w:lvlJc w:val="left"/>
      <w:pPr>
        <w:tabs>
          <w:tab w:val="num" w:pos="1068"/>
        </w:tabs>
        <w:ind w:left="1068" w:hanging="360"/>
      </w:pPr>
      <w:rPr>
        <w:rFonts w:hint="default"/>
      </w:rPr>
    </w:lvl>
    <w:lvl w:ilvl="1" w:tplc="041A0019">
      <w:start w:val="1"/>
      <w:numFmt w:val="lowerLetter"/>
      <w:lvlText w:val="%2."/>
      <w:lvlJc w:val="left"/>
      <w:pPr>
        <w:tabs>
          <w:tab w:val="num" w:pos="1788"/>
        </w:tabs>
        <w:ind w:left="1788" w:hanging="360"/>
      </w:pPr>
    </w:lvl>
    <w:lvl w:ilvl="2" w:tplc="041A001B">
      <w:start w:val="1"/>
      <w:numFmt w:val="lowerRoman"/>
      <w:lvlText w:val="%3."/>
      <w:lvlJc w:val="right"/>
      <w:pPr>
        <w:tabs>
          <w:tab w:val="num" w:pos="2508"/>
        </w:tabs>
        <w:ind w:left="2508" w:hanging="180"/>
      </w:pPr>
    </w:lvl>
    <w:lvl w:ilvl="3" w:tplc="041A000F">
      <w:start w:val="1"/>
      <w:numFmt w:val="decimal"/>
      <w:lvlText w:val="%4."/>
      <w:lvlJc w:val="left"/>
      <w:pPr>
        <w:tabs>
          <w:tab w:val="num" w:pos="3228"/>
        </w:tabs>
        <w:ind w:left="3228" w:hanging="360"/>
      </w:pPr>
    </w:lvl>
    <w:lvl w:ilvl="4" w:tplc="041A0019">
      <w:start w:val="1"/>
      <w:numFmt w:val="lowerLetter"/>
      <w:lvlText w:val="%5."/>
      <w:lvlJc w:val="left"/>
      <w:pPr>
        <w:tabs>
          <w:tab w:val="num" w:pos="3948"/>
        </w:tabs>
        <w:ind w:left="3948" w:hanging="360"/>
      </w:pPr>
    </w:lvl>
    <w:lvl w:ilvl="5" w:tplc="041A001B">
      <w:start w:val="1"/>
      <w:numFmt w:val="lowerRoman"/>
      <w:lvlText w:val="%6."/>
      <w:lvlJc w:val="right"/>
      <w:pPr>
        <w:tabs>
          <w:tab w:val="num" w:pos="4668"/>
        </w:tabs>
        <w:ind w:left="4668" w:hanging="180"/>
      </w:pPr>
    </w:lvl>
    <w:lvl w:ilvl="6" w:tplc="041A000F">
      <w:start w:val="1"/>
      <w:numFmt w:val="decimal"/>
      <w:lvlText w:val="%7."/>
      <w:lvlJc w:val="left"/>
      <w:pPr>
        <w:tabs>
          <w:tab w:val="num" w:pos="5388"/>
        </w:tabs>
        <w:ind w:left="5388" w:hanging="360"/>
      </w:pPr>
    </w:lvl>
    <w:lvl w:ilvl="7" w:tplc="041A0019">
      <w:start w:val="1"/>
      <w:numFmt w:val="lowerLetter"/>
      <w:lvlText w:val="%8."/>
      <w:lvlJc w:val="left"/>
      <w:pPr>
        <w:tabs>
          <w:tab w:val="num" w:pos="6108"/>
        </w:tabs>
        <w:ind w:left="6108" w:hanging="360"/>
      </w:pPr>
    </w:lvl>
    <w:lvl w:ilvl="8" w:tplc="041A001B">
      <w:start w:val="1"/>
      <w:numFmt w:val="lowerRoman"/>
      <w:lvlText w:val="%9."/>
      <w:lvlJc w:val="right"/>
      <w:pPr>
        <w:tabs>
          <w:tab w:val="num" w:pos="6828"/>
        </w:tabs>
        <w:ind w:left="6828" w:hanging="180"/>
      </w:pPr>
    </w:lvl>
  </w:abstractNum>
  <w:num w:numId="1">
    <w:abstractNumId w:val="9"/>
  </w:num>
  <w:num w:numId="2">
    <w:abstractNumId w:val="1"/>
  </w:num>
  <w:num w:numId="3">
    <w:abstractNumId w:val="0"/>
  </w:num>
  <w:num w:numId="4">
    <w:abstractNumId w:val="12"/>
  </w:num>
  <w:num w:numId="5">
    <w:abstractNumId w:val="19"/>
  </w:num>
  <w:num w:numId="6">
    <w:abstractNumId w:val="10"/>
  </w:num>
  <w:num w:numId="7">
    <w:abstractNumId w:val="4"/>
  </w:num>
  <w:num w:numId="8">
    <w:abstractNumId w:val="17"/>
  </w:num>
  <w:num w:numId="9">
    <w:abstractNumId w:val="5"/>
  </w:num>
  <w:num w:numId="10">
    <w:abstractNumId w:val="15"/>
  </w:num>
  <w:num w:numId="11">
    <w:abstractNumId w:val="18"/>
  </w:num>
  <w:num w:numId="12">
    <w:abstractNumId w:val="2"/>
  </w:num>
  <w:num w:numId="13">
    <w:abstractNumId w:val="11"/>
  </w:num>
  <w:num w:numId="14">
    <w:abstractNumId w:val="13"/>
  </w:num>
  <w:num w:numId="15">
    <w:abstractNumId w:val="14"/>
  </w:num>
  <w:num w:numId="16">
    <w:abstractNumId w:val="6"/>
  </w:num>
  <w:num w:numId="17">
    <w:abstractNumId w:val="16"/>
  </w:num>
  <w:num w:numId="18">
    <w:abstractNumId w:val="3"/>
  </w:num>
  <w:num w:numId="19">
    <w:abstractNumId w:val="7"/>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oNotTrackMove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624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16C"/>
    <w:rsid w:val="0000163D"/>
    <w:rsid w:val="00010BDC"/>
    <w:rsid w:val="000110A8"/>
    <w:rsid w:val="00012100"/>
    <w:rsid w:val="00021EFD"/>
    <w:rsid w:val="000325B1"/>
    <w:rsid w:val="00033D5A"/>
    <w:rsid w:val="0003610A"/>
    <w:rsid w:val="00037FF3"/>
    <w:rsid w:val="00040ABC"/>
    <w:rsid w:val="00044230"/>
    <w:rsid w:val="00047CDE"/>
    <w:rsid w:val="00047E61"/>
    <w:rsid w:val="0005201D"/>
    <w:rsid w:val="000537BA"/>
    <w:rsid w:val="00054145"/>
    <w:rsid w:val="00054C0B"/>
    <w:rsid w:val="00056A97"/>
    <w:rsid w:val="00061E89"/>
    <w:rsid w:val="000675A3"/>
    <w:rsid w:val="00067BE7"/>
    <w:rsid w:val="00070911"/>
    <w:rsid w:val="00071735"/>
    <w:rsid w:val="0007647C"/>
    <w:rsid w:val="00077AD1"/>
    <w:rsid w:val="000805E8"/>
    <w:rsid w:val="0008455A"/>
    <w:rsid w:val="000855DD"/>
    <w:rsid w:val="00086EA4"/>
    <w:rsid w:val="00087630"/>
    <w:rsid w:val="00092226"/>
    <w:rsid w:val="00092DBE"/>
    <w:rsid w:val="00093A43"/>
    <w:rsid w:val="00093F55"/>
    <w:rsid w:val="0009792F"/>
    <w:rsid w:val="000A4990"/>
    <w:rsid w:val="000A7696"/>
    <w:rsid w:val="000C0D4C"/>
    <w:rsid w:val="000C0F9C"/>
    <w:rsid w:val="000C2173"/>
    <w:rsid w:val="000D1EF7"/>
    <w:rsid w:val="000D2673"/>
    <w:rsid w:val="000D4FD2"/>
    <w:rsid w:val="000D6367"/>
    <w:rsid w:val="000D706D"/>
    <w:rsid w:val="000E01E7"/>
    <w:rsid w:val="000E388D"/>
    <w:rsid w:val="000E6501"/>
    <w:rsid w:val="000E7317"/>
    <w:rsid w:val="000E7F5E"/>
    <w:rsid w:val="000F0AEF"/>
    <w:rsid w:val="000F3ADF"/>
    <w:rsid w:val="000F4D57"/>
    <w:rsid w:val="000F7E9F"/>
    <w:rsid w:val="00100254"/>
    <w:rsid w:val="00101E1A"/>
    <w:rsid w:val="0010346D"/>
    <w:rsid w:val="00103489"/>
    <w:rsid w:val="00105452"/>
    <w:rsid w:val="00106F29"/>
    <w:rsid w:val="00110CE4"/>
    <w:rsid w:val="00113FBA"/>
    <w:rsid w:val="0011436C"/>
    <w:rsid w:val="001143BF"/>
    <w:rsid w:val="0011448C"/>
    <w:rsid w:val="00120A20"/>
    <w:rsid w:val="00121A14"/>
    <w:rsid w:val="001234BA"/>
    <w:rsid w:val="00127F64"/>
    <w:rsid w:val="00136F4E"/>
    <w:rsid w:val="00141ABA"/>
    <w:rsid w:val="00143D81"/>
    <w:rsid w:val="001458F0"/>
    <w:rsid w:val="00147079"/>
    <w:rsid w:val="00147FD0"/>
    <w:rsid w:val="00153195"/>
    <w:rsid w:val="00153BB4"/>
    <w:rsid w:val="00160CDD"/>
    <w:rsid w:val="001653C7"/>
    <w:rsid w:val="0016703F"/>
    <w:rsid w:val="00167065"/>
    <w:rsid w:val="0016777E"/>
    <w:rsid w:val="00167C91"/>
    <w:rsid w:val="0017247A"/>
    <w:rsid w:val="001752D0"/>
    <w:rsid w:val="00180D1F"/>
    <w:rsid w:val="00181C19"/>
    <w:rsid w:val="00182179"/>
    <w:rsid w:val="00184758"/>
    <w:rsid w:val="001866AC"/>
    <w:rsid w:val="001907E4"/>
    <w:rsid w:val="001933F6"/>
    <w:rsid w:val="0019586A"/>
    <w:rsid w:val="001A2540"/>
    <w:rsid w:val="001A30F7"/>
    <w:rsid w:val="001A3667"/>
    <w:rsid w:val="001A38E5"/>
    <w:rsid w:val="001A6561"/>
    <w:rsid w:val="001A7119"/>
    <w:rsid w:val="001A7E02"/>
    <w:rsid w:val="001B0503"/>
    <w:rsid w:val="001B34ED"/>
    <w:rsid w:val="001B5250"/>
    <w:rsid w:val="001B556D"/>
    <w:rsid w:val="001B559A"/>
    <w:rsid w:val="001B5E66"/>
    <w:rsid w:val="001B61C0"/>
    <w:rsid w:val="001C3BDA"/>
    <w:rsid w:val="001C418B"/>
    <w:rsid w:val="001C56D2"/>
    <w:rsid w:val="001C64E4"/>
    <w:rsid w:val="001C7E75"/>
    <w:rsid w:val="001D1CE5"/>
    <w:rsid w:val="001D53F3"/>
    <w:rsid w:val="001D5B75"/>
    <w:rsid w:val="001D60F1"/>
    <w:rsid w:val="001D67C2"/>
    <w:rsid w:val="001D7B19"/>
    <w:rsid w:val="001E1BF1"/>
    <w:rsid w:val="001E473F"/>
    <w:rsid w:val="001E4EB8"/>
    <w:rsid w:val="001E65C8"/>
    <w:rsid w:val="001F07EC"/>
    <w:rsid w:val="001F36B7"/>
    <w:rsid w:val="001F3727"/>
    <w:rsid w:val="001F5348"/>
    <w:rsid w:val="001F65C3"/>
    <w:rsid w:val="001F68C4"/>
    <w:rsid w:val="002023D3"/>
    <w:rsid w:val="0020281A"/>
    <w:rsid w:val="0020332B"/>
    <w:rsid w:val="00203906"/>
    <w:rsid w:val="002077D1"/>
    <w:rsid w:val="002143B0"/>
    <w:rsid w:val="0021466B"/>
    <w:rsid w:val="002150D0"/>
    <w:rsid w:val="00215446"/>
    <w:rsid w:val="002158D5"/>
    <w:rsid w:val="00216A3E"/>
    <w:rsid w:val="00221DD8"/>
    <w:rsid w:val="0022617C"/>
    <w:rsid w:val="00227A3E"/>
    <w:rsid w:val="0023249B"/>
    <w:rsid w:val="00235CA4"/>
    <w:rsid w:val="002431C4"/>
    <w:rsid w:val="00244647"/>
    <w:rsid w:val="00250274"/>
    <w:rsid w:val="00254DB5"/>
    <w:rsid w:val="002577FD"/>
    <w:rsid w:val="00257A70"/>
    <w:rsid w:val="00267475"/>
    <w:rsid w:val="00273C4D"/>
    <w:rsid w:val="00273F92"/>
    <w:rsid w:val="00276DB6"/>
    <w:rsid w:val="0028081B"/>
    <w:rsid w:val="002820D7"/>
    <w:rsid w:val="0028384D"/>
    <w:rsid w:val="00283C0E"/>
    <w:rsid w:val="00283D86"/>
    <w:rsid w:val="00285213"/>
    <w:rsid w:val="00291101"/>
    <w:rsid w:val="0029172E"/>
    <w:rsid w:val="00291A9A"/>
    <w:rsid w:val="00291CAC"/>
    <w:rsid w:val="0029298F"/>
    <w:rsid w:val="0029564D"/>
    <w:rsid w:val="002A1EA3"/>
    <w:rsid w:val="002A232E"/>
    <w:rsid w:val="002A3AC1"/>
    <w:rsid w:val="002A4A19"/>
    <w:rsid w:val="002B22D4"/>
    <w:rsid w:val="002B2BAE"/>
    <w:rsid w:val="002B32DB"/>
    <w:rsid w:val="002B571A"/>
    <w:rsid w:val="002B5804"/>
    <w:rsid w:val="002B6C60"/>
    <w:rsid w:val="002B7839"/>
    <w:rsid w:val="002B78DD"/>
    <w:rsid w:val="002B797B"/>
    <w:rsid w:val="002C20F9"/>
    <w:rsid w:val="002C3021"/>
    <w:rsid w:val="002C3D41"/>
    <w:rsid w:val="002C7AC6"/>
    <w:rsid w:val="002D0A86"/>
    <w:rsid w:val="002D2939"/>
    <w:rsid w:val="002D4806"/>
    <w:rsid w:val="002D6357"/>
    <w:rsid w:val="002D66E8"/>
    <w:rsid w:val="002D67EA"/>
    <w:rsid w:val="002D722B"/>
    <w:rsid w:val="002D748D"/>
    <w:rsid w:val="002D7DE7"/>
    <w:rsid w:val="002E051F"/>
    <w:rsid w:val="002E0E3F"/>
    <w:rsid w:val="002E2C55"/>
    <w:rsid w:val="002F1A72"/>
    <w:rsid w:val="003003C6"/>
    <w:rsid w:val="00302520"/>
    <w:rsid w:val="0030433F"/>
    <w:rsid w:val="003101F9"/>
    <w:rsid w:val="003137A3"/>
    <w:rsid w:val="00314A98"/>
    <w:rsid w:val="003211E8"/>
    <w:rsid w:val="00322C1A"/>
    <w:rsid w:val="00325DE7"/>
    <w:rsid w:val="00332268"/>
    <w:rsid w:val="0033782C"/>
    <w:rsid w:val="00337B8A"/>
    <w:rsid w:val="00352124"/>
    <w:rsid w:val="0035300D"/>
    <w:rsid w:val="00355945"/>
    <w:rsid w:val="00355F30"/>
    <w:rsid w:val="00356EC3"/>
    <w:rsid w:val="00360867"/>
    <w:rsid w:val="00361FBE"/>
    <w:rsid w:val="00362738"/>
    <w:rsid w:val="003673EF"/>
    <w:rsid w:val="00367720"/>
    <w:rsid w:val="003744E3"/>
    <w:rsid w:val="003749EC"/>
    <w:rsid w:val="00381F67"/>
    <w:rsid w:val="00382105"/>
    <w:rsid w:val="00383046"/>
    <w:rsid w:val="003853B7"/>
    <w:rsid w:val="00385B1E"/>
    <w:rsid w:val="00387690"/>
    <w:rsid w:val="00394074"/>
    <w:rsid w:val="00394637"/>
    <w:rsid w:val="003A13D6"/>
    <w:rsid w:val="003A2F71"/>
    <w:rsid w:val="003B44A7"/>
    <w:rsid w:val="003B5B56"/>
    <w:rsid w:val="003B7E43"/>
    <w:rsid w:val="003C1A90"/>
    <w:rsid w:val="003C33A4"/>
    <w:rsid w:val="003C3D73"/>
    <w:rsid w:val="003C4FAB"/>
    <w:rsid w:val="003C5109"/>
    <w:rsid w:val="003C5809"/>
    <w:rsid w:val="003C6399"/>
    <w:rsid w:val="003C78FE"/>
    <w:rsid w:val="003D37FC"/>
    <w:rsid w:val="003D5472"/>
    <w:rsid w:val="003E1BDD"/>
    <w:rsid w:val="003E3160"/>
    <w:rsid w:val="003E57B9"/>
    <w:rsid w:val="003E7B67"/>
    <w:rsid w:val="003E7C0D"/>
    <w:rsid w:val="003F065D"/>
    <w:rsid w:val="003F13CB"/>
    <w:rsid w:val="003F1E9F"/>
    <w:rsid w:val="003F22C4"/>
    <w:rsid w:val="003F2927"/>
    <w:rsid w:val="003F37FF"/>
    <w:rsid w:val="003F6CEF"/>
    <w:rsid w:val="003F6D36"/>
    <w:rsid w:val="003F7BF0"/>
    <w:rsid w:val="003F7D9B"/>
    <w:rsid w:val="00400111"/>
    <w:rsid w:val="00401BB1"/>
    <w:rsid w:val="004021CB"/>
    <w:rsid w:val="00403EE4"/>
    <w:rsid w:val="00404A78"/>
    <w:rsid w:val="004070F0"/>
    <w:rsid w:val="00413128"/>
    <w:rsid w:val="00420B8F"/>
    <w:rsid w:val="00430DAA"/>
    <w:rsid w:val="00434859"/>
    <w:rsid w:val="0043525E"/>
    <w:rsid w:val="0043658C"/>
    <w:rsid w:val="00441927"/>
    <w:rsid w:val="00442ECC"/>
    <w:rsid w:val="00444219"/>
    <w:rsid w:val="00445D07"/>
    <w:rsid w:val="004466C6"/>
    <w:rsid w:val="00446E02"/>
    <w:rsid w:val="004522FE"/>
    <w:rsid w:val="00464B6B"/>
    <w:rsid w:val="00472BC7"/>
    <w:rsid w:val="00475E30"/>
    <w:rsid w:val="00482482"/>
    <w:rsid w:val="004852AB"/>
    <w:rsid w:val="004853FB"/>
    <w:rsid w:val="0048675C"/>
    <w:rsid w:val="00490AD1"/>
    <w:rsid w:val="00490C21"/>
    <w:rsid w:val="0049212B"/>
    <w:rsid w:val="00494FA8"/>
    <w:rsid w:val="004972FD"/>
    <w:rsid w:val="004A4B66"/>
    <w:rsid w:val="004A6DA4"/>
    <w:rsid w:val="004B1528"/>
    <w:rsid w:val="004B279C"/>
    <w:rsid w:val="004B42F1"/>
    <w:rsid w:val="004B5A7E"/>
    <w:rsid w:val="004B7747"/>
    <w:rsid w:val="004B7888"/>
    <w:rsid w:val="004B7EAA"/>
    <w:rsid w:val="004C0A58"/>
    <w:rsid w:val="004C17C8"/>
    <w:rsid w:val="004C2882"/>
    <w:rsid w:val="004D5D14"/>
    <w:rsid w:val="004D5FC3"/>
    <w:rsid w:val="004D6DAF"/>
    <w:rsid w:val="004E03CE"/>
    <w:rsid w:val="004E44EE"/>
    <w:rsid w:val="004E5946"/>
    <w:rsid w:val="004F022D"/>
    <w:rsid w:val="004F3EAB"/>
    <w:rsid w:val="004F49F7"/>
    <w:rsid w:val="0050037F"/>
    <w:rsid w:val="005021CB"/>
    <w:rsid w:val="00502E23"/>
    <w:rsid w:val="00504773"/>
    <w:rsid w:val="00505B09"/>
    <w:rsid w:val="00511FEB"/>
    <w:rsid w:val="00516F28"/>
    <w:rsid w:val="005209C9"/>
    <w:rsid w:val="00524F71"/>
    <w:rsid w:val="005301C8"/>
    <w:rsid w:val="00531D9F"/>
    <w:rsid w:val="0053306B"/>
    <w:rsid w:val="005330A6"/>
    <w:rsid w:val="005337B1"/>
    <w:rsid w:val="0053405C"/>
    <w:rsid w:val="005356B5"/>
    <w:rsid w:val="00540B00"/>
    <w:rsid w:val="00541F1C"/>
    <w:rsid w:val="00547B68"/>
    <w:rsid w:val="00550D8F"/>
    <w:rsid w:val="00551D1D"/>
    <w:rsid w:val="00553C03"/>
    <w:rsid w:val="00556780"/>
    <w:rsid w:val="005605CF"/>
    <w:rsid w:val="005616CB"/>
    <w:rsid w:val="00561AC3"/>
    <w:rsid w:val="00564A17"/>
    <w:rsid w:val="005675C6"/>
    <w:rsid w:val="00571FF1"/>
    <w:rsid w:val="005751AE"/>
    <w:rsid w:val="00575D5A"/>
    <w:rsid w:val="005803BF"/>
    <w:rsid w:val="005814A6"/>
    <w:rsid w:val="00581726"/>
    <w:rsid w:val="005848BC"/>
    <w:rsid w:val="00585CEE"/>
    <w:rsid w:val="00587B6F"/>
    <w:rsid w:val="00595EBB"/>
    <w:rsid w:val="00596E97"/>
    <w:rsid w:val="005A00F5"/>
    <w:rsid w:val="005A2D39"/>
    <w:rsid w:val="005A71A3"/>
    <w:rsid w:val="005A7ED2"/>
    <w:rsid w:val="005B469A"/>
    <w:rsid w:val="005B4C07"/>
    <w:rsid w:val="005B4EB1"/>
    <w:rsid w:val="005B55D8"/>
    <w:rsid w:val="005C021B"/>
    <w:rsid w:val="005C0D08"/>
    <w:rsid w:val="005C2D60"/>
    <w:rsid w:val="005C52FF"/>
    <w:rsid w:val="005D4688"/>
    <w:rsid w:val="005D4F4E"/>
    <w:rsid w:val="005E043B"/>
    <w:rsid w:val="005E2211"/>
    <w:rsid w:val="005E464E"/>
    <w:rsid w:val="005E6A76"/>
    <w:rsid w:val="005E7315"/>
    <w:rsid w:val="005F1D13"/>
    <w:rsid w:val="005F266D"/>
    <w:rsid w:val="005F2B16"/>
    <w:rsid w:val="005F684F"/>
    <w:rsid w:val="005F75A9"/>
    <w:rsid w:val="006019CA"/>
    <w:rsid w:val="00605538"/>
    <w:rsid w:val="0060752C"/>
    <w:rsid w:val="0061264B"/>
    <w:rsid w:val="00612E51"/>
    <w:rsid w:val="00612F98"/>
    <w:rsid w:val="00614A53"/>
    <w:rsid w:val="006168B4"/>
    <w:rsid w:val="0061724C"/>
    <w:rsid w:val="00617EB9"/>
    <w:rsid w:val="00623DED"/>
    <w:rsid w:val="006277FC"/>
    <w:rsid w:val="0063190B"/>
    <w:rsid w:val="00631AEA"/>
    <w:rsid w:val="00632C9E"/>
    <w:rsid w:val="006338D1"/>
    <w:rsid w:val="00635BE0"/>
    <w:rsid w:val="00640202"/>
    <w:rsid w:val="00642545"/>
    <w:rsid w:val="0064423D"/>
    <w:rsid w:val="00652F43"/>
    <w:rsid w:val="0065343B"/>
    <w:rsid w:val="006537C9"/>
    <w:rsid w:val="00660B15"/>
    <w:rsid w:val="00665359"/>
    <w:rsid w:val="00675B9C"/>
    <w:rsid w:val="00675D64"/>
    <w:rsid w:val="00675F29"/>
    <w:rsid w:val="006857B4"/>
    <w:rsid w:val="00686299"/>
    <w:rsid w:val="00687A75"/>
    <w:rsid w:val="0069080A"/>
    <w:rsid w:val="006938EB"/>
    <w:rsid w:val="00694836"/>
    <w:rsid w:val="00697299"/>
    <w:rsid w:val="006972A3"/>
    <w:rsid w:val="006A2691"/>
    <w:rsid w:val="006A4772"/>
    <w:rsid w:val="006B2733"/>
    <w:rsid w:val="006C1604"/>
    <w:rsid w:val="006C3F46"/>
    <w:rsid w:val="006C532D"/>
    <w:rsid w:val="006C6E8C"/>
    <w:rsid w:val="006C700F"/>
    <w:rsid w:val="006D0667"/>
    <w:rsid w:val="006D184B"/>
    <w:rsid w:val="006D3DC7"/>
    <w:rsid w:val="006D458A"/>
    <w:rsid w:val="006D7A8F"/>
    <w:rsid w:val="006E45C4"/>
    <w:rsid w:val="006E7C14"/>
    <w:rsid w:val="006F51AD"/>
    <w:rsid w:val="006F6E7A"/>
    <w:rsid w:val="00702FA7"/>
    <w:rsid w:val="00706DD2"/>
    <w:rsid w:val="00707108"/>
    <w:rsid w:val="00715CDA"/>
    <w:rsid w:val="0071688C"/>
    <w:rsid w:val="00716BA5"/>
    <w:rsid w:val="007212DB"/>
    <w:rsid w:val="00721635"/>
    <w:rsid w:val="0072164E"/>
    <w:rsid w:val="0072270D"/>
    <w:rsid w:val="007255A1"/>
    <w:rsid w:val="00726F27"/>
    <w:rsid w:val="00730297"/>
    <w:rsid w:val="00730A8B"/>
    <w:rsid w:val="00732ACB"/>
    <w:rsid w:val="007375E9"/>
    <w:rsid w:val="007436CA"/>
    <w:rsid w:val="00745659"/>
    <w:rsid w:val="00746930"/>
    <w:rsid w:val="007520EC"/>
    <w:rsid w:val="007544CF"/>
    <w:rsid w:val="007547DF"/>
    <w:rsid w:val="00755121"/>
    <w:rsid w:val="007600E0"/>
    <w:rsid w:val="00760D82"/>
    <w:rsid w:val="00762713"/>
    <w:rsid w:val="00764311"/>
    <w:rsid w:val="00764457"/>
    <w:rsid w:val="007709E1"/>
    <w:rsid w:val="00770C19"/>
    <w:rsid w:val="007716FA"/>
    <w:rsid w:val="00771794"/>
    <w:rsid w:val="00771CA8"/>
    <w:rsid w:val="0077462B"/>
    <w:rsid w:val="007752FB"/>
    <w:rsid w:val="00782EFC"/>
    <w:rsid w:val="00783E66"/>
    <w:rsid w:val="00785093"/>
    <w:rsid w:val="00785B40"/>
    <w:rsid w:val="007905FD"/>
    <w:rsid w:val="0079508C"/>
    <w:rsid w:val="00797E21"/>
    <w:rsid w:val="007A6282"/>
    <w:rsid w:val="007A7EE6"/>
    <w:rsid w:val="007B0F42"/>
    <w:rsid w:val="007B25CE"/>
    <w:rsid w:val="007B3F7B"/>
    <w:rsid w:val="007B5BD7"/>
    <w:rsid w:val="007B774C"/>
    <w:rsid w:val="007C04A8"/>
    <w:rsid w:val="007C5E4A"/>
    <w:rsid w:val="007C65C8"/>
    <w:rsid w:val="007D0EE2"/>
    <w:rsid w:val="007D394F"/>
    <w:rsid w:val="007D4090"/>
    <w:rsid w:val="007D58F0"/>
    <w:rsid w:val="007E09EB"/>
    <w:rsid w:val="007E0B4F"/>
    <w:rsid w:val="007E3847"/>
    <w:rsid w:val="007E483A"/>
    <w:rsid w:val="007E64C4"/>
    <w:rsid w:val="007E6A5F"/>
    <w:rsid w:val="007F0E79"/>
    <w:rsid w:val="007F734F"/>
    <w:rsid w:val="00800B21"/>
    <w:rsid w:val="00800C2E"/>
    <w:rsid w:val="0080250E"/>
    <w:rsid w:val="0080455B"/>
    <w:rsid w:val="00805448"/>
    <w:rsid w:val="00805B56"/>
    <w:rsid w:val="00805E75"/>
    <w:rsid w:val="00814545"/>
    <w:rsid w:val="008146CD"/>
    <w:rsid w:val="0081663C"/>
    <w:rsid w:val="008167BA"/>
    <w:rsid w:val="00816B07"/>
    <w:rsid w:val="00817C37"/>
    <w:rsid w:val="00826171"/>
    <w:rsid w:val="008311E8"/>
    <w:rsid w:val="00832909"/>
    <w:rsid w:val="008332F8"/>
    <w:rsid w:val="00834609"/>
    <w:rsid w:val="00835700"/>
    <w:rsid w:val="00836089"/>
    <w:rsid w:val="00836944"/>
    <w:rsid w:val="00836984"/>
    <w:rsid w:val="00840DB0"/>
    <w:rsid w:val="00844A89"/>
    <w:rsid w:val="00850F88"/>
    <w:rsid w:val="008523D5"/>
    <w:rsid w:val="00853262"/>
    <w:rsid w:val="00862478"/>
    <w:rsid w:val="008647CB"/>
    <w:rsid w:val="00864E01"/>
    <w:rsid w:val="0086513D"/>
    <w:rsid w:val="00865BDD"/>
    <w:rsid w:val="008672C3"/>
    <w:rsid w:val="00872A6A"/>
    <w:rsid w:val="00873A1B"/>
    <w:rsid w:val="008749D2"/>
    <w:rsid w:val="008754CE"/>
    <w:rsid w:val="00880715"/>
    <w:rsid w:val="00885153"/>
    <w:rsid w:val="00886B51"/>
    <w:rsid w:val="0089207A"/>
    <w:rsid w:val="008921E4"/>
    <w:rsid w:val="0089298C"/>
    <w:rsid w:val="0089435E"/>
    <w:rsid w:val="00894458"/>
    <w:rsid w:val="00897571"/>
    <w:rsid w:val="008A0581"/>
    <w:rsid w:val="008A12D0"/>
    <w:rsid w:val="008A2379"/>
    <w:rsid w:val="008A7C22"/>
    <w:rsid w:val="008B2B49"/>
    <w:rsid w:val="008B4A42"/>
    <w:rsid w:val="008B52FA"/>
    <w:rsid w:val="008B5A1C"/>
    <w:rsid w:val="008C28BA"/>
    <w:rsid w:val="008C2B1C"/>
    <w:rsid w:val="008C316C"/>
    <w:rsid w:val="008C56B4"/>
    <w:rsid w:val="008C66D4"/>
    <w:rsid w:val="008D4F9B"/>
    <w:rsid w:val="008D5667"/>
    <w:rsid w:val="008E6634"/>
    <w:rsid w:val="008E69D0"/>
    <w:rsid w:val="008F24B4"/>
    <w:rsid w:val="008F3CEB"/>
    <w:rsid w:val="008F40FF"/>
    <w:rsid w:val="008F62F2"/>
    <w:rsid w:val="00902A25"/>
    <w:rsid w:val="00902F6D"/>
    <w:rsid w:val="009059B3"/>
    <w:rsid w:val="0090655E"/>
    <w:rsid w:val="00910EA7"/>
    <w:rsid w:val="0091310E"/>
    <w:rsid w:val="009137ED"/>
    <w:rsid w:val="0091417A"/>
    <w:rsid w:val="00917BEF"/>
    <w:rsid w:val="0092014B"/>
    <w:rsid w:val="00921DDE"/>
    <w:rsid w:val="00922668"/>
    <w:rsid w:val="00922821"/>
    <w:rsid w:val="00924B20"/>
    <w:rsid w:val="00924F15"/>
    <w:rsid w:val="00940E48"/>
    <w:rsid w:val="0094266E"/>
    <w:rsid w:val="00943C8C"/>
    <w:rsid w:val="009444D7"/>
    <w:rsid w:val="009450B7"/>
    <w:rsid w:val="00945A07"/>
    <w:rsid w:val="00946C3D"/>
    <w:rsid w:val="00947DC1"/>
    <w:rsid w:val="00950987"/>
    <w:rsid w:val="00955B35"/>
    <w:rsid w:val="00955EB6"/>
    <w:rsid w:val="00957727"/>
    <w:rsid w:val="00966017"/>
    <w:rsid w:val="0096705F"/>
    <w:rsid w:val="00967AFE"/>
    <w:rsid w:val="00967E51"/>
    <w:rsid w:val="00972DF9"/>
    <w:rsid w:val="009744CA"/>
    <w:rsid w:val="00976587"/>
    <w:rsid w:val="00976E32"/>
    <w:rsid w:val="009770FB"/>
    <w:rsid w:val="009811E2"/>
    <w:rsid w:val="00981A90"/>
    <w:rsid w:val="0098306C"/>
    <w:rsid w:val="0099045A"/>
    <w:rsid w:val="00990D2A"/>
    <w:rsid w:val="00991CBB"/>
    <w:rsid w:val="0099260D"/>
    <w:rsid w:val="00992B91"/>
    <w:rsid w:val="00996FC2"/>
    <w:rsid w:val="0099716A"/>
    <w:rsid w:val="0099764E"/>
    <w:rsid w:val="00997CA3"/>
    <w:rsid w:val="009A05A9"/>
    <w:rsid w:val="009A1851"/>
    <w:rsid w:val="009A3A16"/>
    <w:rsid w:val="009B0ECE"/>
    <w:rsid w:val="009B27BA"/>
    <w:rsid w:val="009B4A5B"/>
    <w:rsid w:val="009B70C1"/>
    <w:rsid w:val="009C139C"/>
    <w:rsid w:val="009C35BD"/>
    <w:rsid w:val="009C43BE"/>
    <w:rsid w:val="009D0DFC"/>
    <w:rsid w:val="009D16B3"/>
    <w:rsid w:val="009D26A6"/>
    <w:rsid w:val="009D6DB1"/>
    <w:rsid w:val="009E4FC2"/>
    <w:rsid w:val="009F7D94"/>
    <w:rsid w:val="009F7DF4"/>
    <w:rsid w:val="00A02D2F"/>
    <w:rsid w:val="00A048F7"/>
    <w:rsid w:val="00A052B0"/>
    <w:rsid w:val="00A05EF2"/>
    <w:rsid w:val="00A06176"/>
    <w:rsid w:val="00A10242"/>
    <w:rsid w:val="00A15523"/>
    <w:rsid w:val="00A15E5E"/>
    <w:rsid w:val="00A20E35"/>
    <w:rsid w:val="00A21BCB"/>
    <w:rsid w:val="00A2290C"/>
    <w:rsid w:val="00A262B7"/>
    <w:rsid w:val="00A26F15"/>
    <w:rsid w:val="00A2778B"/>
    <w:rsid w:val="00A30EC9"/>
    <w:rsid w:val="00A3221E"/>
    <w:rsid w:val="00A40993"/>
    <w:rsid w:val="00A413DF"/>
    <w:rsid w:val="00A43079"/>
    <w:rsid w:val="00A43523"/>
    <w:rsid w:val="00A46A3A"/>
    <w:rsid w:val="00A46B94"/>
    <w:rsid w:val="00A53939"/>
    <w:rsid w:val="00A5474F"/>
    <w:rsid w:val="00A552AE"/>
    <w:rsid w:val="00A563E4"/>
    <w:rsid w:val="00A56803"/>
    <w:rsid w:val="00A56D23"/>
    <w:rsid w:val="00A57956"/>
    <w:rsid w:val="00A63724"/>
    <w:rsid w:val="00A64C58"/>
    <w:rsid w:val="00A66678"/>
    <w:rsid w:val="00A72069"/>
    <w:rsid w:val="00A74DE6"/>
    <w:rsid w:val="00A759CD"/>
    <w:rsid w:val="00A7713A"/>
    <w:rsid w:val="00A773EB"/>
    <w:rsid w:val="00A92994"/>
    <w:rsid w:val="00A94E4F"/>
    <w:rsid w:val="00A97B28"/>
    <w:rsid w:val="00AA197F"/>
    <w:rsid w:val="00AA3F68"/>
    <w:rsid w:val="00AA4763"/>
    <w:rsid w:val="00AB2398"/>
    <w:rsid w:val="00AB23A9"/>
    <w:rsid w:val="00AB37BD"/>
    <w:rsid w:val="00AB7965"/>
    <w:rsid w:val="00AC016C"/>
    <w:rsid w:val="00AC713A"/>
    <w:rsid w:val="00AE28A3"/>
    <w:rsid w:val="00AF041B"/>
    <w:rsid w:val="00AF1B2F"/>
    <w:rsid w:val="00AF1F10"/>
    <w:rsid w:val="00AF34E4"/>
    <w:rsid w:val="00AF37CF"/>
    <w:rsid w:val="00AF6339"/>
    <w:rsid w:val="00AF7C42"/>
    <w:rsid w:val="00B00511"/>
    <w:rsid w:val="00B0477C"/>
    <w:rsid w:val="00B04B14"/>
    <w:rsid w:val="00B04C49"/>
    <w:rsid w:val="00B07D28"/>
    <w:rsid w:val="00B10C37"/>
    <w:rsid w:val="00B130B3"/>
    <w:rsid w:val="00B158B6"/>
    <w:rsid w:val="00B16298"/>
    <w:rsid w:val="00B16A15"/>
    <w:rsid w:val="00B212D1"/>
    <w:rsid w:val="00B22538"/>
    <w:rsid w:val="00B245BA"/>
    <w:rsid w:val="00B261E6"/>
    <w:rsid w:val="00B262F1"/>
    <w:rsid w:val="00B32803"/>
    <w:rsid w:val="00B360AB"/>
    <w:rsid w:val="00B36577"/>
    <w:rsid w:val="00B4047F"/>
    <w:rsid w:val="00B4054B"/>
    <w:rsid w:val="00B40CEC"/>
    <w:rsid w:val="00B41323"/>
    <w:rsid w:val="00B43381"/>
    <w:rsid w:val="00B448FC"/>
    <w:rsid w:val="00B452AB"/>
    <w:rsid w:val="00B51D4D"/>
    <w:rsid w:val="00B57268"/>
    <w:rsid w:val="00B575AE"/>
    <w:rsid w:val="00B617C9"/>
    <w:rsid w:val="00B61F85"/>
    <w:rsid w:val="00B641D8"/>
    <w:rsid w:val="00B659F2"/>
    <w:rsid w:val="00B67D74"/>
    <w:rsid w:val="00B716B5"/>
    <w:rsid w:val="00B71E7A"/>
    <w:rsid w:val="00B724EF"/>
    <w:rsid w:val="00B73678"/>
    <w:rsid w:val="00B756BB"/>
    <w:rsid w:val="00B76280"/>
    <w:rsid w:val="00B76EEC"/>
    <w:rsid w:val="00B77522"/>
    <w:rsid w:val="00B80D32"/>
    <w:rsid w:val="00B81087"/>
    <w:rsid w:val="00B81A85"/>
    <w:rsid w:val="00B81C04"/>
    <w:rsid w:val="00B84FCF"/>
    <w:rsid w:val="00B875F2"/>
    <w:rsid w:val="00B923BA"/>
    <w:rsid w:val="00B92B5C"/>
    <w:rsid w:val="00B933C3"/>
    <w:rsid w:val="00B97202"/>
    <w:rsid w:val="00BA4B18"/>
    <w:rsid w:val="00BA57D8"/>
    <w:rsid w:val="00BA7191"/>
    <w:rsid w:val="00BB243E"/>
    <w:rsid w:val="00BB6428"/>
    <w:rsid w:val="00BD02C5"/>
    <w:rsid w:val="00BD1AC4"/>
    <w:rsid w:val="00BD2F3F"/>
    <w:rsid w:val="00BD34A1"/>
    <w:rsid w:val="00BD4668"/>
    <w:rsid w:val="00BD50A7"/>
    <w:rsid w:val="00BD5F2B"/>
    <w:rsid w:val="00BE0E72"/>
    <w:rsid w:val="00BE1265"/>
    <w:rsid w:val="00BE2242"/>
    <w:rsid w:val="00BE3608"/>
    <w:rsid w:val="00BF5B61"/>
    <w:rsid w:val="00BF7DD5"/>
    <w:rsid w:val="00C03FAA"/>
    <w:rsid w:val="00C050F7"/>
    <w:rsid w:val="00C12B18"/>
    <w:rsid w:val="00C14135"/>
    <w:rsid w:val="00C141E1"/>
    <w:rsid w:val="00C15F25"/>
    <w:rsid w:val="00C17DEE"/>
    <w:rsid w:val="00C20B94"/>
    <w:rsid w:val="00C212C5"/>
    <w:rsid w:val="00C21937"/>
    <w:rsid w:val="00C21B10"/>
    <w:rsid w:val="00C23733"/>
    <w:rsid w:val="00C2430E"/>
    <w:rsid w:val="00C244E5"/>
    <w:rsid w:val="00C30DC1"/>
    <w:rsid w:val="00C33203"/>
    <w:rsid w:val="00C332B3"/>
    <w:rsid w:val="00C335DC"/>
    <w:rsid w:val="00C368E3"/>
    <w:rsid w:val="00C42A61"/>
    <w:rsid w:val="00C43249"/>
    <w:rsid w:val="00C44E77"/>
    <w:rsid w:val="00C45190"/>
    <w:rsid w:val="00C46641"/>
    <w:rsid w:val="00C46B6B"/>
    <w:rsid w:val="00C50DFE"/>
    <w:rsid w:val="00C5213C"/>
    <w:rsid w:val="00C52CB4"/>
    <w:rsid w:val="00C5383E"/>
    <w:rsid w:val="00C54DC2"/>
    <w:rsid w:val="00C567A9"/>
    <w:rsid w:val="00C56F60"/>
    <w:rsid w:val="00C5757D"/>
    <w:rsid w:val="00C57AD6"/>
    <w:rsid w:val="00C62EA9"/>
    <w:rsid w:val="00C65122"/>
    <w:rsid w:val="00C65642"/>
    <w:rsid w:val="00C713A8"/>
    <w:rsid w:val="00C735CE"/>
    <w:rsid w:val="00C752FF"/>
    <w:rsid w:val="00C753AC"/>
    <w:rsid w:val="00C80379"/>
    <w:rsid w:val="00C81833"/>
    <w:rsid w:val="00C819CE"/>
    <w:rsid w:val="00C82A0F"/>
    <w:rsid w:val="00C83ACF"/>
    <w:rsid w:val="00C83EE1"/>
    <w:rsid w:val="00C90E49"/>
    <w:rsid w:val="00C93155"/>
    <w:rsid w:val="00C95D89"/>
    <w:rsid w:val="00CA13A5"/>
    <w:rsid w:val="00CB09FE"/>
    <w:rsid w:val="00CB1416"/>
    <w:rsid w:val="00CB34A0"/>
    <w:rsid w:val="00CB35FD"/>
    <w:rsid w:val="00CB5CB7"/>
    <w:rsid w:val="00CC232F"/>
    <w:rsid w:val="00CC3C03"/>
    <w:rsid w:val="00CC419A"/>
    <w:rsid w:val="00CC53BE"/>
    <w:rsid w:val="00CC6D57"/>
    <w:rsid w:val="00CD36F8"/>
    <w:rsid w:val="00CE1833"/>
    <w:rsid w:val="00CE1910"/>
    <w:rsid w:val="00CE37F0"/>
    <w:rsid w:val="00CE446A"/>
    <w:rsid w:val="00CE5D4D"/>
    <w:rsid w:val="00CE705A"/>
    <w:rsid w:val="00CE74C9"/>
    <w:rsid w:val="00CE772F"/>
    <w:rsid w:val="00CF18C9"/>
    <w:rsid w:val="00CF324F"/>
    <w:rsid w:val="00CF7B4F"/>
    <w:rsid w:val="00D0216B"/>
    <w:rsid w:val="00D03D65"/>
    <w:rsid w:val="00D03D81"/>
    <w:rsid w:val="00D070D7"/>
    <w:rsid w:val="00D15128"/>
    <w:rsid w:val="00D23554"/>
    <w:rsid w:val="00D241AA"/>
    <w:rsid w:val="00D2745D"/>
    <w:rsid w:val="00D32FDF"/>
    <w:rsid w:val="00D33579"/>
    <w:rsid w:val="00D33DC6"/>
    <w:rsid w:val="00D35AE2"/>
    <w:rsid w:val="00D371A6"/>
    <w:rsid w:val="00D42200"/>
    <w:rsid w:val="00D43448"/>
    <w:rsid w:val="00D44D39"/>
    <w:rsid w:val="00D452E4"/>
    <w:rsid w:val="00D52DE2"/>
    <w:rsid w:val="00D54237"/>
    <w:rsid w:val="00D569BF"/>
    <w:rsid w:val="00D57508"/>
    <w:rsid w:val="00D62B6B"/>
    <w:rsid w:val="00D64C33"/>
    <w:rsid w:val="00D66843"/>
    <w:rsid w:val="00D67BE4"/>
    <w:rsid w:val="00D72A6B"/>
    <w:rsid w:val="00D731E5"/>
    <w:rsid w:val="00D73A63"/>
    <w:rsid w:val="00D73C5F"/>
    <w:rsid w:val="00D745D6"/>
    <w:rsid w:val="00D8031C"/>
    <w:rsid w:val="00D828D5"/>
    <w:rsid w:val="00D83EEF"/>
    <w:rsid w:val="00D856DD"/>
    <w:rsid w:val="00D857BA"/>
    <w:rsid w:val="00D879B0"/>
    <w:rsid w:val="00D91533"/>
    <w:rsid w:val="00D95CD6"/>
    <w:rsid w:val="00D972C5"/>
    <w:rsid w:val="00DA13D5"/>
    <w:rsid w:val="00DA4748"/>
    <w:rsid w:val="00DA7264"/>
    <w:rsid w:val="00DB38E6"/>
    <w:rsid w:val="00DC3412"/>
    <w:rsid w:val="00DC6AF0"/>
    <w:rsid w:val="00DC75AA"/>
    <w:rsid w:val="00DD0EAB"/>
    <w:rsid w:val="00DD12AF"/>
    <w:rsid w:val="00DD19E2"/>
    <w:rsid w:val="00DD1DB7"/>
    <w:rsid w:val="00DD20D6"/>
    <w:rsid w:val="00DD3A87"/>
    <w:rsid w:val="00DD5A75"/>
    <w:rsid w:val="00DD5BCE"/>
    <w:rsid w:val="00DD63A6"/>
    <w:rsid w:val="00DD70DB"/>
    <w:rsid w:val="00DE1EEB"/>
    <w:rsid w:val="00DE2DE4"/>
    <w:rsid w:val="00DE3009"/>
    <w:rsid w:val="00DE51A4"/>
    <w:rsid w:val="00DF037F"/>
    <w:rsid w:val="00DF0961"/>
    <w:rsid w:val="00DF09C9"/>
    <w:rsid w:val="00DF2B8F"/>
    <w:rsid w:val="00DF5BCD"/>
    <w:rsid w:val="00DF6139"/>
    <w:rsid w:val="00DF6504"/>
    <w:rsid w:val="00DF6A3E"/>
    <w:rsid w:val="00DF7EB9"/>
    <w:rsid w:val="00E0245D"/>
    <w:rsid w:val="00E0472B"/>
    <w:rsid w:val="00E07833"/>
    <w:rsid w:val="00E14FEB"/>
    <w:rsid w:val="00E160A7"/>
    <w:rsid w:val="00E2578E"/>
    <w:rsid w:val="00E26120"/>
    <w:rsid w:val="00E32CEE"/>
    <w:rsid w:val="00E35D84"/>
    <w:rsid w:val="00E37C86"/>
    <w:rsid w:val="00E40145"/>
    <w:rsid w:val="00E40C3B"/>
    <w:rsid w:val="00E445EB"/>
    <w:rsid w:val="00E44DFC"/>
    <w:rsid w:val="00E46815"/>
    <w:rsid w:val="00E46A2E"/>
    <w:rsid w:val="00E47487"/>
    <w:rsid w:val="00E5125B"/>
    <w:rsid w:val="00E5190D"/>
    <w:rsid w:val="00E51E3B"/>
    <w:rsid w:val="00E51F7E"/>
    <w:rsid w:val="00E528E8"/>
    <w:rsid w:val="00E53AC9"/>
    <w:rsid w:val="00E54597"/>
    <w:rsid w:val="00E5597A"/>
    <w:rsid w:val="00E55C00"/>
    <w:rsid w:val="00E55D01"/>
    <w:rsid w:val="00E56462"/>
    <w:rsid w:val="00E6064A"/>
    <w:rsid w:val="00E60DDB"/>
    <w:rsid w:val="00E61875"/>
    <w:rsid w:val="00E624DE"/>
    <w:rsid w:val="00E651FB"/>
    <w:rsid w:val="00E71CD0"/>
    <w:rsid w:val="00E72762"/>
    <w:rsid w:val="00E72CE5"/>
    <w:rsid w:val="00E751EC"/>
    <w:rsid w:val="00E80704"/>
    <w:rsid w:val="00E80E37"/>
    <w:rsid w:val="00E8276C"/>
    <w:rsid w:val="00E8541E"/>
    <w:rsid w:val="00E85F88"/>
    <w:rsid w:val="00E9580F"/>
    <w:rsid w:val="00EA30C6"/>
    <w:rsid w:val="00EA6E81"/>
    <w:rsid w:val="00EB0576"/>
    <w:rsid w:val="00EB0DE1"/>
    <w:rsid w:val="00EB2FCF"/>
    <w:rsid w:val="00EB70C1"/>
    <w:rsid w:val="00EB761E"/>
    <w:rsid w:val="00EC4677"/>
    <w:rsid w:val="00EC4C40"/>
    <w:rsid w:val="00EC546B"/>
    <w:rsid w:val="00EC6C11"/>
    <w:rsid w:val="00EC707C"/>
    <w:rsid w:val="00EC72D3"/>
    <w:rsid w:val="00ED5430"/>
    <w:rsid w:val="00EE20A5"/>
    <w:rsid w:val="00EE3167"/>
    <w:rsid w:val="00EE6BDC"/>
    <w:rsid w:val="00EF02B1"/>
    <w:rsid w:val="00EF0684"/>
    <w:rsid w:val="00EF19AF"/>
    <w:rsid w:val="00EF6F5F"/>
    <w:rsid w:val="00F02AC4"/>
    <w:rsid w:val="00F02B0A"/>
    <w:rsid w:val="00F051BE"/>
    <w:rsid w:val="00F10E6C"/>
    <w:rsid w:val="00F12CFE"/>
    <w:rsid w:val="00F14E13"/>
    <w:rsid w:val="00F172C6"/>
    <w:rsid w:val="00F21354"/>
    <w:rsid w:val="00F25C01"/>
    <w:rsid w:val="00F33165"/>
    <w:rsid w:val="00F33CCD"/>
    <w:rsid w:val="00F349F5"/>
    <w:rsid w:val="00F363BF"/>
    <w:rsid w:val="00F40AD2"/>
    <w:rsid w:val="00F41BD8"/>
    <w:rsid w:val="00F442FA"/>
    <w:rsid w:val="00F4524F"/>
    <w:rsid w:val="00F47913"/>
    <w:rsid w:val="00F5601E"/>
    <w:rsid w:val="00F642A3"/>
    <w:rsid w:val="00F64481"/>
    <w:rsid w:val="00F650B4"/>
    <w:rsid w:val="00F66EDA"/>
    <w:rsid w:val="00F67BD0"/>
    <w:rsid w:val="00F67CE4"/>
    <w:rsid w:val="00F7053E"/>
    <w:rsid w:val="00F729C0"/>
    <w:rsid w:val="00F738E4"/>
    <w:rsid w:val="00F74308"/>
    <w:rsid w:val="00F828CD"/>
    <w:rsid w:val="00F85F05"/>
    <w:rsid w:val="00F860D3"/>
    <w:rsid w:val="00F93D0B"/>
    <w:rsid w:val="00F946A2"/>
    <w:rsid w:val="00F94F30"/>
    <w:rsid w:val="00F97AC9"/>
    <w:rsid w:val="00FA2189"/>
    <w:rsid w:val="00FA49A1"/>
    <w:rsid w:val="00FA4FD3"/>
    <w:rsid w:val="00FA692F"/>
    <w:rsid w:val="00FB189D"/>
    <w:rsid w:val="00FB2B04"/>
    <w:rsid w:val="00FB38EC"/>
    <w:rsid w:val="00FB3B31"/>
    <w:rsid w:val="00FB4DBA"/>
    <w:rsid w:val="00FB5B4B"/>
    <w:rsid w:val="00FC0E83"/>
    <w:rsid w:val="00FC15EE"/>
    <w:rsid w:val="00FC1686"/>
    <w:rsid w:val="00FC2922"/>
    <w:rsid w:val="00FC37F8"/>
    <w:rsid w:val="00FC38EA"/>
    <w:rsid w:val="00FC4A66"/>
    <w:rsid w:val="00FC5601"/>
    <w:rsid w:val="00FC5E7B"/>
    <w:rsid w:val="00FD6C2C"/>
    <w:rsid w:val="00FE659D"/>
    <w:rsid w:val="00FF08F8"/>
    <w:rsid w:val="00FF3EB0"/>
    <w:rsid w:val="00FF409C"/>
    <w:rsid w:val="00FF4C3F"/>
    <w:rsid w:val="00FF60EA"/>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90B"/>
    <w:pPr>
      <w:spacing w:after="200" w:line="276" w:lineRule="auto"/>
    </w:pPr>
    <w:rPr>
      <w:rFonts w:cs="Calibri"/>
      <w:sz w:val="22"/>
      <w:szCs w:val="22"/>
      <w:lang w:eastAsia="en-US"/>
    </w:rPr>
  </w:style>
  <w:style w:type="paragraph" w:styleId="Heading1">
    <w:name w:val="heading 1"/>
    <w:basedOn w:val="Normal"/>
    <w:next w:val="Normal"/>
    <w:link w:val="Heading1Char"/>
    <w:qFormat/>
    <w:locked/>
    <w:rsid w:val="007716FA"/>
    <w:pPr>
      <w:keepNext/>
      <w:spacing w:before="240" w:after="60"/>
      <w:outlineLvl w:val="0"/>
    </w:pPr>
    <w:rPr>
      <w:rFonts w:ascii="Times New Roman" w:eastAsia="Times New Roman" w:hAnsi="Times New Roman" w:cs="Times New Roman"/>
      <w:b/>
      <w:bCs/>
      <w:kern w:val="32"/>
      <w:sz w:val="24"/>
      <w:szCs w:val="32"/>
    </w:rPr>
  </w:style>
  <w:style w:type="paragraph" w:styleId="Heading2">
    <w:name w:val="heading 2"/>
    <w:basedOn w:val="Normal"/>
    <w:next w:val="Normal"/>
    <w:link w:val="Heading2Char"/>
    <w:unhideWhenUsed/>
    <w:qFormat/>
    <w:locked/>
    <w:rsid w:val="007716FA"/>
    <w:pPr>
      <w:keepNext/>
      <w:spacing w:before="240" w:after="60"/>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nhideWhenUsed/>
    <w:qFormat/>
    <w:locked/>
    <w:rsid w:val="007716FA"/>
    <w:pPr>
      <w:keepNext/>
      <w:spacing w:before="240" w:after="60"/>
      <w:outlineLvl w:val="2"/>
    </w:pPr>
    <w:rPr>
      <w:rFonts w:ascii="Times New Roman" w:eastAsia="Times New Roman" w:hAnsi="Times New Roman" w:cs="Times New Roman"/>
      <w:b/>
      <w:bCs/>
      <w:sz w:val="24"/>
      <w:szCs w:val="26"/>
    </w:rPr>
  </w:style>
  <w:style w:type="paragraph" w:styleId="Heading4">
    <w:name w:val="heading 4"/>
    <w:basedOn w:val="Normal"/>
    <w:next w:val="Normal"/>
    <w:link w:val="Heading4Char"/>
    <w:unhideWhenUsed/>
    <w:qFormat/>
    <w:locked/>
    <w:rsid w:val="007716FA"/>
    <w:pPr>
      <w:keepNext/>
      <w:spacing w:before="240" w:after="60"/>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nhideWhenUsed/>
    <w:qFormat/>
    <w:locked/>
    <w:rsid w:val="007716FA"/>
    <w:pPr>
      <w:spacing w:before="240" w:after="60"/>
      <w:outlineLvl w:val="4"/>
    </w:pPr>
    <w:rPr>
      <w:rFonts w:ascii="Times New Roman" w:eastAsia="Times New Roman" w:hAnsi="Times New Roman" w:cs="Times New Roman"/>
      <w:bCs/>
      <w:iCs/>
      <w:sz w:val="24"/>
      <w:szCs w:val="26"/>
    </w:rPr>
  </w:style>
  <w:style w:type="paragraph" w:styleId="Heading6">
    <w:name w:val="heading 6"/>
    <w:basedOn w:val="Normal"/>
    <w:next w:val="Normal"/>
    <w:link w:val="Heading6Char"/>
    <w:unhideWhenUsed/>
    <w:qFormat/>
    <w:locked/>
    <w:rsid w:val="007716FA"/>
    <w:pPr>
      <w:spacing w:before="240" w:after="60"/>
      <w:outlineLvl w:val="5"/>
    </w:pPr>
    <w:rPr>
      <w:rFonts w:ascii="Times New Roman" w:eastAsia="Times New Roman" w:hAnsi="Times New Roman" w:cs="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EE6"/>
    <w:pPr>
      <w:ind w:left="720"/>
    </w:pPr>
  </w:style>
  <w:style w:type="paragraph" w:styleId="FootnoteText">
    <w:name w:val="footnote text"/>
    <w:basedOn w:val="Normal"/>
    <w:link w:val="FootnoteTextChar"/>
    <w:uiPriority w:val="99"/>
    <w:semiHidden/>
    <w:rsid w:val="0008763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87630"/>
    <w:rPr>
      <w:sz w:val="20"/>
      <w:szCs w:val="20"/>
    </w:rPr>
  </w:style>
  <w:style w:type="character" w:styleId="FootnoteReference">
    <w:name w:val="footnote reference"/>
    <w:basedOn w:val="DefaultParagraphFont"/>
    <w:uiPriority w:val="99"/>
    <w:semiHidden/>
    <w:rsid w:val="00087630"/>
    <w:rPr>
      <w:vertAlign w:val="superscript"/>
    </w:rPr>
  </w:style>
  <w:style w:type="character" w:styleId="Hyperlink">
    <w:name w:val="Hyperlink"/>
    <w:basedOn w:val="DefaultParagraphFont"/>
    <w:uiPriority w:val="99"/>
    <w:rsid w:val="00087630"/>
    <w:rPr>
      <w:color w:val="0000FF"/>
      <w:u w:val="single"/>
    </w:rPr>
  </w:style>
  <w:style w:type="paragraph" w:styleId="Header">
    <w:name w:val="header"/>
    <w:basedOn w:val="Normal"/>
    <w:link w:val="HeaderChar"/>
    <w:uiPriority w:val="99"/>
    <w:rsid w:val="0088515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85153"/>
  </w:style>
  <w:style w:type="paragraph" w:styleId="Footer">
    <w:name w:val="footer"/>
    <w:basedOn w:val="Normal"/>
    <w:link w:val="FooterChar"/>
    <w:uiPriority w:val="99"/>
    <w:rsid w:val="0088515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85153"/>
  </w:style>
  <w:style w:type="character" w:customStyle="1" w:styleId="w">
    <w:name w:val="w"/>
    <w:basedOn w:val="DefaultParagraphFont"/>
    <w:uiPriority w:val="99"/>
    <w:rsid w:val="00D15128"/>
  </w:style>
  <w:style w:type="character" w:styleId="FollowedHyperlink">
    <w:name w:val="FollowedHyperlink"/>
    <w:basedOn w:val="DefaultParagraphFont"/>
    <w:uiPriority w:val="99"/>
    <w:semiHidden/>
    <w:unhideWhenUsed/>
    <w:rsid w:val="00EC707C"/>
    <w:rPr>
      <w:color w:val="800080"/>
      <w:u w:val="single"/>
    </w:rPr>
  </w:style>
  <w:style w:type="paragraph" w:styleId="NormalWeb">
    <w:name w:val="Normal (Web)"/>
    <w:basedOn w:val="Normal"/>
    <w:uiPriority w:val="99"/>
    <w:semiHidden/>
    <w:unhideWhenUsed/>
    <w:rsid w:val="00E2578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C5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32D"/>
    <w:rPr>
      <w:rFonts w:ascii="Tahoma" w:hAnsi="Tahoma" w:cs="Tahoma"/>
      <w:sz w:val="16"/>
      <w:szCs w:val="16"/>
      <w:lang w:eastAsia="en-US"/>
    </w:rPr>
  </w:style>
  <w:style w:type="character" w:customStyle="1" w:styleId="Heading1Char">
    <w:name w:val="Heading 1 Char"/>
    <w:basedOn w:val="DefaultParagraphFont"/>
    <w:link w:val="Heading1"/>
    <w:rsid w:val="007716FA"/>
    <w:rPr>
      <w:rFonts w:ascii="Times New Roman" w:eastAsia="Times New Roman" w:hAnsi="Times New Roman" w:cs="Times New Roman"/>
      <w:b/>
      <w:bCs/>
      <w:kern w:val="32"/>
      <w:sz w:val="24"/>
      <w:szCs w:val="32"/>
      <w:lang w:eastAsia="en-US"/>
    </w:rPr>
  </w:style>
  <w:style w:type="character" w:customStyle="1" w:styleId="Heading2Char">
    <w:name w:val="Heading 2 Char"/>
    <w:basedOn w:val="DefaultParagraphFont"/>
    <w:link w:val="Heading2"/>
    <w:rsid w:val="007716FA"/>
    <w:rPr>
      <w:rFonts w:ascii="Times New Roman" w:eastAsia="Times New Roman" w:hAnsi="Times New Roman" w:cs="Times New Roman"/>
      <w:b/>
      <w:bCs/>
      <w:iCs/>
      <w:sz w:val="24"/>
      <w:szCs w:val="28"/>
      <w:lang w:eastAsia="en-US"/>
    </w:rPr>
  </w:style>
  <w:style w:type="character" w:customStyle="1" w:styleId="Heading3Char">
    <w:name w:val="Heading 3 Char"/>
    <w:basedOn w:val="DefaultParagraphFont"/>
    <w:link w:val="Heading3"/>
    <w:rsid w:val="007716FA"/>
    <w:rPr>
      <w:rFonts w:ascii="Times New Roman" w:eastAsia="Times New Roman" w:hAnsi="Times New Roman" w:cs="Times New Roman"/>
      <w:b/>
      <w:bCs/>
      <w:sz w:val="24"/>
      <w:szCs w:val="26"/>
      <w:lang w:eastAsia="en-US"/>
    </w:rPr>
  </w:style>
  <w:style w:type="character" w:customStyle="1" w:styleId="Heading4Char">
    <w:name w:val="Heading 4 Char"/>
    <w:basedOn w:val="DefaultParagraphFont"/>
    <w:link w:val="Heading4"/>
    <w:rsid w:val="007716FA"/>
    <w:rPr>
      <w:rFonts w:ascii="Times New Roman" w:eastAsia="Times New Roman" w:hAnsi="Times New Roman" w:cs="Times New Roman"/>
      <w:bCs/>
      <w:sz w:val="24"/>
      <w:szCs w:val="28"/>
      <w:lang w:eastAsia="en-US"/>
    </w:rPr>
  </w:style>
  <w:style w:type="character" w:customStyle="1" w:styleId="Heading5Char">
    <w:name w:val="Heading 5 Char"/>
    <w:basedOn w:val="DefaultParagraphFont"/>
    <w:link w:val="Heading5"/>
    <w:rsid w:val="007716FA"/>
    <w:rPr>
      <w:rFonts w:ascii="Times New Roman" w:eastAsia="Times New Roman" w:hAnsi="Times New Roman" w:cs="Times New Roman"/>
      <w:bCs/>
      <w:iCs/>
      <w:sz w:val="24"/>
      <w:szCs w:val="26"/>
      <w:lang w:eastAsia="en-US"/>
    </w:rPr>
  </w:style>
  <w:style w:type="character" w:customStyle="1" w:styleId="Heading6Char">
    <w:name w:val="Heading 6 Char"/>
    <w:basedOn w:val="DefaultParagraphFont"/>
    <w:link w:val="Heading6"/>
    <w:rsid w:val="007716FA"/>
    <w:rPr>
      <w:rFonts w:ascii="Times New Roman" w:eastAsia="Times New Roman" w:hAnsi="Times New Roman" w:cs="Times New Roman"/>
      <w:bCs/>
      <w:sz w:val="24"/>
      <w:szCs w:val="22"/>
      <w:lang w:eastAsia="en-US"/>
    </w:rPr>
  </w:style>
  <w:style w:type="paragraph" w:styleId="TOCHeading">
    <w:name w:val="TOC Heading"/>
    <w:basedOn w:val="Heading1"/>
    <w:next w:val="Normal"/>
    <w:uiPriority w:val="39"/>
    <w:semiHidden/>
    <w:unhideWhenUsed/>
    <w:qFormat/>
    <w:rsid w:val="007716FA"/>
    <w:pPr>
      <w:keepLines/>
      <w:spacing w:before="480" w:after="0"/>
      <w:outlineLvl w:val="9"/>
    </w:pPr>
    <w:rPr>
      <w:rFonts w:ascii="Cambria" w:hAnsi="Cambria"/>
      <w:color w:val="365F91"/>
      <w:kern w:val="0"/>
      <w:sz w:val="28"/>
      <w:szCs w:val="28"/>
      <w:lang w:val="en-US"/>
    </w:rPr>
  </w:style>
  <w:style w:type="paragraph" w:styleId="TOC1">
    <w:name w:val="toc 1"/>
    <w:basedOn w:val="Normal"/>
    <w:next w:val="Normal"/>
    <w:autoRedefine/>
    <w:uiPriority w:val="39"/>
    <w:locked/>
    <w:rsid w:val="001F3727"/>
    <w:rPr>
      <w:rFonts w:ascii="Times New Roman" w:hAnsi="Times New Roman"/>
      <w:b/>
      <w:sz w:val="24"/>
    </w:rPr>
  </w:style>
  <w:style w:type="paragraph" w:styleId="TOC2">
    <w:name w:val="toc 2"/>
    <w:basedOn w:val="Normal"/>
    <w:next w:val="Normal"/>
    <w:autoRedefine/>
    <w:uiPriority w:val="39"/>
    <w:locked/>
    <w:rsid w:val="001F3727"/>
    <w:pPr>
      <w:ind w:left="220"/>
    </w:pPr>
    <w:rPr>
      <w:rFonts w:ascii="Times New Roman" w:hAnsi="Times New Roman"/>
      <w:b/>
      <w:sz w:val="24"/>
    </w:rPr>
  </w:style>
  <w:style w:type="paragraph" w:styleId="TOC3">
    <w:name w:val="toc 3"/>
    <w:basedOn w:val="Normal"/>
    <w:next w:val="Normal"/>
    <w:autoRedefine/>
    <w:uiPriority w:val="39"/>
    <w:locked/>
    <w:rsid w:val="001F3727"/>
    <w:pPr>
      <w:ind w:left="440"/>
    </w:pPr>
    <w:rPr>
      <w:rFonts w:ascii="Times New Roman" w:hAnsi="Times New Roman"/>
      <w:b/>
      <w:sz w:val="24"/>
    </w:rPr>
  </w:style>
  <w:style w:type="paragraph" w:styleId="TOC4">
    <w:name w:val="toc 4"/>
    <w:basedOn w:val="Normal"/>
    <w:next w:val="Normal"/>
    <w:autoRedefine/>
    <w:uiPriority w:val="39"/>
    <w:locked/>
    <w:rsid w:val="001F3727"/>
    <w:pPr>
      <w:ind w:left="660"/>
    </w:pPr>
    <w:rPr>
      <w:rFonts w:ascii="Times New Roman" w:hAnsi="Times New Roman"/>
      <w:sz w:val="24"/>
    </w:rPr>
  </w:style>
  <w:style w:type="paragraph" w:styleId="TOC5">
    <w:name w:val="toc 5"/>
    <w:basedOn w:val="Normal"/>
    <w:next w:val="Normal"/>
    <w:autoRedefine/>
    <w:uiPriority w:val="39"/>
    <w:locked/>
    <w:rsid w:val="001F3727"/>
    <w:pPr>
      <w:ind w:left="880"/>
    </w:pPr>
    <w:rPr>
      <w:rFonts w:ascii="Times New Roman" w:hAnsi="Times New Roman"/>
      <w:sz w:val="24"/>
    </w:rPr>
  </w:style>
  <w:style w:type="paragraph" w:styleId="TOC6">
    <w:name w:val="toc 6"/>
    <w:basedOn w:val="Normal"/>
    <w:next w:val="Normal"/>
    <w:autoRedefine/>
    <w:uiPriority w:val="39"/>
    <w:locked/>
    <w:rsid w:val="001F3727"/>
    <w:pPr>
      <w:ind w:left="1100"/>
    </w:pPr>
    <w:rPr>
      <w:rFonts w:ascii="Times New Roman" w:hAnsi="Times New Roman"/>
      <w:sz w:val="24"/>
    </w:rPr>
  </w:style>
  <w:style w:type="paragraph" w:styleId="NoSpacing">
    <w:name w:val="No Spacing"/>
    <w:link w:val="NoSpacingChar"/>
    <w:uiPriority w:val="1"/>
    <w:qFormat/>
    <w:rsid w:val="001B34ED"/>
    <w:rPr>
      <w:rFonts w:eastAsia="Times New Roman"/>
      <w:sz w:val="22"/>
      <w:szCs w:val="22"/>
      <w:lang w:val="en-US" w:eastAsia="en-US"/>
    </w:rPr>
  </w:style>
  <w:style w:type="character" w:customStyle="1" w:styleId="NoSpacingChar">
    <w:name w:val="No Spacing Char"/>
    <w:basedOn w:val="DefaultParagraphFont"/>
    <w:link w:val="NoSpacing"/>
    <w:uiPriority w:val="1"/>
    <w:rsid w:val="001B34ED"/>
    <w:rPr>
      <w:rFonts w:eastAsia="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727999892">
      <w:bodyDiv w:val="1"/>
      <w:marLeft w:val="0"/>
      <w:marRight w:val="0"/>
      <w:marTop w:val="0"/>
      <w:marBottom w:val="0"/>
      <w:divBdr>
        <w:top w:val="none" w:sz="0" w:space="0" w:color="auto"/>
        <w:left w:val="none" w:sz="0" w:space="0" w:color="auto"/>
        <w:bottom w:val="none" w:sz="0" w:space="0" w:color="auto"/>
        <w:right w:val="none" w:sz="0" w:space="0" w:color="auto"/>
      </w:divBdr>
    </w:div>
    <w:div w:id="946741402">
      <w:bodyDiv w:val="1"/>
      <w:marLeft w:val="0"/>
      <w:marRight w:val="0"/>
      <w:marTop w:val="0"/>
      <w:marBottom w:val="0"/>
      <w:divBdr>
        <w:top w:val="none" w:sz="0" w:space="0" w:color="auto"/>
        <w:left w:val="none" w:sz="0" w:space="0" w:color="auto"/>
        <w:bottom w:val="none" w:sz="0" w:space="0" w:color="auto"/>
        <w:right w:val="none" w:sz="0" w:space="0" w:color="auto"/>
      </w:divBdr>
    </w:div>
    <w:div w:id="1590847878">
      <w:marLeft w:val="0"/>
      <w:marRight w:val="0"/>
      <w:marTop w:val="0"/>
      <w:marBottom w:val="0"/>
      <w:divBdr>
        <w:top w:val="none" w:sz="0" w:space="0" w:color="auto"/>
        <w:left w:val="none" w:sz="0" w:space="0" w:color="auto"/>
        <w:bottom w:val="none" w:sz="0" w:space="0" w:color="auto"/>
        <w:right w:val="none" w:sz="0" w:space="0" w:color="auto"/>
      </w:divBdr>
      <w:divsChild>
        <w:div w:id="1590847873">
          <w:marLeft w:val="0"/>
          <w:marRight w:val="0"/>
          <w:marTop w:val="0"/>
          <w:marBottom w:val="0"/>
          <w:divBdr>
            <w:top w:val="none" w:sz="0" w:space="0" w:color="auto"/>
            <w:left w:val="none" w:sz="0" w:space="0" w:color="auto"/>
            <w:bottom w:val="none" w:sz="0" w:space="0" w:color="auto"/>
            <w:right w:val="none" w:sz="0" w:space="0" w:color="auto"/>
          </w:divBdr>
        </w:div>
        <w:div w:id="1590847874">
          <w:marLeft w:val="0"/>
          <w:marRight w:val="0"/>
          <w:marTop w:val="0"/>
          <w:marBottom w:val="0"/>
          <w:divBdr>
            <w:top w:val="none" w:sz="0" w:space="0" w:color="auto"/>
            <w:left w:val="none" w:sz="0" w:space="0" w:color="auto"/>
            <w:bottom w:val="none" w:sz="0" w:space="0" w:color="auto"/>
            <w:right w:val="none" w:sz="0" w:space="0" w:color="auto"/>
          </w:divBdr>
        </w:div>
        <w:div w:id="1590847875">
          <w:marLeft w:val="0"/>
          <w:marRight w:val="0"/>
          <w:marTop w:val="0"/>
          <w:marBottom w:val="0"/>
          <w:divBdr>
            <w:top w:val="none" w:sz="0" w:space="0" w:color="auto"/>
            <w:left w:val="none" w:sz="0" w:space="0" w:color="auto"/>
            <w:bottom w:val="none" w:sz="0" w:space="0" w:color="auto"/>
            <w:right w:val="none" w:sz="0" w:space="0" w:color="auto"/>
          </w:divBdr>
        </w:div>
        <w:div w:id="1590847876">
          <w:marLeft w:val="0"/>
          <w:marRight w:val="0"/>
          <w:marTop w:val="0"/>
          <w:marBottom w:val="0"/>
          <w:divBdr>
            <w:top w:val="none" w:sz="0" w:space="0" w:color="auto"/>
            <w:left w:val="none" w:sz="0" w:space="0" w:color="auto"/>
            <w:bottom w:val="none" w:sz="0" w:space="0" w:color="auto"/>
            <w:right w:val="none" w:sz="0" w:space="0" w:color="auto"/>
          </w:divBdr>
        </w:div>
        <w:div w:id="1590847877">
          <w:marLeft w:val="0"/>
          <w:marRight w:val="0"/>
          <w:marTop w:val="0"/>
          <w:marBottom w:val="0"/>
          <w:divBdr>
            <w:top w:val="none" w:sz="0" w:space="0" w:color="auto"/>
            <w:left w:val="none" w:sz="0" w:space="0" w:color="auto"/>
            <w:bottom w:val="none" w:sz="0" w:space="0" w:color="auto"/>
            <w:right w:val="none" w:sz="0" w:space="0" w:color="auto"/>
          </w:divBdr>
        </w:div>
        <w:div w:id="1590847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7FD8F-6A6F-4912-ACC9-58A3B522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88</Pages>
  <Words>25465</Words>
  <Characters>145151</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1</vt:lpstr>
    </vt:vector>
  </TitlesOfParts>
  <Company>Grizli777</Company>
  <LinksUpToDate>false</LinksUpToDate>
  <CharactersWithSpaces>170276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Korisnik</dc:creator>
  <cp:lastModifiedBy>Korisnik</cp:lastModifiedBy>
  <cp:revision>8</cp:revision>
  <dcterms:created xsi:type="dcterms:W3CDTF">2016-04-27T23:14:00Z</dcterms:created>
  <dcterms:modified xsi:type="dcterms:W3CDTF">2016-04-27T23:42:00Z</dcterms:modified>
</cp:coreProperties>
</file>