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5AA02" w14:textId="3809332E" w:rsidR="00620402" w:rsidRPr="004A2ABE" w:rsidRDefault="00620402" w:rsidP="00CB0CE1">
      <w:pPr>
        <w:spacing w:after="0" w:line="360" w:lineRule="auto"/>
        <w:rPr>
          <w:rFonts w:asciiTheme="majorHAnsi" w:hAnsiTheme="majorHAnsi" w:cstheme="majorHAnsi"/>
          <w:b/>
          <w:sz w:val="24"/>
          <w:szCs w:val="24"/>
          <w:lang w:val="hr-HR"/>
        </w:rPr>
      </w:pPr>
      <w:r w:rsidRPr="004A2ABE">
        <w:rPr>
          <w:rFonts w:asciiTheme="majorHAnsi" w:hAnsiTheme="majorHAnsi" w:cstheme="majorHAnsi"/>
          <w:b/>
          <w:sz w:val="24"/>
          <w:szCs w:val="24"/>
          <w:lang w:val="hr-HR"/>
        </w:rPr>
        <w:t>Sveučilište u Zagrebu</w:t>
      </w:r>
    </w:p>
    <w:p w14:paraId="55017913" w14:textId="2D41E704" w:rsidR="00620402" w:rsidRPr="004A2ABE" w:rsidRDefault="00A0018F" w:rsidP="00CB0CE1">
      <w:pPr>
        <w:spacing w:after="0" w:line="360" w:lineRule="auto"/>
        <w:rPr>
          <w:rFonts w:asciiTheme="majorHAnsi" w:hAnsiTheme="majorHAnsi" w:cstheme="majorHAnsi"/>
          <w:b/>
          <w:sz w:val="24"/>
          <w:szCs w:val="24"/>
          <w:lang w:val="hr-HR"/>
        </w:rPr>
      </w:pPr>
      <w:r w:rsidRPr="004A2ABE">
        <w:rPr>
          <w:rFonts w:asciiTheme="majorHAnsi" w:hAnsiTheme="majorHAnsi" w:cstheme="majorHAnsi"/>
          <w:b/>
          <w:sz w:val="24"/>
          <w:szCs w:val="24"/>
          <w:lang w:val="hr-HR"/>
        </w:rPr>
        <w:t>Pravni fakultet</w:t>
      </w:r>
    </w:p>
    <w:p w14:paraId="348EBAC6" w14:textId="77777777" w:rsidR="00620402" w:rsidRPr="004A2ABE" w:rsidRDefault="00620402" w:rsidP="00CB0CE1">
      <w:pPr>
        <w:spacing w:after="0" w:line="360" w:lineRule="auto"/>
        <w:jc w:val="center"/>
        <w:rPr>
          <w:rFonts w:asciiTheme="majorHAnsi" w:hAnsiTheme="majorHAnsi" w:cstheme="majorHAnsi"/>
          <w:b/>
          <w:sz w:val="24"/>
          <w:szCs w:val="24"/>
          <w:lang w:val="hr-HR"/>
        </w:rPr>
      </w:pPr>
    </w:p>
    <w:p w14:paraId="62A014D8" w14:textId="77777777" w:rsidR="00620402" w:rsidRPr="004A2ABE" w:rsidRDefault="00620402" w:rsidP="00CB0CE1">
      <w:pPr>
        <w:spacing w:after="0" w:line="360" w:lineRule="auto"/>
        <w:jc w:val="center"/>
        <w:rPr>
          <w:rFonts w:asciiTheme="majorHAnsi" w:hAnsiTheme="majorHAnsi" w:cstheme="majorHAnsi"/>
          <w:b/>
          <w:sz w:val="24"/>
          <w:szCs w:val="24"/>
          <w:lang w:val="hr-HR"/>
        </w:rPr>
      </w:pPr>
    </w:p>
    <w:p w14:paraId="324C9748" w14:textId="77777777" w:rsidR="00620402" w:rsidRPr="004A2ABE" w:rsidRDefault="00620402" w:rsidP="00CB0CE1">
      <w:pPr>
        <w:spacing w:after="0" w:line="360" w:lineRule="auto"/>
        <w:jc w:val="center"/>
        <w:rPr>
          <w:rFonts w:asciiTheme="majorHAnsi" w:hAnsiTheme="majorHAnsi" w:cstheme="majorHAnsi"/>
          <w:b/>
          <w:sz w:val="24"/>
          <w:szCs w:val="24"/>
          <w:lang w:val="hr-HR"/>
        </w:rPr>
      </w:pPr>
    </w:p>
    <w:p w14:paraId="3F5485D0" w14:textId="77777777" w:rsidR="00620402" w:rsidRPr="004A2ABE" w:rsidRDefault="00620402" w:rsidP="00CB0CE1">
      <w:pPr>
        <w:spacing w:after="0" w:line="360" w:lineRule="auto"/>
        <w:jc w:val="center"/>
        <w:rPr>
          <w:rFonts w:asciiTheme="majorHAnsi" w:hAnsiTheme="majorHAnsi" w:cstheme="majorHAnsi"/>
          <w:b/>
          <w:sz w:val="24"/>
          <w:szCs w:val="24"/>
          <w:lang w:val="hr-HR"/>
        </w:rPr>
      </w:pPr>
    </w:p>
    <w:p w14:paraId="289E628B" w14:textId="77777777" w:rsidR="00620402" w:rsidRPr="004A2ABE" w:rsidRDefault="00620402" w:rsidP="00CB0CE1">
      <w:pPr>
        <w:spacing w:after="0" w:line="360" w:lineRule="auto"/>
        <w:jc w:val="center"/>
        <w:rPr>
          <w:rFonts w:asciiTheme="majorHAnsi" w:hAnsiTheme="majorHAnsi" w:cstheme="majorHAnsi"/>
          <w:b/>
          <w:sz w:val="24"/>
          <w:szCs w:val="24"/>
          <w:lang w:val="hr-HR"/>
        </w:rPr>
      </w:pPr>
    </w:p>
    <w:p w14:paraId="2424A133" w14:textId="77777777" w:rsidR="00620402" w:rsidRPr="004A2ABE" w:rsidRDefault="00620402" w:rsidP="00CB0CE1">
      <w:pPr>
        <w:spacing w:after="0" w:line="360" w:lineRule="auto"/>
        <w:jc w:val="center"/>
        <w:rPr>
          <w:rFonts w:asciiTheme="majorHAnsi" w:hAnsiTheme="majorHAnsi" w:cstheme="majorHAnsi"/>
          <w:b/>
          <w:sz w:val="24"/>
          <w:szCs w:val="24"/>
          <w:lang w:val="hr-HR"/>
        </w:rPr>
      </w:pPr>
    </w:p>
    <w:p w14:paraId="2C48E44A" w14:textId="77777777" w:rsidR="00620402" w:rsidRPr="004A2ABE" w:rsidRDefault="00620402" w:rsidP="00CB0CE1">
      <w:pPr>
        <w:spacing w:after="0" w:line="360" w:lineRule="auto"/>
        <w:jc w:val="center"/>
        <w:rPr>
          <w:rFonts w:asciiTheme="majorHAnsi" w:hAnsiTheme="majorHAnsi" w:cstheme="majorHAnsi"/>
          <w:b/>
          <w:sz w:val="24"/>
          <w:szCs w:val="24"/>
          <w:lang w:val="hr-HR"/>
        </w:rPr>
      </w:pPr>
    </w:p>
    <w:p w14:paraId="2C1ADF1E" w14:textId="77777777" w:rsidR="002B06D9" w:rsidRPr="004A2ABE" w:rsidRDefault="002B06D9" w:rsidP="00CB0CE1">
      <w:pPr>
        <w:spacing w:after="0" w:line="360" w:lineRule="auto"/>
        <w:jc w:val="center"/>
        <w:rPr>
          <w:rFonts w:asciiTheme="majorHAnsi" w:hAnsiTheme="majorHAnsi" w:cstheme="majorHAnsi"/>
          <w:b/>
          <w:sz w:val="24"/>
          <w:szCs w:val="24"/>
          <w:lang w:val="hr-HR"/>
        </w:rPr>
      </w:pPr>
    </w:p>
    <w:p w14:paraId="036ABEA8" w14:textId="20083847" w:rsidR="00620402" w:rsidRPr="004A2ABE" w:rsidRDefault="00620402" w:rsidP="00CB0CE1">
      <w:pPr>
        <w:spacing w:after="0" w:line="360" w:lineRule="auto"/>
        <w:jc w:val="center"/>
        <w:rPr>
          <w:rFonts w:asciiTheme="majorHAnsi" w:hAnsiTheme="majorHAnsi" w:cstheme="majorHAnsi"/>
          <w:b/>
          <w:sz w:val="24"/>
          <w:szCs w:val="24"/>
          <w:lang w:val="hr-HR"/>
        </w:rPr>
      </w:pPr>
      <w:r w:rsidRPr="004A2ABE">
        <w:rPr>
          <w:rFonts w:asciiTheme="majorHAnsi" w:hAnsiTheme="majorHAnsi" w:cstheme="majorHAnsi"/>
          <w:b/>
          <w:sz w:val="24"/>
          <w:szCs w:val="24"/>
          <w:lang w:val="hr-HR"/>
        </w:rPr>
        <w:t xml:space="preserve">Relja Rajković </w:t>
      </w:r>
      <w:r w:rsidR="00A0018F" w:rsidRPr="004A2ABE">
        <w:rPr>
          <w:rFonts w:asciiTheme="majorHAnsi" w:hAnsiTheme="majorHAnsi" w:cstheme="majorHAnsi"/>
          <w:b/>
          <w:sz w:val="24"/>
          <w:szCs w:val="24"/>
          <w:lang w:val="hr-HR"/>
        </w:rPr>
        <w:t xml:space="preserve">i </w:t>
      </w:r>
      <w:r w:rsidRPr="004A2ABE">
        <w:rPr>
          <w:rFonts w:asciiTheme="majorHAnsi" w:hAnsiTheme="majorHAnsi" w:cstheme="majorHAnsi"/>
          <w:b/>
          <w:sz w:val="24"/>
          <w:szCs w:val="24"/>
          <w:lang w:val="hr-HR"/>
        </w:rPr>
        <w:t>Luka Kušpilić</w:t>
      </w:r>
    </w:p>
    <w:p w14:paraId="3C15B6F9" w14:textId="77777777" w:rsidR="005A0809" w:rsidRPr="004A2ABE" w:rsidRDefault="005A0809" w:rsidP="00CB0CE1">
      <w:pPr>
        <w:spacing w:after="0" w:line="360" w:lineRule="auto"/>
        <w:jc w:val="center"/>
        <w:rPr>
          <w:rFonts w:asciiTheme="majorHAnsi" w:hAnsiTheme="majorHAnsi" w:cstheme="majorHAnsi"/>
          <w:b/>
          <w:sz w:val="24"/>
          <w:szCs w:val="24"/>
          <w:lang w:val="hr-HR"/>
        </w:rPr>
      </w:pPr>
    </w:p>
    <w:p w14:paraId="56A515FC" w14:textId="145FA398" w:rsidR="00620402" w:rsidRPr="00757EB7" w:rsidRDefault="004C083D" w:rsidP="00CB0CE1">
      <w:pPr>
        <w:spacing w:after="0" w:line="360" w:lineRule="auto"/>
        <w:jc w:val="center"/>
        <w:rPr>
          <w:rFonts w:asciiTheme="majorHAnsi" w:hAnsiTheme="majorHAnsi" w:cstheme="majorHAnsi"/>
          <w:b/>
          <w:sz w:val="24"/>
          <w:szCs w:val="24"/>
          <w:lang w:val="hr-HR"/>
        </w:rPr>
      </w:pPr>
      <w:r w:rsidRPr="00757EB7">
        <w:rPr>
          <w:rFonts w:asciiTheme="majorHAnsi" w:hAnsiTheme="majorHAnsi" w:cstheme="majorHAnsi"/>
          <w:b/>
          <w:sz w:val="24"/>
          <w:szCs w:val="24"/>
          <w:lang w:val="hr-HR"/>
        </w:rPr>
        <w:t>AUTORSKOPRAVNA ZAŠTITA FIKTIVNIH LIKOVA ILI</w:t>
      </w:r>
      <w:r w:rsidR="001910E8">
        <w:rPr>
          <w:rFonts w:asciiTheme="majorHAnsi" w:hAnsiTheme="majorHAnsi" w:cstheme="majorHAnsi"/>
          <w:b/>
          <w:sz w:val="24"/>
          <w:szCs w:val="24"/>
          <w:lang w:val="hr-HR"/>
        </w:rPr>
        <w:t>:</w:t>
      </w:r>
      <w:r w:rsidRPr="00757EB7">
        <w:rPr>
          <w:rFonts w:asciiTheme="majorHAnsi" w:hAnsiTheme="majorHAnsi" w:cstheme="majorHAnsi"/>
          <w:b/>
          <w:sz w:val="24"/>
          <w:szCs w:val="24"/>
          <w:lang w:val="hr-HR"/>
        </w:rPr>
        <w:t xml:space="preserve"> KADA JE I SUPERJUNACIMA POTREBNA ZAŠTITA</w:t>
      </w:r>
    </w:p>
    <w:p w14:paraId="16493ACB" w14:textId="77777777" w:rsidR="00620402" w:rsidRPr="004A2ABE" w:rsidRDefault="00620402" w:rsidP="00CB0CE1">
      <w:pPr>
        <w:spacing w:after="0" w:line="360" w:lineRule="auto"/>
        <w:jc w:val="center"/>
        <w:rPr>
          <w:rFonts w:asciiTheme="majorHAnsi" w:hAnsiTheme="majorHAnsi" w:cstheme="majorHAnsi"/>
          <w:b/>
          <w:sz w:val="24"/>
          <w:szCs w:val="24"/>
          <w:lang w:val="hr-HR"/>
        </w:rPr>
      </w:pPr>
    </w:p>
    <w:p w14:paraId="54485EBE" w14:textId="77777777" w:rsidR="00A0018F" w:rsidRPr="004A2ABE" w:rsidRDefault="00A0018F" w:rsidP="00CB0CE1">
      <w:pPr>
        <w:spacing w:after="0" w:line="360" w:lineRule="auto"/>
        <w:jc w:val="center"/>
        <w:rPr>
          <w:rFonts w:asciiTheme="majorHAnsi" w:hAnsiTheme="majorHAnsi" w:cstheme="majorHAnsi"/>
          <w:b/>
          <w:sz w:val="24"/>
          <w:szCs w:val="24"/>
          <w:lang w:val="hr-HR"/>
        </w:rPr>
      </w:pPr>
    </w:p>
    <w:p w14:paraId="77677424" w14:textId="77777777" w:rsidR="00A0018F" w:rsidRPr="004A2ABE" w:rsidRDefault="00A0018F" w:rsidP="00CB0CE1">
      <w:pPr>
        <w:spacing w:after="0" w:line="360" w:lineRule="auto"/>
        <w:jc w:val="center"/>
        <w:rPr>
          <w:rFonts w:asciiTheme="majorHAnsi" w:hAnsiTheme="majorHAnsi" w:cstheme="majorHAnsi"/>
          <w:b/>
          <w:sz w:val="24"/>
          <w:szCs w:val="24"/>
          <w:lang w:val="hr-HR"/>
        </w:rPr>
      </w:pPr>
    </w:p>
    <w:p w14:paraId="56DF701A" w14:textId="77777777" w:rsidR="00A0018F" w:rsidRPr="004A2ABE" w:rsidRDefault="00A0018F" w:rsidP="00CB0CE1">
      <w:pPr>
        <w:spacing w:after="0" w:line="360" w:lineRule="auto"/>
        <w:jc w:val="center"/>
        <w:rPr>
          <w:rFonts w:asciiTheme="majorHAnsi" w:hAnsiTheme="majorHAnsi" w:cstheme="majorHAnsi"/>
          <w:b/>
          <w:sz w:val="24"/>
          <w:szCs w:val="24"/>
          <w:lang w:val="hr-HR"/>
        </w:rPr>
      </w:pPr>
    </w:p>
    <w:p w14:paraId="2C016304" w14:textId="77777777" w:rsidR="00A0018F" w:rsidRPr="004A2ABE" w:rsidRDefault="00A0018F" w:rsidP="00CB0CE1">
      <w:pPr>
        <w:spacing w:after="0" w:line="360" w:lineRule="auto"/>
        <w:jc w:val="center"/>
        <w:rPr>
          <w:rFonts w:asciiTheme="majorHAnsi" w:hAnsiTheme="majorHAnsi" w:cstheme="majorHAnsi"/>
          <w:b/>
          <w:sz w:val="24"/>
          <w:szCs w:val="24"/>
          <w:lang w:val="hr-HR"/>
        </w:rPr>
      </w:pPr>
    </w:p>
    <w:p w14:paraId="7F355548" w14:textId="77777777" w:rsidR="005A0809" w:rsidRPr="004A2ABE" w:rsidRDefault="005A0809" w:rsidP="00CB0CE1">
      <w:pPr>
        <w:spacing w:after="0" w:line="360" w:lineRule="auto"/>
        <w:jc w:val="center"/>
        <w:rPr>
          <w:rFonts w:asciiTheme="majorHAnsi" w:hAnsiTheme="majorHAnsi" w:cstheme="majorHAnsi"/>
          <w:b/>
          <w:sz w:val="24"/>
          <w:szCs w:val="24"/>
          <w:lang w:val="hr-HR"/>
        </w:rPr>
      </w:pPr>
    </w:p>
    <w:p w14:paraId="6CA6E0E6" w14:textId="77777777" w:rsidR="005A0809" w:rsidRPr="004A2ABE" w:rsidRDefault="005A0809" w:rsidP="00CB0CE1">
      <w:pPr>
        <w:spacing w:after="0" w:line="360" w:lineRule="auto"/>
        <w:jc w:val="center"/>
        <w:rPr>
          <w:rFonts w:asciiTheme="majorHAnsi" w:hAnsiTheme="majorHAnsi" w:cstheme="majorHAnsi"/>
          <w:b/>
          <w:sz w:val="24"/>
          <w:szCs w:val="24"/>
          <w:lang w:val="hr-HR"/>
        </w:rPr>
      </w:pPr>
    </w:p>
    <w:p w14:paraId="29723F7C" w14:textId="77777777" w:rsidR="005A0809" w:rsidRPr="004A2ABE" w:rsidRDefault="005A0809" w:rsidP="00CB0CE1">
      <w:pPr>
        <w:spacing w:after="0" w:line="360" w:lineRule="auto"/>
        <w:jc w:val="center"/>
        <w:rPr>
          <w:rFonts w:asciiTheme="majorHAnsi" w:hAnsiTheme="majorHAnsi" w:cstheme="majorHAnsi"/>
          <w:b/>
          <w:sz w:val="24"/>
          <w:szCs w:val="24"/>
          <w:lang w:val="hr-HR"/>
        </w:rPr>
      </w:pPr>
    </w:p>
    <w:p w14:paraId="7B753C9E" w14:textId="77777777" w:rsidR="006954A2" w:rsidRPr="004A2ABE" w:rsidRDefault="006954A2" w:rsidP="00CB0CE1">
      <w:pPr>
        <w:spacing w:after="0" w:line="360" w:lineRule="auto"/>
        <w:jc w:val="center"/>
        <w:rPr>
          <w:rFonts w:asciiTheme="majorHAnsi" w:hAnsiTheme="majorHAnsi" w:cstheme="majorHAnsi"/>
          <w:b/>
          <w:sz w:val="24"/>
          <w:szCs w:val="24"/>
          <w:lang w:val="hr-HR"/>
        </w:rPr>
      </w:pPr>
    </w:p>
    <w:p w14:paraId="5BA377BA" w14:textId="77777777" w:rsidR="006954A2" w:rsidRPr="004A2ABE" w:rsidRDefault="006954A2" w:rsidP="00CB0CE1">
      <w:pPr>
        <w:spacing w:after="0" w:line="360" w:lineRule="auto"/>
        <w:jc w:val="center"/>
        <w:rPr>
          <w:rFonts w:asciiTheme="majorHAnsi" w:hAnsiTheme="majorHAnsi" w:cstheme="majorHAnsi"/>
          <w:b/>
          <w:sz w:val="24"/>
          <w:szCs w:val="24"/>
          <w:lang w:val="hr-HR"/>
        </w:rPr>
      </w:pPr>
    </w:p>
    <w:p w14:paraId="2934FDDA" w14:textId="77777777" w:rsidR="006954A2" w:rsidRPr="004A2ABE" w:rsidRDefault="006954A2" w:rsidP="00CB0CE1">
      <w:pPr>
        <w:spacing w:after="0" w:line="360" w:lineRule="auto"/>
        <w:jc w:val="center"/>
        <w:rPr>
          <w:rFonts w:asciiTheme="majorHAnsi" w:hAnsiTheme="majorHAnsi" w:cstheme="majorHAnsi"/>
          <w:b/>
          <w:sz w:val="24"/>
          <w:szCs w:val="24"/>
          <w:lang w:val="hr-HR"/>
        </w:rPr>
      </w:pPr>
    </w:p>
    <w:p w14:paraId="70FB6185" w14:textId="77777777" w:rsidR="006954A2" w:rsidRPr="004A2ABE" w:rsidRDefault="006954A2" w:rsidP="00CB0CE1">
      <w:pPr>
        <w:spacing w:after="0" w:line="360" w:lineRule="auto"/>
        <w:jc w:val="center"/>
        <w:rPr>
          <w:rFonts w:asciiTheme="majorHAnsi" w:hAnsiTheme="majorHAnsi" w:cstheme="majorHAnsi"/>
          <w:b/>
          <w:sz w:val="24"/>
          <w:szCs w:val="24"/>
          <w:lang w:val="hr-HR"/>
        </w:rPr>
      </w:pPr>
    </w:p>
    <w:p w14:paraId="76D91689" w14:textId="77777777" w:rsidR="006954A2" w:rsidRPr="004A2ABE" w:rsidRDefault="006954A2" w:rsidP="00CB0CE1">
      <w:pPr>
        <w:spacing w:after="0" w:line="360" w:lineRule="auto"/>
        <w:jc w:val="center"/>
        <w:rPr>
          <w:rFonts w:asciiTheme="majorHAnsi" w:hAnsiTheme="majorHAnsi" w:cstheme="majorHAnsi"/>
          <w:b/>
          <w:sz w:val="24"/>
          <w:szCs w:val="24"/>
          <w:lang w:val="hr-HR"/>
        </w:rPr>
      </w:pPr>
    </w:p>
    <w:p w14:paraId="01428347" w14:textId="77777777" w:rsidR="006954A2" w:rsidRPr="004A2ABE" w:rsidRDefault="006954A2" w:rsidP="00CB0CE1">
      <w:pPr>
        <w:spacing w:after="0" w:line="360" w:lineRule="auto"/>
        <w:jc w:val="center"/>
        <w:rPr>
          <w:rFonts w:asciiTheme="majorHAnsi" w:hAnsiTheme="majorHAnsi" w:cstheme="majorHAnsi"/>
          <w:b/>
          <w:sz w:val="24"/>
          <w:szCs w:val="24"/>
          <w:lang w:val="hr-HR"/>
        </w:rPr>
      </w:pPr>
    </w:p>
    <w:p w14:paraId="6FB2F7DB" w14:textId="77777777" w:rsidR="006954A2" w:rsidRPr="004A2ABE" w:rsidRDefault="006954A2" w:rsidP="00CB0CE1">
      <w:pPr>
        <w:spacing w:after="0" w:line="360" w:lineRule="auto"/>
        <w:jc w:val="center"/>
        <w:rPr>
          <w:rFonts w:asciiTheme="majorHAnsi" w:hAnsiTheme="majorHAnsi" w:cstheme="majorHAnsi"/>
          <w:b/>
          <w:sz w:val="24"/>
          <w:szCs w:val="24"/>
          <w:lang w:val="hr-HR"/>
        </w:rPr>
      </w:pPr>
    </w:p>
    <w:p w14:paraId="3FDB8E30" w14:textId="77777777" w:rsidR="006954A2" w:rsidRPr="004A2ABE" w:rsidRDefault="006954A2" w:rsidP="00CB0CE1">
      <w:pPr>
        <w:spacing w:after="0" w:line="360" w:lineRule="auto"/>
        <w:jc w:val="center"/>
        <w:rPr>
          <w:rFonts w:asciiTheme="majorHAnsi" w:hAnsiTheme="majorHAnsi" w:cstheme="majorHAnsi"/>
          <w:b/>
          <w:sz w:val="24"/>
          <w:szCs w:val="24"/>
          <w:lang w:val="hr-HR"/>
        </w:rPr>
      </w:pPr>
      <w:bookmarkStart w:id="0" w:name="_GoBack"/>
      <w:bookmarkEnd w:id="0"/>
    </w:p>
    <w:p w14:paraId="2947ACFE" w14:textId="77777777" w:rsidR="006E5DD3" w:rsidRDefault="00A0018F" w:rsidP="006E5DD3">
      <w:pPr>
        <w:spacing w:after="0" w:line="360" w:lineRule="auto"/>
        <w:jc w:val="center"/>
        <w:rPr>
          <w:rFonts w:asciiTheme="majorHAnsi" w:hAnsiTheme="majorHAnsi" w:cstheme="majorHAnsi"/>
          <w:b/>
          <w:sz w:val="24"/>
          <w:szCs w:val="24"/>
          <w:lang w:val="hr-HR"/>
        </w:rPr>
      </w:pPr>
      <w:r w:rsidRPr="004A2ABE">
        <w:rPr>
          <w:rFonts w:asciiTheme="majorHAnsi" w:hAnsiTheme="majorHAnsi" w:cstheme="majorHAnsi"/>
          <w:b/>
          <w:sz w:val="24"/>
          <w:szCs w:val="24"/>
          <w:lang w:val="hr-HR"/>
        </w:rPr>
        <w:t>Zagreb, 2016</w:t>
      </w:r>
      <w:r w:rsidR="00620402" w:rsidRPr="004A2ABE">
        <w:rPr>
          <w:rFonts w:asciiTheme="majorHAnsi" w:hAnsiTheme="majorHAnsi" w:cstheme="majorHAnsi"/>
          <w:b/>
          <w:sz w:val="24"/>
          <w:szCs w:val="24"/>
          <w:lang w:val="hr-HR"/>
        </w:rPr>
        <w:t>. godina</w:t>
      </w:r>
    </w:p>
    <w:p w14:paraId="31BF4185" w14:textId="04719CE4" w:rsidR="006E5DD3" w:rsidRPr="006E5DD3" w:rsidRDefault="006E5DD3" w:rsidP="006E5DD3">
      <w:pPr>
        <w:spacing w:line="360" w:lineRule="auto"/>
        <w:jc w:val="both"/>
        <w:rPr>
          <w:rFonts w:hAnsi="Times New Roman" w:cs="Times New Roman"/>
          <w:sz w:val="24"/>
          <w:szCs w:val="24"/>
          <w:lang w:val="it-IT"/>
        </w:rPr>
      </w:pPr>
      <w:r w:rsidRPr="006E5DD3">
        <w:rPr>
          <w:rFonts w:hAnsi="Times New Roman" w:cs="Times New Roman"/>
          <w:sz w:val="24"/>
          <w:szCs w:val="24"/>
          <w:lang w:val="it-IT"/>
        </w:rPr>
        <w:lastRenderedPageBreak/>
        <w:t xml:space="preserve">Ovaj rad je izrađen na Katedri za </w:t>
      </w:r>
      <w:r>
        <w:rPr>
          <w:rFonts w:hAnsi="Times New Roman" w:cs="Times New Roman"/>
          <w:sz w:val="24"/>
          <w:szCs w:val="24"/>
          <w:lang w:val="it-IT"/>
        </w:rPr>
        <w:t>građansko</w:t>
      </w:r>
      <w:r w:rsidRPr="006E5DD3">
        <w:rPr>
          <w:rFonts w:hAnsi="Times New Roman" w:cs="Times New Roman"/>
          <w:sz w:val="24"/>
          <w:szCs w:val="24"/>
          <w:lang w:val="it-IT"/>
        </w:rPr>
        <w:t xml:space="preserve"> pravo pod vodstvom</w:t>
      </w:r>
      <w:r>
        <w:rPr>
          <w:rFonts w:hAnsi="Times New Roman" w:cs="Times New Roman"/>
          <w:sz w:val="24"/>
          <w:szCs w:val="24"/>
          <w:lang w:val="it-IT"/>
        </w:rPr>
        <w:t xml:space="preserve"> prof</w:t>
      </w:r>
      <w:r w:rsidRPr="006E5DD3">
        <w:rPr>
          <w:rFonts w:hAnsi="Times New Roman" w:cs="Times New Roman"/>
          <w:sz w:val="24"/>
          <w:szCs w:val="24"/>
          <w:lang w:val="it-IT"/>
        </w:rPr>
        <w:t xml:space="preserve">. </w:t>
      </w:r>
      <w:r>
        <w:rPr>
          <w:rFonts w:hAnsi="Times New Roman" w:cs="Times New Roman"/>
          <w:sz w:val="24"/>
          <w:szCs w:val="24"/>
          <w:lang w:val="it-IT"/>
        </w:rPr>
        <w:t>dr. sc. Igor</w:t>
      </w:r>
      <w:r w:rsidRPr="006E5DD3">
        <w:rPr>
          <w:rFonts w:hAnsi="Times New Roman" w:cs="Times New Roman"/>
          <w:sz w:val="24"/>
          <w:szCs w:val="24"/>
          <w:lang w:val="it-IT"/>
        </w:rPr>
        <w:t xml:space="preserve">a </w:t>
      </w:r>
      <w:r>
        <w:rPr>
          <w:rFonts w:hAnsi="Times New Roman" w:cs="Times New Roman"/>
          <w:sz w:val="24"/>
          <w:szCs w:val="24"/>
          <w:lang w:val="it-IT"/>
        </w:rPr>
        <w:t>Glihe</w:t>
      </w:r>
      <w:r w:rsidRPr="006E5DD3">
        <w:rPr>
          <w:rFonts w:hAnsi="Times New Roman" w:cs="Times New Roman"/>
          <w:sz w:val="24"/>
          <w:szCs w:val="24"/>
          <w:lang w:val="it-IT"/>
        </w:rPr>
        <w:t xml:space="preserve"> i predan je na natječaj za dodjelu Rektorove </w:t>
      </w:r>
      <w:r>
        <w:rPr>
          <w:rFonts w:hAnsi="Times New Roman" w:cs="Times New Roman"/>
          <w:sz w:val="24"/>
          <w:szCs w:val="24"/>
          <w:lang w:val="it-IT"/>
        </w:rPr>
        <w:t>nagrade u akademskoj godini 2015./2016</w:t>
      </w:r>
      <w:r w:rsidRPr="006E5DD3">
        <w:rPr>
          <w:rFonts w:hAnsi="Times New Roman" w:cs="Times New Roman"/>
          <w:sz w:val="24"/>
          <w:szCs w:val="24"/>
          <w:lang w:val="it-IT"/>
        </w:rPr>
        <w:t>.</w:t>
      </w:r>
    </w:p>
    <w:p w14:paraId="33ED353A" w14:textId="3DC460B8" w:rsidR="006E5DD3" w:rsidRDefault="006E5DD3" w:rsidP="006E5DD3">
      <w:pPr>
        <w:spacing w:after="0" w:line="360" w:lineRule="auto"/>
        <w:rPr>
          <w:rFonts w:asciiTheme="majorHAnsi" w:hAnsiTheme="majorHAnsi" w:cstheme="majorHAnsi"/>
          <w:b/>
          <w:sz w:val="24"/>
          <w:szCs w:val="24"/>
          <w:lang w:val="hr-HR"/>
        </w:rPr>
      </w:pPr>
      <w:r>
        <w:rPr>
          <w:rFonts w:asciiTheme="majorHAnsi" w:hAnsiTheme="majorHAnsi" w:cstheme="majorHAnsi"/>
          <w:b/>
          <w:sz w:val="24"/>
          <w:szCs w:val="24"/>
          <w:lang w:val="hr-HR"/>
        </w:rPr>
        <w:br w:type="page"/>
      </w:r>
    </w:p>
    <w:sdt>
      <w:sdtPr>
        <w:rPr>
          <w:rFonts w:asciiTheme="minorHAnsi" w:eastAsiaTheme="minorHAnsi" w:hAnsiTheme="minorHAnsi" w:cstheme="majorHAnsi"/>
          <w:b w:val="0"/>
          <w:bCs w:val="0"/>
          <w:color w:val="auto"/>
          <w:sz w:val="24"/>
          <w:szCs w:val="24"/>
          <w:lang w:val="hr-HR" w:eastAsia="en-US"/>
        </w:rPr>
        <w:id w:val="-26496753"/>
        <w:docPartObj>
          <w:docPartGallery w:val="Table of Contents"/>
          <w:docPartUnique/>
        </w:docPartObj>
      </w:sdtPr>
      <w:sdtEndPr>
        <w:rPr>
          <w:noProof/>
        </w:rPr>
      </w:sdtEndPr>
      <w:sdtContent>
        <w:p w14:paraId="0B1E9CC7" w14:textId="6AE5544A" w:rsidR="00A0018F" w:rsidRPr="00BA7B87" w:rsidRDefault="00733ADE" w:rsidP="00AF4391">
          <w:pPr>
            <w:pStyle w:val="TOCHeading"/>
            <w:spacing w:before="0" w:line="360" w:lineRule="auto"/>
            <w:jc w:val="both"/>
            <w:rPr>
              <w:rFonts w:cstheme="majorHAnsi"/>
              <w:color w:val="auto"/>
              <w:sz w:val="24"/>
              <w:szCs w:val="24"/>
              <w:lang w:val="hr-HR"/>
            </w:rPr>
          </w:pPr>
          <w:r w:rsidRPr="00BA7B87">
            <w:rPr>
              <w:rFonts w:cstheme="majorHAnsi"/>
              <w:color w:val="auto"/>
              <w:sz w:val="24"/>
              <w:szCs w:val="24"/>
              <w:lang w:val="hr-HR"/>
            </w:rPr>
            <w:t>SADRŽAJ</w:t>
          </w:r>
        </w:p>
        <w:p w14:paraId="525390C2" w14:textId="77777777" w:rsidR="00733ADE" w:rsidRPr="00BA7B87" w:rsidRDefault="00733ADE" w:rsidP="00AF4391">
          <w:pPr>
            <w:spacing w:after="0" w:line="360" w:lineRule="auto"/>
            <w:jc w:val="both"/>
            <w:rPr>
              <w:rFonts w:asciiTheme="majorHAnsi" w:hAnsiTheme="majorHAnsi" w:cstheme="majorHAnsi"/>
              <w:sz w:val="24"/>
              <w:szCs w:val="24"/>
              <w:lang w:val="hr-HR" w:eastAsia="ja-JP"/>
            </w:rPr>
          </w:pPr>
        </w:p>
        <w:p w14:paraId="7D9F264E" w14:textId="77777777" w:rsidR="00CA69F2" w:rsidRPr="00BA7B87" w:rsidRDefault="00A0018F">
          <w:pPr>
            <w:pStyle w:val="TOC1"/>
            <w:rPr>
              <w:rFonts w:eastAsiaTheme="minorEastAsia"/>
              <w:b w:val="0"/>
              <w:sz w:val="24"/>
              <w:szCs w:val="24"/>
              <w:lang w:eastAsia="hr-HR"/>
            </w:rPr>
          </w:pPr>
          <w:r w:rsidRPr="00BA7B87">
            <w:rPr>
              <w:rFonts w:asciiTheme="majorHAnsi" w:hAnsiTheme="majorHAnsi" w:cstheme="majorHAnsi"/>
              <w:sz w:val="24"/>
              <w:szCs w:val="24"/>
            </w:rPr>
            <w:fldChar w:fldCharType="begin"/>
          </w:r>
          <w:r w:rsidRPr="00BA7B87">
            <w:rPr>
              <w:rFonts w:asciiTheme="majorHAnsi" w:hAnsiTheme="majorHAnsi" w:cstheme="majorHAnsi"/>
              <w:sz w:val="24"/>
              <w:szCs w:val="24"/>
            </w:rPr>
            <w:instrText xml:space="preserve"> TOC \o "1-3" \h \z \u </w:instrText>
          </w:r>
          <w:r w:rsidRPr="00BA7B87">
            <w:rPr>
              <w:rFonts w:asciiTheme="majorHAnsi" w:hAnsiTheme="majorHAnsi" w:cstheme="majorHAnsi"/>
              <w:sz w:val="24"/>
              <w:szCs w:val="24"/>
            </w:rPr>
            <w:fldChar w:fldCharType="separate"/>
          </w:r>
          <w:hyperlink w:anchor="_Toc449457296" w:history="1">
            <w:r w:rsidR="00CA69F2" w:rsidRPr="00BA7B87">
              <w:rPr>
                <w:rStyle w:val="Hyperlink"/>
                <w:rFonts w:cstheme="majorHAnsi"/>
                <w:sz w:val="24"/>
                <w:szCs w:val="24"/>
              </w:rPr>
              <w:t>1. UVOD</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_Toc449457296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1</w:t>
            </w:r>
            <w:r w:rsidR="00CA69F2" w:rsidRPr="00BA7B87">
              <w:rPr>
                <w:webHidden/>
                <w:sz w:val="24"/>
                <w:szCs w:val="24"/>
              </w:rPr>
              <w:fldChar w:fldCharType="end"/>
            </w:r>
          </w:hyperlink>
        </w:p>
        <w:p w14:paraId="5D8D885A" w14:textId="77777777" w:rsidR="00CA69F2" w:rsidRPr="00BA7B87" w:rsidRDefault="00CD7C49">
          <w:pPr>
            <w:pStyle w:val="TOC1"/>
            <w:rPr>
              <w:rFonts w:eastAsiaTheme="minorEastAsia"/>
              <w:b w:val="0"/>
              <w:sz w:val="24"/>
              <w:szCs w:val="24"/>
              <w:lang w:eastAsia="hr-HR"/>
            </w:rPr>
          </w:pPr>
          <w:hyperlink w:anchor="_Toc449457297" w:history="1">
            <w:r w:rsidR="00CA69F2" w:rsidRPr="00BA7B87">
              <w:rPr>
                <w:rStyle w:val="Hyperlink"/>
                <w:rFonts w:cstheme="majorHAnsi"/>
                <w:sz w:val="24"/>
                <w:szCs w:val="24"/>
              </w:rPr>
              <w:t>2. POJAM FIKTIVNOG LIKA</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_Toc449457297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3</w:t>
            </w:r>
            <w:r w:rsidR="00CA69F2" w:rsidRPr="00BA7B87">
              <w:rPr>
                <w:webHidden/>
                <w:sz w:val="24"/>
                <w:szCs w:val="24"/>
              </w:rPr>
              <w:fldChar w:fldCharType="end"/>
            </w:r>
          </w:hyperlink>
        </w:p>
        <w:p w14:paraId="19B4D504" w14:textId="77777777" w:rsidR="00CA69F2" w:rsidRPr="00BA7B87" w:rsidRDefault="00CD7C49">
          <w:pPr>
            <w:pStyle w:val="TOC2"/>
            <w:rPr>
              <w:rFonts w:eastAsiaTheme="minorEastAsia"/>
              <w:noProof/>
              <w:sz w:val="24"/>
              <w:szCs w:val="24"/>
              <w:lang w:val="hr-HR" w:eastAsia="hr-HR"/>
            </w:rPr>
          </w:pPr>
          <w:hyperlink w:anchor="_Toc449457298" w:history="1">
            <w:r w:rsidR="00CA69F2" w:rsidRPr="00BA7B87">
              <w:rPr>
                <w:rStyle w:val="Hyperlink"/>
                <w:rFonts w:cstheme="majorHAnsi"/>
                <w:noProof/>
                <w:sz w:val="24"/>
                <w:szCs w:val="24"/>
                <w:lang w:val="hr-HR"/>
              </w:rPr>
              <w:t xml:space="preserve">2. 1. Fiktivni lik kao </w:t>
            </w:r>
            <w:r w:rsidR="00CA69F2" w:rsidRPr="00BA7B87">
              <w:rPr>
                <w:rStyle w:val="Hyperlink"/>
                <w:rFonts w:cstheme="majorHAnsi"/>
                <w:i/>
                <w:noProof/>
                <w:sz w:val="24"/>
                <w:szCs w:val="24"/>
                <w:lang w:val="hr-HR"/>
              </w:rPr>
              <w:t>genus proximum</w:t>
            </w:r>
            <w:r w:rsidR="00CA69F2" w:rsidRPr="00BA7B87">
              <w:rPr>
                <w:noProof/>
                <w:webHidden/>
                <w:sz w:val="24"/>
                <w:szCs w:val="24"/>
              </w:rPr>
              <w:tab/>
            </w:r>
            <w:r w:rsidR="00CA69F2" w:rsidRPr="00BA7B87">
              <w:rPr>
                <w:noProof/>
                <w:webHidden/>
                <w:sz w:val="24"/>
                <w:szCs w:val="24"/>
              </w:rPr>
              <w:fldChar w:fldCharType="begin"/>
            </w:r>
            <w:r w:rsidR="00CA69F2" w:rsidRPr="00BA7B87">
              <w:rPr>
                <w:noProof/>
                <w:webHidden/>
                <w:sz w:val="24"/>
                <w:szCs w:val="24"/>
              </w:rPr>
              <w:instrText xml:space="preserve"> PAGEREF _Toc449457298 \h </w:instrText>
            </w:r>
            <w:r w:rsidR="00CA69F2" w:rsidRPr="00BA7B87">
              <w:rPr>
                <w:noProof/>
                <w:webHidden/>
                <w:sz w:val="24"/>
                <w:szCs w:val="24"/>
              </w:rPr>
            </w:r>
            <w:r w:rsidR="00CA69F2" w:rsidRPr="00BA7B87">
              <w:rPr>
                <w:noProof/>
                <w:webHidden/>
                <w:sz w:val="24"/>
                <w:szCs w:val="24"/>
              </w:rPr>
              <w:fldChar w:fldCharType="separate"/>
            </w:r>
            <w:r w:rsidR="00CA69F2" w:rsidRPr="00BA7B87">
              <w:rPr>
                <w:noProof/>
                <w:webHidden/>
                <w:sz w:val="24"/>
                <w:szCs w:val="24"/>
              </w:rPr>
              <w:t>3</w:t>
            </w:r>
            <w:r w:rsidR="00CA69F2" w:rsidRPr="00BA7B87">
              <w:rPr>
                <w:noProof/>
                <w:webHidden/>
                <w:sz w:val="24"/>
                <w:szCs w:val="24"/>
              </w:rPr>
              <w:fldChar w:fldCharType="end"/>
            </w:r>
          </w:hyperlink>
        </w:p>
        <w:p w14:paraId="495CB8A5" w14:textId="77777777" w:rsidR="00CA69F2" w:rsidRPr="00BA7B87" w:rsidRDefault="00CD7C49">
          <w:pPr>
            <w:pStyle w:val="TOC2"/>
            <w:rPr>
              <w:rFonts w:eastAsiaTheme="minorEastAsia"/>
              <w:noProof/>
              <w:sz w:val="24"/>
              <w:szCs w:val="24"/>
              <w:lang w:val="hr-HR" w:eastAsia="hr-HR"/>
            </w:rPr>
          </w:pPr>
          <w:hyperlink w:anchor="_Toc449457299" w:history="1">
            <w:r w:rsidR="00CA69F2" w:rsidRPr="00BA7B87">
              <w:rPr>
                <w:rStyle w:val="Hyperlink"/>
                <w:rFonts w:cstheme="majorHAnsi"/>
                <w:noProof/>
                <w:sz w:val="24"/>
                <w:szCs w:val="24"/>
                <w:lang w:val="hr-HR"/>
              </w:rPr>
              <w:t>2. 2. Jezični fiktivni likovi (</w:t>
            </w:r>
            <w:r w:rsidR="00CA69F2" w:rsidRPr="00BA7B87">
              <w:rPr>
                <w:rStyle w:val="Hyperlink"/>
                <w:rFonts w:cstheme="majorHAnsi"/>
                <w:i/>
                <w:noProof/>
                <w:sz w:val="24"/>
                <w:szCs w:val="24"/>
                <w:lang w:val="hr-HR"/>
              </w:rPr>
              <w:t>literary characters</w:t>
            </w:r>
            <w:r w:rsidR="00CA69F2" w:rsidRPr="00BA7B87">
              <w:rPr>
                <w:rStyle w:val="Hyperlink"/>
                <w:rFonts w:cstheme="majorHAnsi"/>
                <w:noProof/>
                <w:sz w:val="24"/>
                <w:szCs w:val="24"/>
                <w:lang w:val="hr-HR"/>
              </w:rPr>
              <w:t>)</w:t>
            </w:r>
            <w:r w:rsidR="00CA69F2" w:rsidRPr="00BA7B87">
              <w:rPr>
                <w:noProof/>
                <w:webHidden/>
                <w:sz w:val="24"/>
                <w:szCs w:val="24"/>
              </w:rPr>
              <w:tab/>
            </w:r>
            <w:r w:rsidR="00CA69F2" w:rsidRPr="00BA7B87">
              <w:rPr>
                <w:noProof/>
                <w:webHidden/>
                <w:sz w:val="24"/>
                <w:szCs w:val="24"/>
              </w:rPr>
              <w:fldChar w:fldCharType="begin"/>
            </w:r>
            <w:r w:rsidR="00CA69F2" w:rsidRPr="00BA7B87">
              <w:rPr>
                <w:noProof/>
                <w:webHidden/>
                <w:sz w:val="24"/>
                <w:szCs w:val="24"/>
              </w:rPr>
              <w:instrText xml:space="preserve"> PAGEREF _Toc449457299 \h </w:instrText>
            </w:r>
            <w:r w:rsidR="00CA69F2" w:rsidRPr="00BA7B87">
              <w:rPr>
                <w:noProof/>
                <w:webHidden/>
                <w:sz w:val="24"/>
                <w:szCs w:val="24"/>
              </w:rPr>
            </w:r>
            <w:r w:rsidR="00CA69F2" w:rsidRPr="00BA7B87">
              <w:rPr>
                <w:noProof/>
                <w:webHidden/>
                <w:sz w:val="24"/>
                <w:szCs w:val="24"/>
              </w:rPr>
              <w:fldChar w:fldCharType="separate"/>
            </w:r>
            <w:r w:rsidR="00CA69F2" w:rsidRPr="00BA7B87">
              <w:rPr>
                <w:noProof/>
                <w:webHidden/>
                <w:sz w:val="24"/>
                <w:szCs w:val="24"/>
              </w:rPr>
              <w:t>5</w:t>
            </w:r>
            <w:r w:rsidR="00CA69F2" w:rsidRPr="00BA7B87">
              <w:rPr>
                <w:noProof/>
                <w:webHidden/>
                <w:sz w:val="24"/>
                <w:szCs w:val="24"/>
              </w:rPr>
              <w:fldChar w:fldCharType="end"/>
            </w:r>
          </w:hyperlink>
        </w:p>
        <w:p w14:paraId="052462A5" w14:textId="77777777" w:rsidR="00CA69F2" w:rsidRPr="00BA7B87" w:rsidRDefault="00CD7C49">
          <w:pPr>
            <w:pStyle w:val="TOC3"/>
            <w:rPr>
              <w:rFonts w:eastAsiaTheme="minorEastAsia"/>
              <w:i w:val="0"/>
              <w:sz w:val="24"/>
              <w:szCs w:val="24"/>
              <w:lang w:eastAsia="hr-HR"/>
            </w:rPr>
          </w:pPr>
          <w:hyperlink w:anchor="_Toc449457300" w:history="1">
            <w:r w:rsidR="00CA69F2" w:rsidRPr="00BA7B87">
              <w:rPr>
                <w:rStyle w:val="Hyperlink"/>
                <w:rFonts w:cstheme="majorHAnsi"/>
                <w:sz w:val="24"/>
                <w:szCs w:val="24"/>
              </w:rPr>
              <w:t>2. 2. 1. Nichols test ili character – delineation test</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_Toc449457300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5</w:t>
            </w:r>
            <w:r w:rsidR="00CA69F2" w:rsidRPr="00BA7B87">
              <w:rPr>
                <w:webHidden/>
                <w:sz w:val="24"/>
                <w:szCs w:val="24"/>
              </w:rPr>
              <w:fldChar w:fldCharType="end"/>
            </w:r>
          </w:hyperlink>
        </w:p>
        <w:p w14:paraId="5FE8F91B" w14:textId="77777777" w:rsidR="00CA69F2" w:rsidRPr="00BA7B87" w:rsidRDefault="00CD7C49">
          <w:pPr>
            <w:pStyle w:val="TOC3"/>
            <w:rPr>
              <w:rFonts w:eastAsiaTheme="minorEastAsia"/>
              <w:i w:val="0"/>
              <w:sz w:val="24"/>
              <w:szCs w:val="24"/>
              <w:lang w:eastAsia="hr-HR"/>
            </w:rPr>
          </w:pPr>
          <w:hyperlink w:anchor="_Toc449457301" w:history="1">
            <w:r w:rsidR="00CA69F2" w:rsidRPr="00BA7B87">
              <w:rPr>
                <w:rStyle w:val="Hyperlink"/>
                <w:rFonts w:cstheme="majorHAnsi"/>
                <w:sz w:val="24"/>
                <w:szCs w:val="24"/>
              </w:rPr>
              <w:t>2. 2. 2. Sam Spade test ili the story – being – told test</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_Toc449457301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8</w:t>
            </w:r>
            <w:r w:rsidR="00CA69F2" w:rsidRPr="00BA7B87">
              <w:rPr>
                <w:webHidden/>
                <w:sz w:val="24"/>
                <w:szCs w:val="24"/>
              </w:rPr>
              <w:fldChar w:fldCharType="end"/>
            </w:r>
          </w:hyperlink>
        </w:p>
        <w:p w14:paraId="07A95E3F" w14:textId="77777777" w:rsidR="00CA69F2" w:rsidRPr="00BA7B87" w:rsidRDefault="00CD7C49">
          <w:pPr>
            <w:pStyle w:val="TOC3"/>
            <w:rPr>
              <w:rFonts w:eastAsiaTheme="minorEastAsia"/>
              <w:i w:val="0"/>
              <w:sz w:val="24"/>
              <w:szCs w:val="24"/>
              <w:lang w:eastAsia="hr-HR"/>
            </w:rPr>
          </w:pPr>
          <w:hyperlink w:anchor="_Toc449457302" w:history="1">
            <w:r w:rsidR="00CA69F2" w:rsidRPr="00BA7B87">
              <w:rPr>
                <w:rStyle w:val="Hyperlink"/>
                <w:rFonts w:cstheme="majorHAnsi"/>
                <w:sz w:val="24"/>
                <w:szCs w:val="24"/>
              </w:rPr>
              <w:t>2. 2. 3. Nichols test v. Sam Spade test – komparativni prikaz</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_Toc449457302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9</w:t>
            </w:r>
            <w:r w:rsidR="00CA69F2" w:rsidRPr="00BA7B87">
              <w:rPr>
                <w:webHidden/>
                <w:sz w:val="24"/>
                <w:szCs w:val="24"/>
              </w:rPr>
              <w:fldChar w:fldCharType="end"/>
            </w:r>
          </w:hyperlink>
        </w:p>
        <w:p w14:paraId="07915DC6" w14:textId="77777777" w:rsidR="00CA69F2" w:rsidRPr="00BA7B87" w:rsidRDefault="00CD7C49">
          <w:pPr>
            <w:pStyle w:val="TOC2"/>
            <w:rPr>
              <w:rFonts w:eastAsiaTheme="minorEastAsia"/>
              <w:noProof/>
              <w:sz w:val="24"/>
              <w:szCs w:val="24"/>
              <w:lang w:val="hr-HR" w:eastAsia="hr-HR"/>
            </w:rPr>
          </w:pPr>
          <w:hyperlink w:anchor="_Toc449457303" w:history="1">
            <w:r w:rsidR="00CA69F2" w:rsidRPr="00BA7B87">
              <w:rPr>
                <w:rStyle w:val="Hyperlink"/>
                <w:rFonts w:cstheme="majorHAnsi"/>
                <w:noProof/>
                <w:sz w:val="24"/>
                <w:szCs w:val="24"/>
                <w:lang w:val="hr-HR"/>
              </w:rPr>
              <w:t>2. 3. Vizualni fiktivni likovi (</w:t>
            </w:r>
            <w:r w:rsidR="00CA69F2" w:rsidRPr="00BA7B87">
              <w:rPr>
                <w:rStyle w:val="Hyperlink"/>
                <w:rFonts w:cstheme="majorHAnsi"/>
                <w:i/>
                <w:noProof/>
                <w:sz w:val="24"/>
                <w:szCs w:val="24"/>
                <w:lang w:val="hr-HR"/>
              </w:rPr>
              <w:t>pictoral and graphic characters</w:t>
            </w:r>
            <w:r w:rsidR="00CA69F2" w:rsidRPr="00BA7B87">
              <w:rPr>
                <w:rStyle w:val="Hyperlink"/>
                <w:rFonts w:cstheme="majorHAnsi"/>
                <w:noProof/>
                <w:sz w:val="24"/>
                <w:szCs w:val="24"/>
                <w:lang w:val="hr-HR"/>
              </w:rPr>
              <w:t>)</w:t>
            </w:r>
            <w:r w:rsidR="00CA69F2" w:rsidRPr="00BA7B87">
              <w:rPr>
                <w:noProof/>
                <w:webHidden/>
                <w:sz w:val="24"/>
                <w:szCs w:val="24"/>
              </w:rPr>
              <w:tab/>
            </w:r>
            <w:r w:rsidR="00CA69F2" w:rsidRPr="00BA7B87">
              <w:rPr>
                <w:noProof/>
                <w:webHidden/>
                <w:sz w:val="24"/>
                <w:szCs w:val="24"/>
              </w:rPr>
              <w:fldChar w:fldCharType="begin"/>
            </w:r>
            <w:r w:rsidR="00CA69F2" w:rsidRPr="00BA7B87">
              <w:rPr>
                <w:noProof/>
                <w:webHidden/>
                <w:sz w:val="24"/>
                <w:szCs w:val="24"/>
              </w:rPr>
              <w:instrText xml:space="preserve"> PAGEREF _Toc449457303 \h </w:instrText>
            </w:r>
            <w:r w:rsidR="00CA69F2" w:rsidRPr="00BA7B87">
              <w:rPr>
                <w:noProof/>
                <w:webHidden/>
                <w:sz w:val="24"/>
                <w:szCs w:val="24"/>
              </w:rPr>
            </w:r>
            <w:r w:rsidR="00CA69F2" w:rsidRPr="00BA7B87">
              <w:rPr>
                <w:noProof/>
                <w:webHidden/>
                <w:sz w:val="24"/>
                <w:szCs w:val="24"/>
              </w:rPr>
              <w:fldChar w:fldCharType="separate"/>
            </w:r>
            <w:r w:rsidR="00CA69F2" w:rsidRPr="00BA7B87">
              <w:rPr>
                <w:noProof/>
                <w:webHidden/>
                <w:sz w:val="24"/>
                <w:szCs w:val="24"/>
              </w:rPr>
              <w:t>10</w:t>
            </w:r>
            <w:r w:rsidR="00CA69F2" w:rsidRPr="00BA7B87">
              <w:rPr>
                <w:noProof/>
                <w:webHidden/>
                <w:sz w:val="24"/>
                <w:szCs w:val="24"/>
              </w:rPr>
              <w:fldChar w:fldCharType="end"/>
            </w:r>
          </w:hyperlink>
        </w:p>
        <w:p w14:paraId="6EC721F6" w14:textId="77777777" w:rsidR="00CA69F2" w:rsidRPr="00BA7B87" w:rsidRDefault="00CD7C49">
          <w:pPr>
            <w:pStyle w:val="TOC3"/>
            <w:rPr>
              <w:rFonts w:eastAsiaTheme="minorEastAsia"/>
              <w:i w:val="0"/>
              <w:sz w:val="24"/>
              <w:szCs w:val="24"/>
              <w:lang w:eastAsia="hr-HR"/>
            </w:rPr>
          </w:pPr>
          <w:hyperlink w:anchor="_Toc449457304" w:history="1">
            <w:r w:rsidR="00CA69F2" w:rsidRPr="00BA7B87">
              <w:rPr>
                <w:rStyle w:val="Hyperlink"/>
                <w:rFonts w:cstheme="majorHAnsi"/>
                <w:sz w:val="24"/>
                <w:szCs w:val="24"/>
              </w:rPr>
              <w:t>2. 3. 1. Vizualni fiktivni likovi kroz prizmu doktrina američke autorskopravne jurisprudencije</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_Toc449457304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11</w:t>
            </w:r>
            <w:r w:rsidR="00CA69F2" w:rsidRPr="00BA7B87">
              <w:rPr>
                <w:webHidden/>
                <w:sz w:val="24"/>
                <w:szCs w:val="24"/>
              </w:rPr>
              <w:fldChar w:fldCharType="end"/>
            </w:r>
          </w:hyperlink>
        </w:p>
        <w:p w14:paraId="686EBA93" w14:textId="77777777" w:rsidR="00CA69F2" w:rsidRPr="00BA7B87" w:rsidRDefault="00CD7C49">
          <w:pPr>
            <w:pStyle w:val="TOC3"/>
            <w:rPr>
              <w:rFonts w:eastAsiaTheme="minorEastAsia"/>
              <w:i w:val="0"/>
              <w:sz w:val="24"/>
              <w:szCs w:val="24"/>
              <w:lang w:eastAsia="hr-HR"/>
            </w:rPr>
          </w:pPr>
          <w:hyperlink w:anchor="_Toc449457305" w:history="1">
            <w:r w:rsidR="00CA69F2" w:rsidRPr="00BA7B87">
              <w:rPr>
                <w:rStyle w:val="Hyperlink"/>
                <w:rFonts w:cstheme="majorHAnsi"/>
                <w:sz w:val="24"/>
                <w:szCs w:val="24"/>
              </w:rPr>
              <w:t>2. 3. 2. „Čisti likovi“ (pure characters)</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_Toc449457305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13</w:t>
            </w:r>
            <w:r w:rsidR="00CA69F2" w:rsidRPr="00BA7B87">
              <w:rPr>
                <w:webHidden/>
                <w:sz w:val="24"/>
                <w:szCs w:val="24"/>
              </w:rPr>
              <w:fldChar w:fldCharType="end"/>
            </w:r>
          </w:hyperlink>
        </w:p>
        <w:p w14:paraId="7AF87BEE" w14:textId="77777777" w:rsidR="00CA69F2" w:rsidRPr="00BA7B87" w:rsidRDefault="00CD7C49">
          <w:pPr>
            <w:pStyle w:val="TOC3"/>
            <w:rPr>
              <w:rFonts w:eastAsiaTheme="minorEastAsia"/>
              <w:i w:val="0"/>
              <w:sz w:val="24"/>
              <w:szCs w:val="24"/>
              <w:lang w:eastAsia="hr-HR"/>
            </w:rPr>
          </w:pPr>
          <w:hyperlink w:anchor="_Toc449457306" w:history="1">
            <w:r w:rsidR="00CA69F2" w:rsidRPr="00BA7B87">
              <w:rPr>
                <w:rStyle w:val="Hyperlink"/>
                <w:rFonts w:cstheme="majorHAnsi"/>
                <w:sz w:val="24"/>
                <w:szCs w:val="24"/>
              </w:rPr>
              <w:t>2. 3. 3. Korelacija vrste i potencijala zaštite fiktivnih likova?</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_Toc449457306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14</w:t>
            </w:r>
            <w:r w:rsidR="00CA69F2" w:rsidRPr="00BA7B87">
              <w:rPr>
                <w:webHidden/>
                <w:sz w:val="24"/>
                <w:szCs w:val="24"/>
              </w:rPr>
              <w:fldChar w:fldCharType="end"/>
            </w:r>
          </w:hyperlink>
        </w:p>
        <w:p w14:paraId="29B75432" w14:textId="77777777" w:rsidR="00CA69F2" w:rsidRPr="00BA7B87" w:rsidRDefault="00CD7C49">
          <w:pPr>
            <w:pStyle w:val="TOC2"/>
            <w:rPr>
              <w:rFonts w:eastAsiaTheme="minorEastAsia"/>
              <w:noProof/>
              <w:sz w:val="24"/>
              <w:szCs w:val="24"/>
              <w:lang w:val="hr-HR" w:eastAsia="hr-HR"/>
            </w:rPr>
          </w:pPr>
          <w:hyperlink w:anchor="_Toc449457307" w:history="1">
            <w:r w:rsidR="00CA69F2" w:rsidRPr="00BA7B87">
              <w:rPr>
                <w:rStyle w:val="Hyperlink"/>
                <w:rFonts w:cstheme="majorHAnsi"/>
                <w:noProof/>
                <w:sz w:val="24"/>
                <w:szCs w:val="24"/>
                <w:lang w:val="hr-HR"/>
              </w:rPr>
              <w:t>2. 4. Elementi fiktivnog lika</w:t>
            </w:r>
            <w:r w:rsidR="00CA69F2" w:rsidRPr="00BA7B87">
              <w:rPr>
                <w:noProof/>
                <w:webHidden/>
                <w:sz w:val="24"/>
                <w:szCs w:val="24"/>
              </w:rPr>
              <w:tab/>
            </w:r>
            <w:r w:rsidR="00CA69F2" w:rsidRPr="00BA7B87">
              <w:rPr>
                <w:noProof/>
                <w:webHidden/>
                <w:sz w:val="24"/>
                <w:szCs w:val="24"/>
              </w:rPr>
              <w:fldChar w:fldCharType="begin"/>
            </w:r>
            <w:r w:rsidR="00CA69F2" w:rsidRPr="00BA7B87">
              <w:rPr>
                <w:noProof/>
                <w:webHidden/>
                <w:sz w:val="24"/>
                <w:szCs w:val="24"/>
              </w:rPr>
              <w:instrText xml:space="preserve"> PAGEREF _Toc449457307 \h </w:instrText>
            </w:r>
            <w:r w:rsidR="00CA69F2" w:rsidRPr="00BA7B87">
              <w:rPr>
                <w:noProof/>
                <w:webHidden/>
                <w:sz w:val="24"/>
                <w:szCs w:val="24"/>
              </w:rPr>
            </w:r>
            <w:r w:rsidR="00CA69F2" w:rsidRPr="00BA7B87">
              <w:rPr>
                <w:noProof/>
                <w:webHidden/>
                <w:sz w:val="24"/>
                <w:szCs w:val="24"/>
              </w:rPr>
              <w:fldChar w:fldCharType="separate"/>
            </w:r>
            <w:r w:rsidR="00CA69F2" w:rsidRPr="00BA7B87">
              <w:rPr>
                <w:noProof/>
                <w:webHidden/>
                <w:sz w:val="24"/>
                <w:szCs w:val="24"/>
              </w:rPr>
              <w:t>17</w:t>
            </w:r>
            <w:r w:rsidR="00CA69F2" w:rsidRPr="00BA7B87">
              <w:rPr>
                <w:noProof/>
                <w:webHidden/>
                <w:sz w:val="24"/>
                <w:szCs w:val="24"/>
              </w:rPr>
              <w:fldChar w:fldCharType="end"/>
            </w:r>
          </w:hyperlink>
        </w:p>
        <w:p w14:paraId="7925CA04" w14:textId="77777777" w:rsidR="00CA69F2" w:rsidRPr="00BA7B87" w:rsidRDefault="00CD7C49">
          <w:pPr>
            <w:pStyle w:val="TOC3"/>
            <w:rPr>
              <w:rFonts w:eastAsiaTheme="minorEastAsia"/>
              <w:i w:val="0"/>
              <w:sz w:val="24"/>
              <w:szCs w:val="24"/>
              <w:lang w:eastAsia="hr-HR"/>
            </w:rPr>
          </w:pPr>
          <w:hyperlink w:anchor="_Toc449457308" w:history="1">
            <w:r w:rsidR="00CA69F2" w:rsidRPr="00BA7B87">
              <w:rPr>
                <w:rStyle w:val="Hyperlink"/>
                <w:rFonts w:cstheme="majorHAnsi"/>
                <w:sz w:val="24"/>
                <w:szCs w:val="24"/>
              </w:rPr>
              <w:t>2. 4. 1. Sastavni elementi fiktivnog lika</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_Toc449457308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17</w:t>
            </w:r>
            <w:r w:rsidR="00CA69F2" w:rsidRPr="00BA7B87">
              <w:rPr>
                <w:webHidden/>
                <w:sz w:val="24"/>
                <w:szCs w:val="24"/>
              </w:rPr>
              <w:fldChar w:fldCharType="end"/>
            </w:r>
          </w:hyperlink>
        </w:p>
        <w:p w14:paraId="39C40313" w14:textId="77777777" w:rsidR="00CA69F2" w:rsidRPr="00BA7B87" w:rsidRDefault="00CD7C49">
          <w:pPr>
            <w:pStyle w:val="TOC3"/>
            <w:rPr>
              <w:rFonts w:eastAsiaTheme="minorEastAsia"/>
              <w:i w:val="0"/>
              <w:sz w:val="24"/>
              <w:szCs w:val="24"/>
              <w:lang w:eastAsia="hr-HR"/>
            </w:rPr>
          </w:pPr>
          <w:hyperlink w:anchor="_Toc449457309" w:history="1">
            <w:r w:rsidR="00CA69F2" w:rsidRPr="00BA7B87">
              <w:rPr>
                <w:rStyle w:val="Hyperlink"/>
                <w:rFonts w:cstheme="majorHAnsi"/>
                <w:sz w:val="24"/>
                <w:szCs w:val="24"/>
              </w:rPr>
              <w:t>2. 4. 2.  Elementi lika kao dinamična kategorija</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_Toc449457309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19</w:t>
            </w:r>
            <w:r w:rsidR="00CA69F2" w:rsidRPr="00BA7B87">
              <w:rPr>
                <w:webHidden/>
                <w:sz w:val="24"/>
                <w:szCs w:val="24"/>
              </w:rPr>
              <w:fldChar w:fldCharType="end"/>
            </w:r>
          </w:hyperlink>
        </w:p>
        <w:p w14:paraId="2FB6C10D" w14:textId="77777777" w:rsidR="00CA69F2" w:rsidRPr="00BA7B87" w:rsidRDefault="00CD7C49">
          <w:pPr>
            <w:pStyle w:val="TOC3"/>
            <w:rPr>
              <w:rFonts w:eastAsiaTheme="minorEastAsia"/>
              <w:i w:val="0"/>
              <w:sz w:val="24"/>
              <w:szCs w:val="24"/>
              <w:lang w:eastAsia="hr-HR"/>
            </w:rPr>
          </w:pPr>
          <w:hyperlink w:anchor="_Toc449457310" w:history="1">
            <w:r w:rsidR="00CA69F2" w:rsidRPr="00BA7B87">
              <w:rPr>
                <w:rStyle w:val="Hyperlink"/>
                <w:rFonts w:cstheme="majorHAnsi"/>
                <w:sz w:val="24"/>
                <w:szCs w:val="24"/>
              </w:rPr>
              <w:t>2. 4. 3. Utjecaj proteka vremena na fiktivne likove (public domain)</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_Toc449457310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21</w:t>
            </w:r>
            <w:r w:rsidR="00CA69F2" w:rsidRPr="00BA7B87">
              <w:rPr>
                <w:webHidden/>
                <w:sz w:val="24"/>
                <w:szCs w:val="24"/>
              </w:rPr>
              <w:fldChar w:fldCharType="end"/>
            </w:r>
          </w:hyperlink>
        </w:p>
        <w:p w14:paraId="1118DEB3" w14:textId="77777777" w:rsidR="00CA69F2" w:rsidRPr="00BA7B87" w:rsidRDefault="00CD7C49">
          <w:pPr>
            <w:pStyle w:val="TOC1"/>
            <w:rPr>
              <w:rFonts w:eastAsiaTheme="minorEastAsia"/>
              <w:b w:val="0"/>
              <w:sz w:val="24"/>
              <w:szCs w:val="24"/>
              <w:lang w:eastAsia="hr-HR"/>
            </w:rPr>
          </w:pPr>
          <w:hyperlink w:anchor="_Toc449457311" w:history="1">
            <w:r w:rsidR="00CA69F2" w:rsidRPr="00BA7B87">
              <w:rPr>
                <w:rStyle w:val="Hyperlink"/>
                <w:rFonts w:cstheme="majorHAnsi"/>
                <w:sz w:val="24"/>
                <w:szCs w:val="24"/>
              </w:rPr>
              <w:t>3. POVREDA AUTORSKOG PRAVA NA FIKTIVNOM LIKU</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_Toc449457311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25</w:t>
            </w:r>
            <w:r w:rsidR="00CA69F2" w:rsidRPr="00BA7B87">
              <w:rPr>
                <w:webHidden/>
                <w:sz w:val="24"/>
                <w:szCs w:val="24"/>
              </w:rPr>
              <w:fldChar w:fldCharType="end"/>
            </w:r>
          </w:hyperlink>
        </w:p>
        <w:p w14:paraId="02243DBE" w14:textId="77777777" w:rsidR="00CA69F2" w:rsidRPr="00BA7B87" w:rsidRDefault="00CD7C49">
          <w:pPr>
            <w:pStyle w:val="TOC2"/>
            <w:rPr>
              <w:rFonts w:eastAsiaTheme="minorEastAsia"/>
              <w:noProof/>
              <w:sz w:val="24"/>
              <w:szCs w:val="24"/>
              <w:lang w:val="hr-HR" w:eastAsia="hr-HR"/>
            </w:rPr>
          </w:pPr>
          <w:hyperlink w:anchor="_Toc449457312" w:history="1">
            <w:r w:rsidR="00CA69F2" w:rsidRPr="00BA7B87">
              <w:rPr>
                <w:rStyle w:val="Hyperlink"/>
                <w:rFonts w:cstheme="majorHAnsi"/>
                <w:noProof/>
                <w:sz w:val="24"/>
                <w:szCs w:val="24"/>
                <w:lang w:val="hr-HR"/>
              </w:rPr>
              <w:t>3. 1. Mogućnost prethodnog poznavanja djela (</w:t>
            </w:r>
            <w:r w:rsidR="00CA69F2" w:rsidRPr="00BA7B87">
              <w:rPr>
                <w:rStyle w:val="Hyperlink"/>
                <w:rFonts w:cstheme="majorHAnsi"/>
                <w:i/>
                <w:noProof/>
                <w:sz w:val="24"/>
                <w:szCs w:val="24"/>
                <w:lang w:val="hr-HR"/>
              </w:rPr>
              <w:t>access to the work</w:t>
            </w:r>
            <w:r w:rsidR="00CA69F2" w:rsidRPr="00BA7B87">
              <w:rPr>
                <w:rStyle w:val="Hyperlink"/>
                <w:rFonts w:cstheme="majorHAnsi"/>
                <w:noProof/>
                <w:sz w:val="24"/>
                <w:szCs w:val="24"/>
                <w:lang w:val="hr-HR"/>
              </w:rPr>
              <w:t>)</w:t>
            </w:r>
            <w:r w:rsidR="00CA69F2" w:rsidRPr="00BA7B87">
              <w:rPr>
                <w:noProof/>
                <w:webHidden/>
                <w:sz w:val="24"/>
                <w:szCs w:val="24"/>
              </w:rPr>
              <w:tab/>
            </w:r>
            <w:r w:rsidR="00CA69F2" w:rsidRPr="00BA7B87">
              <w:rPr>
                <w:noProof/>
                <w:webHidden/>
                <w:sz w:val="24"/>
                <w:szCs w:val="24"/>
              </w:rPr>
              <w:fldChar w:fldCharType="begin"/>
            </w:r>
            <w:r w:rsidR="00CA69F2" w:rsidRPr="00BA7B87">
              <w:rPr>
                <w:noProof/>
                <w:webHidden/>
                <w:sz w:val="24"/>
                <w:szCs w:val="24"/>
              </w:rPr>
              <w:instrText xml:space="preserve"> PAGEREF _Toc449457312 \h </w:instrText>
            </w:r>
            <w:r w:rsidR="00CA69F2" w:rsidRPr="00BA7B87">
              <w:rPr>
                <w:noProof/>
                <w:webHidden/>
                <w:sz w:val="24"/>
                <w:szCs w:val="24"/>
              </w:rPr>
            </w:r>
            <w:r w:rsidR="00CA69F2" w:rsidRPr="00BA7B87">
              <w:rPr>
                <w:noProof/>
                <w:webHidden/>
                <w:sz w:val="24"/>
                <w:szCs w:val="24"/>
              </w:rPr>
              <w:fldChar w:fldCharType="separate"/>
            </w:r>
            <w:r w:rsidR="00CA69F2" w:rsidRPr="00BA7B87">
              <w:rPr>
                <w:noProof/>
                <w:webHidden/>
                <w:sz w:val="24"/>
                <w:szCs w:val="24"/>
              </w:rPr>
              <w:t>26</w:t>
            </w:r>
            <w:r w:rsidR="00CA69F2" w:rsidRPr="00BA7B87">
              <w:rPr>
                <w:noProof/>
                <w:webHidden/>
                <w:sz w:val="24"/>
                <w:szCs w:val="24"/>
              </w:rPr>
              <w:fldChar w:fldCharType="end"/>
            </w:r>
          </w:hyperlink>
        </w:p>
        <w:p w14:paraId="436144CA" w14:textId="77777777" w:rsidR="00CA69F2" w:rsidRPr="00BA7B87" w:rsidRDefault="00CD7C49">
          <w:pPr>
            <w:pStyle w:val="TOC2"/>
            <w:rPr>
              <w:rFonts w:eastAsiaTheme="minorEastAsia"/>
              <w:noProof/>
              <w:sz w:val="24"/>
              <w:szCs w:val="24"/>
              <w:lang w:val="hr-HR" w:eastAsia="hr-HR"/>
            </w:rPr>
          </w:pPr>
          <w:hyperlink w:anchor="_Toc449457313" w:history="1">
            <w:r w:rsidR="00CA69F2" w:rsidRPr="00BA7B87">
              <w:rPr>
                <w:rStyle w:val="Hyperlink"/>
                <w:rFonts w:cstheme="majorHAnsi"/>
                <w:noProof/>
                <w:sz w:val="24"/>
                <w:szCs w:val="24"/>
                <w:lang w:val="hr-HR"/>
              </w:rPr>
              <w:t>3. 2. Suštinska sličnost (</w:t>
            </w:r>
            <w:r w:rsidR="00CA69F2" w:rsidRPr="00BA7B87">
              <w:rPr>
                <w:rStyle w:val="Hyperlink"/>
                <w:rFonts w:cstheme="majorHAnsi"/>
                <w:i/>
                <w:noProof/>
                <w:sz w:val="24"/>
                <w:szCs w:val="24"/>
                <w:lang w:val="hr-HR"/>
              </w:rPr>
              <w:t>substantial</w:t>
            </w:r>
            <w:r w:rsidR="00CA69F2" w:rsidRPr="00BA7B87">
              <w:rPr>
                <w:rStyle w:val="Hyperlink"/>
                <w:rFonts w:cstheme="majorHAnsi"/>
                <w:noProof/>
                <w:sz w:val="24"/>
                <w:szCs w:val="24"/>
                <w:lang w:val="hr-HR"/>
              </w:rPr>
              <w:t xml:space="preserve"> </w:t>
            </w:r>
            <w:r w:rsidR="00CA69F2" w:rsidRPr="00BA7B87">
              <w:rPr>
                <w:rStyle w:val="Hyperlink"/>
                <w:rFonts w:cstheme="majorHAnsi"/>
                <w:i/>
                <w:noProof/>
                <w:sz w:val="24"/>
                <w:szCs w:val="24"/>
                <w:lang w:val="hr-HR"/>
              </w:rPr>
              <w:t>similarity</w:t>
            </w:r>
            <w:r w:rsidR="00CA69F2" w:rsidRPr="00BA7B87">
              <w:rPr>
                <w:rStyle w:val="Hyperlink"/>
                <w:rFonts w:cstheme="majorHAnsi"/>
                <w:noProof/>
                <w:sz w:val="24"/>
                <w:szCs w:val="24"/>
                <w:lang w:val="hr-HR"/>
              </w:rPr>
              <w:t>)</w:t>
            </w:r>
            <w:r w:rsidR="00CA69F2" w:rsidRPr="00BA7B87">
              <w:rPr>
                <w:noProof/>
                <w:webHidden/>
                <w:sz w:val="24"/>
                <w:szCs w:val="24"/>
              </w:rPr>
              <w:tab/>
            </w:r>
            <w:r w:rsidR="00CA69F2" w:rsidRPr="00BA7B87">
              <w:rPr>
                <w:noProof/>
                <w:webHidden/>
                <w:sz w:val="24"/>
                <w:szCs w:val="24"/>
              </w:rPr>
              <w:fldChar w:fldCharType="begin"/>
            </w:r>
            <w:r w:rsidR="00CA69F2" w:rsidRPr="00BA7B87">
              <w:rPr>
                <w:noProof/>
                <w:webHidden/>
                <w:sz w:val="24"/>
                <w:szCs w:val="24"/>
              </w:rPr>
              <w:instrText xml:space="preserve"> PAGEREF _Toc449457313 \h </w:instrText>
            </w:r>
            <w:r w:rsidR="00CA69F2" w:rsidRPr="00BA7B87">
              <w:rPr>
                <w:noProof/>
                <w:webHidden/>
                <w:sz w:val="24"/>
                <w:szCs w:val="24"/>
              </w:rPr>
            </w:r>
            <w:r w:rsidR="00CA69F2" w:rsidRPr="00BA7B87">
              <w:rPr>
                <w:noProof/>
                <w:webHidden/>
                <w:sz w:val="24"/>
                <w:szCs w:val="24"/>
              </w:rPr>
              <w:fldChar w:fldCharType="separate"/>
            </w:r>
            <w:r w:rsidR="00CA69F2" w:rsidRPr="00BA7B87">
              <w:rPr>
                <w:noProof/>
                <w:webHidden/>
                <w:sz w:val="24"/>
                <w:szCs w:val="24"/>
              </w:rPr>
              <w:t>27</w:t>
            </w:r>
            <w:r w:rsidR="00CA69F2" w:rsidRPr="00BA7B87">
              <w:rPr>
                <w:noProof/>
                <w:webHidden/>
                <w:sz w:val="24"/>
                <w:szCs w:val="24"/>
              </w:rPr>
              <w:fldChar w:fldCharType="end"/>
            </w:r>
          </w:hyperlink>
        </w:p>
        <w:p w14:paraId="0598DE05" w14:textId="77777777" w:rsidR="00CA69F2" w:rsidRPr="00BA7B87" w:rsidRDefault="00CD7C49">
          <w:pPr>
            <w:pStyle w:val="TOC3"/>
            <w:rPr>
              <w:rFonts w:eastAsiaTheme="minorEastAsia"/>
              <w:i w:val="0"/>
              <w:sz w:val="24"/>
              <w:szCs w:val="24"/>
              <w:lang w:eastAsia="hr-HR"/>
            </w:rPr>
          </w:pPr>
          <w:hyperlink w:anchor="_Toc449457314" w:history="1">
            <w:r w:rsidR="00CA69F2" w:rsidRPr="00BA7B87">
              <w:rPr>
                <w:rStyle w:val="Hyperlink"/>
                <w:rFonts w:cstheme="majorHAnsi"/>
                <w:sz w:val="24"/>
                <w:szCs w:val="24"/>
              </w:rPr>
              <w:t>3. 2. 1. Vanjski (objektivan) test (extrinsic test)</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_Toc449457314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28</w:t>
            </w:r>
            <w:r w:rsidR="00CA69F2" w:rsidRPr="00BA7B87">
              <w:rPr>
                <w:webHidden/>
                <w:sz w:val="24"/>
                <w:szCs w:val="24"/>
              </w:rPr>
              <w:fldChar w:fldCharType="end"/>
            </w:r>
          </w:hyperlink>
        </w:p>
        <w:p w14:paraId="548A07C2" w14:textId="77777777" w:rsidR="00CA69F2" w:rsidRPr="00BA7B87" w:rsidRDefault="00CD7C49">
          <w:pPr>
            <w:pStyle w:val="TOC3"/>
            <w:rPr>
              <w:rFonts w:eastAsiaTheme="minorEastAsia"/>
              <w:i w:val="0"/>
              <w:sz w:val="24"/>
              <w:szCs w:val="24"/>
              <w:lang w:eastAsia="hr-HR"/>
            </w:rPr>
          </w:pPr>
          <w:hyperlink w:anchor="_Toc449457315" w:history="1">
            <w:r w:rsidR="00CA69F2" w:rsidRPr="00BA7B87">
              <w:rPr>
                <w:rStyle w:val="Hyperlink"/>
                <w:rFonts w:cstheme="majorHAnsi"/>
                <w:sz w:val="24"/>
                <w:szCs w:val="24"/>
              </w:rPr>
              <w:t>3. 2. 2. Unutarnji (subjektivan) test (intrinsic test)</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_Toc449457315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29</w:t>
            </w:r>
            <w:r w:rsidR="00CA69F2" w:rsidRPr="00BA7B87">
              <w:rPr>
                <w:webHidden/>
                <w:sz w:val="24"/>
                <w:szCs w:val="24"/>
              </w:rPr>
              <w:fldChar w:fldCharType="end"/>
            </w:r>
          </w:hyperlink>
        </w:p>
        <w:p w14:paraId="4E58822E" w14:textId="77777777" w:rsidR="00CA69F2" w:rsidRPr="00BA7B87" w:rsidRDefault="00CD7C49">
          <w:pPr>
            <w:pStyle w:val="TOC2"/>
            <w:rPr>
              <w:rFonts w:eastAsiaTheme="minorEastAsia"/>
              <w:noProof/>
              <w:sz w:val="24"/>
              <w:szCs w:val="24"/>
              <w:lang w:val="hr-HR" w:eastAsia="hr-HR"/>
            </w:rPr>
          </w:pPr>
          <w:hyperlink w:anchor="_Toc449457316" w:history="1">
            <w:r w:rsidR="00CA69F2" w:rsidRPr="00BA7B87">
              <w:rPr>
                <w:rStyle w:val="Hyperlink"/>
                <w:rFonts w:cstheme="majorHAnsi"/>
                <w:noProof/>
                <w:sz w:val="24"/>
                <w:szCs w:val="24"/>
                <w:lang w:val="hr-HR"/>
              </w:rPr>
              <w:t xml:space="preserve">3. 3. </w:t>
            </w:r>
            <w:r w:rsidR="00CA69F2" w:rsidRPr="00BA7B87">
              <w:rPr>
                <w:rStyle w:val="Hyperlink"/>
                <w:rFonts w:cstheme="majorHAnsi"/>
                <w:i/>
                <w:noProof/>
                <w:sz w:val="24"/>
                <w:szCs w:val="24"/>
                <w:lang w:val="hr-HR"/>
              </w:rPr>
              <w:t>Scènes à faire</w:t>
            </w:r>
            <w:r w:rsidR="00CA69F2" w:rsidRPr="00BA7B87">
              <w:rPr>
                <w:noProof/>
                <w:webHidden/>
                <w:sz w:val="24"/>
                <w:szCs w:val="24"/>
              </w:rPr>
              <w:tab/>
            </w:r>
            <w:r w:rsidR="00CA69F2" w:rsidRPr="00BA7B87">
              <w:rPr>
                <w:noProof/>
                <w:webHidden/>
                <w:sz w:val="24"/>
                <w:szCs w:val="24"/>
              </w:rPr>
              <w:fldChar w:fldCharType="begin"/>
            </w:r>
            <w:r w:rsidR="00CA69F2" w:rsidRPr="00BA7B87">
              <w:rPr>
                <w:noProof/>
                <w:webHidden/>
                <w:sz w:val="24"/>
                <w:szCs w:val="24"/>
              </w:rPr>
              <w:instrText xml:space="preserve"> PAGEREF _Toc449457316 \h </w:instrText>
            </w:r>
            <w:r w:rsidR="00CA69F2" w:rsidRPr="00BA7B87">
              <w:rPr>
                <w:noProof/>
                <w:webHidden/>
                <w:sz w:val="24"/>
                <w:szCs w:val="24"/>
              </w:rPr>
            </w:r>
            <w:r w:rsidR="00CA69F2" w:rsidRPr="00BA7B87">
              <w:rPr>
                <w:noProof/>
                <w:webHidden/>
                <w:sz w:val="24"/>
                <w:szCs w:val="24"/>
              </w:rPr>
              <w:fldChar w:fldCharType="separate"/>
            </w:r>
            <w:r w:rsidR="00CA69F2" w:rsidRPr="00BA7B87">
              <w:rPr>
                <w:noProof/>
                <w:webHidden/>
                <w:sz w:val="24"/>
                <w:szCs w:val="24"/>
              </w:rPr>
              <w:t>30</w:t>
            </w:r>
            <w:r w:rsidR="00CA69F2" w:rsidRPr="00BA7B87">
              <w:rPr>
                <w:noProof/>
                <w:webHidden/>
                <w:sz w:val="24"/>
                <w:szCs w:val="24"/>
              </w:rPr>
              <w:fldChar w:fldCharType="end"/>
            </w:r>
          </w:hyperlink>
        </w:p>
        <w:p w14:paraId="3486FD59" w14:textId="77777777" w:rsidR="00CA69F2" w:rsidRPr="00BA7B87" w:rsidRDefault="00CD7C49">
          <w:pPr>
            <w:pStyle w:val="TOC1"/>
            <w:rPr>
              <w:rFonts w:eastAsiaTheme="minorEastAsia"/>
              <w:b w:val="0"/>
              <w:sz w:val="24"/>
              <w:szCs w:val="24"/>
              <w:lang w:eastAsia="hr-HR"/>
            </w:rPr>
          </w:pPr>
          <w:hyperlink w:anchor="_Toc449457317" w:history="1">
            <w:r w:rsidR="00CA69F2" w:rsidRPr="00BA7B87">
              <w:rPr>
                <w:rStyle w:val="Hyperlink"/>
                <w:rFonts w:cstheme="majorHAnsi"/>
                <w:caps/>
                <w:sz w:val="24"/>
                <w:szCs w:val="24"/>
              </w:rPr>
              <w:t>4. Problematika implementacije američkih doktrina zbog temeljnih razlika u autorskopravnim poretcima</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_Toc449457317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33</w:t>
            </w:r>
            <w:r w:rsidR="00CA69F2" w:rsidRPr="00BA7B87">
              <w:rPr>
                <w:webHidden/>
                <w:sz w:val="24"/>
                <w:szCs w:val="24"/>
              </w:rPr>
              <w:fldChar w:fldCharType="end"/>
            </w:r>
          </w:hyperlink>
        </w:p>
        <w:p w14:paraId="39B2029E" w14:textId="77777777" w:rsidR="00CA69F2" w:rsidRPr="00BA7B87" w:rsidRDefault="00CD7C49">
          <w:pPr>
            <w:pStyle w:val="TOC2"/>
            <w:rPr>
              <w:rFonts w:eastAsiaTheme="minorEastAsia"/>
              <w:noProof/>
              <w:sz w:val="24"/>
              <w:szCs w:val="24"/>
              <w:lang w:val="hr-HR" w:eastAsia="hr-HR"/>
            </w:rPr>
          </w:pPr>
          <w:hyperlink w:anchor="_Toc449457318" w:history="1">
            <w:r w:rsidR="00CA69F2" w:rsidRPr="00BA7B87">
              <w:rPr>
                <w:rStyle w:val="Hyperlink"/>
                <w:rFonts w:cstheme="majorHAnsi"/>
                <w:noProof/>
                <w:sz w:val="24"/>
                <w:szCs w:val="24"/>
                <w:lang w:val="hr-HR"/>
              </w:rPr>
              <w:t xml:space="preserve">4. 1. Razlike između </w:t>
            </w:r>
            <w:r w:rsidR="00CA69F2" w:rsidRPr="00BA7B87">
              <w:rPr>
                <w:rStyle w:val="Hyperlink"/>
                <w:rFonts w:cstheme="majorHAnsi"/>
                <w:i/>
                <w:noProof/>
                <w:sz w:val="24"/>
                <w:szCs w:val="24"/>
                <w:lang w:val="hr-HR"/>
              </w:rPr>
              <w:t>droit d'auteur</w:t>
            </w:r>
            <w:r w:rsidR="00CA69F2" w:rsidRPr="00BA7B87">
              <w:rPr>
                <w:rStyle w:val="Hyperlink"/>
                <w:rFonts w:cstheme="majorHAnsi"/>
                <w:noProof/>
                <w:sz w:val="24"/>
                <w:szCs w:val="24"/>
                <w:lang w:val="hr-HR"/>
              </w:rPr>
              <w:t xml:space="preserve"> i </w:t>
            </w:r>
            <w:r w:rsidR="00CA69F2" w:rsidRPr="00BA7B87">
              <w:rPr>
                <w:rStyle w:val="Hyperlink"/>
                <w:rFonts w:cstheme="majorHAnsi"/>
                <w:i/>
                <w:noProof/>
                <w:sz w:val="24"/>
                <w:szCs w:val="24"/>
                <w:lang w:val="hr-HR"/>
              </w:rPr>
              <w:t>copyright</w:t>
            </w:r>
            <w:r w:rsidR="00CA69F2" w:rsidRPr="00BA7B87">
              <w:rPr>
                <w:rStyle w:val="Hyperlink"/>
                <w:rFonts w:cstheme="majorHAnsi"/>
                <w:noProof/>
                <w:sz w:val="24"/>
                <w:szCs w:val="24"/>
                <w:lang w:val="hr-HR"/>
              </w:rPr>
              <w:t xml:space="preserve"> – upoznavanje s problematikom implementacije</w:t>
            </w:r>
            <w:r w:rsidR="00CA69F2" w:rsidRPr="00BA7B87">
              <w:rPr>
                <w:noProof/>
                <w:webHidden/>
                <w:sz w:val="24"/>
                <w:szCs w:val="24"/>
              </w:rPr>
              <w:tab/>
            </w:r>
            <w:r w:rsidR="00CA69F2" w:rsidRPr="00BA7B87">
              <w:rPr>
                <w:noProof/>
                <w:webHidden/>
                <w:sz w:val="24"/>
                <w:szCs w:val="24"/>
              </w:rPr>
              <w:fldChar w:fldCharType="begin"/>
            </w:r>
            <w:r w:rsidR="00CA69F2" w:rsidRPr="00BA7B87">
              <w:rPr>
                <w:noProof/>
                <w:webHidden/>
                <w:sz w:val="24"/>
                <w:szCs w:val="24"/>
              </w:rPr>
              <w:instrText xml:space="preserve"> PAGEREF _Toc449457318 \h </w:instrText>
            </w:r>
            <w:r w:rsidR="00CA69F2" w:rsidRPr="00BA7B87">
              <w:rPr>
                <w:noProof/>
                <w:webHidden/>
                <w:sz w:val="24"/>
                <w:szCs w:val="24"/>
              </w:rPr>
            </w:r>
            <w:r w:rsidR="00CA69F2" w:rsidRPr="00BA7B87">
              <w:rPr>
                <w:noProof/>
                <w:webHidden/>
                <w:sz w:val="24"/>
                <w:szCs w:val="24"/>
              </w:rPr>
              <w:fldChar w:fldCharType="separate"/>
            </w:r>
            <w:r w:rsidR="00CA69F2" w:rsidRPr="00BA7B87">
              <w:rPr>
                <w:noProof/>
                <w:webHidden/>
                <w:sz w:val="24"/>
                <w:szCs w:val="24"/>
              </w:rPr>
              <w:t>34</w:t>
            </w:r>
            <w:r w:rsidR="00CA69F2" w:rsidRPr="00BA7B87">
              <w:rPr>
                <w:noProof/>
                <w:webHidden/>
                <w:sz w:val="24"/>
                <w:szCs w:val="24"/>
              </w:rPr>
              <w:fldChar w:fldCharType="end"/>
            </w:r>
          </w:hyperlink>
        </w:p>
        <w:p w14:paraId="7D1B4594" w14:textId="77777777" w:rsidR="00CA69F2" w:rsidRPr="00BA7B87" w:rsidRDefault="00CD7C49">
          <w:pPr>
            <w:pStyle w:val="TOC2"/>
            <w:rPr>
              <w:rFonts w:eastAsiaTheme="minorEastAsia"/>
              <w:noProof/>
              <w:sz w:val="24"/>
              <w:szCs w:val="24"/>
              <w:lang w:val="hr-HR" w:eastAsia="hr-HR"/>
            </w:rPr>
          </w:pPr>
          <w:hyperlink w:anchor="_Toc449457319" w:history="1">
            <w:r w:rsidR="00CA69F2" w:rsidRPr="00BA7B87">
              <w:rPr>
                <w:rStyle w:val="Hyperlink"/>
                <w:rFonts w:cstheme="majorHAnsi"/>
                <w:noProof/>
                <w:sz w:val="24"/>
                <w:szCs w:val="24"/>
                <w:lang w:val="hr-HR"/>
              </w:rPr>
              <w:t>4. 2. Autorsko djelo kao predmet autorskopravne zaštite - općenito</w:t>
            </w:r>
            <w:r w:rsidR="00CA69F2" w:rsidRPr="00BA7B87">
              <w:rPr>
                <w:noProof/>
                <w:webHidden/>
                <w:sz w:val="24"/>
                <w:szCs w:val="24"/>
              </w:rPr>
              <w:tab/>
            </w:r>
            <w:r w:rsidR="00CA69F2" w:rsidRPr="00BA7B87">
              <w:rPr>
                <w:noProof/>
                <w:webHidden/>
                <w:sz w:val="24"/>
                <w:szCs w:val="24"/>
              </w:rPr>
              <w:fldChar w:fldCharType="begin"/>
            </w:r>
            <w:r w:rsidR="00CA69F2" w:rsidRPr="00BA7B87">
              <w:rPr>
                <w:noProof/>
                <w:webHidden/>
                <w:sz w:val="24"/>
                <w:szCs w:val="24"/>
              </w:rPr>
              <w:instrText xml:space="preserve"> PAGEREF _Toc449457319 \h </w:instrText>
            </w:r>
            <w:r w:rsidR="00CA69F2" w:rsidRPr="00BA7B87">
              <w:rPr>
                <w:noProof/>
                <w:webHidden/>
                <w:sz w:val="24"/>
                <w:szCs w:val="24"/>
              </w:rPr>
            </w:r>
            <w:r w:rsidR="00CA69F2" w:rsidRPr="00BA7B87">
              <w:rPr>
                <w:noProof/>
                <w:webHidden/>
                <w:sz w:val="24"/>
                <w:szCs w:val="24"/>
              </w:rPr>
              <w:fldChar w:fldCharType="separate"/>
            </w:r>
            <w:r w:rsidR="00CA69F2" w:rsidRPr="00BA7B87">
              <w:rPr>
                <w:noProof/>
                <w:webHidden/>
                <w:sz w:val="24"/>
                <w:szCs w:val="24"/>
              </w:rPr>
              <w:t>35</w:t>
            </w:r>
            <w:r w:rsidR="00CA69F2" w:rsidRPr="00BA7B87">
              <w:rPr>
                <w:noProof/>
                <w:webHidden/>
                <w:sz w:val="24"/>
                <w:szCs w:val="24"/>
              </w:rPr>
              <w:fldChar w:fldCharType="end"/>
            </w:r>
          </w:hyperlink>
        </w:p>
        <w:p w14:paraId="1A494B55" w14:textId="77777777" w:rsidR="00CA69F2" w:rsidRPr="00BA7B87" w:rsidRDefault="00CD7C49">
          <w:pPr>
            <w:pStyle w:val="TOC2"/>
            <w:rPr>
              <w:rFonts w:eastAsiaTheme="minorEastAsia"/>
              <w:noProof/>
              <w:sz w:val="24"/>
              <w:szCs w:val="24"/>
              <w:lang w:val="hr-HR" w:eastAsia="hr-HR"/>
            </w:rPr>
          </w:pPr>
          <w:hyperlink w:anchor="_Toc449457320" w:history="1">
            <w:r w:rsidR="00CA69F2" w:rsidRPr="00BA7B87">
              <w:rPr>
                <w:rStyle w:val="Hyperlink"/>
                <w:rFonts w:cstheme="majorHAnsi"/>
                <w:noProof/>
                <w:sz w:val="24"/>
                <w:szCs w:val="24"/>
                <w:lang w:val="hr-HR"/>
              </w:rPr>
              <w:t>4. 3. Zaštićeno djelo prema Bernskoj konvenciji za zaštitu književnih i umjetničkih djela</w:t>
            </w:r>
            <w:r w:rsidR="00CA69F2" w:rsidRPr="00BA7B87">
              <w:rPr>
                <w:noProof/>
                <w:webHidden/>
                <w:sz w:val="24"/>
                <w:szCs w:val="24"/>
              </w:rPr>
              <w:tab/>
            </w:r>
            <w:r w:rsidR="00CA69F2" w:rsidRPr="00BA7B87">
              <w:rPr>
                <w:noProof/>
                <w:webHidden/>
                <w:sz w:val="24"/>
                <w:szCs w:val="24"/>
              </w:rPr>
              <w:fldChar w:fldCharType="begin"/>
            </w:r>
            <w:r w:rsidR="00CA69F2" w:rsidRPr="00BA7B87">
              <w:rPr>
                <w:noProof/>
                <w:webHidden/>
                <w:sz w:val="24"/>
                <w:szCs w:val="24"/>
              </w:rPr>
              <w:instrText xml:space="preserve"> PAGEREF _Toc449457320 \h </w:instrText>
            </w:r>
            <w:r w:rsidR="00CA69F2" w:rsidRPr="00BA7B87">
              <w:rPr>
                <w:noProof/>
                <w:webHidden/>
                <w:sz w:val="24"/>
                <w:szCs w:val="24"/>
              </w:rPr>
            </w:r>
            <w:r w:rsidR="00CA69F2" w:rsidRPr="00BA7B87">
              <w:rPr>
                <w:noProof/>
                <w:webHidden/>
                <w:sz w:val="24"/>
                <w:szCs w:val="24"/>
              </w:rPr>
              <w:fldChar w:fldCharType="separate"/>
            </w:r>
            <w:r w:rsidR="00CA69F2" w:rsidRPr="00BA7B87">
              <w:rPr>
                <w:noProof/>
                <w:webHidden/>
                <w:sz w:val="24"/>
                <w:szCs w:val="24"/>
              </w:rPr>
              <w:t>36</w:t>
            </w:r>
            <w:r w:rsidR="00CA69F2" w:rsidRPr="00BA7B87">
              <w:rPr>
                <w:noProof/>
                <w:webHidden/>
                <w:sz w:val="24"/>
                <w:szCs w:val="24"/>
              </w:rPr>
              <w:fldChar w:fldCharType="end"/>
            </w:r>
          </w:hyperlink>
        </w:p>
        <w:p w14:paraId="08DBCC6E" w14:textId="77777777" w:rsidR="00CA69F2" w:rsidRPr="00BA7B87" w:rsidRDefault="00CD7C49">
          <w:pPr>
            <w:pStyle w:val="TOC2"/>
            <w:rPr>
              <w:rFonts w:eastAsiaTheme="minorEastAsia"/>
              <w:noProof/>
              <w:sz w:val="24"/>
              <w:szCs w:val="24"/>
              <w:lang w:val="hr-HR" w:eastAsia="hr-HR"/>
            </w:rPr>
          </w:pPr>
          <w:hyperlink w:anchor="_Toc449457321" w:history="1">
            <w:r w:rsidR="00CA69F2" w:rsidRPr="00BA7B87">
              <w:rPr>
                <w:rStyle w:val="Hyperlink"/>
                <w:rFonts w:cstheme="majorHAnsi"/>
                <w:noProof/>
                <w:sz w:val="24"/>
                <w:szCs w:val="24"/>
                <w:lang w:val="hr-HR"/>
              </w:rPr>
              <w:t xml:space="preserve">4. 4. Predmet autorskopravne zaštite u američkom </w:t>
            </w:r>
            <w:r w:rsidR="00CA69F2" w:rsidRPr="00BA7B87">
              <w:rPr>
                <w:rStyle w:val="Hyperlink"/>
                <w:rFonts w:cstheme="majorHAnsi"/>
                <w:i/>
                <w:noProof/>
                <w:sz w:val="24"/>
                <w:szCs w:val="24"/>
                <w:lang w:val="hr-HR"/>
              </w:rPr>
              <w:t>copyright</w:t>
            </w:r>
            <w:r w:rsidR="00CA69F2" w:rsidRPr="00BA7B87">
              <w:rPr>
                <w:rStyle w:val="Hyperlink"/>
                <w:rFonts w:cstheme="majorHAnsi"/>
                <w:noProof/>
                <w:sz w:val="24"/>
                <w:szCs w:val="24"/>
                <w:lang w:val="hr-HR"/>
              </w:rPr>
              <w:t xml:space="preserve"> sustavu</w:t>
            </w:r>
            <w:r w:rsidR="00CA69F2" w:rsidRPr="00BA7B87">
              <w:rPr>
                <w:noProof/>
                <w:webHidden/>
                <w:sz w:val="24"/>
                <w:szCs w:val="24"/>
              </w:rPr>
              <w:tab/>
            </w:r>
            <w:r w:rsidR="00CA69F2" w:rsidRPr="00BA7B87">
              <w:rPr>
                <w:noProof/>
                <w:webHidden/>
                <w:sz w:val="24"/>
                <w:szCs w:val="24"/>
              </w:rPr>
              <w:fldChar w:fldCharType="begin"/>
            </w:r>
            <w:r w:rsidR="00CA69F2" w:rsidRPr="00BA7B87">
              <w:rPr>
                <w:noProof/>
                <w:webHidden/>
                <w:sz w:val="24"/>
                <w:szCs w:val="24"/>
              </w:rPr>
              <w:instrText xml:space="preserve"> PAGEREF _Toc449457321 \h </w:instrText>
            </w:r>
            <w:r w:rsidR="00CA69F2" w:rsidRPr="00BA7B87">
              <w:rPr>
                <w:noProof/>
                <w:webHidden/>
                <w:sz w:val="24"/>
                <w:szCs w:val="24"/>
              </w:rPr>
            </w:r>
            <w:r w:rsidR="00CA69F2" w:rsidRPr="00BA7B87">
              <w:rPr>
                <w:noProof/>
                <w:webHidden/>
                <w:sz w:val="24"/>
                <w:szCs w:val="24"/>
              </w:rPr>
              <w:fldChar w:fldCharType="separate"/>
            </w:r>
            <w:r w:rsidR="00CA69F2" w:rsidRPr="00BA7B87">
              <w:rPr>
                <w:noProof/>
                <w:webHidden/>
                <w:sz w:val="24"/>
                <w:szCs w:val="24"/>
              </w:rPr>
              <w:t>38</w:t>
            </w:r>
            <w:r w:rsidR="00CA69F2" w:rsidRPr="00BA7B87">
              <w:rPr>
                <w:noProof/>
                <w:webHidden/>
                <w:sz w:val="24"/>
                <w:szCs w:val="24"/>
              </w:rPr>
              <w:fldChar w:fldCharType="end"/>
            </w:r>
          </w:hyperlink>
        </w:p>
        <w:p w14:paraId="733E558D" w14:textId="77777777" w:rsidR="00CA69F2" w:rsidRPr="00BA7B87" w:rsidRDefault="00CD7C49">
          <w:pPr>
            <w:pStyle w:val="TOC2"/>
            <w:rPr>
              <w:rFonts w:eastAsiaTheme="minorEastAsia"/>
              <w:noProof/>
              <w:sz w:val="24"/>
              <w:szCs w:val="24"/>
              <w:lang w:val="hr-HR" w:eastAsia="hr-HR"/>
            </w:rPr>
          </w:pPr>
          <w:hyperlink w:anchor="_Toc449457322" w:history="1">
            <w:r w:rsidR="00CA69F2" w:rsidRPr="00BA7B87">
              <w:rPr>
                <w:rStyle w:val="Hyperlink"/>
                <w:rFonts w:cstheme="majorHAnsi"/>
                <w:noProof/>
                <w:sz w:val="24"/>
                <w:szCs w:val="24"/>
                <w:lang w:val="hr-HR"/>
              </w:rPr>
              <w:t>4. 5. Predmet autorskopravne zaštite prema zakonodavstvu Republike Hrvatske</w:t>
            </w:r>
            <w:r w:rsidR="00CA69F2" w:rsidRPr="00BA7B87">
              <w:rPr>
                <w:noProof/>
                <w:webHidden/>
                <w:sz w:val="24"/>
                <w:szCs w:val="24"/>
              </w:rPr>
              <w:tab/>
            </w:r>
            <w:r w:rsidR="00CA69F2" w:rsidRPr="00BA7B87">
              <w:rPr>
                <w:noProof/>
                <w:webHidden/>
                <w:sz w:val="24"/>
                <w:szCs w:val="24"/>
              </w:rPr>
              <w:fldChar w:fldCharType="begin"/>
            </w:r>
            <w:r w:rsidR="00CA69F2" w:rsidRPr="00BA7B87">
              <w:rPr>
                <w:noProof/>
                <w:webHidden/>
                <w:sz w:val="24"/>
                <w:szCs w:val="24"/>
              </w:rPr>
              <w:instrText xml:space="preserve"> PAGEREF _Toc449457322 \h </w:instrText>
            </w:r>
            <w:r w:rsidR="00CA69F2" w:rsidRPr="00BA7B87">
              <w:rPr>
                <w:noProof/>
                <w:webHidden/>
                <w:sz w:val="24"/>
                <w:szCs w:val="24"/>
              </w:rPr>
            </w:r>
            <w:r w:rsidR="00CA69F2" w:rsidRPr="00BA7B87">
              <w:rPr>
                <w:noProof/>
                <w:webHidden/>
                <w:sz w:val="24"/>
                <w:szCs w:val="24"/>
              </w:rPr>
              <w:fldChar w:fldCharType="separate"/>
            </w:r>
            <w:r w:rsidR="00CA69F2" w:rsidRPr="00BA7B87">
              <w:rPr>
                <w:noProof/>
                <w:webHidden/>
                <w:sz w:val="24"/>
                <w:szCs w:val="24"/>
              </w:rPr>
              <w:t>40</w:t>
            </w:r>
            <w:r w:rsidR="00CA69F2" w:rsidRPr="00BA7B87">
              <w:rPr>
                <w:noProof/>
                <w:webHidden/>
                <w:sz w:val="24"/>
                <w:szCs w:val="24"/>
              </w:rPr>
              <w:fldChar w:fldCharType="end"/>
            </w:r>
          </w:hyperlink>
        </w:p>
        <w:p w14:paraId="3964E7E7" w14:textId="77777777" w:rsidR="00CA69F2" w:rsidRPr="00BA7B87" w:rsidRDefault="00CD7C49">
          <w:pPr>
            <w:pStyle w:val="TOC3"/>
            <w:rPr>
              <w:rFonts w:eastAsiaTheme="minorEastAsia"/>
              <w:i w:val="0"/>
              <w:sz w:val="24"/>
              <w:szCs w:val="24"/>
              <w:lang w:eastAsia="hr-HR"/>
            </w:rPr>
          </w:pPr>
          <w:hyperlink w:anchor="_Toc449457323" w:history="1">
            <w:r w:rsidR="00CA69F2" w:rsidRPr="00BA7B87">
              <w:rPr>
                <w:rStyle w:val="Hyperlink"/>
                <w:rFonts w:cstheme="majorHAnsi"/>
                <w:sz w:val="24"/>
                <w:szCs w:val="24"/>
              </w:rPr>
              <w:t>4. 5. 1. Pojam autorskog djela</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_Toc449457323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40</w:t>
            </w:r>
            <w:r w:rsidR="00CA69F2" w:rsidRPr="00BA7B87">
              <w:rPr>
                <w:webHidden/>
                <w:sz w:val="24"/>
                <w:szCs w:val="24"/>
              </w:rPr>
              <w:fldChar w:fldCharType="end"/>
            </w:r>
          </w:hyperlink>
        </w:p>
        <w:p w14:paraId="6F214F20" w14:textId="77777777" w:rsidR="00CA69F2" w:rsidRPr="00BA7B87" w:rsidRDefault="00CD7C49">
          <w:pPr>
            <w:pStyle w:val="TOC3"/>
            <w:rPr>
              <w:rFonts w:eastAsiaTheme="minorEastAsia"/>
              <w:i w:val="0"/>
              <w:sz w:val="24"/>
              <w:szCs w:val="24"/>
              <w:lang w:eastAsia="hr-HR"/>
            </w:rPr>
          </w:pPr>
          <w:hyperlink w:anchor="_Toc449457324" w:history="1">
            <w:r w:rsidR="00CA69F2" w:rsidRPr="00BA7B87">
              <w:rPr>
                <w:rStyle w:val="Hyperlink"/>
                <w:rFonts w:cstheme="majorHAnsi"/>
                <w:sz w:val="24"/>
                <w:szCs w:val="24"/>
              </w:rPr>
              <w:t>4. 5. 3. Prerada – izvedeno autorsko djelo</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_Toc449457324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43</w:t>
            </w:r>
            <w:r w:rsidR="00CA69F2" w:rsidRPr="00BA7B87">
              <w:rPr>
                <w:webHidden/>
                <w:sz w:val="24"/>
                <w:szCs w:val="24"/>
              </w:rPr>
              <w:fldChar w:fldCharType="end"/>
            </w:r>
          </w:hyperlink>
        </w:p>
        <w:p w14:paraId="6BE56008" w14:textId="77777777" w:rsidR="00CA69F2" w:rsidRPr="00BA7B87" w:rsidRDefault="00CD7C49">
          <w:pPr>
            <w:pStyle w:val="TOC3"/>
            <w:rPr>
              <w:rFonts w:eastAsiaTheme="minorEastAsia"/>
              <w:i w:val="0"/>
              <w:sz w:val="24"/>
              <w:szCs w:val="24"/>
              <w:lang w:eastAsia="hr-HR"/>
            </w:rPr>
          </w:pPr>
          <w:hyperlink w:anchor="_Toc449457325" w:history="1">
            <w:r w:rsidR="00CA69F2" w:rsidRPr="00BA7B87">
              <w:rPr>
                <w:rStyle w:val="Hyperlink"/>
                <w:rFonts w:cstheme="majorHAnsi"/>
                <w:sz w:val="24"/>
                <w:szCs w:val="24"/>
              </w:rPr>
              <w:t>4. 5. 4. Dihotomija ideja – izražaj u zakonodavstvu Republike Hrvatske</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_Toc449457325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44</w:t>
            </w:r>
            <w:r w:rsidR="00CA69F2" w:rsidRPr="00BA7B87">
              <w:rPr>
                <w:webHidden/>
                <w:sz w:val="24"/>
                <w:szCs w:val="24"/>
              </w:rPr>
              <w:fldChar w:fldCharType="end"/>
            </w:r>
          </w:hyperlink>
        </w:p>
        <w:p w14:paraId="59A1F1D7" w14:textId="77777777" w:rsidR="00CA69F2" w:rsidRPr="00BA7B87" w:rsidRDefault="00CD7C49">
          <w:pPr>
            <w:pStyle w:val="TOC2"/>
            <w:rPr>
              <w:rFonts w:eastAsiaTheme="minorEastAsia"/>
              <w:noProof/>
              <w:sz w:val="24"/>
              <w:szCs w:val="24"/>
              <w:lang w:val="hr-HR" w:eastAsia="hr-HR"/>
            </w:rPr>
          </w:pPr>
          <w:hyperlink w:anchor="_Toc449457326" w:history="1">
            <w:r w:rsidR="00CA69F2" w:rsidRPr="00BA7B87">
              <w:rPr>
                <w:rStyle w:val="Hyperlink"/>
                <w:rFonts w:cstheme="majorHAnsi"/>
                <w:noProof/>
                <w:sz w:val="24"/>
                <w:szCs w:val="24"/>
                <w:lang w:val="hr-HR"/>
              </w:rPr>
              <w:t>4. 6. Opravdanost primjene američkih iskustava na pravni položaj fiktivnih likova u Republici Hrvatskoj</w:t>
            </w:r>
            <w:r w:rsidR="00CA69F2" w:rsidRPr="00BA7B87">
              <w:rPr>
                <w:noProof/>
                <w:webHidden/>
                <w:sz w:val="24"/>
                <w:szCs w:val="24"/>
              </w:rPr>
              <w:tab/>
            </w:r>
            <w:r w:rsidR="00CA69F2" w:rsidRPr="00BA7B87">
              <w:rPr>
                <w:noProof/>
                <w:webHidden/>
                <w:sz w:val="24"/>
                <w:szCs w:val="24"/>
              </w:rPr>
              <w:fldChar w:fldCharType="begin"/>
            </w:r>
            <w:r w:rsidR="00CA69F2" w:rsidRPr="00BA7B87">
              <w:rPr>
                <w:noProof/>
                <w:webHidden/>
                <w:sz w:val="24"/>
                <w:szCs w:val="24"/>
              </w:rPr>
              <w:instrText xml:space="preserve"> PAGEREF _Toc449457326 \h </w:instrText>
            </w:r>
            <w:r w:rsidR="00CA69F2" w:rsidRPr="00BA7B87">
              <w:rPr>
                <w:noProof/>
                <w:webHidden/>
                <w:sz w:val="24"/>
                <w:szCs w:val="24"/>
              </w:rPr>
            </w:r>
            <w:r w:rsidR="00CA69F2" w:rsidRPr="00BA7B87">
              <w:rPr>
                <w:noProof/>
                <w:webHidden/>
                <w:sz w:val="24"/>
                <w:szCs w:val="24"/>
              </w:rPr>
              <w:fldChar w:fldCharType="separate"/>
            </w:r>
            <w:r w:rsidR="00CA69F2" w:rsidRPr="00BA7B87">
              <w:rPr>
                <w:noProof/>
                <w:webHidden/>
                <w:sz w:val="24"/>
                <w:szCs w:val="24"/>
              </w:rPr>
              <w:t>46</w:t>
            </w:r>
            <w:r w:rsidR="00CA69F2" w:rsidRPr="00BA7B87">
              <w:rPr>
                <w:noProof/>
                <w:webHidden/>
                <w:sz w:val="24"/>
                <w:szCs w:val="24"/>
              </w:rPr>
              <w:fldChar w:fldCharType="end"/>
            </w:r>
          </w:hyperlink>
        </w:p>
        <w:p w14:paraId="34C7A457" w14:textId="77777777" w:rsidR="00CA69F2" w:rsidRPr="00BA7B87" w:rsidRDefault="00CD7C49">
          <w:pPr>
            <w:pStyle w:val="TOC1"/>
            <w:rPr>
              <w:rFonts w:eastAsiaTheme="minorEastAsia"/>
              <w:b w:val="0"/>
              <w:sz w:val="24"/>
              <w:szCs w:val="24"/>
              <w:lang w:eastAsia="hr-HR"/>
            </w:rPr>
          </w:pPr>
          <w:hyperlink w:anchor="_Toc449457327" w:history="1">
            <w:r w:rsidR="00CA69F2" w:rsidRPr="00BA7B87">
              <w:rPr>
                <w:rStyle w:val="Hyperlink"/>
                <w:rFonts w:cstheme="majorHAnsi"/>
                <w:sz w:val="24"/>
                <w:szCs w:val="24"/>
              </w:rPr>
              <w:t>5. (NE)UREĐENJE POLOŽAJA FIKTIVNIH LIKOVA U AUTORSKOPRAVNOM SUSTAVU REPUBLIKE HRVATSKE</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_Toc449457327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48</w:t>
            </w:r>
            <w:r w:rsidR="00CA69F2" w:rsidRPr="00BA7B87">
              <w:rPr>
                <w:webHidden/>
                <w:sz w:val="24"/>
                <w:szCs w:val="24"/>
              </w:rPr>
              <w:fldChar w:fldCharType="end"/>
            </w:r>
          </w:hyperlink>
        </w:p>
        <w:p w14:paraId="69F87246" w14:textId="77777777" w:rsidR="00CA69F2" w:rsidRPr="00BA7B87" w:rsidRDefault="00CD7C49">
          <w:pPr>
            <w:pStyle w:val="TOC2"/>
            <w:rPr>
              <w:rFonts w:eastAsiaTheme="minorEastAsia"/>
              <w:noProof/>
              <w:sz w:val="24"/>
              <w:szCs w:val="24"/>
              <w:lang w:val="hr-HR" w:eastAsia="hr-HR"/>
            </w:rPr>
          </w:pPr>
          <w:hyperlink w:anchor="_Toc449457328" w:history="1">
            <w:r w:rsidR="00CA69F2" w:rsidRPr="00BA7B87">
              <w:rPr>
                <w:rStyle w:val="Hyperlink"/>
                <w:rFonts w:cstheme="majorHAnsi"/>
                <w:noProof/>
                <w:sz w:val="24"/>
                <w:szCs w:val="24"/>
                <w:lang w:val="hr-HR"/>
              </w:rPr>
              <w:t>5. 1. Fiktivni lik u pravnom smislu – određivanje predmeta spora</w:t>
            </w:r>
            <w:r w:rsidR="00CA69F2" w:rsidRPr="00BA7B87">
              <w:rPr>
                <w:noProof/>
                <w:webHidden/>
                <w:sz w:val="24"/>
                <w:szCs w:val="24"/>
              </w:rPr>
              <w:tab/>
            </w:r>
            <w:r w:rsidR="00CA69F2" w:rsidRPr="00BA7B87">
              <w:rPr>
                <w:noProof/>
                <w:webHidden/>
                <w:sz w:val="24"/>
                <w:szCs w:val="24"/>
              </w:rPr>
              <w:fldChar w:fldCharType="begin"/>
            </w:r>
            <w:r w:rsidR="00CA69F2" w:rsidRPr="00BA7B87">
              <w:rPr>
                <w:noProof/>
                <w:webHidden/>
                <w:sz w:val="24"/>
                <w:szCs w:val="24"/>
              </w:rPr>
              <w:instrText xml:space="preserve"> PAGEREF _Toc449457328 \h </w:instrText>
            </w:r>
            <w:r w:rsidR="00CA69F2" w:rsidRPr="00BA7B87">
              <w:rPr>
                <w:noProof/>
                <w:webHidden/>
                <w:sz w:val="24"/>
                <w:szCs w:val="24"/>
              </w:rPr>
            </w:r>
            <w:r w:rsidR="00CA69F2" w:rsidRPr="00BA7B87">
              <w:rPr>
                <w:noProof/>
                <w:webHidden/>
                <w:sz w:val="24"/>
                <w:szCs w:val="24"/>
              </w:rPr>
              <w:fldChar w:fldCharType="separate"/>
            </w:r>
            <w:r w:rsidR="00CA69F2" w:rsidRPr="00BA7B87">
              <w:rPr>
                <w:noProof/>
                <w:webHidden/>
                <w:sz w:val="24"/>
                <w:szCs w:val="24"/>
              </w:rPr>
              <w:t>48</w:t>
            </w:r>
            <w:r w:rsidR="00CA69F2" w:rsidRPr="00BA7B87">
              <w:rPr>
                <w:noProof/>
                <w:webHidden/>
                <w:sz w:val="24"/>
                <w:szCs w:val="24"/>
              </w:rPr>
              <w:fldChar w:fldCharType="end"/>
            </w:r>
          </w:hyperlink>
        </w:p>
        <w:p w14:paraId="7B44CB02" w14:textId="77777777" w:rsidR="00CA69F2" w:rsidRPr="00BA7B87" w:rsidRDefault="00CD7C49">
          <w:pPr>
            <w:pStyle w:val="TOC3"/>
            <w:rPr>
              <w:rFonts w:eastAsiaTheme="minorEastAsia"/>
              <w:i w:val="0"/>
              <w:sz w:val="24"/>
              <w:szCs w:val="24"/>
              <w:lang w:eastAsia="hr-HR"/>
            </w:rPr>
          </w:pPr>
          <w:hyperlink w:anchor="_Toc449457329" w:history="1">
            <w:r w:rsidR="00CA69F2" w:rsidRPr="00BA7B87">
              <w:rPr>
                <w:rStyle w:val="Hyperlink"/>
                <w:rFonts w:cstheme="majorHAnsi"/>
                <w:sz w:val="24"/>
                <w:szCs w:val="24"/>
              </w:rPr>
              <w:t>5. 1. 1. Harry Potter i Odaja tajni autorskopravne zaštite – primjer za jezičnog fiktivnog lika</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_Toc449457329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50</w:t>
            </w:r>
            <w:r w:rsidR="00CA69F2" w:rsidRPr="00BA7B87">
              <w:rPr>
                <w:webHidden/>
                <w:sz w:val="24"/>
                <w:szCs w:val="24"/>
              </w:rPr>
              <w:fldChar w:fldCharType="end"/>
            </w:r>
          </w:hyperlink>
        </w:p>
        <w:p w14:paraId="192CF4EE" w14:textId="77777777" w:rsidR="00CA69F2" w:rsidRPr="00BA7B87" w:rsidRDefault="00CD7C49">
          <w:pPr>
            <w:pStyle w:val="TOC3"/>
            <w:rPr>
              <w:rFonts w:eastAsiaTheme="minorEastAsia"/>
              <w:i w:val="0"/>
              <w:sz w:val="24"/>
              <w:szCs w:val="24"/>
              <w:lang w:eastAsia="hr-HR"/>
            </w:rPr>
          </w:pPr>
          <w:hyperlink w:anchor="_Toc449457330" w:history="1">
            <w:r w:rsidR="00CA69F2" w:rsidRPr="00BA7B87">
              <w:rPr>
                <w:rStyle w:val="Hyperlink"/>
                <w:rFonts w:cstheme="majorHAnsi"/>
                <w:sz w:val="24"/>
                <w:szCs w:val="24"/>
              </w:rPr>
              <w:t>5. 1. 2. Pikachu – primjer za vizualnog fiktivnog lika</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_Toc449457330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53</w:t>
            </w:r>
            <w:r w:rsidR="00CA69F2" w:rsidRPr="00BA7B87">
              <w:rPr>
                <w:webHidden/>
                <w:sz w:val="24"/>
                <w:szCs w:val="24"/>
              </w:rPr>
              <w:fldChar w:fldCharType="end"/>
            </w:r>
          </w:hyperlink>
        </w:p>
        <w:p w14:paraId="6CBD02D5" w14:textId="77777777" w:rsidR="00CA69F2" w:rsidRPr="00BA7B87" w:rsidRDefault="00CD7C49">
          <w:pPr>
            <w:pStyle w:val="TOC2"/>
            <w:rPr>
              <w:rFonts w:eastAsiaTheme="minorEastAsia"/>
              <w:noProof/>
              <w:sz w:val="24"/>
              <w:szCs w:val="24"/>
              <w:lang w:val="hr-HR" w:eastAsia="hr-HR"/>
            </w:rPr>
          </w:pPr>
          <w:hyperlink w:anchor="_Toc449457331" w:history="1">
            <w:r w:rsidR="00CA69F2" w:rsidRPr="00BA7B87">
              <w:rPr>
                <w:rStyle w:val="Hyperlink"/>
                <w:rFonts w:cstheme="majorHAnsi"/>
                <w:noProof/>
                <w:sz w:val="24"/>
                <w:szCs w:val="24"/>
                <w:lang w:val="hr-HR"/>
              </w:rPr>
              <w:t>5. 2. Povreda autorskog prava na fiktivnom liku</w:t>
            </w:r>
            <w:r w:rsidR="00CA69F2" w:rsidRPr="00BA7B87">
              <w:rPr>
                <w:noProof/>
                <w:webHidden/>
                <w:sz w:val="24"/>
                <w:szCs w:val="24"/>
              </w:rPr>
              <w:tab/>
            </w:r>
            <w:r w:rsidR="00CA69F2" w:rsidRPr="00BA7B87">
              <w:rPr>
                <w:noProof/>
                <w:webHidden/>
                <w:sz w:val="24"/>
                <w:szCs w:val="24"/>
              </w:rPr>
              <w:fldChar w:fldCharType="begin"/>
            </w:r>
            <w:r w:rsidR="00CA69F2" w:rsidRPr="00BA7B87">
              <w:rPr>
                <w:noProof/>
                <w:webHidden/>
                <w:sz w:val="24"/>
                <w:szCs w:val="24"/>
              </w:rPr>
              <w:instrText xml:space="preserve"> PAGEREF _Toc449457331 \h </w:instrText>
            </w:r>
            <w:r w:rsidR="00CA69F2" w:rsidRPr="00BA7B87">
              <w:rPr>
                <w:noProof/>
                <w:webHidden/>
                <w:sz w:val="24"/>
                <w:szCs w:val="24"/>
              </w:rPr>
            </w:r>
            <w:r w:rsidR="00CA69F2" w:rsidRPr="00BA7B87">
              <w:rPr>
                <w:noProof/>
                <w:webHidden/>
                <w:sz w:val="24"/>
                <w:szCs w:val="24"/>
              </w:rPr>
              <w:fldChar w:fldCharType="separate"/>
            </w:r>
            <w:r w:rsidR="00CA69F2" w:rsidRPr="00BA7B87">
              <w:rPr>
                <w:noProof/>
                <w:webHidden/>
                <w:sz w:val="24"/>
                <w:szCs w:val="24"/>
              </w:rPr>
              <w:t>55</w:t>
            </w:r>
            <w:r w:rsidR="00CA69F2" w:rsidRPr="00BA7B87">
              <w:rPr>
                <w:noProof/>
                <w:webHidden/>
                <w:sz w:val="24"/>
                <w:szCs w:val="24"/>
              </w:rPr>
              <w:fldChar w:fldCharType="end"/>
            </w:r>
          </w:hyperlink>
        </w:p>
        <w:p w14:paraId="2A22A44F" w14:textId="77777777" w:rsidR="00CA69F2" w:rsidRPr="00BA7B87" w:rsidRDefault="00CD7C49">
          <w:pPr>
            <w:pStyle w:val="TOC3"/>
            <w:rPr>
              <w:rFonts w:eastAsiaTheme="minorEastAsia"/>
              <w:i w:val="0"/>
              <w:sz w:val="24"/>
              <w:szCs w:val="24"/>
              <w:lang w:eastAsia="hr-HR"/>
            </w:rPr>
          </w:pPr>
          <w:hyperlink w:anchor="_Toc449457332" w:history="1">
            <w:r w:rsidR="00CA69F2" w:rsidRPr="00BA7B87">
              <w:rPr>
                <w:rStyle w:val="Hyperlink"/>
                <w:rFonts w:cstheme="majorHAnsi"/>
                <w:sz w:val="24"/>
                <w:szCs w:val="24"/>
              </w:rPr>
              <w:t>5. 2. 1. Dokazivanje autorstva na fiktivnom liku (presumpcija autorstva)</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_Toc449457332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56</w:t>
            </w:r>
            <w:r w:rsidR="00CA69F2" w:rsidRPr="00BA7B87">
              <w:rPr>
                <w:webHidden/>
                <w:sz w:val="24"/>
                <w:szCs w:val="24"/>
              </w:rPr>
              <w:fldChar w:fldCharType="end"/>
            </w:r>
          </w:hyperlink>
        </w:p>
        <w:p w14:paraId="0E063927" w14:textId="77777777" w:rsidR="00CA69F2" w:rsidRPr="00BA7B87" w:rsidRDefault="00CD7C49">
          <w:pPr>
            <w:pStyle w:val="TOC3"/>
            <w:rPr>
              <w:rFonts w:eastAsiaTheme="minorEastAsia"/>
              <w:i w:val="0"/>
              <w:sz w:val="24"/>
              <w:szCs w:val="24"/>
              <w:lang w:eastAsia="hr-HR"/>
            </w:rPr>
          </w:pPr>
          <w:hyperlink w:anchor="_Toc449457333" w:history="1">
            <w:r w:rsidR="00CA69F2" w:rsidRPr="00BA7B87">
              <w:rPr>
                <w:rStyle w:val="Hyperlink"/>
                <w:rFonts w:cstheme="majorHAnsi"/>
                <w:sz w:val="24"/>
                <w:szCs w:val="24"/>
              </w:rPr>
              <w:t>5. 2. 2. Sadržaj povrede autorskog prava na fiktivnom liku</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_Toc449457333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59</w:t>
            </w:r>
            <w:r w:rsidR="00CA69F2" w:rsidRPr="00BA7B87">
              <w:rPr>
                <w:webHidden/>
                <w:sz w:val="24"/>
                <w:szCs w:val="24"/>
              </w:rPr>
              <w:fldChar w:fldCharType="end"/>
            </w:r>
          </w:hyperlink>
        </w:p>
        <w:p w14:paraId="1FCB4777" w14:textId="77777777" w:rsidR="00CA69F2" w:rsidRPr="00BA7B87" w:rsidRDefault="00CD7C49">
          <w:pPr>
            <w:pStyle w:val="TOC2"/>
            <w:rPr>
              <w:rFonts w:eastAsiaTheme="minorEastAsia"/>
              <w:noProof/>
              <w:sz w:val="24"/>
              <w:szCs w:val="24"/>
              <w:lang w:val="hr-HR" w:eastAsia="hr-HR"/>
            </w:rPr>
          </w:pPr>
          <w:hyperlink w:anchor="_Toc449457334" w:history="1">
            <w:r w:rsidR="00CA69F2" w:rsidRPr="00BA7B87">
              <w:rPr>
                <w:rStyle w:val="Hyperlink"/>
                <w:rFonts w:cstheme="majorHAnsi"/>
                <w:noProof/>
                <w:sz w:val="24"/>
                <w:szCs w:val="24"/>
                <w:lang w:val="hr-HR"/>
              </w:rPr>
              <w:t>5. 3. Sadržaj i uputa za pravnu zaštitu fiktivnih likova</w:t>
            </w:r>
            <w:r w:rsidR="00CA69F2" w:rsidRPr="00BA7B87">
              <w:rPr>
                <w:noProof/>
                <w:webHidden/>
                <w:sz w:val="24"/>
                <w:szCs w:val="24"/>
              </w:rPr>
              <w:tab/>
            </w:r>
            <w:r w:rsidR="00CA69F2" w:rsidRPr="00BA7B87">
              <w:rPr>
                <w:noProof/>
                <w:webHidden/>
                <w:sz w:val="24"/>
                <w:szCs w:val="24"/>
              </w:rPr>
              <w:fldChar w:fldCharType="begin"/>
            </w:r>
            <w:r w:rsidR="00CA69F2" w:rsidRPr="00BA7B87">
              <w:rPr>
                <w:noProof/>
                <w:webHidden/>
                <w:sz w:val="24"/>
                <w:szCs w:val="24"/>
              </w:rPr>
              <w:instrText xml:space="preserve"> PAGEREF _Toc449457334 \h </w:instrText>
            </w:r>
            <w:r w:rsidR="00CA69F2" w:rsidRPr="00BA7B87">
              <w:rPr>
                <w:noProof/>
                <w:webHidden/>
                <w:sz w:val="24"/>
                <w:szCs w:val="24"/>
              </w:rPr>
            </w:r>
            <w:r w:rsidR="00CA69F2" w:rsidRPr="00BA7B87">
              <w:rPr>
                <w:noProof/>
                <w:webHidden/>
                <w:sz w:val="24"/>
                <w:szCs w:val="24"/>
              </w:rPr>
              <w:fldChar w:fldCharType="separate"/>
            </w:r>
            <w:r w:rsidR="00CA69F2" w:rsidRPr="00BA7B87">
              <w:rPr>
                <w:noProof/>
                <w:webHidden/>
                <w:sz w:val="24"/>
                <w:szCs w:val="24"/>
              </w:rPr>
              <w:t>61</w:t>
            </w:r>
            <w:r w:rsidR="00CA69F2" w:rsidRPr="00BA7B87">
              <w:rPr>
                <w:noProof/>
                <w:webHidden/>
                <w:sz w:val="24"/>
                <w:szCs w:val="24"/>
              </w:rPr>
              <w:fldChar w:fldCharType="end"/>
            </w:r>
          </w:hyperlink>
        </w:p>
        <w:p w14:paraId="54815FD8" w14:textId="77777777" w:rsidR="00CA69F2" w:rsidRPr="00BA7B87" w:rsidRDefault="00CD7C49">
          <w:pPr>
            <w:pStyle w:val="TOC1"/>
            <w:rPr>
              <w:rFonts w:eastAsiaTheme="minorEastAsia"/>
              <w:b w:val="0"/>
              <w:sz w:val="24"/>
              <w:szCs w:val="24"/>
              <w:lang w:eastAsia="hr-HR"/>
            </w:rPr>
          </w:pPr>
          <w:hyperlink w:anchor="_Toc449457335" w:history="1">
            <w:r w:rsidR="00CA69F2" w:rsidRPr="00BA7B87">
              <w:rPr>
                <w:rStyle w:val="Hyperlink"/>
                <w:rFonts w:cstheme="majorHAnsi"/>
                <w:sz w:val="24"/>
                <w:szCs w:val="24"/>
              </w:rPr>
              <w:t>6. ZAKLJUČAK</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_Toc449457335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64</w:t>
            </w:r>
            <w:r w:rsidR="00CA69F2" w:rsidRPr="00BA7B87">
              <w:rPr>
                <w:webHidden/>
                <w:sz w:val="24"/>
                <w:szCs w:val="24"/>
              </w:rPr>
              <w:fldChar w:fldCharType="end"/>
            </w:r>
          </w:hyperlink>
        </w:p>
        <w:p w14:paraId="0246C37B" w14:textId="77777777" w:rsidR="00CA69F2" w:rsidRPr="00BA7B87" w:rsidRDefault="00CD7C49">
          <w:pPr>
            <w:pStyle w:val="TOC1"/>
            <w:rPr>
              <w:rFonts w:eastAsiaTheme="minorEastAsia"/>
              <w:b w:val="0"/>
              <w:sz w:val="24"/>
              <w:szCs w:val="24"/>
              <w:lang w:eastAsia="hr-HR"/>
            </w:rPr>
          </w:pPr>
          <w:hyperlink w:anchor="_Toc449457336" w:history="1">
            <w:r w:rsidR="00CA69F2" w:rsidRPr="00BA7B87">
              <w:rPr>
                <w:rStyle w:val="Hyperlink"/>
                <w:sz w:val="24"/>
                <w:szCs w:val="24"/>
              </w:rPr>
              <w:t>7. ZAHVALE</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_Toc449457336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67</w:t>
            </w:r>
            <w:r w:rsidR="00CA69F2" w:rsidRPr="00BA7B87">
              <w:rPr>
                <w:webHidden/>
                <w:sz w:val="24"/>
                <w:szCs w:val="24"/>
              </w:rPr>
              <w:fldChar w:fldCharType="end"/>
            </w:r>
          </w:hyperlink>
        </w:p>
        <w:p w14:paraId="6FC5E946" w14:textId="77777777" w:rsidR="00CA69F2" w:rsidRPr="00BA7B87" w:rsidRDefault="00CD7C49">
          <w:pPr>
            <w:pStyle w:val="TOC1"/>
            <w:rPr>
              <w:rFonts w:eastAsiaTheme="minorEastAsia"/>
              <w:b w:val="0"/>
              <w:sz w:val="24"/>
              <w:szCs w:val="24"/>
              <w:lang w:eastAsia="hr-HR"/>
            </w:rPr>
          </w:pPr>
          <w:hyperlink w:anchor="_Toc449457337" w:history="1">
            <w:r w:rsidR="00CA69F2" w:rsidRPr="00BA7B87">
              <w:rPr>
                <w:rStyle w:val="Hyperlink"/>
                <w:rFonts w:cstheme="majorHAnsi"/>
                <w:sz w:val="24"/>
                <w:szCs w:val="24"/>
              </w:rPr>
              <w:t>8. POPIS LITERATURE</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_Toc449457337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68</w:t>
            </w:r>
            <w:r w:rsidR="00CA69F2" w:rsidRPr="00BA7B87">
              <w:rPr>
                <w:webHidden/>
                <w:sz w:val="24"/>
                <w:szCs w:val="24"/>
              </w:rPr>
              <w:fldChar w:fldCharType="end"/>
            </w:r>
          </w:hyperlink>
        </w:p>
        <w:p w14:paraId="169306FD" w14:textId="77777777" w:rsidR="00CA69F2" w:rsidRPr="00BA7B87" w:rsidRDefault="00CD7C49">
          <w:pPr>
            <w:pStyle w:val="TOC1"/>
            <w:rPr>
              <w:rFonts w:eastAsiaTheme="minorEastAsia"/>
              <w:b w:val="0"/>
              <w:sz w:val="24"/>
              <w:szCs w:val="24"/>
              <w:lang w:eastAsia="hr-HR"/>
            </w:rPr>
          </w:pPr>
          <w:hyperlink w:anchor="_Toc449457338" w:history="1">
            <w:r w:rsidR="00CA69F2" w:rsidRPr="00BA7B87">
              <w:rPr>
                <w:rStyle w:val="Hyperlink"/>
                <w:sz w:val="24"/>
                <w:szCs w:val="24"/>
              </w:rPr>
              <w:t>9. SAŽETAK</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_Toc449457338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75</w:t>
            </w:r>
            <w:r w:rsidR="00CA69F2" w:rsidRPr="00BA7B87">
              <w:rPr>
                <w:webHidden/>
                <w:sz w:val="24"/>
                <w:szCs w:val="24"/>
              </w:rPr>
              <w:fldChar w:fldCharType="end"/>
            </w:r>
          </w:hyperlink>
        </w:p>
        <w:p w14:paraId="217FD953" w14:textId="77777777" w:rsidR="00CA69F2" w:rsidRPr="00BA7B87" w:rsidRDefault="00CD7C49">
          <w:pPr>
            <w:pStyle w:val="TOC1"/>
            <w:rPr>
              <w:rFonts w:eastAsiaTheme="minorEastAsia"/>
              <w:b w:val="0"/>
              <w:sz w:val="24"/>
              <w:szCs w:val="24"/>
              <w:lang w:eastAsia="hr-HR"/>
            </w:rPr>
          </w:pPr>
          <w:hyperlink w:anchor="_Toc449457339" w:history="1">
            <w:r w:rsidR="00CA69F2" w:rsidRPr="00BA7B87">
              <w:rPr>
                <w:rStyle w:val="Hyperlink"/>
                <w:sz w:val="24"/>
                <w:szCs w:val="24"/>
              </w:rPr>
              <w:t>10. SUMMARY</w:t>
            </w:r>
            <w:r w:rsidR="00CA69F2" w:rsidRPr="00BA7B87">
              <w:rPr>
                <w:webHidden/>
                <w:sz w:val="24"/>
                <w:szCs w:val="24"/>
              </w:rPr>
              <w:tab/>
            </w:r>
            <w:r w:rsidR="00CA69F2" w:rsidRPr="00BA7B87">
              <w:rPr>
                <w:webHidden/>
                <w:sz w:val="24"/>
                <w:szCs w:val="24"/>
              </w:rPr>
              <w:fldChar w:fldCharType="begin"/>
            </w:r>
            <w:r w:rsidR="00CA69F2" w:rsidRPr="00BA7B87">
              <w:rPr>
                <w:webHidden/>
                <w:sz w:val="24"/>
                <w:szCs w:val="24"/>
              </w:rPr>
              <w:instrText xml:space="preserve"> PAGEREF _Toc449457339 \h </w:instrText>
            </w:r>
            <w:r w:rsidR="00CA69F2" w:rsidRPr="00BA7B87">
              <w:rPr>
                <w:webHidden/>
                <w:sz w:val="24"/>
                <w:szCs w:val="24"/>
              </w:rPr>
            </w:r>
            <w:r w:rsidR="00CA69F2" w:rsidRPr="00BA7B87">
              <w:rPr>
                <w:webHidden/>
                <w:sz w:val="24"/>
                <w:szCs w:val="24"/>
              </w:rPr>
              <w:fldChar w:fldCharType="separate"/>
            </w:r>
            <w:r w:rsidR="00CA69F2" w:rsidRPr="00BA7B87">
              <w:rPr>
                <w:webHidden/>
                <w:sz w:val="24"/>
                <w:szCs w:val="24"/>
              </w:rPr>
              <w:t>76</w:t>
            </w:r>
            <w:r w:rsidR="00CA69F2" w:rsidRPr="00BA7B87">
              <w:rPr>
                <w:webHidden/>
                <w:sz w:val="24"/>
                <w:szCs w:val="24"/>
              </w:rPr>
              <w:fldChar w:fldCharType="end"/>
            </w:r>
          </w:hyperlink>
        </w:p>
        <w:p w14:paraId="4A717F35" w14:textId="7F29FAE7" w:rsidR="008502C7" w:rsidRPr="004A2ABE" w:rsidRDefault="00A0018F" w:rsidP="00AF4391">
          <w:pPr>
            <w:spacing w:after="0" w:line="360" w:lineRule="auto"/>
            <w:jc w:val="both"/>
            <w:rPr>
              <w:rFonts w:asciiTheme="majorHAnsi" w:hAnsiTheme="majorHAnsi" w:cstheme="majorHAnsi"/>
              <w:b/>
              <w:bCs/>
              <w:noProof/>
              <w:sz w:val="24"/>
              <w:szCs w:val="24"/>
              <w:lang w:val="hr-HR"/>
            </w:rPr>
            <w:sectPr w:rsidR="008502C7" w:rsidRPr="004A2ABE" w:rsidSect="00733ADE">
              <w:footerReference w:type="even" r:id="rId9"/>
              <w:footerReference w:type="default" r:id="rId10"/>
              <w:pgSz w:w="12240" w:h="15840"/>
              <w:pgMar w:top="1440" w:right="1440" w:bottom="1440" w:left="1440" w:header="720" w:footer="720" w:gutter="0"/>
              <w:cols w:space="720"/>
              <w:docGrid w:linePitch="360"/>
            </w:sectPr>
          </w:pPr>
          <w:r w:rsidRPr="00BA7B87">
            <w:rPr>
              <w:rFonts w:asciiTheme="majorHAnsi" w:hAnsiTheme="majorHAnsi" w:cstheme="majorHAnsi"/>
              <w:b/>
              <w:bCs/>
              <w:noProof/>
              <w:sz w:val="24"/>
              <w:szCs w:val="24"/>
              <w:lang w:val="hr-HR"/>
            </w:rPr>
            <w:fldChar w:fldCharType="end"/>
          </w:r>
        </w:p>
      </w:sdtContent>
    </w:sdt>
    <w:p w14:paraId="7CC05816" w14:textId="088B6A48" w:rsidR="003F76F3" w:rsidRPr="004A2ABE" w:rsidRDefault="00C6044B" w:rsidP="004A2ABE">
      <w:pPr>
        <w:pStyle w:val="Heading1"/>
        <w:spacing w:before="0" w:line="360" w:lineRule="auto"/>
        <w:jc w:val="both"/>
        <w:rPr>
          <w:rFonts w:cstheme="majorHAnsi"/>
          <w:color w:val="auto"/>
          <w:sz w:val="24"/>
          <w:szCs w:val="24"/>
          <w:lang w:val="hr-HR"/>
        </w:rPr>
      </w:pPr>
      <w:bookmarkStart w:id="1" w:name="_Toc449457296"/>
      <w:r w:rsidRPr="004A2ABE">
        <w:rPr>
          <w:rFonts w:cstheme="majorHAnsi"/>
          <w:color w:val="auto"/>
          <w:sz w:val="24"/>
          <w:szCs w:val="24"/>
          <w:lang w:val="hr-HR"/>
        </w:rPr>
        <w:lastRenderedPageBreak/>
        <w:t>1</w:t>
      </w:r>
      <w:r w:rsidR="003F76F3" w:rsidRPr="004A2ABE">
        <w:rPr>
          <w:rFonts w:cstheme="majorHAnsi"/>
          <w:color w:val="auto"/>
          <w:sz w:val="24"/>
          <w:szCs w:val="24"/>
          <w:lang w:val="hr-HR"/>
        </w:rPr>
        <w:t>. UVOD</w:t>
      </w:r>
      <w:bookmarkEnd w:id="1"/>
    </w:p>
    <w:p w14:paraId="7330C18A" w14:textId="77777777" w:rsidR="00A0018F" w:rsidRPr="004A2ABE" w:rsidRDefault="00A0018F" w:rsidP="004A2ABE">
      <w:pPr>
        <w:spacing w:after="0" w:line="360" w:lineRule="auto"/>
        <w:ind w:firstLine="720"/>
        <w:jc w:val="both"/>
        <w:rPr>
          <w:rFonts w:asciiTheme="majorHAnsi" w:hAnsiTheme="majorHAnsi" w:cstheme="majorHAnsi"/>
          <w:sz w:val="24"/>
          <w:szCs w:val="24"/>
          <w:lang w:val="hr-HR"/>
        </w:rPr>
      </w:pPr>
    </w:p>
    <w:p w14:paraId="7A003DF9" w14:textId="42B09124" w:rsidR="0085249F" w:rsidRPr="004A2ABE" w:rsidRDefault="003F76F3"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Od davnina, čovjek je imao potrebu tražiti zadovoljstvo i zabavu u nestvarnom svijetu izmišljenih likova i događaja. Od Homerove Ilijade i Odi</w:t>
      </w:r>
      <w:r w:rsidR="00CD429B" w:rsidRPr="004A2ABE">
        <w:rPr>
          <w:rFonts w:asciiTheme="majorHAnsi" w:hAnsiTheme="majorHAnsi" w:cstheme="majorHAnsi"/>
          <w:sz w:val="24"/>
          <w:szCs w:val="24"/>
          <w:lang w:val="hr-HR"/>
        </w:rPr>
        <w:t xml:space="preserve">seje pa sve do suvremenih filmskih </w:t>
      </w:r>
      <w:r w:rsidRPr="004A2ABE">
        <w:rPr>
          <w:rFonts w:asciiTheme="majorHAnsi" w:hAnsiTheme="majorHAnsi" w:cstheme="majorHAnsi"/>
          <w:sz w:val="24"/>
          <w:szCs w:val="24"/>
          <w:lang w:val="hr-HR"/>
        </w:rPr>
        <w:t xml:space="preserve">blockbustera </w:t>
      </w:r>
      <w:r w:rsidR="00CD429B" w:rsidRPr="004A2ABE">
        <w:rPr>
          <w:rFonts w:asciiTheme="majorHAnsi" w:hAnsiTheme="majorHAnsi" w:cstheme="majorHAnsi"/>
          <w:sz w:val="24"/>
          <w:szCs w:val="24"/>
          <w:lang w:val="hr-HR"/>
        </w:rPr>
        <w:t>poput Ratova zvijezda</w:t>
      </w:r>
      <w:r w:rsidR="006A22D6" w:rsidRPr="004A2ABE">
        <w:rPr>
          <w:rStyle w:val="FootnoteReference"/>
          <w:rFonts w:asciiTheme="majorHAnsi" w:hAnsiTheme="majorHAnsi" w:cstheme="majorHAnsi"/>
          <w:sz w:val="24"/>
          <w:szCs w:val="24"/>
          <w:lang w:val="hr-HR"/>
        </w:rPr>
        <w:footnoteReference w:id="1"/>
      </w:r>
      <w:r w:rsidR="00CD429B" w:rsidRPr="004A2ABE">
        <w:rPr>
          <w:rFonts w:asciiTheme="majorHAnsi" w:hAnsiTheme="majorHAnsi" w:cstheme="majorHAnsi"/>
          <w:sz w:val="24"/>
          <w:szCs w:val="24"/>
          <w:lang w:val="hr-HR"/>
        </w:rPr>
        <w:t xml:space="preserve"> i Indiane Jonesa</w:t>
      </w:r>
      <w:r w:rsidR="006A22D6" w:rsidRPr="004A2ABE">
        <w:rPr>
          <w:rStyle w:val="FootnoteReference"/>
          <w:rFonts w:asciiTheme="majorHAnsi" w:hAnsiTheme="majorHAnsi" w:cstheme="majorHAnsi"/>
          <w:sz w:val="24"/>
          <w:szCs w:val="24"/>
          <w:lang w:val="hr-HR"/>
        </w:rPr>
        <w:footnoteReference w:id="2"/>
      </w:r>
      <w:r w:rsidR="00CD429B" w:rsidRPr="004A2ABE">
        <w:rPr>
          <w:rFonts w:asciiTheme="majorHAnsi" w:hAnsiTheme="majorHAnsi" w:cstheme="majorHAnsi"/>
          <w:sz w:val="24"/>
          <w:szCs w:val="24"/>
          <w:lang w:val="hr-HR"/>
        </w:rPr>
        <w:t xml:space="preserve">, svijet neprestano postaje bogatijim za nove priče u kojima uživa publika. Unatoč tome što je riječ o fiktivnim likovima i događajima, često upravo nestvarni svijet ima više utjecaja na pojedinačne </w:t>
      </w:r>
      <w:r w:rsidR="0085249F" w:rsidRPr="004A2ABE">
        <w:rPr>
          <w:rFonts w:asciiTheme="majorHAnsi" w:hAnsiTheme="majorHAnsi" w:cstheme="majorHAnsi"/>
          <w:sz w:val="24"/>
          <w:szCs w:val="24"/>
          <w:lang w:val="hr-HR"/>
        </w:rPr>
        <w:t>živote ljudi, nego što to ima stvarnost. Iako je prvotna svrha fikcije bila zabava šire publike</w:t>
      </w:r>
      <w:r w:rsidR="00160DA3" w:rsidRPr="004A2ABE">
        <w:rPr>
          <w:rFonts w:asciiTheme="majorHAnsi" w:hAnsiTheme="majorHAnsi" w:cstheme="majorHAnsi"/>
          <w:sz w:val="24"/>
          <w:szCs w:val="24"/>
          <w:lang w:val="hr-HR"/>
        </w:rPr>
        <w:t>, u današnje vrijeme tehnološkog razvitka</w:t>
      </w:r>
      <w:r w:rsidR="0085249F" w:rsidRPr="004A2ABE">
        <w:rPr>
          <w:rFonts w:asciiTheme="majorHAnsi" w:hAnsiTheme="majorHAnsi" w:cstheme="majorHAnsi"/>
          <w:sz w:val="24"/>
          <w:szCs w:val="24"/>
          <w:lang w:val="hr-HR"/>
        </w:rPr>
        <w:t xml:space="preserve">, težište se prebacuje na profit i stvaranje jake industrije time stavljajući </w:t>
      </w:r>
      <w:r w:rsidR="00160DA3" w:rsidRPr="004A2ABE">
        <w:rPr>
          <w:rFonts w:asciiTheme="majorHAnsi" w:hAnsiTheme="majorHAnsi" w:cstheme="majorHAnsi"/>
          <w:sz w:val="24"/>
          <w:szCs w:val="24"/>
          <w:lang w:val="hr-HR"/>
        </w:rPr>
        <w:t xml:space="preserve">publiku </w:t>
      </w:r>
      <w:r w:rsidR="00F33F47" w:rsidRPr="004A2ABE">
        <w:rPr>
          <w:rFonts w:asciiTheme="majorHAnsi" w:hAnsiTheme="majorHAnsi" w:cstheme="majorHAnsi"/>
          <w:sz w:val="24"/>
          <w:szCs w:val="24"/>
          <w:lang w:val="hr-HR"/>
        </w:rPr>
        <w:t xml:space="preserve">u </w:t>
      </w:r>
      <w:r w:rsidR="0085249F" w:rsidRPr="004A2ABE">
        <w:rPr>
          <w:rFonts w:asciiTheme="majorHAnsi" w:hAnsiTheme="majorHAnsi" w:cstheme="majorHAnsi"/>
          <w:sz w:val="24"/>
          <w:szCs w:val="24"/>
          <w:lang w:val="hr-HR"/>
        </w:rPr>
        <w:t>drugi plan.</w:t>
      </w:r>
    </w:p>
    <w:p w14:paraId="76566E91" w14:textId="5BB9720A" w:rsidR="0085249F" w:rsidRPr="004A2ABE" w:rsidRDefault="004B1350"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Bez obzira je li riječ o književnom, filmskom ili drugom djelu, jedan od glavnih elemenat</w:t>
      </w:r>
      <w:r w:rsidR="00335183" w:rsidRPr="004A2ABE">
        <w:rPr>
          <w:rFonts w:asciiTheme="majorHAnsi" w:hAnsiTheme="majorHAnsi" w:cstheme="majorHAnsi"/>
          <w:sz w:val="24"/>
          <w:szCs w:val="24"/>
          <w:lang w:val="hr-HR"/>
        </w:rPr>
        <w:t xml:space="preserve">a, gotovo beziznimno, su likovi. Bilo da su prikazani kao ljudska bića, životinje, auti i sl. oni su ti koji pokreću radnju i kroz koje doživljavamo djelo (film, knjiga, strip, predstava) u kojem se nalaze. </w:t>
      </w:r>
      <w:r w:rsidR="0014169A" w:rsidRPr="004A2ABE">
        <w:rPr>
          <w:rFonts w:asciiTheme="majorHAnsi" w:hAnsiTheme="majorHAnsi" w:cstheme="majorHAnsi"/>
          <w:sz w:val="24"/>
          <w:szCs w:val="24"/>
          <w:lang w:val="hr-HR"/>
        </w:rPr>
        <w:t>Fiktivni likovi predstavljaju neiscrpan izvor u pogledu stvaranja novih u</w:t>
      </w:r>
      <w:r w:rsidR="00492F24" w:rsidRPr="004A2ABE">
        <w:rPr>
          <w:rFonts w:asciiTheme="majorHAnsi" w:hAnsiTheme="majorHAnsi" w:cstheme="majorHAnsi"/>
          <w:sz w:val="24"/>
          <w:szCs w:val="24"/>
          <w:lang w:val="hr-HR"/>
        </w:rPr>
        <w:t>mjetničkih ili književni</w:t>
      </w:r>
      <w:r w:rsidR="0014169A" w:rsidRPr="004A2ABE">
        <w:rPr>
          <w:rFonts w:asciiTheme="majorHAnsi" w:hAnsiTheme="majorHAnsi" w:cstheme="majorHAnsi"/>
          <w:sz w:val="24"/>
          <w:szCs w:val="24"/>
          <w:lang w:val="hr-HR"/>
        </w:rPr>
        <w:t>h djela, a to je osobito vidljivo u filmskoj industriji. U suvremeno doba, nerijetka je pojava u Hollywoodu uporaba istih fiktivnih likova kroz više nastavaka time stvaraj</w:t>
      </w:r>
      <w:r w:rsidR="00492F24" w:rsidRPr="004A2ABE">
        <w:rPr>
          <w:rFonts w:asciiTheme="majorHAnsi" w:hAnsiTheme="majorHAnsi" w:cstheme="majorHAnsi"/>
          <w:sz w:val="24"/>
          <w:szCs w:val="24"/>
          <w:lang w:val="hr-HR"/>
        </w:rPr>
        <w:t>u</w:t>
      </w:r>
      <w:r w:rsidR="00160DA3" w:rsidRPr="004A2ABE">
        <w:rPr>
          <w:rFonts w:asciiTheme="majorHAnsi" w:hAnsiTheme="majorHAnsi" w:cstheme="majorHAnsi"/>
          <w:sz w:val="24"/>
          <w:szCs w:val="24"/>
          <w:lang w:val="hr-HR"/>
        </w:rPr>
        <w:t xml:space="preserve">ći trilogije, </w:t>
      </w:r>
      <w:r w:rsidR="0014169A" w:rsidRPr="00DF5465">
        <w:rPr>
          <w:rFonts w:asciiTheme="majorHAnsi" w:hAnsiTheme="majorHAnsi" w:cstheme="majorHAnsi"/>
          <w:i/>
          <w:sz w:val="24"/>
          <w:szCs w:val="24"/>
          <w:lang w:val="hr-HR"/>
        </w:rPr>
        <w:t>pre</w:t>
      </w:r>
      <w:r w:rsidR="00160DA3" w:rsidRPr="00DF5465">
        <w:rPr>
          <w:rFonts w:asciiTheme="majorHAnsi" w:hAnsiTheme="majorHAnsi" w:cstheme="majorHAnsi"/>
          <w:i/>
          <w:sz w:val="24"/>
          <w:szCs w:val="24"/>
          <w:lang w:val="hr-HR"/>
        </w:rPr>
        <w:t>quel</w:t>
      </w:r>
      <w:r w:rsidR="00DF5465">
        <w:rPr>
          <w:rFonts w:asciiTheme="majorHAnsi" w:hAnsiTheme="majorHAnsi" w:cstheme="majorHAnsi"/>
          <w:sz w:val="24"/>
          <w:szCs w:val="24"/>
          <w:lang w:val="hr-HR"/>
        </w:rPr>
        <w:t>-</w:t>
      </w:r>
      <w:r w:rsidR="00160DA3" w:rsidRPr="00DF5465">
        <w:rPr>
          <w:rFonts w:asciiTheme="majorHAnsi" w:hAnsiTheme="majorHAnsi" w:cstheme="majorHAnsi"/>
          <w:sz w:val="24"/>
          <w:szCs w:val="24"/>
          <w:lang w:val="hr-HR"/>
        </w:rPr>
        <w:t>e</w:t>
      </w:r>
      <w:r w:rsidR="0014169A" w:rsidRPr="004A2ABE">
        <w:rPr>
          <w:rFonts w:asciiTheme="majorHAnsi" w:hAnsiTheme="majorHAnsi" w:cstheme="majorHAnsi"/>
          <w:sz w:val="24"/>
          <w:szCs w:val="24"/>
          <w:lang w:val="hr-HR"/>
        </w:rPr>
        <w:t>,</w:t>
      </w:r>
      <w:r w:rsidR="00160DA3" w:rsidRPr="004A2ABE">
        <w:rPr>
          <w:rStyle w:val="FootnoteReference"/>
          <w:rFonts w:asciiTheme="majorHAnsi" w:hAnsiTheme="majorHAnsi" w:cstheme="majorHAnsi"/>
          <w:sz w:val="24"/>
          <w:szCs w:val="24"/>
          <w:lang w:val="hr-HR"/>
        </w:rPr>
        <w:footnoteReference w:id="3"/>
      </w:r>
      <w:r w:rsidR="00160DA3" w:rsidRPr="004A2ABE">
        <w:rPr>
          <w:rFonts w:asciiTheme="majorHAnsi" w:hAnsiTheme="majorHAnsi" w:cstheme="majorHAnsi"/>
          <w:sz w:val="24"/>
          <w:szCs w:val="24"/>
          <w:lang w:val="hr-HR"/>
        </w:rPr>
        <w:t xml:space="preserve"> </w:t>
      </w:r>
      <w:r w:rsidR="00160DA3" w:rsidRPr="00DF5465">
        <w:rPr>
          <w:rFonts w:asciiTheme="majorHAnsi" w:hAnsiTheme="majorHAnsi" w:cstheme="majorHAnsi"/>
          <w:i/>
          <w:sz w:val="24"/>
          <w:szCs w:val="24"/>
          <w:lang w:val="hr-HR"/>
        </w:rPr>
        <w:t>spin – off</w:t>
      </w:r>
      <w:r w:rsidR="00DF5465">
        <w:rPr>
          <w:rFonts w:asciiTheme="majorHAnsi" w:hAnsiTheme="majorHAnsi" w:cstheme="majorHAnsi"/>
          <w:sz w:val="24"/>
          <w:szCs w:val="24"/>
          <w:lang w:val="hr-HR"/>
        </w:rPr>
        <w:t>-</w:t>
      </w:r>
      <w:r w:rsidR="00160DA3" w:rsidRPr="00DF5465">
        <w:rPr>
          <w:rFonts w:asciiTheme="majorHAnsi" w:hAnsiTheme="majorHAnsi" w:cstheme="majorHAnsi"/>
          <w:sz w:val="24"/>
          <w:szCs w:val="24"/>
          <w:lang w:val="hr-HR"/>
        </w:rPr>
        <w:t>ove</w:t>
      </w:r>
      <w:r w:rsidR="00160DA3" w:rsidRPr="004A2ABE">
        <w:rPr>
          <w:rStyle w:val="FootnoteReference"/>
          <w:rFonts w:asciiTheme="majorHAnsi" w:hAnsiTheme="majorHAnsi" w:cstheme="majorHAnsi"/>
          <w:sz w:val="24"/>
          <w:szCs w:val="24"/>
          <w:lang w:val="hr-HR"/>
        </w:rPr>
        <w:footnoteReference w:id="4"/>
      </w:r>
      <w:r w:rsidR="0014169A" w:rsidRPr="004A2ABE">
        <w:rPr>
          <w:rFonts w:asciiTheme="majorHAnsi" w:hAnsiTheme="majorHAnsi" w:cstheme="majorHAnsi"/>
          <w:sz w:val="24"/>
          <w:szCs w:val="24"/>
          <w:lang w:val="hr-HR"/>
        </w:rPr>
        <w:t xml:space="preserve"> i sl. </w:t>
      </w:r>
      <w:r w:rsidR="00492F24" w:rsidRPr="004A2ABE">
        <w:rPr>
          <w:rFonts w:asciiTheme="majorHAnsi" w:hAnsiTheme="majorHAnsi" w:cstheme="majorHAnsi"/>
          <w:sz w:val="24"/>
          <w:szCs w:val="24"/>
          <w:lang w:val="hr-HR"/>
        </w:rPr>
        <w:t xml:space="preserve">Ogroman potencijal uporabe fiktivnih likova očituje se i u njihovoj sposobnosti prijelaza iz jednog medija u drugi pa je tako česta adaptacija </w:t>
      </w:r>
      <w:r w:rsidR="00A5114A" w:rsidRPr="004A2ABE">
        <w:rPr>
          <w:rFonts w:asciiTheme="majorHAnsi" w:hAnsiTheme="majorHAnsi" w:cstheme="majorHAnsi"/>
          <w:sz w:val="24"/>
          <w:szCs w:val="24"/>
          <w:lang w:val="hr-HR"/>
        </w:rPr>
        <w:t xml:space="preserve">stripova </w:t>
      </w:r>
      <w:r w:rsidR="00492F24" w:rsidRPr="004A2ABE">
        <w:rPr>
          <w:rFonts w:asciiTheme="majorHAnsi" w:hAnsiTheme="majorHAnsi" w:cstheme="majorHAnsi"/>
          <w:sz w:val="24"/>
          <w:szCs w:val="24"/>
          <w:lang w:val="hr-HR"/>
        </w:rPr>
        <w:t xml:space="preserve">ili </w:t>
      </w:r>
      <w:r w:rsidR="00A5114A" w:rsidRPr="004A2ABE">
        <w:rPr>
          <w:rFonts w:asciiTheme="majorHAnsi" w:hAnsiTheme="majorHAnsi" w:cstheme="majorHAnsi"/>
          <w:sz w:val="24"/>
          <w:szCs w:val="24"/>
          <w:lang w:val="hr-HR"/>
        </w:rPr>
        <w:t xml:space="preserve">književnih djela </w:t>
      </w:r>
      <w:r w:rsidR="00492F24" w:rsidRPr="004A2ABE">
        <w:rPr>
          <w:rFonts w:asciiTheme="majorHAnsi" w:hAnsiTheme="majorHAnsi" w:cstheme="majorHAnsi"/>
          <w:sz w:val="24"/>
          <w:szCs w:val="24"/>
          <w:lang w:val="hr-HR"/>
        </w:rPr>
        <w:t>u filmska.</w:t>
      </w:r>
      <w:r w:rsidR="00A5114A" w:rsidRPr="004A2ABE">
        <w:rPr>
          <w:rStyle w:val="FootnoteReference"/>
          <w:rFonts w:asciiTheme="majorHAnsi" w:hAnsiTheme="majorHAnsi" w:cstheme="majorHAnsi"/>
          <w:sz w:val="24"/>
          <w:szCs w:val="24"/>
          <w:lang w:val="hr-HR"/>
        </w:rPr>
        <w:footnoteReference w:id="5"/>
      </w:r>
      <w:r w:rsidR="0014169A" w:rsidRPr="004A2ABE">
        <w:rPr>
          <w:rFonts w:asciiTheme="majorHAnsi" w:hAnsiTheme="majorHAnsi" w:cstheme="majorHAnsi"/>
          <w:sz w:val="24"/>
          <w:szCs w:val="24"/>
          <w:lang w:val="hr-HR"/>
        </w:rPr>
        <w:t xml:space="preserve"> </w:t>
      </w:r>
      <w:r w:rsidR="00492F24" w:rsidRPr="004A2ABE">
        <w:rPr>
          <w:rFonts w:asciiTheme="majorHAnsi" w:hAnsiTheme="majorHAnsi" w:cstheme="majorHAnsi"/>
          <w:sz w:val="24"/>
          <w:szCs w:val="24"/>
          <w:lang w:val="hr-HR"/>
        </w:rPr>
        <w:t>Stoga, opravdano se postavlja pitanje njihove zaštite</w:t>
      </w:r>
      <w:r w:rsidR="00D84639" w:rsidRPr="004A2ABE">
        <w:rPr>
          <w:rFonts w:asciiTheme="majorHAnsi" w:hAnsiTheme="majorHAnsi" w:cstheme="majorHAnsi"/>
          <w:sz w:val="24"/>
          <w:szCs w:val="24"/>
          <w:lang w:val="hr-HR"/>
        </w:rPr>
        <w:t>.</w:t>
      </w:r>
      <w:r w:rsidR="00492F24" w:rsidRPr="004A2ABE">
        <w:rPr>
          <w:rFonts w:asciiTheme="majorHAnsi" w:hAnsiTheme="majorHAnsi" w:cstheme="majorHAnsi"/>
          <w:sz w:val="24"/>
          <w:szCs w:val="24"/>
          <w:lang w:val="hr-HR"/>
        </w:rPr>
        <w:t xml:space="preserve"> </w:t>
      </w:r>
    </w:p>
    <w:p w14:paraId="6CDCAD47" w14:textId="62172490" w:rsidR="00242718" w:rsidRPr="004A2ABE" w:rsidRDefault="00242718"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Originalne intelektualne tvorevine individualnog karaktera iz književnog, znanstvenog i umjetničkog područja uživaju posebnu pravnu zaštitu u vidu zaštite autorskog prava.</w:t>
      </w:r>
      <w:r w:rsidR="00F1439C" w:rsidRPr="004A2ABE">
        <w:rPr>
          <w:rStyle w:val="FootnoteReference"/>
          <w:rFonts w:asciiTheme="majorHAnsi" w:hAnsiTheme="majorHAnsi" w:cstheme="majorHAnsi"/>
          <w:sz w:val="24"/>
          <w:szCs w:val="24"/>
          <w:lang w:val="hr-HR"/>
        </w:rPr>
        <w:footnoteReference w:id="6"/>
      </w:r>
      <w:r w:rsidRPr="004A2ABE">
        <w:rPr>
          <w:rFonts w:asciiTheme="majorHAnsi" w:hAnsiTheme="majorHAnsi" w:cstheme="majorHAnsi"/>
          <w:sz w:val="24"/>
          <w:szCs w:val="24"/>
          <w:lang w:val="hr-HR"/>
        </w:rPr>
        <w:t xml:space="preserve"> Prema </w:t>
      </w:r>
      <w:r w:rsidRPr="004A2ABE">
        <w:rPr>
          <w:rFonts w:asciiTheme="majorHAnsi" w:hAnsiTheme="majorHAnsi" w:cstheme="majorHAnsi"/>
          <w:sz w:val="24"/>
          <w:szCs w:val="24"/>
          <w:lang w:val="hr-HR"/>
        </w:rPr>
        <w:lastRenderedPageBreak/>
        <w:t>tome</w:t>
      </w:r>
      <w:r w:rsidR="00F1439C" w:rsidRPr="004A2ABE">
        <w:rPr>
          <w:rFonts w:asciiTheme="majorHAnsi" w:hAnsiTheme="majorHAnsi" w:cstheme="majorHAnsi"/>
          <w:sz w:val="24"/>
          <w:szCs w:val="24"/>
          <w:lang w:val="hr-HR"/>
        </w:rPr>
        <w:t>,</w:t>
      </w:r>
      <w:r w:rsidRPr="004A2ABE">
        <w:rPr>
          <w:rFonts w:asciiTheme="majorHAnsi" w:hAnsiTheme="majorHAnsi" w:cstheme="majorHAnsi"/>
          <w:sz w:val="24"/>
          <w:szCs w:val="24"/>
          <w:lang w:val="hr-HR"/>
        </w:rPr>
        <w:t xml:space="preserve"> </w:t>
      </w:r>
      <w:r w:rsidR="00F1439C" w:rsidRPr="004A2ABE">
        <w:rPr>
          <w:rFonts w:asciiTheme="majorHAnsi" w:hAnsiTheme="majorHAnsi" w:cstheme="majorHAnsi"/>
          <w:sz w:val="24"/>
          <w:szCs w:val="24"/>
          <w:lang w:val="hr-HR"/>
        </w:rPr>
        <w:t>pravni poredak štiti subjektivno pravo tvorca intelektualne tvorevine.</w:t>
      </w:r>
      <w:r w:rsidR="00F1439C" w:rsidRPr="004A2ABE">
        <w:rPr>
          <w:rStyle w:val="FootnoteReference"/>
          <w:rFonts w:asciiTheme="majorHAnsi" w:hAnsiTheme="majorHAnsi" w:cstheme="majorHAnsi"/>
          <w:sz w:val="24"/>
          <w:szCs w:val="24"/>
          <w:lang w:val="hr-HR"/>
        </w:rPr>
        <w:footnoteReference w:id="7"/>
      </w:r>
      <w:r w:rsidRPr="004A2ABE">
        <w:rPr>
          <w:rFonts w:asciiTheme="majorHAnsi" w:hAnsiTheme="majorHAnsi" w:cstheme="majorHAnsi"/>
          <w:sz w:val="24"/>
          <w:szCs w:val="24"/>
          <w:lang w:val="hr-HR"/>
        </w:rPr>
        <w:t xml:space="preserve"> </w:t>
      </w:r>
      <w:r w:rsidR="00F76BA5" w:rsidRPr="004A2ABE">
        <w:rPr>
          <w:rFonts w:asciiTheme="majorHAnsi" w:hAnsiTheme="majorHAnsi" w:cstheme="majorHAnsi"/>
          <w:sz w:val="24"/>
          <w:szCs w:val="24"/>
          <w:lang w:val="hr-HR"/>
        </w:rPr>
        <w:t>Postavlja se pitanje kakvu zaštitu imaju fiktivni likovi, koji su sast</w:t>
      </w:r>
      <w:r w:rsidR="00492F24" w:rsidRPr="004A2ABE">
        <w:rPr>
          <w:rFonts w:asciiTheme="majorHAnsi" w:hAnsiTheme="majorHAnsi" w:cstheme="majorHAnsi"/>
          <w:sz w:val="24"/>
          <w:szCs w:val="24"/>
          <w:lang w:val="hr-HR"/>
        </w:rPr>
        <w:t>avni dio autorskim pravom zaštić</w:t>
      </w:r>
      <w:r w:rsidR="00F76BA5" w:rsidRPr="004A2ABE">
        <w:rPr>
          <w:rFonts w:asciiTheme="majorHAnsi" w:hAnsiTheme="majorHAnsi" w:cstheme="majorHAnsi"/>
          <w:sz w:val="24"/>
          <w:szCs w:val="24"/>
          <w:lang w:val="hr-HR"/>
        </w:rPr>
        <w:t>enim književnim i umjetničkim djelima, odnosno uživaju li oni zaštitu kao sam</w:t>
      </w:r>
      <w:r w:rsidR="00D84639" w:rsidRPr="004A2ABE">
        <w:rPr>
          <w:rFonts w:asciiTheme="majorHAnsi" w:hAnsiTheme="majorHAnsi" w:cstheme="majorHAnsi"/>
          <w:sz w:val="24"/>
          <w:szCs w:val="24"/>
          <w:lang w:val="hr-HR"/>
        </w:rPr>
        <w:t>ostalan predmet autorskog prava</w:t>
      </w:r>
      <w:r w:rsidR="00F76BA5" w:rsidRPr="004A2ABE">
        <w:rPr>
          <w:rFonts w:asciiTheme="majorHAnsi" w:hAnsiTheme="majorHAnsi" w:cstheme="majorHAnsi"/>
          <w:sz w:val="24"/>
          <w:szCs w:val="24"/>
          <w:lang w:val="hr-HR"/>
        </w:rPr>
        <w:t>.</w:t>
      </w:r>
      <w:r w:rsidR="00A5114A" w:rsidRPr="004A2ABE">
        <w:rPr>
          <w:rFonts w:asciiTheme="majorHAnsi" w:hAnsiTheme="majorHAnsi" w:cstheme="majorHAnsi"/>
          <w:sz w:val="24"/>
          <w:szCs w:val="24"/>
          <w:lang w:val="hr-HR"/>
        </w:rPr>
        <w:t xml:space="preserve"> Problematika autorskopravne zaštite fiktivnih likova dijeli se na dva temeljna pitanja. Prvo, koji fiktivni likovi uživaju </w:t>
      </w:r>
      <w:r w:rsidR="00811CAD" w:rsidRPr="004A2ABE">
        <w:rPr>
          <w:rFonts w:asciiTheme="majorHAnsi" w:hAnsiTheme="majorHAnsi" w:cstheme="majorHAnsi"/>
          <w:sz w:val="24"/>
          <w:szCs w:val="24"/>
          <w:lang w:val="hr-HR"/>
        </w:rPr>
        <w:t>autorskopravnu</w:t>
      </w:r>
      <w:r w:rsidR="00A5114A" w:rsidRPr="004A2ABE">
        <w:rPr>
          <w:rFonts w:asciiTheme="majorHAnsi" w:hAnsiTheme="majorHAnsi" w:cstheme="majorHAnsi"/>
          <w:sz w:val="24"/>
          <w:szCs w:val="24"/>
          <w:lang w:val="hr-HR"/>
        </w:rPr>
        <w:t xml:space="preserve"> zaštitu, odnosno </w:t>
      </w:r>
      <w:r w:rsidR="008463D8" w:rsidRPr="004A2ABE">
        <w:rPr>
          <w:rFonts w:asciiTheme="majorHAnsi" w:hAnsiTheme="majorHAnsi" w:cstheme="majorHAnsi"/>
          <w:sz w:val="24"/>
          <w:szCs w:val="24"/>
          <w:lang w:val="hr-HR"/>
        </w:rPr>
        <w:t xml:space="preserve">koje pretpostavke lik mora zadovoljavati </w:t>
      </w:r>
      <w:r w:rsidR="00DF5465">
        <w:rPr>
          <w:rFonts w:asciiTheme="majorHAnsi" w:hAnsiTheme="majorHAnsi" w:cstheme="majorHAnsi"/>
          <w:sz w:val="24"/>
          <w:szCs w:val="24"/>
          <w:lang w:val="hr-HR"/>
        </w:rPr>
        <w:t>da</w:t>
      </w:r>
      <w:r w:rsidR="008463D8" w:rsidRPr="004A2ABE">
        <w:rPr>
          <w:rFonts w:asciiTheme="majorHAnsi" w:hAnsiTheme="majorHAnsi" w:cstheme="majorHAnsi"/>
          <w:sz w:val="24"/>
          <w:szCs w:val="24"/>
          <w:lang w:val="hr-HR"/>
        </w:rPr>
        <w:t xml:space="preserve"> bi bio obuhvaćen autorskopravnom zaštitom te drugo, u čemu se sastoji povreda autorskog prava na fiktivnim likovima.</w:t>
      </w:r>
    </w:p>
    <w:p w14:paraId="68F07FB1" w14:textId="03417F0D" w:rsidR="00F76BA5" w:rsidRPr="004A2ABE" w:rsidRDefault="00F76BA5"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Ovim </w:t>
      </w:r>
      <w:r w:rsidR="00295342" w:rsidRPr="004A2ABE">
        <w:rPr>
          <w:rFonts w:asciiTheme="majorHAnsi" w:hAnsiTheme="majorHAnsi" w:cstheme="majorHAnsi"/>
          <w:sz w:val="24"/>
          <w:szCs w:val="24"/>
          <w:lang w:val="hr-HR"/>
        </w:rPr>
        <w:t xml:space="preserve">se pitanjem, </w:t>
      </w:r>
      <w:r w:rsidR="00663CE7">
        <w:rPr>
          <w:rFonts w:asciiTheme="majorHAnsi" w:hAnsiTheme="majorHAnsi" w:cstheme="majorHAnsi"/>
          <w:sz w:val="24"/>
          <w:szCs w:val="24"/>
          <w:lang w:val="hr-HR"/>
        </w:rPr>
        <w:t>s obzirom na činjenicu da se u Sjedinjenim američkim državama nalazi jedna od najvećih filmskih industrija svijeta</w:t>
      </w:r>
      <w:r w:rsidR="005A5B88">
        <w:rPr>
          <w:rStyle w:val="FootnoteReference"/>
          <w:rFonts w:asciiTheme="majorHAnsi" w:hAnsiTheme="majorHAnsi" w:cstheme="majorHAnsi"/>
          <w:sz w:val="24"/>
          <w:szCs w:val="24"/>
          <w:lang w:val="hr-HR"/>
        </w:rPr>
        <w:footnoteReference w:id="8"/>
      </w:r>
      <w:r w:rsidR="00295342" w:rsidRPr="004A2ABE">
        <w:rPr>
          <w:rFonts w:asciiTheme="majorHAnsi" w:hAnsiTheme="majorHAnsi" w:cstheme="majorHAnsi"/>
          <w:sz w:val="24"/>
          <w:szCs w:val="24"/>
          <w:lang w:val="hr-HR"/>
        </w:rPr>
        <w:t>, najviše bavila američka jurisprudencija</w:t>
      </w:r>
      <w:r w:rsidR="00465BFB" w:rsidRPr="004A2ABE">
        <w:rPr>
          <w:rFonts w:asciiTheme="majorHAnsi" w:hAnsiTheme="majorHAnsi" w:cstheme="majorHAnsi"/>
          <w:sz w:val="24"/>
          <w:szCs w:val="24"/>
          <w:lang w:val="hr-HR"/>
        </w:rPr>
        <w:t xml:space="preserve">, dok europska u pravilu zaostaje za njom. U Republici Hrvatskoj ovo pitanje zakonom nije izričito riješeno, a razmatranja o njemu </w:t>
      </w:r>
      <w:r w:rsidR="0012450C" w:rsidRPr="004A2ABE">
        <w:rPr>
          <w:rFonts w:asciiTheme="majorHAnsi" w:hAnsiTheme="majorHAnsi" w:cstheme="majorHAnsi"/>
          <w:sz w:val="24"/>
          <w:szCs w:val="24"/>
          <w:lang w:val="hr-HR"/>
        </w:rPr>
        <w:t>oskudijevaju</w:t>
      </w:r>
      <w:r w:rsidR="00465BFB" w:rsidRPr="004A2ABE">
        <w:rPr>
          <w:rFonts w:asciiTheme="majorHAnsi" w:hAnsiTheme="majorHAnsi" w:cstheme="majorHAnsi"/>
          <w:sz w:val="24"/>
          <w:szCs w:val="24"/>
          <w:lang w:val="hr-HR"/>
        </w:rPr>
        <w:t xml:space="preserve"> kako u stručnoj literaturi</w:t>
      </w:r>
      <w:r w:rsidR="00200080" w:rsidRPr="004A2ABE">
        <w:rPr>
          <w:rFonts w:asciiTheme="majorHAnsi" w:hAnsiTheme="majorHAnsi" w:cstheme="majorHAnsi"/>
          <w:sz w:val="24"/>
          <w:szCs w:val="24"/>
          <w:lang w:val="hr-HR"/>
        </w:rPr>
        <w:t xml:space="preserve"> </w:t>
      </w:r>
      <w:r w:rsidR="00465BFB" w:rsidRPr="004A2ABE">
        <w:rPr>
          <w:rFonts w:asciiTheme="majorHAnsi" w:hAnsiTheme="majorHAnsi" w:cstheme="majorHAnsi"/>
          <w:sz w:val="24"/>
          <w:szCs w:val="24"/>
          <w:lang w:val="hr-HR"/>
        </w:rPr>
        <w:t>tako i u sudskoj praksi.</w:t>
      </w:r>
      <w:r w:rsidR="00C565FC" w:rsidRPr="004A2ABE">
        <w:rPr>
          <w:rStyle w:val="FootnoteReference"/>
          <w:rFonts w:asciiTheme="majorHAnsi" w:hAnsiTheme="majorHAnsi" w:cstheme="majorHAnsi"/>
          <w:sz w:val="24"/>
          <w:szCs w:val="24"/>
          <w:lang w:val="hr-HR"/>
        </w:rPr>
        <w:footnoteReference w:id="9"/>
      </w:r>
      <w:r w:rsidR="00200080" w:rsidRPr="004A2ABE">
        <w:rPr>
          <w:rFonts w:asciiTheme="majorHAnsi" w:hAnsiTheme="majorHAnsi" w:cstheme="majorHAnsi"/>
          <w:sz w:val="24"/>
          <w:szCs w:val="24"/>
          <w:lang w:val="hr-HR"/>
        </w:rPr>
        <w:t xml:space="preserve"> Ideja ovoga rada usporediti </w:t>
      </w:r>
      <w:r w:rsidR="00834A75" w:rsidRPr="004A2ABE">
        <w:rPr>
          <w:rFonts w:asciiTheme="majorHAnsi" w:hAnsiTheme="majorHAnsi" w:cstheme="majorHAnsi"/>
          <w:sz w:val="24"/>
          <w:szCs w:val="24"/>
          <w:lang w:val="hr-HR"/>
        </w:rPr>
        <w:t xml:space="preserve">je </w:t>
      </w:r>
      <w:r w:rsidR="00200080" w:rsidRPr="004A2ABE">
        <w:rPr>
          <w:rFonts w:asciiTheme="majorHAnsi" w:hAnsiTheme="majorHAnsi" w:cstheme="majorHAnsi"/>
          <w:sz w:val="24"/>
          <w:szCs w:val="24"/>
          <w:lang w:val="hr-HR"/>
        </w:rPr>
        <w:t>stupanj zaštite fiktivnih likova u američkom pravnom sustavu, kao vodećem u tom pitanju, s hrvatskim</w:t>
      </w:r>
      <w:r w:rsidR="005A5B88">
        <w:rPr>
          <w:rFonts w:asciiTheme="majorHAnsi" w:hAnsiTheme="majorHAnsi" w:cstheme="majorHAnsi"/>
          <w:sz w:val="24"/>
          <w:szCs w:val="24"/>
          <w:lang w:val="hr-HR"/>
        </w:rPr>
        <w:t>, u kojemu nije posvećena tolika pažnja ovom problemu.</w:t>
      </w:r>
      <w:r w:rsidR="00834A75" w:rsidRPr="004A2ABE">
        <w:rPr>
          <w:rFonts w:asciiTheme="majorHAnsi" w:hAnsiTheme="majorHAnsi" w:cstheme="majorHAnsi"/>
          <w:sz w:val="24"/>
          <w:szCs w:val="24"/>
          <w:lang w:val="hr-HR"/>
        </w:rPr>
        <w:t xml:space="preserve"> </w:t>
      </w:r>
    </w:p>
    <w:p w14:paraId="6D5F8FBA" w14:textId="77777777" w:rsidR="00954065" w:rsidRPr="004A2ABE" w:rsidRDefault="00954065"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br w:type="page"/>
      </w:r>
    </w:p>
    <w:p w14:paraId="0619B807" w14:textId="77777777" w:rsidR="00CF6BDD" w:rsidRPr="004A2ABE" w:rsidRDefault="00C6044B" w:rsidP="00962B10">
      <w:pPr>
        <w:pStyle w:val="Heading1"/>
        <w:spacing w:before="0" w:line="360" w:lineRule="auto"/>
        <w:jc w:val="both"/>
        <w:rPr>
          <w:rFonts w:cstheme="majorHAnsi"/>
          <w:color w:val="auto"/>
          <w:sz w:val="24"/>
          <w:szCs w:val="24"/>
          <w:lang w:val="hr-HR"/>
        </w:rPr>
      </w:pPr>
      <w:bookmarkStart w:id="2" w:name="_Toc449457297"/>
      <w:r w:rsidRPr="004A2ABE">
        <w:rPr>
          <w:rFonts w:cstheme="majorHAnsi"/>
          <w:color w:val="auto"/>
          <w:sz w:val="24"/>
          <w:szCs w:val="24"/>
          <w:lang w:val="hr-HR"/>
        </w:rPr>
        <w:lastRenderedPageBreak/>
        <w:t>2</w:t>
      </w:r>
      <w:r w:rsidR="00356B16" w:rsidRPr="004A2ABE">
        <w:rPr>
          <w:rFonts w:cstheme="majorHAnsi"/>
          <w:color w:val="auto"/>
          <w:sz w:val="24"/>
          <w:szCs w:val="24"/>
          <w:lang w:val="hr-HR"/>
        </w:rPr>
        <w:t>. POJAM FIKTIVNOG LIKA</w:t>
      </w:r>
      <w:bookmarkEnd w:id="2"/>
    </w:p>
    <w:p w14:paraId="23B595EC" w14:textId="77777777" w:rsidR="00356B16" w:rsidRPr="004A2ABE" w:rsidRDefault="00356B16" w:rsidP="004A2ABE">
      <w:pPr>
        <w:spacing w:after="0" w:line="360" w:lineRule="auto"/>
        <w:jc w:val="both"/>
        <w:rPr>
          <w:rFonts w:asciiTheme="majorHAnsi" w:hAnsiTheme="majorHAnsi" w:cstheme="majorHAnsi"/>
          <w:sz w:val="24"/>
          <w:szCs w:val="24"/>
          <w:lang w:val="hr-HR"/>
        </w:rPr>
      </w:pPr>
    </w:p>
    <w:p w14:paraId="08454D1D" w14:textId="2C9C7005" w:rsidR="00356B16" w:rsidRPr="004A2ABE" w:rsidRDefault="00356B16"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U ovome dijelu rada razmatrat će se pojam fiktivnog lika</w:t>
      </w:r>
      <w:r w:rsidR="008F145C" w:rsidRPr="004A2ABE">
        <w:rPr>
          <w:rFonts w:asciiTheme="majorHAnsi" w:hAnsiTheme="majorHAnsi" w:cstheme="majorHAnsi"/>
          <w:sz w:val="24"/>
          <w:szCs w:val="24"/>
          <w:lang w:val="hr-HR"/>
        </w:rPr>
        <w:t>, kroz njegove različite vrste i oblike,</w:t>
      </w:r>
      <w:r w:rsidRPr="004A2ABE">
        <w:rPr>
          <w:rFonts w:asciiTheme="majorHAnsi" w:hAnsiTheme="majorHAnsi" w:cstheme="majorHAnsi"/>
          <w:sz w:val="24"/>
          <w:szCs w:val="24"/>
          <w:lang w:val="hr-HR"/>
        </w:rPr>
        <w:t xml:space="preserve"> </w:t>
      </w:r>
      <w:r w:rsidR="00C6044B" w:rsidRPr="004A2ABE">
        <w:rPr>
          <w:rFonts w:asciiTheme="majorHAnsi" w:hAnsiTheme="majorHAnsi" w:cstheme="majorHAnsi"/>
          <w:sz w:val="24"/>
          <w:szCs w:val="24"/>
          <w:lang w:val="hr-HR"/>
        </w:rPr>
        <w:t xml:space="preserve">vodeći se koncepcijama koje su se razvijale tijekom godina u američkoj sudskoj praksi. Temeljem tih razmatranja, primjenom zaključaka američke jurisprudencije, izvest će se pojam lika, kao </w:t>
      </w:r>
      <w:r w:rsidR="0012450C" w:rsidRPr="004A2ABE">
        <w:rPr>
          <w:rFonts w:asciiTheme="majorHAnsi" w:hAnsiTheme="majorHAnsi" w:cstheme="majorHAnsi"/>
          <w:sz w:val="24"/>
          <w:szCs w:val="24"/>
          <w:lang w:val="hr-HR"/>
        </w:rPr>
        <w:t>predmeta</w:t>
      </w:r>
      <w:r w:rsidR="00F33F47">
        <w:rPr>
          <w:rFonts w:asciiTheme="majorHAnsi" w:hAnsiTheme="majorHAnsi" w:cstheme="majorHAnsi"/>
          <w:sz w:val="24"/>
          <w:szCs w:val="24"/>
          <w:lang w:val="hr-HR"/>
        </w:rPr>
        <w:t xml:space="preserve"> autorskog prava</w:t>
      </w:r>
      <w:r w:rsidR="00C6044B" w:rsidRPr="004A2ABE">
        <w:rPr>
          <w:rFonts w:asciiTheme="majorHAnsi" w:hAnsiTheme="majorHAnsi" w:cstheme="majorHAnsi"/>
          <w:sz w:val="24"/>
          <w:szCs w:val="24"/>
          <w:lang w:val="hr-HR"/>
        </w:rPr>
        <w:t>. Ideja je odrediti doseg pojma fiktivnog lika koji bi bio pod zaštitom autorskog prava</w:t>
      </w:r>
      <w:r w:rsidR="008F145C" w:rsidRPr="004A2ABE">
        <w:rPr>
          <w:rFonts w:asciiTheme="majorHAnsi" w:hAnsiTheme="majorHAnsi" w:cstheme="majorHAnsi"/>
          <w:sz w:val="24"/>
          <w:szCs w:val="24"/>
          <w:lang w:val="hr-HR"/>
        </w:rPr>
        <w:t xml:space="preserve"> kao samostalan predmet zaštite, izdvojen od djela u okviru kojeg je stvoren. </w:t>
      </w:r>
    </w:p>
    <w:p w14:paraId="65AC04DC" w14:textId="77777777" w:rsidR="008F145C" w:rsidRPr="004A2ABE" w:rsidRDefault="008F145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p>
    <w:p w14:paraId="13435606" w14:textId="59672B79" w:rsidR="00C6044B" w:rsidRPr="004A2ABE" w:rsidRDefault="00C6044B" w:rsidP="00962B10">
      <w:pPr>
        <w:pStyle w:val="Heading2"/>
        <w:spacing w:before="0" w:line="360" w:lineRule="auto"/>
        <w:jc w:val="both"/>
        <w:rPr>
          <w:rFonts w:cstheme="majorHAnsi"/>
          <w:b w:val="0"/>
          <w:color w:val="auto"/>
          <w:sz w:val="24"/>
          <w:szCs w:val="24"/>
          <w:lang w:val="hr-HR"/>
        </w:rPr>
      </w:pPr>
      <w:bookmarkStart w:id="3" w:name="_Toc449457298"/>
      <w:r w:rsidRPr="004A2ABE">
        <w:rPr>
          <w:rFonts w:cstheme="majorHAnsi"/>
          <w:b w:val="0"/>
          <w:color w:val="auto"/>
          <w:sz w:val="24"/>
          <w:szCs w:val="24"/>
          <w:lang w:val="hr-HR"/>
        </w:rPr>
        <w:t xml:space="preserve">2. 1. </w:t>
      </w:r>
      <w:r w:rsidR="00C3656A" w:rsidRPr="004A2ABE">
        <w:rPr>
          <w:rFonts w:cstheme="majorHAnsi"/>
          <w:b w:val="0"/>
          <w:color w:val="auto"/>
          <w:sz w:val="24"/>
          <w:szCs w:val="24"/>
          <w:lang w:val="hr-HR"/>
        </w:rPr>
        <w:t>Fiktivni lik kao</w:t>
      </w:r>
      <w:r w:rsidR="008F145C" w:rsidRPr="004A2ABE">
        <w:rPr>
          <w:rFonts w:cstheme="majorHAnsi"/>
          <w:b w:val="0"/>
          <w:color w:val="auto"/>
          <w:sz w:val="24"/>
          <w:szCs w:val="24"/>
          <w:lang w:val="hr-HR"/>
        </w:rPr>
        <w:t xml:space="preserve"> </w:t>
      </w:r>
      <w:r w:rsidR="008F145C" w:rsidRPr="004A2ABE">
        <w:rPr>
          <w:rFonts w:cstheme="majorHAnsi"/>
          <w:b w:val="0"/>
          <w:i/>
          <w:color w:val="auto"/>
          <w:sz w:val="24"/>
          <w:szCs w:val="24"/>
          <w:lang w:val="hr-HR"/>
        </w:rPr>
        <w:t>genus proximum</w:t>
      </w:r>
      <w:bookmarkEnd w:id="3"/>
    </w:p>
    <w:p w14:paraId="1947DF73" w14:textId="77777777" w:rsidR="00954065" w:rsidRPr="004A2ABE" w:rsidRDefault="00954065" w:rsidP="004A2ABE">
      <w:pPr>
        <w:spacing w:after="0" w:line="360" w:lineRule="auto"/>
        <w:jc w:val="both"/>
        <w:rPr>
          <w:rFonts w:asciiTheme="majorHAnsi" w:hAnsiTheme="majorHAnsi" w:cstheme="majorHAnsi"/>
          <w:sz w:val="24"/>
          <w:szCs w:val="24"/>
          <w:lang w:val="hr-HR"/>
        </w:rPr>
      </w:pPr>
    </w:p>
    <w:p w14:paraId="75540C40" w14:textId="77777777" w:rsidR="00954065" w:rsidRPr="004A2ABE" w:rsidRDefault="00E55143"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Lik se može pojmovno</w:t>
      </w:r>
      <w:r w:rsidR="006A22D6" w:rsidRPr="004A2ABE">
        <w:rPr>
          <w:rFonts w:asciiTheme="majorHAnsi" w:hAnsiTheme="majorHAnsi" w:cstheme="majorHAnsi"/>
          <w:sz w:val="24"/>
          <w:szCs w:val="24"/>
          <w:lang w:val="hr-HR"/>
        </w:rPr>
        <w:t xml:space="preserve"> de</w:t>
      </w:r>
      <w:r w:rsidRPr="004A2ABE">
        <w:rPr>
          <w:rFonts w:asciiTheme="majorHAnsi" w:hAnsiTheme="majorHAnsi" w:cstheme="majorHAnsi"/>
          <w:sz w:val="24"/>
          <w:szCs w:val="24"/>
          <w:lang w:val="hr-HR"/>
        </w:rPr>
        <w:t>finirati kao „oblikovana osoba ili biće s prepoznatljivim ljudskim ili nadljudskim osobinama“ o kojoj se „nerijetko raspravlja čak i izvan konteksta djela u kojem je nastao“.</w:t>
      </w:r>
      <w:r w:rsidRPr="004A2ABE">
        <w:rPr>
          <w:rStyle w:val="FootnoteReference"/>
          <w:rFonts w:asciiTheme="majorHAnsi" w:hAnsiTheme="majorHAnsi" w:cstheme="majorHAnsi"/>
          <w:sz w:val="24"/>
          <w:szCs w:val="24"/>
          <w:lang w:val="hr-HR"/>
        </w:rPr>
        <w:footnoteReference w:id="10"/>
      </w:r>
      <w:r w:rsidR="00387CA7" w:rsidRPr="004A2ABE">
        <w:rPr>
          <w:rFonts w:asciiTheme="majorHAnsi" w:hAnsiTheme="majorHAnsi" w:cstheme="majorHAnsi"/>
          <w:sz w:val="24"/>
          <w:szCs w:val="24"/>
          <w:lang w:val="hr-HR"/>
        </w:rPr>
        <w:t xml:space="preserve"> </w:t>
      </w:r>
    </w:p>
    <w:p w14:paraId="3466EC69" w14:textId="7CAF4ABE" w:rsidR="00B637DB" w:rsidRPr="004A2ABE" w:rsidRDefault="00B637DB"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r w:rsidR="00A579D9" w:rsidRPr="004A2ABE">
        <w:rPr>
          <w:rFonts w:asciiTheme="majorHAnsi" w:hAnsiTheme="majorHAnsi" w:cstheme="majorHAnsi"/>
          <w:sz w:val="24"/>
          <w:szCs w:val="24"/>
          <w:lang w:val="hr-HR"/>
        </w:rPr>
        <w:t xml:space="preserve">Iz same prirode stvari iskristalizirale su se različite vrste jedinstvenog pojma fiktivnog lika, što je logična </w:t>
      </w:r>
      <w:r w:rsidR="0012450C" w:rsidRPr="004A2ABE">
        <w:rPr>
          <w:rFonts w:asciiTheme="majorHAnsi" w:hAnsiTheme="majorHAnsi" w:cstheme="majorHAnsi"/>
          <w:sz w:val="24"/>
          <w:szCs w:val="24"/>
          <w:lang w:val="hr-HR"/>
        </w:rPr>
        <w:t>konzekvenca</w:t>
      </w:r>
      <w:r w:rsidR="00A579D9" w:rsidRPr="004A2ABE">
        <w:rPr>
          <w:rFonts w:asciiTheme="majorHAnsi" w:hAnsiTheme="majorHAnsi" w:cstheme="majorHAnsi"/>
          <w:sz w:val="24"/>
          <w:szCs w:val="24"/>
          <w:lang w:val="hr-HR"/>
        </w:rPr>
        <w:t xml:space="preserve"> same činjenice postojanja različitih medija u kojima se oni pojavljuju, poput jezičnih i vizualnih djela. Stoga, osnovno razlikovanje fiktivnih likova svodi se na dvije vrste – jezični i vizualni fiktivni likovi. Ovakvo shvaćanje može se naći kod više autora </w:t>
      </w:r>
      <w:r w:rsidR="00776303" w:rsidRPr="004A2ABE">
        <w:rPr>
          <w:rFonts w:asciiTheme="majorHAnsi" w:hAnsiTheme="majorHAnsi" w:cstheme="majorHAnsi"/>
          <w:sz w:val="24"/>
          <w:szCs w:val="24"/>
          <w:lang w:val="hr-HR"/>
        </w:rPr>
        <w:t>u američkoj stručnoj literaturi.</w:t>
      </w:r>
      <w:r w:rsidR="00776303" w:rsidRPr="004A2ABE">
        <w:rPr>
          <w:rStyle w:val="FootnoteReference"/>
          <w:rFonts w:asciiTheme="majorHAnsi" w:hAnsiTheme="majorHAnsi" w:cstheme="majorHAnsi"/>
          <w:sz w:val="24"/>
          <w:szCs w:val="24"/>
          <w:lang w:val="hr-HR"/>
        </w:rPr>
        <w:footnoteReference w:id="11"/>
      </w:r>
    </w:p>
    <w:p w14:paraId="6B88470B" w14:textId="1740C88F" w:rsidR="000A5A1F" w:rsidRPr="004A2ABE" w:rsidRDefault="000A5A1F"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Kriterij temeljem kojeg je provedeno razlikovanje na ove dvije vrste očituje se u vizualnom prikazu</w:t>
      </w:r>
      <w:r w:rsidR="005B719C" w:rsidRPr="004A2ABE">
        <w:rPr>
          <w:rFonts w:asciiTheme="majorHAnsi" w:hAnsiTheme="majorHAnsi" w:cstheme="majorHAnsi"/>
          <w:sz w:val="24"/>
          <w:szCs w:val="24"/>
          <w:lang w:val="hr-HR"/>
        </w:rPr>
        <w:t xml:space="preserve"> vizualnih likova,</w:t>
      </w:r>
      <w:r w:rsidRPr="004A2ABE">
        <w:rPr>
          <w:rFonts w:asciiTheme="majorHAnsi" w:hAnsiTheme="majorHAnsi" w:cstheme="majorHAnsi"/>
          <w:sz w:val="24"/>
          <w:szCs w:val="24"/>
          <w:lang w:val="hr-HR"/>
        </w:rPr>
        <w:t xml:space="preserve"> koji ih čini </w:t>
      </w:r>
      <w:r w:rsidRPr="004A2ABE">
        <w:rPr>
          <w:rFonts w:asciiTheme="majorHAnsi" w:hAnsiTheme="majorHAnsi" w:cstheme="majorHAnsi"/>
          <w:i/>
          <w:sz w:val="24"/>
          <w:szCs w:val="24"/>
          <w:lang w:val="hr-HR"/>
        </w:rPr>
        <w:t>prima facie</w:t>
      </w:r>
      <w:r w:rsidRPr="004A2ABE">
        <w:rPr>
          <w:rFonts w:asciiTheme="majorHAnsi" w:hAnsiTheme="majorHAnsi" w:cstheme="majorHAnsi"/>
          <w:sz w:val="24"/>
          <w:szCs w:val="24"/>
          <w:lang w:val="hr-HR"/>
        </w:rPr>
        <w:t xml:space="preserve"> specifičnijim </w:t>
      </w:r>
      <w:r w:rsidR="005B719C" w:rsidRPr="004A2ABE">
        <w:rPr>
          <w:rFonts w:asciiTheme="majorHAnsi" w:hAnsiTheme="majorHAnsi" w:cstheme="majorHAnsi"/>
          <w:sz w:val="24"/>
          <w:szCs w:val="24"/>
          <w:lang w:val="hr-HR"/>
        </w:rPr>
        <w:t>od jez</w:t>
      </w:r>
      <w:r w:rsidR="006F1272" w:rsidRPr="004A2ABE">
        <w:rPr>
          <w:rFonts w:asciiTheme="majorHAnsi" w:hAnsiTheme="majorHAnsi" w:cstheme="majorHAnsi"/>
          <w:sz w:val="24"/>
          <w:szCs w:val="24"/>
          <w:lang w:val="hr-HR"/>
        </w:rPr>
        <w:t>i</w:t>
      </w:r>
      <w:r w:rsidR="005B719C" w:rsidRPr="004A2ABE">
        <w:rPr>
          <w:rFonts w:asciiTheme="majorHAnsi" w:hAnsiTheme="majorHAnsi" w:cstheme="majorHAnsi"/>
          <w:sz w:val="24"/>
          <w:szCs w:val="24"/>
          <w:lang w:val="hr-HR"/>
        </w:rPr>
        <w:t>čnih likova. S druge strane jezični likovi određeni su isključivo riječima autora, što ostavlja, bez obzira koliko detaljno bili opisani, velik prostor za njihovo pobliže određivanje</w:t>
      </w:r>
      <w:r w:rsidR="006F1272" w:rsidRPr="004A2ABE">
        <w:rPr>
          <w:rFonts w:asciiTheme="majorHAnsi" w:hAnsiTheme="majorHAnsi" w:cstheme="majorHAnsi"/>
          <w:sz w:val="24"/>
          <w:szCs w:val="24"/>
          <w:lang w:val="hr-HR"/>
        </w:rPr>
        <w:t xml:space="preserve"> u mašti publike</w:t>
      </w:r>
      <w:r w:rsidR="005B719C" w:rsidRPr="004A2ABE">
        <w:rPr>
          <w:rFonts w:asciiTheme="majorHAnsi" w:hAnsiTheme="majorHAnsi" w:cstheme="majorHAnsi"/>
          <w:sz w:val="24"/>
          <w:szCs w:val="24"/>
          <w:lang w:val="hr-HR"/>
        </w:rPr>
        <w:t>.</w:t>
      </w:r>
      <w:r w:rsidR="005B719C" w:rsidRPr="004A2ABE">
        <w:rPr>
          <w:rStyle w:val="FootnoteReference"/>
          <w:rFonts w:asciiTheme="majorHAnsi" w:hAnsiTheme="majorHAnsi" w:cstheme="majorHAnsi"/>
          <w:sz w:val="24"/>
          <w:szCs w:val="24"/>
          <w:lang w:val="hr-HR"/>
        </w:rPr>
        <w:footnoteReference w:id="12"/>
      </w:r>
      <w:r w:rsidR="00387CA7" w:rsidRPr="004A2ABE">
        <w:rPr>
          <w:rFonts w:asciiTheme="majorHAnsi" w:hAnsiTheme="majorHAnsi" w:cstheme="majorHAnsi"/>
          <w:sz w:val="24"/>
          <w:szCs w:val="24"/>
          <w:lang w:val="hr-HR"/>
        </w:rPr>
        <w:t xml:space="preserve"> </w:t>
      </w:r>
      <w:r w:rsidR="006748B4" w:rsidRPr="004A2ABE">
        <w:rPr>
          <w:rFonts w:asciiTheme="majorHAnsi" w:hAnsiTheme="majorHAnsi" w:cstheme="majorHAnsi"/>
          <w:sz w:val="24"/>
          <w:szCs w:val="24"/>
          <w:lang w:val="hr-HR"/>
        </w:rPr>
        <w:t>„Opis lika u prozi ostavlja mnogo na maštu, i onda kada je opis detaljan... Nitko ne može točno znati kako je Sam Spade izgledao, ali svi znaju kako izgleda Humphrey Bogart.“</w:t>
      </w:r>
      <w:r w:rsidR="00387CA7" w:rsidRPr="004A2ABE">
        <w:rPr>
          <w:rStyle w:val="FootnoteReference"/>
          <w:rFonts w:asciiTheme="majorHAnsi" w:hAnsiTheme="majorHAnsi" w:cstheme="majorHAnsi"/>
          <w:sz w:val="24"/>
          <w:szCs w:val="24"/>
          <w:lang w:val="hr-HR"/>
        </w:rPr>
        <w:footnoteReference w:id="13"/>
      </w:r>
      <w:r w:rsidR="005B719C" w:rsidRPr="004A2ABE">
        <w:rPr>
          <w:rFonts w:asciiTheme="majorHAnsi" w:hAnsiTheme="majorHAnsi" w:cstheme="majorHAnsi"/>
          <w:sz w:val="24"/>
          <w:szCs w:val="24"/>
          <w:lang w:val="hr-HR"/>
        </w:rPr>
        <w:t xml:space="preserve"> Ovakva razlika u samoj biti </w:t>
      </w:r>
      <w:r w:rsidR="005B719C" w:rsidRPr="004A2ABE">
        <w:rPr>
          <w:rFonts w:asciiTheme="majorHAnsi" w:hAnsiTheme="majorHAnsi" w:cstheme="majorHAnsi"/>
          <w:sz w:val="24"/>
          <w:szCs w:val="24"/>
          <w:lang w:val="hr-HR"/>
        </w:rPr>
        <w:lastRenderedPageBreak/>
        <w:t>jezičnih i vizualnih likova ispoljila se u sudskoj praksi američkih sudova</w:t>
      </w:r>
      <w:r w:rsidR="00F51529" w:rsidRPr="004A2ABE">
        <w:rPr>
          <w:rFonts w:asciiTheme="majorHAnsi" w:hAnsiTheme="majorHAnsi" w:cstheme="majorHAnsi"/>
          <w:sz w:val="24"/>
          <w:szCs w:val="24"/>
          <w:lang w:val="hr-HR"/>
        </w:rPr>
        <w:t xml:space="preserve">. Tako je u slučaju </w:t>
      </w:r>
      <w:r w:rsidR="00F51529" w:rsidRPr="004A2ABE">
        <w:rPr>
          <w:rFonts w:asciiTheme="majorHAnsi" w:hAnsiTheme="majorHAnsi" w:cstheme="majorHAnsi"/>
          <w:i/>
          <w:sz w:val="24"/>
          <w:szCs w:val="24"/>
          <w:lang w:val="hr-HR"/>
        </w:rPr>
        <w:t>Walt Disney</w:t>
      </w:r>
      <w:r w:rsidR="00962B10">
        <w:rPr>
          <w:rFonts w:asciiTheme="majorHAnsi" w:hAnsiTheme="majorHAnsi" w:cstheme="majorHAnsi"/>
          <w:i/>
          <w:sz w:val="24"/>
          <w:szCs w:val="24"/>
          <w:lang w:val="hr-HR"/>
        </w:rPr>
        <w:t xml:space="preserve"> Productions v. Air Pirates</w:t>
      </w:r>
      <w:r w:rsidR="00F51529" w:rsidRPr="004A2ABE">
        <w:rPr>
          <w:rFonts w:asciiTheme="majorHAnsi" w:hAnsiTheme="majorHAnsi" w:cstheme="majorHAnsi"/>
          <w:sz w:val="24"/>
          <w:szCs w:val="24"/>
          <w:lang w:val="hr-HR"/>
        </w:rPr>
        <w:t xml:space="preserve"> sud zaključio kako vizualni (</w:t>
      </w:r>
      <w:r w:rsidR="006F1272" w:rsidRPr="004A2ABE">
        <w:rPr>
          <w:rFonts w:asciiTheme="majorHAnsi" w:hAnsiTheme="majorHAnsi" w:cstheme="majorHAnsi"/>
          <w:sz w:val="24"/>
          <w:szCs w:val="24"/>
          <w:lang w:val="hr-HR"/>
        </w:rPr>
        <w:t>crtani) lik poput Mickeya Mousea, za razliku od jezičnog lika, Sama Spadea, ima konkretan i konačan vizualni izražaj, a ne samo pojmovnu kvalitetu.</w:t>
      </w:r>
      <w:r w:rsidR="006F1272" w:rsidRPr="004A2ABE">
        <w:rPr>
          <w:rStyle w:val="FootnoteReference"/>
          <w:rFonts w:asciiTheme="majorHAnsi" w:hAnsiTheme="majorHAnsi" w:cstheme="majorHAnsi"/>
          <w:sz w:val="24"/>
          <w:szCs w:val="24"/>
          <w:lang w:val="hr-HR"/>
        </w:rPr>
        <w:t xml:space="preserve"> </w:t>
      </w:r>
      <w:r w:rsidR="006F1272" w:rsidRPr="004A2ABE">
        <w:rPr>
          <w:rStyle w:val="FootnoteReference"/>
          <w:rFonts w:asciiTheme="majorHAnsi" w:hAnsiTheme="majorHAnsi" w:cstheme="majorHAnsi"/>
          <w:sz w:val="24"/>
          <w:szCs w:val="24"/>
          <w:lang w:val="hr-HR"/>
        </w:rPr>
        <w:footnoteReference w:id="14"/>
      </w:r>
      <w:r w:rsidR="006F1272" w:rsidRPr="004A2ABE">
        <w:rPr>
          <w:rStyle w:val="FootnoteReference"/>
          <w:rFonts w:asciiTheme="majorHAnsi" w:hAnsiTheme="majorHAnsi" w:cstheme="majorHAnsi"/>
          <w:i/>
          <w:sz w:val="24"/>
          <w:szCs w:val="24"/>
          <w:lang w:val="hr-HR"/>
        </w:rPr>
        <w:t xml:space="preserve"> </w:t>
      </w:r>
    </w:p>
    <w:p w14:paraId="661A5519" w14:textId="2B5AD557" w:rsidR="00834A75" w:rsidRPr="004A2ABE" w:rsidRDefault="00F32FAF"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Razlika u prirodi stvari između navedenih vrsta fiktivnih likova očituje se, u pravilu, i u kvaliteti zaštite koja im se pruža. Naime, zaštita je često uskraćena jezičnim likovima iz razloga nedovoljne određenosti do koje dolazi iz razloga što se jezičnim </w:t>
      </w:r>
      <w:r w:rsidR="0012450C" w:rsidRPr="004A2ABE">
        <w:rPr>
          <w:rFonts w:asciiTheme="majorHAnsi" w:hAnsiTheme="majorHAnsi" w:cstheme="majorHAnsi"/>
          <w:sz w:val="24"/>
          <w:szCs w:val="24"/>
          <w:lang w:val="hr-HR"/>
        </w:rPr>
        <w:t>portretiranjem</w:t>
      </w:r>
      <w:r w:rsidRPr="004A2ABE">
        <w:rPr>
          <w:rFonts w:asciiTheme="majorHAnsi" w:hAnsiTheme="majorHAnsi" w:cstheme="majorHAnsi"/>
          <w:sz w:val="24"/>
          <w:szCs w:val="24"/>
          <w:lang w:val="hr-HR"/>
        </w:rPr>
        <w:t xml:space="preserve"> nikada ne može konačno odrediti fiktivni lik već se uvijek ostavlja mjesta doprinosu svakog pojedinačnog čitatelja.</w:t>
      </w:r>
      <w:r w:rsidR="001C4B56" w:rsidRPr="004A2ABE">
        <w:rPr>
          <w:rStyle w:val="FootnoteReference"/>
          <w:rFonts w:asciiTheme="majorHAnsi" w:hAnsiTheme="majorHAnsi" w:cstheme="majorHAnsi"/>
          <w:sz w:val="24"/>
          <w:szCs w:val="24"/>
          <w:lang w:val="hr-HR"/>
        </w:rPr>
        <w:footnoteReference w:id="15"/>
      </w:r>
      <w:r w:rsidRPr="004A2ABE">
        <w:rPr>
          <w:rFonts w:asciiTheme="majorHAnsi" w:hAnsiTheme="majorHAnsi" w:cstheme="majorHAnsi"/>
          <w:sz w:val="24"/>
          <w:szCs w:val="24"/>
          <w:lang w:val="hr-HR"/>
        </w:rPr>
        <w:t xml:space="preserve"> </w:t>
      </w:r>
      <w:r w:rsidR="00CD53BF" w:rsidRPr="004A2ABE">
        <w:rPr>
          <w:rFonts w:asciiTheme="majorHAnsi" w:hAnsiTheme="majorHAnsi" w:cstheme="majorHAnsi"/>
          <w:sz w:val="24"/>
          <w:szCs w:val="24"/>
          <w:lang w:val="hr-HR"/>
        </w:rPr>
        <w:t>Primjerice, na spomen crtanih likova Toma i Jerry</w:t>
      </w:r>
      <w:r w:rsidR="00962B10">
        <w:rPr>
          <w:rFonts w:asciiTheme="majorHAnsi" w:hAnsiTheme="majorHAnsi" w:cstheme="majorHAnsi"/>
          <w:sz w:val="24"/>
          <w:szCs w:val="24"/>
          <w:lang w:val="hr-HR"/>
        </w:rPr>
        <w:t>j</w:t>
      </w:r>
      <w:r w:rsidR="00CD53BF" w:rsidRPr="004A2ABE">
        <w:rPr>
          <w:rFonts w:asciiTheme="majorHAnsi" w:hAnsiTheme="majorHAnsi" w:cstheme="majorHAnsi"/>
          <w:sz w:val="24"/>
          <w:szCs w:val="24"/>
          <w:lang w:val="hr-HR"/>
        </w:rPr>
        <w:t>a, svima će na pamet pasti ista slika sivog mačka i smeđeg miša jer su ih kao takve imali priliku na isti način i doživjeti. Nasuprot tome, jezične likove, bez obzira koliko su detaljno opisani, svatko može na svoj način percipirati. Aktualan slučaj</w:t>
      </w:r>
      <w:r w:rsidR="00F7138B" w:rsidRPr="004A2ABE">
        <w:rPr>
          <w:rFonts w:asciiTheme="majorHAnsi" w:hAnsiTheme="majorHAnsi" w:cstheme="majorHAnsi"/>
          <w:sz w:val="24"/>
          <w:szCs w:val="24"/>
          <w:lang w:val="hr-HR"/>
        </w:rPr>
        <w:t xml:space="preserve"> u medijima vrti se oko predstave</w:t>
      </w:r>
      <w:r w:rsidR="00CD53BF" w:rsidRPr="004A2ABE">
        <w:rPr>
          <w:rFonts w:asciiTheme="majorHAnsi" w:hAnsiTheme="majorHAnsi" w:cstheme="majorHAnsi"/>
          <w:sz w:val="24"/>
          <w:szCs w:val="24"/>
          <w:lang w:val="hr-HR"/>
        </w:rPr>
        <w:t xml:space="preserve"> na temelju poznatog </w:t>
      </w:r>
      <w:r w:rsidR="0012450C" w:rsidRPr="004A2ABE">
        <w:rPr>
          <w:rFonts w:asciiTheme="majorHAnsi" w:hAnsiTheme="majorHAnsi" w:cstheme="majorHAnsi"/>
          <w:sz w:val="24"/>
          <w:szCs w:val="24"/>
          <w:lang w:val="hr-HR"/>
        </w:rPr>
        <w:t>bestselera</w:t>
      </w:r>
      <w:r w:rsidR="00CD53BF" w:rsidRPr="004A2ABE">
        <w:rPr>
          <w:rFonts w:asciiTheme="majorHAnsi" w:hAnsiTheme="majorHAnsi" w:cstheme="majorHAnsi"/>
          <w:sz w:val="24"/>
          <w:szCs w:val="24"/>
          <w:lang w:val="hr-HR"/>
        </w:rPr>
        <w:t xml:space="preserve"> Harry Potter. Naime, </w:t>
      </w:r>
      <w:r w:rsidR="00975FAB" w:rsidRPr="004A2ABE">
        <w:rPr>
          <w:rFonts w:asciiTheme="majorHAnsi" w:hAnsiTheme="majorHAnsi" w:cstheme="majorHAnsi"/>
          <w:sz w:val="24"/>
          <w:szCs w:val="24"/>
          <w:lang w:val="hr-HR"/>
        </w:rPr>
        <w:t>unatoč tome što je u filmskoj adaptaciji poznate knjige lika Hermionu glumila bijela glumic</w:t>
      </w:r>
      <w:r w:rsidR="00F7138B" w:rsidRPr="004A2ABE">
        <w:rPr>
          <w:rFonts w:asciiTheme="majorHAnsi" w:hAnsiTheme="majorHAnsi" w:cstheme="majorHAnsi"/>
          <w:sz w:val="24"/>
          <w:szCs w:val="24"/>
          <w:lang w:val="hr-HR"/>
        </w:rPr>
        <w:t>a Emma Watson, u novoj predstavi</w:t>
      </w:r>
      <w:r w:rsidR="00975FAB" w:rsidRPr="004A2ABE">
        <w:rPr>
          <w:rFonts w:asciiTheme="majorHAnsi" w:hAnsiTheme="majorHAnsi" w:cstheme="majorHAnsi"/>
          <w:sz w:val="24"/>
          <w:szCs w:val="24"/>
          <w:lang w:val="hr-HR"/>
        </w:rPr>
        <w:t xml:space="preserve"> uloga je </w:t>
      </w:r>
      <w:r w:rsidR="0012450C" w:rsidRPr="004A2ABE">
        <w:rPr>
          <w:rFonts w:asciiTheme="majorHAnsi" w:hAnsiTheme="majorHAnsi" w:cstheme="majorHAnsi"/>
          <w:sz w:val="24"/>
          <w:szCs w:val="24"/>
          <w:lang w:val="hr-HR"/>
        </w:rPr>
        <w:t>dodijeljena</w:t>
      </w:r>
      <w:r w:rsidR="00975FAB" w:rsidRPr="004A2ABE">
        <w:rPr>
          <w:rFonts w:asciiTheme="majorHAnsi" w:hAnsiTheme="majorHAnsi" w:cstheme="majorHAnsi"/>
          <w:sz w:val="24"/>
          <w:szCs w:val="24"/>
          <w:lang w:val="hr-HR"/>
        </w:rPr>
        <w:t xml:space="preserve"> crnoj glumici Nomi Dumezweni. Ovakva diskrepancija u ideji o izgledu određenog lika posljedica je ograničenog dosega jezičnog opisa lika. Naime, Hermiona je u knjigama opisana kao izrazito pametna djevojka, smeđih očiju i </w:t>
      </w:r>
      <w:r w:rsidR="00236C08" w:rsidRPr="004A2ABE">
        <w:rPr>
          <w:rFonts w:asciiTheme="majorHAnsi" w:hAnsiTheme="majorHAnsi" w:cstheme="majorHAnsi"/>
          <w:sz w:val="24"/>
          <w:szCs w:val="24"/>
          <w:lang w:val="hr-HR"/>
        </w:rPr>
        <w:t>kovrčave kose, a takav opis njezinog fizičkog izgleda ne isključuje mogućnost da ju glumi glumica bilo koje rase.</w:t>
      </w:r>
      <w:r w:rsidR="00236C08" w:rsidRPr="004A2ABE">
        <w:rPr>
          <w:rStyle w:val="FootnoteReference"/>
          <w:rFonts w:asciiTheme="majorHAnsi" w:hAnsiTheme="majorHAnsi" w:cstheme="majorHAnsi"/>
          <w:sz w:val="24"/>
          <w:szCs w:val="24"/>
          <w:lang w:val="hr-HR"/>
        </w:rPr>
        <w:footnoteReference w:id="16"/>
      </w:r>
      <w:r w:rsidR="00236C08" w:rsidRPr="004A2ABE">
        <w:rPr>
          <w:rFonts w:asciiTheme="majorHAnsi" w:hAnsiTheme="majorHAnsi" w:cstheme="majorHAnsi"/>
          <w:sz w:val="24"/>
          <w:szCs w:val="24"/>
          <w:lang w:val="hr-HR"/>
        </w:rPr>
        <w:t xml:space="preserve"> </w:t>
      </w:r>
      <w:r w:rsidR="00CD53BF" w:rsidRPr="004A2ABE">
        <w:rPr>
          <w:rFonts w:asciiTheme="majorHAnsi" w:hAnsiTheme="majorHAnsi" w:cstheme="majorHAnsi"/>
          <w:sz w:val="24"/>
          <w:szCs w:val="24"/>
          <w:lang w:val="hr-HR"/>
        </w:rPr>
        <w:t xml:space="preserve"> </w:t>
      </w:r>
    </w:p>
    <w:p w14:paraId="308FBB29" w14:textId="77777777" w:rsidR="00863A27" w:rsidRDefault="00236C08"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Kategorija vizualnih likova može se dalje podijeliti na grafičke, audiovizualne i „čiste“ likove.</w:t>
      </w:r>
      <w:r w:rsidR="00D842FB" w:rsidRPr="004A2ABE">
        <w:rPr>
          <w:rStyle w:val="FootnoteReference"/>
          <w:rFonts w:asciiTheme="majorHAnsi" w:hAnsiTheme="majorHAnsi" w:cstheme="majorHAnsi"/>
          <w:sz w:val="24"/>
          <w:szCs w:val="24"/>
          <w:lang w:val="hr-HR"/>
        </w:rPr>
        <w:footnoteReference w:id="17"/>
      </w:r>
      <w:r w:rsidRPr="004A2ABE">
        <w:rPr>
          <w:rFonts w:asciiTheme="majorHAnsi" w:hAnsiTheme="majorHAnsi" w:cstheme="majorHAnsi"/>
          <w:sz w:val="24"/>
          <w:szCs w:val="24"/>
          <w:lang w:val="hr-HR"/>
        </w:rPr>
        <w:t xml:space="preserve"> Svaka od tih podgrupa likova ima vlastite karakteristike i posebnosti uvjetovane djelima u kojim se pojavljuje. </w:t>
      </w:r>
      <w:r w:rsidR="00D842FB" w:rsidRPr="004A2ABE">
        <w:rPr>
          <w:rFonts w:asciiTheme="majorHAnsi" w:hAnsiTheme="majorHAnsi" w:cstheme="majorHAnsi"/>
          <w:sz w:val="24"/>
          <w:szCs w:val="24"/>
          <w:lang w:val="hr-HR"/>
        </w:rPr>
        <w:t>Ono što je zajedničko svima njima je to što je autor ipak konačno odredio njihov fizički izgled, time ne ostavljajući manevarski prostor publici za individualne vizualizacije tih likova. Navedene podgrupe se u ost</w:t>
      </w:r>
      <w:r w:rsidR="00863A27">
        <w:rPr>
          <w:rFonts w:asciiTheme="majorHAnsi" w:hAnsiTheme="majorHAnsi" w:cstheme="majorHAnsi"/>
          <w:sz w:val="24"/>
          <w:szCs w:val="24"/>
          <w:lang w:val="hr-HR"/>
        </w:rPr>
        <w:t>alim segmentima ipak razlikuju.</w:t>
      </w:r>
    </w:p>
    <w:p w14:paraId="1B3F93B3" w14:textId="58EEC68B" w:rsidR="00236C08" w:rsidRPr="004A2ABE" w:rsidRDefault="00863A27" w:rsidP="00863A27">
      <w:pPr>
        <w:spacing w:after="0" w:line="360" w:lineRule="auto"/>
        <w:ind w:firstLine="720"/>
        <w:jc w:val="both"/>
        <w:rPr>
          <w:rFonts w:asciiTheme="majorHAnsi" w:hAnsiTheme="majorHAnsi" w:cstheme="majorHAnsi"/>
          <w:sz w:val="24"/>
          <w:szCs w:val="24"/>
          <w:lang w:val="hr-HR"/>
        </w:rPr>
      </w:pPr>
      <w:r>
        <w:rPr>
          <w:rFonts w:asciiTheme="majorHAnsi" w:hAnsiTheme="majorHAnsi" w:cstheme="majorHAnsi"/>
          <w:sz w:val="24"/>
          <w:szCs w:val="24"/>
          <w:lang w:val="hr-HR"/>
        </w:rPr>
        <w:lastRenderedPageBreak/>
        <w:t xml:space="preserve">Važnost smještaja likova u navedene kategorije posebno je važno u američkom pravnom sustavu. Naime, u SAD-u taksativno su navedene kategorije autorskih djela, dakle ako djelo ne ulazi u jednu od kategorija neće uživati zaštitu. Ovo je jedna od razlika američkog i kontinentalno-europskih sustava.  </w:t>
      </w:r>
      <w:r w:rsidR="00DF65ED" w:rsidRPr="004A2ABE">
        <w:rPr>
          <w:rFonts w:asciiTheme="majorHAnsi" w:hAnsiTheme="majorHAnsi" w:cstheme="majorHAnsi"/>
          <w:sz w:val="24"/>
          <w:szCs w:val="24"/>
          <w:lang w:val="hr-HR"/>
        </w:rPr>
        <w:t xml:space="preserve">U daljnjem </w:t>
      </w:r>
      <w:r w:rsidR="00962B10" w:rsidRPr="004A2ABE">
        <w:rPr>
          <w:rFonts w:asciiTheme="majorHAnsi" w:hAnsiTheme="majorHAnsi" w:cstheme="majorHAnsi"/>
          <w:sz w:val="24"/>
          <w:szCs w:val="24"/>
          <w:lang w:val="hr-HR"/>
        </w:rPr>
        <w:t xml:space="preserve">će </w:t>
      </w:r>
      <w:r w:rsidR="00DF65ED" w:rsidRPr="004A2ABE">
        <w:rPr>
          <w:rFonts w:asciiTheme="majorHAnsi" w:hAnsiTheme="majorHAnsi" w:cstheme="majorHAnsi"/>
          <w:sz w:val="24"/>
          <w:szCs w:val="24"/>
          <w:lang w:val="hr-HR"/>
        </w:rPr>
        <w:t>tekstu više biti riječi o pojedinostima navedenih kategorija fiktivnih likova kroz slučajeve američke sudske prakse.</w:t>
      </w:r>
    </w:p>
    <w:p w14:paraId="7111F7EA" w14:textId="77777777" w:rsidR="00DF65ED" w:rsidRPr="004A2ABE" w:rsidRDefault="00DF65ED" w:rsidP="004A2ABE">
      <w:pPr>
        <w:spacing w:after="0" w:line="360" w:lineRule="auto"/>
        <w:jc w:val="both"/>
        <w:rPr>
          <w:rFonts w:asciiTheme="majorHAnsi" w:hAnsiTheme="majorHAnsi" w:cstheme="majorHAnsi"/>
          <w:sz w:val="24"/>
          <w:szCs w:val="24"/>
          <w:lang w:val="hr-HR"/>
        </w:rPr>
      </w:pPr>
    </w:p>
    <w:p w14:paraId="5960CD8F" w14:textId="77777777" w:rsidR="00DF65ED" w:rsidRPr="004A2ABE" w:rsidRDefault="00DF65ED" w:rsidP="00962B10">
      <w:pPr>
        <w:pStyle w:val="Heading2"/>
        <w:spacing w:before="0" w:line="360" w:lineRule="auto"/>
        <w:jc w:val="both"/>
        <w:rPr>
          <w:rFonts w:cstheme="majorHAnsi"/>
          <w:b w:val="0"/>
          <w:color w:val="auto"/>
          <w:sz w:val="24"/>
          <w:szCs w:val="24"/>
          <w:lang w:val="hr-HR"/>
        </w:rPr>
      </w:pPr>
      <w:bookmarkStart w:id="4" w:name="_Toc449457299"/>
      <w:r w:rsidRPr="004A2ABE">
        <w:rPr>
          <w:rFonts w:cstheme="majorHAnsi"/>
          <w:b w:val="0"/>
          <w:color w:val="auto"/>
          <w:sz w:val="24"/>
          <w:szCs w:val="24"/>
          <w:lang w:val="hr-HR"/>
        </w:rPr>
        <w:t>2. 2. Jezični fiktivni likovi (</w:t>
      </w:r>
      <w:r w:rsidRPr="004A2ABE">
        <w:rPr>
          <w:rFonts w:cstheme="majorHAnsi"/>
          <w:b w:val="0"/>
          <w:i/>
          <w:color w:val="auto"/>
          <w:sz w:val="24"/>
          <w:szCs w:val="24"/>
          <w:lang w:val="hr-HR"/>
        </w:rPr>
        <w:t>literary characters</w:t>
      </w:r>
      <w:r w:rsidRPr="004A2ABE">
        <w:rPr>
          <w:rFonts w:cstheme="majorHAnsi"/>
          <w:b w:val="0"/>
          <w:color w:val="auto"/>
          <w:sz w:val="24"/>
          <w:szCs w:val="24"/>
          <w:lang w:val="hr-HR"/>
        </w:rPr>
        <w:t>)</w:t>
      </w:r>
      <w:bookmarkEnd w:id="4"/>
    </w:p>
    <w:p w14:paraId="71BAC309" w14:textId="77777777" w:rsidR="00E55143" w:rsidRPr="004A2ABE" w:rsidRDefault="00E55143" w:rsidP="004A2ABE">
      <w:pPr>
        <w:spacing w:after="0" w:line="360" w:lineRule="auto"/>
        <w:jc w:val="both"/>
        <w:rPr>
          <w:rFonts w:asciiTheme="majorHAnsi" w:hAnsiTheme="majorHAnsi" w:cstheme="majorHAnsi"/>
          <w:sz w:val="24"/>
          <w:szCs w:val="24"/>
          <w:lang w:val="hr-HR"/>
        </w:rPr>
      </w:pPr>
    </w:p>
    <w:p w14:paraId="24D9132D" w14:textId="1767BFA4" w:rsidR="00E55143" w:rsidRPr="004A2ABE" w:rsidRDefault="00E55143"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r w:rsidR="00C26E15" w:rsidRPr="004A2ABE">
        <w:rPr>
          <w:rFonts w:asciiTheme="majorHAnsi" w:hAnsiTheme="majorHAnsi" w:cstheme="majorHAnsi"/>
          <w:sz w:val="24"/>
          <w:szCs w:val="24"/>
          <w:lang w:val="hr-HR"/>
        </w:rPr>
        <w:t xml:space="preserve">Problematika jezičnih likova tiče se fiktivnih likova kojima nedostaje vizualni izražaj, dakle odnosi na likove koji su razvijeni u jezičnim </w:t>
      </w:r>
      <w:r w:rsidR="00962B10">
        <w:rPr>
          <w:rFonts w:asciiTheme="majorHAnsi" w:hAnsiTheme="majorHAnsi" w:cstheme="majorHAnsi"/>
          <w:sz w:val="24"/>
          <w:szCs w:val="24"/>
          <w:lang w:val="hr-HR"/>
        </w:rPr>
        <w:t xml:space="preserve">autorskim </w:t>
      </w:r>
      <w:r w:rsidR="00C26E15" w:rsidRPr="004A2ABE">
        <w:rPr>
          <w:rFonts w:asciiTheme="majorHAnsi" w:hAnsiTheme="majorHAnsi" w:cstheme="majorHAnsi"/>
          <w:sz w:val="24"/>
          <w:szCs w:val="24"/>
          <w:lang w:val="hr-HR"/>
        </w:rPr>
        <w:t>djelima poput romana,</w:t>
      </w:r>
      <w:r w:rsidR="00A22460" w:rsidRPr="004A2ABE">
        <w:rPr>
          <w:rFonts w:asciiTheme="majorHAnsi" w:hAnsiTheme="majorHAnsi" w:cstheme="majorHAnsi"/>
          <w:sz w:val="24"/>
          <w:szCs w:val="24"/>
          <w:lang w:val="hr-HR"/>
        </w:rPr>
        <w:t xml:space="preserve"> kratkih priča, novela, scenarija čak i narodnih priča koje se prenose iz generacije u generaciju usmenom predajom. Jezično djelo autorsko je djelo izraženo jezikom, bilo u pisanom bilo u usmenom obliku.</w:t>
      </w:r>
      <w:r w:rsidR="00A22460" w:rsidRPr="004A2ABE">
        <w:rPr>
          <w:rStyle w:val="FootnoteReference"/>
          <w:rFonts w:asciiTheme="majorHAnsi" w:hAnsiTheme="majorHAnsi" w:cstheme="majorHAnsi"/>
          <w:sz w:val="24"/>
          <w:szCs w:val="24"/>
          <w:lang w:val="hr-HR"/>
        </w:rPr>
        <w:footnoteReference w:id="18"/>
      </w:r>
      <w:r w:rsidR="00DF5465">
        <w:rPr>
          <w:rFonts w:asciiTheme="majorHAnsi" w:hAnsiTheme="majorHAnsi" w:cstheme="majorHAnsi"/>
          <w:color w:val="FF0000"/>
          <w:sz w:val="24"/>
          <w:szCs w:val="24"/>
          <w:lang w:val="hr-HR"/>
        </w:rPr>
        <w:t xml:space="preserve"> </w:t>
      </w:r>
      <w:r w:rsidR="00FA6296">
        <w:rPr>
          <w:rFonts w:asciiTheme="majorHAnsi" w:hAnsiTheme="majorHAnsi" w:cstheme="majorHAnsi"/>
          <w:sz w:val="24"/>
          <w:szCs w:val="24"/>
          <w:lang w:val="hr-HR"/>
        </w:rPr>
        <w:t>Iako je</w:t>
      </w:r>
      <w:r w:rsidR="00802A7D">
        <w:rPr>
          <w:rFonts w:asciiTheme="majorHAnsi" w:hAnsiTheme="majorHAnsi" w:cstheme="majorHAnsi"/>
          <w:sz w:val="24"/>
          <w:szCs w:val="24"/>
          <w:lang w:val="hr-HR"/>
        </w:rPr>
        <w:t xml:space="preserve"> na spomen pojma jez</w:t>
      </w:r>
      <w:r w:rsidR="00FA6296">
        <w:rPr>
          <w:rFonts w:asciiTheme="majorHAnsi" w:hAnsiTheme="majorHAnsi" w:cstheme="majorHAnsi"/>
          <w:sz w:val="24"/>
          <w:szCs w:val="24"/>
          <w:lang w:val="hr-HR"/>
        </w:rPr>
        <w:t>ično djelo prva pomisao autorsko djelo poput knjige, recitacije</w:t>
      </w:r>
      <w:r w:rsidR="00802A7D">
        <w:rPr>
          <w:rFonts w:asciiTheme="majorHAnsi" w:hAnsiTheme="majorHAnsi" w:cstheme="majorHAnsi"/>
          <w:sz w:val="24"/>
          <w:szCs w:val="24"/>
          <w:lang w:val="hr-HR"/>
        </w:rPr>
        <w:t xml:space="preserve"> i sl., </w:t>
      </w:r>
      <w:r w:rsidR="00F2265A">
        <w:rPr>
          <w:rFonts w:asciiTheme="majorHAnsi" w:hAnsiTheme="majorHAnsi" w:cstheme="majorHAnsi"/>
          <w:sz w:val="24"/>
          <w:szCs w:val="24"/>
          <w:lang w:val="hr-HR"/>
        </w:rPr>
        <w:t xml:space="preserve">računalni programi, zbog suvremenih tehnoloških potreba, svrstani su u ovu kategoriju, a razlog tome je činjenica da su računalni programi izraženi programskim jezicima. </w:t>
      </w:r>
      <w:r w:rsidR="00A22460" w:rsidRPr="004A2ABE">
        <w:rPr>
          <w:rFonts w:asciiTheme="majorHAnsi" w:hAnsiTheme="majorHAnsi" w:cstheme="majorHAnsi"/>
          <w:sz w:val="24"/>
          <w:szCs w:val="24"/>
          <w:lang w:val="hr-HR"/>
        </w:rPr>
        <w:t>Zakon o autorskom pravu i srodnim pravima (u daljnjem tekstu: ZAP</w:t>
      </w:r>
      <w:r w:rsidR="001318BB" w:rsidRPr="004A2ABE">
        <w:rPr>
          <w:rFonts w:asciiTheme="majorHAnsi" w:hAnsiTheme="majorHAnsi" w:cstheme="majorHAnsi"/>
          <w:sz w:val="24"/>
          <w:szCs w:val="24"/>
          <w:lang w:val="hr-HR"/>
        </w:rPr>
        <w:t>SP</w:t>
      </w:r>
      <w:r w:rsidR="00A22460" w:rsidRPr="004A2ABE">
        <w:rPr>
          <w:rFonts w:asciiTheme="majorHAnsi" w:hAnsiTheme="majorHAnsi" w:cstheme="majorHAnsi"/>
          <w:sz w:val="24"/>
          <w:szCs w:val="24"/>
          <w:lang w:val="hr-HR"/>
        </w:rPr>
        <w:t>)</w:t>
      </w:r>
      <w:r w:rsidR="00EC7786" w:rsidRPr="004A2ABE">
        <w:rPr>
          <w:rFonts w:asciiTheme="majorHAnsi" w:hAnsiTheme="majorHAnsi" w:cstheme="majorHAnsi"/>
          <w:sz w:val="24"/>
          <w:szCs w:val="24"/>
          <w:lang w:val="hr-HR"/>
        </w:rPr>
        <w:t xml:space="preserve"> također poznaje</w:t>
      </w:r>
      <w:r w:rsidR="00A22460" w:rsidRPr="004A2ABE">
        <w:rPr>
          <w:rFonts w:asciiTheme="majorHAnsi" w:hAnsiTheme="majorHAnsi" w:cstheme="majorHAnsi"/>
          <w:sz w:val="24"/>
          <w:szCs w:val="24"/>
          <w:lang w:val="hr-HR"/>
        </w:rPr>
        <w:t xml:space="preserve"> ovu vrstu autorskog djela</w:t>
      </w:r>
      <w:r w:rsidR="00EC7786" w:rsidRPr="004A2ABE">
        <w:rPr>
          <w:rFonts w:asciiTheme="majorHAnsi" w:hAnsiTheme="majorHAnsi" w:cstheme="majorHAnsi"/>
          <w:sz w:val="24"/>
          <w:szCs w:val="24"/>
          <w:lang w:val="hr-HR"/>
        </w:rPr>
        <w:t xml:space="preserve"> pa ga tako</w:t>
      </w:r>
      <w:r w:rsidR="00A22460" w:rsidRPr="004A2ABE">
        <w:rPr>
          <w:rFonts w:asciiTheme="majorHAnsi" w:hAnsiTheme="majorHAnsi" w:cstheme="majorHAnsi"/>
          <w:sz w:val="24"/>
          <w:szCs w:val="24"/>
          <w:lang w:val="hr-HR"/>
        </w:rPr>
        <w:t xml:space="preserve"> </w:t>
      </w:r>
      <w:r w:rsidR="00EC7786" w:rsidRPr="004A2ABE">
        <w:rPr>
          <w:rFonts w:asciiTheme="majorHAnsi" w:hAnsiTheme="majorHAnsi" w:cstheme="majorHAnsi"/>
          <w:sz w:val="24"/>
          <w:szCs w:val="24"/>
          <w:lang w:val="hr-HR"/>
        </w:rPr>
        <w:t>spominje</w:t>
      </w:r>
      <w:r w:rsidR="00A22460" w:rsidRPr="004A2ABE">
        <w:rPr>
          <w:rFonts w:asciiTheme="majorHAnsi" w:hAnsiTheme="majorHAnsi" w:cstheme="majorHAnsi"/>
          <w:sz w:val="24"/>
          <w:szCs w:val="24"/>
          <w:lang w:val="hr-HR"/>
        </w:rPr>
        <w:t xml:space="preserve"> u</w:t>
      </w:r>
      <w:r w:rsidR="00EC7786" w:rsidRPr="004A2ABE">
        <w:rPr>
          <w:rFonts w:asciiTheme="majorHAnsi" w:hAnsiTheme="majorHAnsi" w:cstheme="majorHAnsi"/>
          <w:sz w:val="24"/>
          <w:szCs w:val="24"/>
          <w:lang w:val="hr-HR"/>
        </w:rPr>
        <w:t xml:space="preserve"> čl. 5. st. 2. u kojem egzemplifikativno navodi r</w:t>
      </w:r>
      <w:r w:rsidR="00802A7D">
        <w:rPr>
          <w:rFonts w:asciiTheme="majorHAnsi" w:hAnsiTheme="majorHAnsi" w:cstheme="majorHAnsi"/>
          <w:sz w:val="24"/>
          <w:szCs w:val="24"/>
          <w:lang w:val="hr-HR"/>
        </w:rPr>
        <w:t>azličite vrste autorskih djela.</w:t>
      </w:r>
      <w:r w:rsidR="00F2265A">
        <w:rPr>
          <w:rFonts w:asciiTheme="majorHAnsi" w:hAnsiTheme="majorHAnsi" w:cstheme="majorHAnsi"/>
          <w:sz w:val="24"/>
          <w:szCs w:val="24"/>
          <w:lang w:val="hr-HR"/>
        </w:rPr>
        <w:t xml:space="preserve"> Prema ZAPSP-u jezičnim djelima smatraju se pisana i govorna djela te računalni programi.</w:t>
      </w:r>
      <w:r w:rsidR="00802A7D">
        <w:rPr>
          <w:rFonts w:asciiTheme="majorHAnsi" w:hAnsiTheme="majorHAnsi" w:cstheme="majorHAnsi"/>
          <w:sz w:val="24"/>
          <w:szCs w:val="24"/>
          <w:lang w:val="hr-HR"/>
        </w:rPr>
        <w:t xml:space="preserve"> </w:t>
      </w:r>
    </w:p>
    <w:p w14:paraId="2DE668A2" w14:textId="77777777" w:rsidR="00F468A4" w:rsidRPr="004A2ABE" w:rsidRDefault="00F468A4" w:rsidP="004A2ABE">
      <w:pPr>
        <w:spacing w:after="0" w:line="360" w:lineRule="auto"/>
        <w:jc w:val="both"/>
        <w:rPr>
          <w:rFonts w:asciiTheme="majorHAnsi" w:hAnsiTheme="majorHAnsi" w:cstheme="majorHAnsi"/>
          <w:sz w:val="24"/>
          <w:szCs w:val="24"/>
          <w:lang w:val="hr-HR"/>
        </w:rPr>
      </w:pPr>
    </w:p>
    <w:p w14:paraId="7B48CCBD" w14:textId="1135CF9A" w:rsidR="00F468A4" w:rsidRPr="004A2ABE" w:rsidRDefault="00F468A4" w:rsidP="00962B10">
      <w:pPr>
        <w:pStyle w:val="Heading3"/>
        <w:spacing w:before="0" w:line="360" w:lineRule="auto"/>
        <w:jc w:val="both"/>
        <w:rPr>
          <w:rFonts w:cstheme="majorHAnsi"/>
          <w:b w:val="0"/>
          <w:i/>
          <w:color w:val="auto"/>
          <w:sz w:val="24"/>
          <w:szCs w:val="24"/>
          <w:lang w:val="hr-HR"/>
        </w:rPr>
      </w:pPr>
      <w:bookmarkStart w:id="5" w:name="_Toc449457300"/>
      <w:r w:rsidRPr="004A2ABE">
        <w:rPr>
          <w:rFonts w:cstheme="majorHAnsi"/>
          <w:b w:val="0"/>
          <w:i/>
          <w:color w:val="auto"/>
          <w:sz w:val="24"/>
          <w:szCs w:val="24"/>
          <w:lang w:val="hr-HR"/>
        </w:rPr>
        <w:t xml:space="preserve">2. 2. 1. Nichols test ili </w:t>
      </w:r>
      <w:r w:rsidR="0012450C" w:rsidRPr="004A2ABE">
        <w:rPr>
          <w:rFonts w:cstheme="majorHAnsi"/>
          <w:b w:val="0"/>
          <w:i/>
          <w:color w:val="auto"/>
          <w:sz w:val="24"/>
          <w:szCs w:val="24"/>
          <w:lang w:val="hr-HR"/>
        </w:rPr>
        <w:t>chara</w:t>
      </w:r>
      <w:r w:rsidRPr="004A2ABE">
        <w:rPr>
          <w:rFonts w:cstheme="majorHAnsi"/>
          <w:b w:val="0"/>
          <w:i/>
          <w:color w:val="auto"/>
          <w:sz w:val="24"/>
          <w:szCs w:val="24"/>
          <w:lang w:val="hr-HR"/>
        </w:rPr>
        <w:t>cter – delineation test</w:t>
      </w:r>
      <w:bookmarkEnd w:id="5"/>
    </w:p>
    <w:p w14:paraId="3AD89FCB" w14:textId="77777777" w:rsidR="00F468A4" w:rsidRPr="004A2ABE" w:rsidRDefault="00F468A4" w:rsidP="004A2ABE">
      <w:pPr>
        <w:spacing w:after="0" w:line="360" w:lineRule="auto"/>
        <w:jc w:val="both"/>
        <w:rPr>
          <w:rFonts w:asciiTheme="majorHAnsi" w:hAnsiTheme="majorHAnsi" w:cstheme="majorHAnsi"/>
          <w:sz w:val="24"/>
          <w:szCs w:val="24"/>
          <w:lang w:val="hr-HR"/>
        </w:rPr>
      </w:pPr>
    </w:p>
    <w:p w14:paraId="36C17632" w14:textId="77777777" w:rsidR="00E63133" w:rsidRPr="004A2ABE" w:rsidRDefault="00EC7786"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Pitanje autorskopravne zaštite jezičnih likova pojavilo se u američkoj sudskoj praksi još davne 1930. godine</w:t>
      </w:r>
      <w:r w:rsidR="006640C1" w:rsidRPr="004A2ABE">
        <w:rPr>
          <w:rFonts w:asciiTheme="majorHAnsi" w:hAnsiTheme="majorHAnsi" w:cstheme="majorHAnsi"/>
          <w:sz w:val="24"/>
          <w:szCs w:val="24"/>
          <w:lang w:val="hr-HR"/>
        </w:rPr>
        <w:t xml:space="preserve"> u sporu </w:t>
      </w:r>
      <w:r w:rsidR="006640C1" w:rsidRPr="004A2ABE">
        <w:rPr>
          <w:rFonts w:asciiTheme="majorHAnsi" w:hAnsiTheme="majorHAnsi" w:cstheme="majorHAnsi"/>
          <w:i/>
          <w:sz w:val="24"/>
          <w:szCs w:val="24"/>
          <w:lang w:val="hr-HR"/>
        </w:rPr>
        <w:t>Nichols v. Universal Pictures Corporation</w:t>
      </w:r>
      <w:r w:rsidR="006640C1" w:rsidRPr="004A2ABE">
        <w:rPr>
          <w:rFonts w:asciiTheme="majorHAnsi" w:hAnsiTheme="majorHAnsi" w:cstheme="majorHAnsi"/>
          <w:sz w:val="24"/>
          <w:szCs w:val="24"/>
          <w:lang w:val="hr-HR"/>
        </w:rPr>
        <w:t>, koji se danas smatra temeljnim za daljnji razvoj autorskopravne zaštite fiktivnih likova te je u stručnoj literaturi najčešće citiran.</w:t>
      </w:r>
      <w:r w:rsidR="006640C1" w:rsidRPr="004A2ABE">
        <w:rPr>
          <w:rStyle w:val="FootnoteReference"/>
          <w:rFonts w:asciiTheme="majorHAnsi" w:hAnsiTheme="majorHAnsi" w:cstheme="majorHAnsi"/>
          <w:sz w:val="24"/>
          <w:szCs w:val="24"/>
          <w:lang w:val="hr-HR"/>
        </w:rPr>
        <w:footnoteReference w:id="19"/>
      </w:r>
      <w:r w:rsidR="005D4E14" w:rsidRPr="004A2ABE">
        <w:rPr>
          <w:rFonts w:asciiTheme="majorHAnsi" w:hAnsiTheme="majorHAnsi" w:cstheme="majorHAnsi"/>
          <w:sz w:val="24"/>
          <w:szCs w:val="24"/>
          <w:lang w:val="hr-HR"/>
        </w:rPr>
        <w:t xml:space="preserve"> </w:t>
      </w:r>
    </w:p>
    <w:p w14:paraId="6F5F9AC8" w14:textId="5BA3643F" w:rsidR="002D5640" w:rsidRPr="004A2ABE" w:rsidRDefault="005D4E14"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lastRenderedPageBreak/>
        <w:t xml:space="preserve">Nichols, kao tužitelj, tvrdio je kako je film </w:t>
      </w:r>
      <w:r w:rsidRPr="004A2ABE">
        <w:rPr>
          <w:rFonts w:asciiTheme="majorHAnsi" w:hAnsiTheme="majorHAnsi" w:cstheme="majorHAnsi"/>
          <w:i/>
          <w:sz w:val="24"/>
          <w:szCs w:val="24"/>
          <w:lang w:val="hr-HR"/>
        </w:rPr>
        <w:t xml:space="preserve">The Cohens and the Kellys </w:t>
      </w:r>
      <w:r w:rsidRPr="004A2ABE">
        <w:rPr>
          <w:rFonts w:asciiTheme="majorHAnsi" w:hAnsiTheme="majorHAnsi" w:cstheme="majorHAnsi"/>
          <w:sz w:val="24"/>
          <w:szCs w:val="24"/>
          <w:lang w:val="hr-HR"/>
        </w:rPr>
        <w:t xml:space="preserve">povrijedio njegovo autorsko pravo time što su u film preuzeti likovi iz njegovog dramskog djela </w:t>
      </w:r>
      <w:r w:rsidRPr="004A2ABE">
        <w:rPr>
          <w:rFonts w:asciiTheme="majorHAnsi" w:hAnsiTheme="majorHAnsi" w:cstheme="majorHAnsi"/>
          <w:i/>
          <w:sz w:val="24"/>
          <w:szCs w:val="24"/>
          <w:lang w:val="hr-HR"/>
        </w:rPr>
        <w:t>Abie's Irish Rose</w:t>
      </w:r>
      <w:r w:rsidRPr="004A2ABE">
        <w:rPr>
          <w:rFonts w:asciiTheme="majorHAnsi" w:hAnsiTheme="majorHAnsi" w:cstheme="majorHAnsi"/>
          <w:sz w:val="24"/>
          <w:szCs w:val="24"/>
          <w:lang w:val="hr-HR"/>
        </w:rPr>
        <w:t>.</w:t>
      </w:r>
      <w:r w:rsidR="00914429" w:rsidRPr="004A2ABE">
        <w:rPr>
          <w:rStyle w:val="FootnoteReference"/>
          <w:rFonts w:asciiTheme="majorHAnsi" w:hAnsiTheme="majorHAnsi" w:cstheme="majorHAnsi"/>
          <w:sz w:val="24"/>
          <w:szCs w:val="24"/>
          <w:lang w:val="hr-HR"/>
        </w:rPr>
        <w:footnoteReference w:id="20"/>
      </w:r>
      <w:r w:rsidRPr="004A2ABE">
        <w:rPr>
          <w:rFonts w:asciiTheme="majorHAnsi" w:hAnsiTheme="majorHAnsi" w:cstheme="majorHAnsi"/>
          <w:sz w:val="24"/>
          <w:szCs w:val="24"/>
          <w:lang w:val="hr-HR"/>
        </w:rPr>
        <w:t xml:space="preserve"> Radnja oba djela odnosi se na katoličko – židovski ljubavni par i njihove očeve koji njihovu ljubavnu vezu brane, zbog toga što su različite vjeroispovijesti.</w:t>
      </w:r>
      <w:r w:rsidRPr="004A2ABE">
        <w:rPr>
          <w:rStyle w:val="FootnoteReference"/>
          <w:rFonts w:asciiTheme="majorHAnsi" w:hAnsiTheme="majorHAnsi" w:cstheme="majorHAnsi"/>
          <w:sz w:val="24"/>
          <w:szCs w:val="24"/>
          <w:lang w:val="hr-HR"/>
        </w:rPr>
        <w:footnoteReference w:id="21"/>
      </w:r>
      <w:r w:rsidRPr="004A2ABE">
        <w:rPr>
          <w:rFonts w:asciiTheme="majorHAnsi" w:hAnsiTheme="majorHAnsi" w:cstheme="majorHAnsi"/>
          <w:sz w:val="24"/>
          <w:szCs w:val="24"/>
          <w:lang w:val="hr-HR"/>
        </w:rPr>
        <w:t xml:space="preserve"> </w:t>
      </w:r>
      <w:r w:rsidR="00E63133" w:rsidRPr="004A2ABE">
        <w:rPr>
          <w:rFonts w:asciiTheme="majorHAnsi" w:hAnsiTheme="majorHAnsi" w:cstheme="majorHAnsi"/>
          <w:sz w:val="24"/>
          <w:szCs w:val="24"/>
          <w:lang w:val="hr-HR"/>
        </w:rPr>
        <w:t xml:space="preserve">Budući da tadašnji  </w:t>
      </w:r>
      <w:r w:rsidR="00E63133" w:rsidRPr="00FA6296">
        <w:rPr>
          <w:rFonts w:asciiTheme="majorHAnsi" w:hAnsiTheme="majorHAnsi" w:cstheme="majorHAnsi"/>
          <w:i/>
          <w:sz w:val="24"/>
          <w:szCs w:val="24"/>
          <w:lang w:val="hr-HR"/>
        </w:rPr>
        <w:t>Copyright</w:t>
      </w:r>
      <w:r w:rsidR="00E63133" w:rsidRPr="004A2ABE">
        <w:rPr>
          <w:rFonts w:asciiTheme="majorHAnsi" w:hAnsiTheme="majorHAnsi" w:cstheme="majorHAnsi"/>
          <w:sz w:val="24"/>
          <w:szCs w:val="24"/>
          <w:lang w:val="hr-HR"/>
        </w:rPr>
        <w:t xml:space="preserve"> </w:t>
      </w:r>
      <w:r w:rsidR="00E63133" w:rsidRPr="00FA6296">
        <w:rPr>
          <w:rFonts w:asciiTheme="majorHAnsi" w:hAnsiTheme="majorHAnsi" w:cstheme="majorHAnsi"/>
          <w:i/>
          <w:sz w:val="24"/>
          <w:szCs w:val="24"/>
          <w:lang w:val="hr-HR"/>
        </w:rPr>
        <w:t>Act</w:t>
      </w:r>
      <w:r w:rsidR="00E63133" w:rsidRPr="004A2ABE">
        <w:rPr>
          <w:rFonts w:asciiTheme="majorHAnsi" w:hAnsiTheme="majorHAnsi" w:cstheme="majorHAnsi"/>
          <w:sz w:val="24"/>
          <w:szCs w:val="24"/>
          <w:lang w:val="hr-HR"/>
        </w:rPr>
        <w:t xml:space="preserve"> 1909</w:t>
      </w:r>
      <w:r w:rsidR="00AB6E6E">
        <w:rPr>
          <w:rFonts w:asciiTheme="majorHAnsi" w:hAnsiTheme="majorHAnsi" w:cstheme="majorHAnsi"/>
          <w:sz w:val="24"/>
          <w:szCs w:val="24"/>
          <w:lang w:val="hr-HR"/>
        </w:rPr>
        <w:t>.</w:t>
      </w:r>
      <w:r w:rsidR="00E63133" w:rsidRPr="004A2ABE">
        <w:rPr>
          <w:rStyle w:val="FootnoteReference"/>
          <w:rFonts w:asciiTheme="majorHAnsi" w:hAnsiTheme="majorHAnsi" w:cstheme="majorHAnsi"/>
          <w:sz w:val="24"/>
          <w:szCs w:val="24"/>
          <w:lang w:val="hr-HR"/>
        </w:rPr>
        <w:footnoteReference w:id="22"/>
      </w:r>
      <w:r w:rsidR="00E63133" w:rsidRPr="004A2ABE">
        <w:rPr>
          <w:rFonts w:asciiTheme="majorHAnsi" w:hAnsiTheme="majorHAnsi" w:cstheme="majorHAnsi"/>
          <w:sz w:val="24"/>
          <w:szCs w:val="24"/>
          <w:lang w:val="hr-HR"/>
        </w:rPr>
        <w:t xml:space="preserve"> nije svrstao fiktivne likove niti u jednu od petnaest kategorija kojima se pruža autorskopravna zaštita, sud se susreće s p</w:t>
      </w:r>
      <w:r w:rsidR="00914429" w:rsidRPr="004A2ABE">
        <w:rPr>
          <w:rFonts w:asciiTheme="majorHAnsi" w:hAnsiTheme="majorHAnsi" w:cstheme="majorHAnsi"/>
          <w:sz w:val="24"/>
          <w:szCs w:val="24"/>
          <w:lang w:val="hr-HR"/>
        </w:rPr>
        <w:t>itanjem proteže li se autorskopravna zaštita i na fiktivne jezične likove kao samostalne objekte zaštite.</w:t>
      </w:r>
      <w:r w:rsidR="00914429" w:rsidRPr="004A2ABE">
        <w:rPr>
          <w:rStyle w:val="FootnoteReference"/>
          <w:rFonts w:asciiTheme="majorHAnsi" w:hAnsiTheme="majorHAnsi" w:cstheme="majorHAnsi"/>
          <w:sz w:val="24"/>
          <w:szCs w:val="24"/>
          <w:lang w:val="hr-HR"/>
        </w:rPr>
        <w:footnoteReference w:id="23"/>
      </w:r>
      <w:r w:rsidR="00914429" w:rsidRPr="004A2ABE">
        <w:rPr>
          <w:rFonts w:asciiTheme="majorHAnsi" w:hAnsiTheme="majorHAnsi" w:cstheme="majorHAnsi"/>
          <w:sz w:val="24"/>
          <w:szCs w:val="24"/>
          <w:lang w:val="hr-HR"/>
        </w:rPr>
        <w:t xml:space="preserve"> </w:t>
      </w:r>
      <w:r w:rsidR="00E63133" w:rsidRPr="004A2ABE">
        <w:rPr>
          <w:rFonts w:asciiTheme="majorHAnsi" w:hAnsiTheme="majorHAnsi" w:cstheme="majorHAnsi"/>
          <w:sz w:val="24"/>
          <w:szCs w:val="24"/>
          <w:lang w:val="hr-HR"/>
        </w:rPr>
        <w:t xml:space="preserve"> </w:t>
      </w:r>
      <w:r w:rsidR="00BD5CDC" w:rsidRPr="004A2ABE">
        <w:rPr>
          <w:rFonts w:asciiTheme="majorHAnsi" w:hAnsiTheme="majorHAnsi" w:cstheme="majorHAnsi"/>
          <w:sz w:val="24"/>
          <w:szCs w:val="24"/>
          <w:lang w:val="hr-HR"/>
        </w:rPr>
        <w:t xml:space="preserve">Kako bi se </w:t>
      </w:r>
      <w:r w:rsidR="0012450C" w:rsidRPr="004A2ABE">
        <w:rPr>
          <w:rFonts w:asciiTheme="majorHAnsi" w:hAnsiTheme="majorHAnsi" w:cstheme="majorHAnsi"/>
          <w:sz w:val="24"/>
          <w:szCs w:val="24"/>
          <w:lang w:val="hr-HR"/>
        </w:rPr>
        <w:t>riješilo</w:t>
      </w:r>
      <w:r w:rsidR="00BD5CDC" w:rsidRPr="004A2ABE">
        <w:rPr>
          <w:rFonts w:asciiTheme="majorHAnsi" w:hAnsiTheme="majorHAnsi" w:cstheme="majorHAnsi"/>
          <w:sz w:val="24"/>
          <w:szCs w:val="24"/>
          <w:lang w:val="hr-HR"/>
        </w:rPr>
        <w:t xml:space="preserve"> sporno pitanje</w:t>
      </w:r>
      <w:r w:rsidR="00BB6BD2">
        <w:rPr>
          <w:rFonts w:asciiTheme="majorHAnsi" w:hAnsiTheme="majorHAnsi" w:cstheme="majorHAnsi"/>
          <w:sz w:val="24"/>
          <w:szCs w:val="24"/>
          <w:lang w:val="hr-HR"/>
        </w:rPr>
        <w:t>, razvijen je poseban</w:t>
      </w:r>
      <w:r w:rsidR="00D523FA" w:rsidRPr="004A2ABE">
        <w:rPr>
          <w:rFonts w:asciiTheme="majorHAnsi" w:hAnsiTheme="majorHAnsi" w:cstheme="majorHAnsi"/>
          <w:sz w:val="24"/>
          <w:szCs w:val="24"/>
          <w:lang w:val="hr-HR"/>
        </w:rPr>
        <w:t xml:space="preserve"> </w:t>
      </w:r>
      <w:r w:rsidR="00BD5CDC" w:rsidRPr="004A2ABE">
        <w:rPr>
          <w:rFonts w:asciiTheme="majorHAnsi" w:hAnsiTheme="majorHAnsi" w:cstheme="majorHAnsi"/>
          <w:sz w:val="24"/>
          <w:szCs w:val="24"/>
          <w:lang w:val="hr-HR"/>
        </w:rPr>
        <w:t>test pomoću kojeg bi sud mogao utvrditi proteže li se pravna zašti</w:t>
      </w:r>
      <w:r w:rsidR="00BB6BD2">
        <w:rPr>
          <w:rFonts w:asciiTheme="majorHAnsi" w:hAnsiTheme="majorHAnsi" w:cstheme="majorHAnsi"/>
          <w:sz w:val="24"/>
          <w:szCs w:val="24"/>
          <w:lang w:val="hr-HR"/>
        </w:rPr>
        <w:t>ta na fiktivnog lika kao zaseban predmet</w:t>
      </w:r>
      <w:r w:rsidR="00BD5CDC" w:rsidRPr="004A2ABE">
        <w:rPr>
          <w:rFonts w:asciiTheme="majorHAnsi" w:hAnsiTheme="majorHAnsi" w:cstheme="majorHAnsi"/>
          <w:sz w:val="24"/>
          <w:szCs w:val="24"/>
          <w:lang w:val="hr-HR"/>
        </w:rPr>
        <w:t xml:space="preserve"> autorsko</w:t>
      </w:r>
      <w:r w:rsidR="00BB6BD2">
        <w:rPr>
          <w:rFonts w:asciiTheme="majorHAnsi" w:hAnsiTheme="majorHAnsi" w:cstheme="majorHAnsi"/>
          <w:sz w:val="24"/>
          <w:szCs w:val="24"/>
          <w:lang w:val="hr-HR"/>
        </w:rPr>
        <w:t>g</w:t>
      </w:r>
      <w:r w:rsidR="00BD5CDC" w:rsidRPr="004A2ABE">
        <w:rPr>
          <w:rFonts w:asciiTheme="majorHAnsi" w:hAnsiTheme="majorHAnsi" w:cstheme="majorHAnsi"/>
          <w:sz w:val="24"/>
          <w:szCs w:val="24"/>
          <w:lang w:val="hr-HR"/>
        </w:rPr>
        <w:t xml:space="preserve"> </w:t>
      </w:r>
      <w:r w:rsidR="00BB6BD2">
        <w:rPr>
          <w:rFonts w:asciiTheme="majorHAnsi" w:hAnsiTheme="majorHAnsi" w:cstheme="majorHAnsi"/>
          <w:sz w:val="24"/>
          <w:szCs w:val="24"/>
          <w:lang w:val="hr-HR"/>
        </w:rPr>
        <w:t>prava</w:t>
      </w:r>
      <w:r w:rsidR="00BD5CDC" w:rsidRPr="004A2ABE">
        <w:rPr>
          <w:rFonts w:asciiTheme="majorHAnsi" w:hAnsiTheme="majorHAnsi" w:cstheme="majorHAnsi"/>
          <w:sz w:val="24"/>
          <w:szCs w:val="24"/>
          <w:lang w:val="hr-HR"/>
        </w:rPr>
        <w:t xml:space="preserve">. Prema slučaju u kojem je nastao, test je dobio naziv </w:t>
      </w:r>
      <w:r w:rsidR="00BD5CDC" w:rsidRPr="00A4234E">
        <w:rPr>
          <w:rFonts w:asciiTheme="majorHAnsi" w:hAnsiTheme="majorHAnsi" w:cstheme="majorHAnsi"/>
          <w:sz w:val="24"/>
          <w:szCs w:val="24"/>
          <w:lang w:val="hr-HR"/>
        </w:rPr>
        <w:t>Nichols test</w:t>
      </w:r>
      <w:r w:rsidR="00BD5CDC" w:rsidRPr="004A2ABE">
        <w:rPr>
          <w:rFonts w:asciiTheme="majorHAnsi" w:hAnsiTheme="majorHAnsi" w:cstheme="majorHAnsi"/>
          <w:sz w:val="24"/>
          <w:szCs w:val="24"/>
          <w:lang w:val="hr-HR"/>
        </w:rPr>
        <w:t xml:space="preserve"> ili </w:t>
      </w:r>
      <w:r w:rsidR="00BD5CDC" w:rsidRPr="004A2ABE">
        <w:rPr>
          <w:rFonts w:asciiTheme="majorHAnsi" w:hAnsiTheme="majorHAnsi" w:cstheme="majorHAnsi"/>
          <w:i/>
          <w:sz w:val="24"/>
          <w:szCs w:val="24"/>
          <w:lang w:val="hr-HR"/>
        </w:rPr>
        <w:t>character – delineation test</w:t>
      </w:r>
      <w:r w:rsidR="00BD5CDC" w:rsidRPr="004A2ABE">
        <w:rPr>
          <w:rFonts w:asciiTheme="majorHAnsi" w:hAnsiTheme="majorHAnsi" w:cstheme="majorHAnsi"/>
          <w:sz w:val="24"/>
          <w:szCs w:val="24"/>
          <w:lang w:val="hr-HR"/>
        </w:rPr>
        <w:t xml:space="preserve">. Kako bi mu bila pružena tražena zaštita, </w:t>
      </w:r>
      <w:r w:rsidR="00D523FA" w:rsidRPr="004A2ABE">
        <w:rPr>
          <w:rFonts w:asciiTheme="majorHAnsi" w:hAnsiTheme="majorHAnsi" w:cstheme="majorHAnsi"/>
          <w:sz w:val="24"/>
          <w:szCs w:val="24"/>
          <w:lang w:val="hr-HR"/>
        </w:rPr>
        <w:t xml:space="preserve">prvo je </w:t>
      </w:r>
      <w:r w:rsidR="00BD5CDC" w:rsidRPr="004A2ABE">
        <w:rPr>
          <w:rFonts w:asciiTheme="majorHAnsi" w:hAnsiTheme="majorHAnsi" w:cstheme="majorHAnsi"/>
          <w:sz w:val="24"/>
          <w:szCs w:val="24"/>
          <w:lang w:val="hr-HR"/>
        </w:rPr>
        <w:t xml:space="preserve">potrebno da fiktivni lik ispunjava glavnu pretpostavku, a to je da je dovoljno precizno opisan, odnosno razvijen. </w:t>
      </w:r>
      <w:r w:rsidR="00D523FA" w:rsidRPr="004A2ABE">
        <w:rPr>
          <w:rFonts w:asciiTheme="majorHAnsi" w:hAnsiTheme="majorHAnsi" w:cstheme="majorHAnsi"/>
          <w:sz w:val="24"/>
          <w:szCs w:val="24"/>
          <w:lang w:val="hr-HR"/>
        </w:rPr>
        <w:t>Pod uvjetom da je prva pretpostavka ispunjena, sud će se tek tada baviti pitanjem je li došlo do povrede autorskog prava. Dakle, samost</w:t>
      </w:r>
      <w:r w:rsidR="002D5640" w:rsidRPr="004A2ABE">
        <w:rPr>
          <w:rFonts w:asciiTheme="majorHAnsi" w:hAnsiTheme="majorHAnsi" w:cstheme="majorHAnsi"/>
          <w:sz w:val="24"/>
          <w:szCs w:val="24"/>
          <w:lang w:val="hr-HR"/>
        </w:rPr>
        <w:t>alnu pravnu zaštitu uživaju isključivo</w:t>
      </w:r>
      <w:r w:rsidR="00D523FA" w:rsidRPr="004A2ABE">
        <w:rPr>
          <w:rFonts w:asciiTheme="majorHAnsi" w:hAnsiTheme="majorHAnsi" w:cstheme="majorHAnsi"/>
          <w:sz w:val="24"/>
          <w:szCs w:val="24"/>
          <w:lang w:val="hr-HR"/>
        </w:rPr>
        <w:t xml:space="preserve"> oni fiktivni likovi koji nisu samo dvodimenzionalni stereotipi, već precizno opisani </w:t>
      </w:r>
      <w:r w:rsidR="00D523FA" w:rsidRPr="004A2ABE">
        <w:rPr>
          <w:rFonts w:asciiTheme="majorHAnsi" w:hAnsiTheme="majorHAnsi" w:cstheme="majorHAnsi"/>
          <w:sz w:val="24"/>
          <w:szCs w:val="24"/>
          <w:lang w:val="hr-HR"/>
        </w:rPr>
        <w:lastRenderedPageBreak/>
        <w:t>individualni entiteti.</w:t>
      </w:r>
      <w:r w:rsidR="00D523FA" w:rsidRPr="004A2ABE">
        <w:rPr>
          <w:rStyle w:val="FootnoteReference"/>
          <w:rFonts w:asciiTheme="majorHAnsi" w:hAnsiTheme="majorHAnsi" w:cstheme="majorHAnsi"/>
          <w:sz w:val="24"/>
          <w:szCs w:val="24"/>
          <w:lang w:val="hr-HR"/>
        </w:rPr>
        <w:footnoteReference w:id="24"/>
      </w:r>
      <w:r w:rsidR="00D523FA" w:rsidRPr="004A2ABE">
        <w:rPr>
          <w:rFonts w:asciiTheme="majorHAnsi" w:hAnsiTheme="majorHAnsi" w:cstheme="majorHAnsi"/>
          <w:sz w:val="24"/>
          <w:szCs w:val="24"/>
          <w:lang w:val="hr-HR"/>
        </w:rPr>
        <w:t xml:space="preserve"> Ovo znači da </w:t>
      </w:r>
      <w:r w:rsidR="002D5640" w:rsidRPr="004A2ABE">
        <w:rPr>
          <w:rFonts w:asciiTheme="majorHAnsi" w:hAnsiTheme="majorHAnsi" w:cstheme="majorHAnsi"/>
          <w:sz w:val="24"/>
          <w:szCs w:val="24"/>
          <w:lang w:val="hr-HR"/>
        </w:rPr>
        <w:t xml:space="preserve">npr. </w:t>
      </w:r>
      <w:r w:rsidR="00D523FA" w:rsidRPr="004A2ABE">
        <w:rPr>
          <w:rFonts w:asciiTheme="majorHAnsi" w:hAnsiTheme="majorHAnsi" w:cstheme="majorHAnsi"/>
          <w:sz w:val="24"/>
          <w:szCs w:val="24"/>
          <w:lang w:val="hr-HR"/>
        </w:rPr>
        <w:t xml:space="preserve">lik škrtog starca ne bi uživao zaštitu jer je riječ o stereotipnom liku koji se tijekom povijesti pojavljivao u mnogim različitim djelima. </w:t>
      </w:r>
    </w:p>
    <w:p w14:paraId="720EB04C" w14:textId="73CB72C8" w:rsidR="0059151A" w:rsidRPr="004A2ABE" w:rsidRDefault="00D523FA"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Ovaj tes</w:t>
      </w:r>
      <w:r w:rsidR="00670030" w:rsidRPr="004A2ABE">
        <w:rPr>
          <w:rFonts w:asciiTheme="majorHAnsi" w:hAnsiTheme="majorHAnsi" w:cstheme="majorHAnsi"/>
          <w:sz w:val="24"/>
          <w:szCs w:val="24"/>
          <w:lang w:val="hr-HR"/>
        </w:rPr>
        <w:t>t</w:t>
      </w:r>
      <w:r w:rsidRPr="004A2ABE">
        <w:rPr>
          <w:rFonts w:asciiTheme="majorHAnsi" w:hAnsiTheme="majorHAnsi" w:cstheme="majorHAnsi"/>
          <w:sz w:val="24"/>
          <w:szCs w:val="24"/>
          <w:lang w:val="hr-HR"/>
        </w:rPr>
        <w:t xml:space="preserve">, logičan je nastavak </w:t>
      </w:r>
      <w:r w:rsidR="00670030" w:rsidRPr="004A2ABE">
        <w:rPr>
          <w:rFonts w:asciiTheme="majorHAnsi" w:hAnsiTheme="majorHAnsi" w:cstheme="majorHAnsi"/>
          <w:sz w:val="24"/>
          <w:szCs w:val="24"/>
          <w:lang w:val="hr-HR"/>
        </w:rPr>
        <w:t>doktrine o dihotomiji ideja – izražaj prema kojemu se autorskopravna zaštita ne proteže na puke ideje već je potrebno da određena ideja dobije zamjetljiv vanjski oblik. Dakle, autorsko djelo nastaje tek kad određena zamisao dobije zamjetljiv oblik, a ideje su nezaštićene i svima su na raspolaganju.</w:t>
      </w:r>
      <w:r w:rsidR="00670030" w:rsidRPr="004A2ABE">
        <w:rPr>
          <w:rStyle w:val="FootnoteReference"/>
          <w:rFonts w:asciiTheme="majorHAnsi" w:hAnsiTheme="majorHAnsi" w:cstheme="majorHAnsi"/>
          <w:sz w:val="24"/>
          <w:szCs w:val="24"/>
          <w:lang w:val="hr-HR"/>
        </w:rPr>
        <w:footnoteReference w:id="25"/>
      </w:r>
      <w:r w:rsidR="00114509" w:rsidRPr="004A2ABE">
        <w:rPr>
          <w:rFonts w:asciiTheme="majorHAnsi" w:hAnsiTheme="majorHAnsi" w:cstheme="majorHAnsi"/>
          <w:sz w:val="24"/>
          <w:szCs w:val="24"/>
          <w:lang w:val="hr-HR"/>
        </w:rPr>
        <w:t xml:space="preserve"> </w:t>
      </w:r>
      <w:r w:rsidR="0059151A" w:rsidRPr="004A2ABE">
        <w:rPr>
          <w:rFonts w:asciiTheme="majorHAnsi" w:hAnsiTheme="majorHAnsi" w:cstheme="majorHAnsi"/>
          <w:sz w:val="24"/>
          <w:szCs w:val="24"/>
          <w:lang w:val="hr-HR"/>
        </w:rPr>
        <w:t xml:space="preserve">Obrazlažući svoju odluku, sudac Hand slikovito je izložio primjenu doktrine o </w:t>
      </w:r>
      <w:r w:rsidR="0012450C" w:rsidRPr="004A2ABE">
        <w:rPr>
          <w:rFonts w:asciiTheme="majorHAnsi" w:hAnsiTheme="majorHAnsi" w:cstheme="majorHAnsi"/>
          <w:sz w:val="24"/>
          <w:szCs w:val="24"/>
          <w:lang w:val="hr-HR"/>
        </w:rPr>
        <w:t>dihotomiji</w:t>
      </w:r>
      <w:r w:rsidR="0059151A" w:rsidRPr="004A2ABE">
        <w:rPr>
          <w:rFonts w:asciiTheme="majorHAnsi" w:hAnsiTheme="majorHAnsi" w:cstheme="majorHAnsi"/>
          <w:sz w:val="24"/>
          <w:szCs w:val="24"/>
          <w:lang w:val="hr-HR"/>
        </w:rPr>
        <w:t xml:space="preserve"> ideja – izražaj na konkretan slučaj: </w:t>
      </w:r>
    </w:p>
    <w:p w14:paraId="07E02A32" w14:textId="77777777" w:rsidR="00561DEE" w:rsidRPr="004A2ABE" w:rsidRDefault="00561DEE" w:rsidP="004A2ABE">
      <w:pPr>
        <w:spacing w:after="0" w:line="360" w:lineRule="auto"/>
        <w:ind w:left="1152" w:right="1152" w:firstLine="720"/>
        <w:jc w:val="both"/>
        <w:rPr>
          <w:rFonts w:asciiTheme="majorHAnsi" w:hAnsiTheme="majorHAnsi" w:cstheme="majorHAnsi"/>
          <w:sz w:val="24"/>
          <w:szCs w:val="24"/>
          <w:lang w:val="hr-HR"/>
        </w:rPr>
      </w:pPr>
    </w:p>
    <w:p w14:paraId="39ED66D4" w14:textId="34F1E9BB" w:rsidR="0059151A" w:rsidRPr="004A2ABE" w:rsidRDefault="0059151A" w:rsidP="004A2ABE">
      <w:pPr>
        <w:spacing w:after="0" w:line="360" w:lineRule="auto"/>
        <w:ind w:left="567" w:firstLine="720"/>
        <w:jc w:val="both"/>
        <w:rPr>
          <w:rFonts w:asciiTheme="majorHAnsi" w:hAnsiTheme="majorHAnsi" w:cstheme="majorHAnsi"/>
          <w:i/>
          <w:sz w:val="24"/>
          <w:szCs w:val="24"/>
          <w:lang w:val="hr-HR"/>
        </w:rPr>
      </w:pPr>
      <w:r w:rsidRPr="004A2ABE">
        <w:rPr>
          <w:rFonts w:asciiTheme="majorHAnsi" w:hAnsiTheme="majorHAnsi" w:cstheme="majorHAnsi"/>
          <w:sz w:val="24"/>
          <w:szCs w:val="24"/>
          <w:lang w:val="hr-HR"/>
        </w:rPr>
        <w:t>„</w:t>
      </w:r>
      <w:r w:rsidRPr="004A2ABE">
        <w:rPr>
          <w:rFonts w:asciiTheme="majorHAnsi" w:hAnsiTheme="majorHAnsi" w:cstheme="majorHAnsi"/>
          <w:i/>
          <w:sz w:val="24"/>
          <w:szCs w:val="24"/>
          <w:lang w:val="hr-HR"/>
        </w:rPr>
        <w:t>If Twelfth Night were copyrighted, it is quite possible that a second comer might so closely imitate Sir Toby Belch or Malvolio as to infringe, but it would not be enough that for one of his characters he cast a riotous knight who kept wassail to the discomfort of the household, or a vain and foppish steward who became amorous of his mistress.</w:t>
      </w:r>
    </w:p>
    <w:p w14:paraId="36E035A1" w14:textId="26367B52" w:rsidR="00EC7786" w:rsidRPr="004A2ABE" w:rsidRDefault="0059151A" w:rsidP="004A2ABE">
      <w:pPr>
        <w:spacing w:after="0" w:line="360" w:lineRule="auto"/>
        <w:ind w:left="567" w:firstLine="720"/>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These would be no more than Shakespeare’s “ideas” in the play, as little capable of monopoly as Einstein’s Doctrine of Relativity, or Darwin’s theory of the Origin of Species. It follows that the less developed the characters, the less they can be copyrighted; that is the penalty an author must bear for marking them too indistinctly</w:t>
      </w:r>
      <w:r w:rsidRPr="004A2ABE">
        <w:rPr>
          <w:rFonts w:asciiTheme="majorHAnsi" w:hAnsiTheme="majorHAnsi" w:cstheme="majorHAnsi"/>
          <w:sz w:val="24"/>
          <w:szCs w:val="24"/>
          <w:lang w:val="hr-HR"/>
        </w:rPr>
        <w:t>.“</w:t>
      </w:r>
      <w:r w:rsidRPr="004A2ABE">
        <w:rPr>
          <w:rStyle w:val="FootnoteReference"/>
          <w:rFonts w:asciiTheme="majorHAnsi" w:hAnsiTheme="majorHAnsi" w:cstheme="majorHAnsi"/>
          <w:sz w:val="24"/>
          <w:szCs w:val="24"/>
          <w:lang w:val="hr-HR"/>
        </w:rPr>
        <w:footnoteReference w:id="26"/>
      </w:r>
    </w:p>
    <w:p w14:paraId="3B174C8A" w14:textId="77777777" w:rsidR="00561DEE" w:rsidRPr="004A2ABE" w:rsidRDefault="00561DEE" w:rsidP="004A2ABE">
      <w:pPr>
        <w:spacing w:after="0" w:line="360" w:lineRule="auto"/>
        <w:ind w:firstLine="720"/>
        <w:jc w:val="both"/>
        <w:rPr>
          <w:rFonts w:asciiTheme="majorHAnsi" w:hAnsiTheme="majorHAnsi" w:cstheme="majorHAnsi"/>
          <w:sz w:val="24"/>
          <w:szCs w:val="24"/>
          <w:lang w:val="hr-HR"/>
        </w:rPr>
      </w:pPr>
    </w:p>
    <w:p w14:paraId="2377103B" w14:textId="0EE7D74D" w:rsidR="00F468A4" w:rsidRPr="004A2ABE" w:rsidRDefault="00F7138B"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Kada ideje ne bi bile javno dobro, na raspolaganju svima, tada bi autorima bilo </w:t>
      </w:r>
      <w:r w:rsidR="006E26C2" w:rsidRPr="004A2ABE">
        <w:rPr>
          <w:rFonts w:asciiTheme="majorHAnsi" w:hAnsiTheme="majorHAnsi" w:cstheme="majorHAnsi"/>
          <w:i/>
          <w:sz w:val="24"/>
          <w:szCs w:val="24"/>
          <w:lang w:val="hr-HR"/>
        </w:rPr>
        <w:t>de facto</w:t>
      </w:r>
      <w:r w:rsidR="006E26C2" w:rsidRPr="004A2ABE">
        <w:rPr>
          <w:rFonts w:asciiTheme="majorHAnsi" w:hAnsiTheme="majorHAnsi" w:cstheme="majorHAnsi"/>
          <w:sz w:val="24"/>
          <w:szCs w:val="24"/>
          <w:lang w:val="hr-HR"/>
        </w:rPr>
        <w:t xml:space="preserve"> </w:t>
      </w:r>
      <w:r w:rsidRPr="004A2ABE">
        <w:rPr>
          <w:rFonts w:asciiTheme="majorHAnsi" w:hAnsiTheme="majorHAnsi" w:cstheme="majorHAnsi"/>
          <w:sz w:val="24"/>
          <w:szCs w:val="24"/>
          <w:lang w:val="hr-HR"/>
        </w:rPr>
        <w:t>onemogućeno stvaranje novih djela bez povrede nečijeg autorskog prava. Glede teme fiktivnih likova, navedena problematika dolazi do izražaja kod stereotipnih likova</w:t>
      </w:r>
      <w:r w:rsidR="006E26C2" w:rsidRPr="004A2ABE">
        <w:rPr>
          <w:rFonts w:asciiTheme="majorHAnsi" w:hAnsiTheme="majorHAnsi" w:cstheme="majorHAnsi"/>
          <w:sz w:val="24"/>
          <w:szCs w:val="24"/>
          <w:lang w:val="hr-HR"/>
        </w:rPr>
        <w:t>.</w:t>
      </w:r>
      <w:r w:rsidR="00BB6BD2">
        <w:rPr>
          <w:rFonts w:asciiTheme="majorHAnsi" w:hAnsiTheme="majorHAnsi" w:cstheme="majorHAnsi"/>
          <w:sz w:val="24"/>
          <w:szCs w:val="24"/>
          <w:lang w:val="hr-HR"/>
        </w:rPr>
        <w:t xml:space="preserve"> Rano je zamijećeno postojanje generičkih radnji i likova. </w:t>
      </w:r>
      <w:r w:rsidR="006E26C2" w:rsidRPr="004A2ABE">
        <w:rPr>
          <w:rFonts w:asciiTheme="majorHAnsi" w:hAnsiTheme="majorHAnsi" w:cstheme="majorHAnsi"/>
          <w:sz w:val="24"/>
          <w:szCs w:val="24"/>
          <w:lang w:val="hr-HR"/>
        </w:rPr>
        <w:t>T</w:t>
      </w:r>
      <w:r w:rsidR="00D12194" w:rsidRPr="004A2ABE">
        <w:rPr>
          <w:rFonts w:asciiTheme="majorHAnsi" w:hAnsiTheme="majorHAnsi" w:cstheme="majorHAnsi"/>
          <w:sz w:val="24"/>
          <w:szCs w:val="24"/>
          <w:lang w:val="hr-HR"/>
        </w:rPr>
        <w:t>ako je već Te</w:t>
      </w:r>
      <w:r w:rsidR="00BB6BD2">
        <w:rPr>
          <w:rFonts w:asciiTheme="majorHAnsi" w:hAnsiTheme="majorHAnsi" w:cstheme="majorHAnsi"/>
          <w:sz w:val="24"/>
          <w:szCs w:val="24"/>
          <w:lang w:val="hr-HR"/>
        </w:rPr>
        <w:t>ofrast (372. – 288. g. pr. Kr.)</w:t>
      </w:r>
      <w:r w:rsidR="00D12194" w:rsidRPr="004A2ABE">
        <w:rPr>
          <w:rFonts w:asciiTheme="majorHAnsi" w:hAnsiTheme="majorHAnsi" w:cstheme="majorHAnsi"/>
          <w:sz w:val="24"/>
          <w:szCs w:val="24"/>
          <w:lang w:val="hr-HR"/>
        </w:rPr>
        <w:t xml:space="preserve">, Aristotelov učenik i nasljednik njegove peripatetičke škole, u svojem djelu Karakteri predstavio 30 </w:t>
      </w:r>
      <w:r w:rsidR="00D12194" w:rsidRPr="004A2ABE">
        <w:rPr>
          <w:rFonts w:asciiTheme="majorHAnsi" w:hAnsiTheme="majorHAnsi" w:cstheme="majorHAnsi"/>
          <w:sz w:val="24"/>
          <w:szCs w:val="24"/>
          <w:lang w:val="hr-HR"/>
        </w:rPr>
        <w:lastRenderedPageBreak/>
        <w:t>kategorija stereotipnih likova koji se pojavljuju kroz književnost.</w:t>
      </w:r>
      <w:r w:rsidR="00561DEE" w:rsidRPr="004A2ABE">
        <w:rPr>
          <w:rStyle w:val="FootnoteReference"/>
          <w:rFonts w:asciiTheme="majorHAnsi" w:hAnsiTheme="majorHAnsi" w:cstheme="majorHAnsi"/>
          <w:sz w:val="24"/>
          <w:szCs w:val="24"/>
          <w:lang w:val="hr-HR"/>
        </w:rPr>
        <w:footnoteReference w:id="27"/>
      </w:r>
      <w:r w:rsidR="00D12194" w:rsidRPr="004A2ABE">
        <w:rPr>
          <w:rFonts w:asciiTheme="majorHAnsi" w:hAnsiTheme="majorHAnsi" w:cstheme="majorHAnsi"/>
          <w:sz w:val="24"/>
          <w:szCs w:val="24"/>
          <w:lang w:val="hr-HR"/>
        </w:rPr>
        <w:t xml:space="preserve"> Tipovi likova koje je Teofrast naveo pojavlj</w:t>
      </w:r>
      <w:r w:rsidR="00561DEE" w:rsidRPr="004A2ABE">
        <w:rPr>
          <w:rFonts w:asciiTheme="majorHAnsi" w:hAnsiTheme="majorHAnsi" w:cstheme="majorHAnsi"/>
          <w:sz w:val="24"/>
          <w:szCs w:val="24"/>
          <w:lang w:val="hr-HR"/>
        </w:rPr>
        <w:t>uju</w:t>
      </w:r>
      <w:r w:rsidR="00D12194" w:rsidRPr="004A2ABE">
        <w:rPr>
          <w:rFonts w:asciiTheme="majorHAnsi" w:hAnsiTheme="majorHAnsi" w:cstheme="majorHAnsi"/>
          <w:sz w:val="24"/>
          <w:szCs w:val="24"/>
          <w:lang w:val="hr-HR"/>
        </w:rPr>
        <w:t xml:space="preserve"> se </w:t>
      </w:r>
      <w:r w:rsidR="00BB6BD2">
        <w:rPr>
          <w:rFonts w:asciiTheme="majorHAnsi" w:hAnsiTheme="majorHAnsi" w:cstheme="majorHAnsi"/>
          <w:sz w:val="24"/>
          <w:szCs w:val="24"/>
          <w:lang w:val="hr-HR"/>
        </w:rPr>
        <w:t xml:space="preserve">u književnim i umjetničkim djelima, </w:t>
      </w:r>
      <w:r w:rsidR="00D12194" w:rsidRPr="004A2ABE">
        <w:rPr>
          <w:rFonts w:asciiTheme="majorHAnsi" w:hAnsiTheme="majorHAnsi" w:cstheme="majorHAnsi"/>
          <w:sz w:val="24"/>
          <w:szCs w:val="24"/>
          <w:lang w:val="hr-HR"/>
        </w:rPr>
        <w:t>kako kroz povijesti, tako i danas.</w:t>
      </w:r>
      <w:r w:rsidR="00561DEE" w:rsidRPr="004A2ABE">
        <w:rPr>
          <w:rFonts w:asciiTheme="majorHAnsi" w:hAnsiTheme="majorHAnsi" w:cstheme="majorHAnsi"/>
          <w:sz w:val="24"/>
          <w:szCs w:val="24"/>
          <w:lang w:val="hr-HR"/>
        </w:rPr>
        <w:t xml:space="preserve"> </w:t>
      </w:r>
    </w:p>
    <w:p w14:paraId="723F8B36" w14:textId="089A5126" w:rsidR="00F468A4" w:rsidRPr="004A2ABE" w:rsidRDefault="00874980"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p>
    <w:p w14:paraId="5C8D123E" w14:textId="203B1F32" w:rsidR="00114509" w:rsidRPr="004A2ABE" w:rsidRDefault="00F468A4" w:rsidP="00CE3BA7">
      <w:pPr>
        <w:pStyle w:val="Heading3"/>
        <w:spacing w:before="0" w:line="360" w:lineRule="auto"/>
        <w:jc w:val="both"/>
        <w:rPr>
          <w:rFonts w:cstheme="majorHAnsi"/>
          <w:b w:val="0"/>
          <w:i/>
          <w:color w:val="auto"/>
          <w:sz w:val="24"/>
          <w:szCs w:val="24"/>
          <w:lang w:val="hr-HR"/>
        </w:rPr>
      </w:pPr>
      <w:bookmarkStart w:id="6" w:name="_Toc449457301"/>
      <w:r w:rsidRPr="004A2ABE">
        <w:rPr>
          <w:rFonts w:cstheme="majorHAnsi"/>
          <w:b w:val="0"/>
          <w:i/>
          <w:color w:val="auto"/>
          <w:sz w:val="24"/>
          <w:szCs w:val="24"/>
          <w:lang w:val="hr-HR"/>
        </w:rPr>
        <w:t>2. 2. 2. Sam Spade</w:t>
      </w:r>
      <w:r w:rsidR="00CB1355" w:rsidRPr="004A2ABE">
        <w:rPr>
          <w:rFonts w:cstheme="majorHAnsi"/>
          <w:b w:val="0"/>
          <w:i/>
          <w:color w:val="auto"/>
          <w:sz w:val="24"/>
          <w:szCs w:val="24"/>
          <w:lang w:val="hr-HR"/>
        </w:rPr>
        <w:t xml:space="preserve"> test</w:t>
      </w:r>
      <w:r w:rsidRPr="004A2ABE">
        <w:rPr>
          <w:rFonts w:cstheme="majorHAnsi"/>
          <w:b w:val="0"/>
          <w:i/>
          <w:color w:val="auto"/>
          <w:sz w:val="24"/>
          <w:szCs w:val="24"/>
          <w:lang w:val="hr-HR"/>
        </w:rPr>
        <w:t xml:space="preserve"> ili </w:t>
      </w:r>
      <w:r w:rsidR="00CB1355" w:rsidRPr="004A2ABE">
        <w:rPr>
          <w:rFonts w:cstheme="majorHAnsi"/>
          <w:b w:val="0"/>
          <w:i/>
          <w:color w:val="auto"/>
          <w:sz w:val="24"/>
          <w:szCs w:val="24"/>
          <w:lang w:val="hr-HR"/>
        </w:rPr>
        <w:t>t</w:t>
      </w:r>
      <w:r w:rsidRPr="004A2ABE">
        <w:rPr>
          <w:rFonts w:cstheme="majorHAnsi"/>
          <w:b w:val="0"/>
          <w:i/>
          <w:color w:val="auto"/>
          <w:sz w:val="24"/>
          <w:szCs w:val="24"/>
          <w:lang w:val="hr-HR"/>
        </w:rPr>
        <w:t xml:space="preserve">he </w:t>
      </w:r>
      <w:r w:rsidR="00CB1355" w:rsidRPr="004A2ABE">
        <w:rPr>
          <w:rFonts w:cstheme="majorHAnsi"/>
          <w:b w:val="0"/>
          <w:i/>
          <w:color w:val="auto"/>
          <w:sz w:val="24"/>
          <w:szCs w:val="24"/>
          <w:lang w:val="hr-HR"/>
        </w:rPr>
        <w:t>s</w:t>
      </w:r>
      <w:r w:rsidRPr="004A2ABE">
        <w:rPr>
          <w:rFonts w:cstheme="majorHAnsi"/>
          <w:b w:val="0"/>
          <w:i/>
          <w:color w:val="auto"/>
          <w:sz w:val="24"/>
          <w:szCs w:val="24"/>
          <w:lang w:val="hr-HR"/>
        </w:rPr>
        <w:t xml:space="preserve">tory – </w:t>
      </w:r>
      <w:r w:rsidR="00CB1355" w:rsidRPr="004A2ABE">
        <w:rPr>
          <w:rFonts w:cstheme="majorHAnsi"/>
          <w:b w:val="0"/>
          <w:i/>
          <w:color w:val="auto"/>
          <w:sz w:val="24"/>
          <w:szCs w:val="24"/>
          <w:lang w:val="hr-HR"/>
        </w:rPr>
        <w:t>b</w:t>
      </w:r>
      <w:r w:rsidRPr="004A2ABE">
        <w:rPr>
          <w:rFonts w:cstheme="majorHAnsi"/>
          <w:b w:val="0"/>
          <w:i/>
          <w:color w:val="auto"/>
          <w:sz w:val="24"/>
          <w:szCs w:val="24"/>
          <w:lang w:val="hr-HR"/>
        </w:rPr>
        <w:t xml:space="preserve">eing – </w:t>
      </w:r>
      <w:r w:rsidR="00CB1355" w:rsidRPr="004A2ABE">
        <w:rPr>
          <w:rFonts w:cstheme="majorHAnsi"/>
          <w:b w:val="0"/>
          <w:i/>
          <w:color w:val="auto"/>
          <w:sz w:val="24"/>
          <w:szCs w:val="24"/>
          <w:lang w:val="hr-HR"/>
        </w:rPr>
        <w:t>t</w:t>
      </w:r>
      <w:r w:rsidRPr="004A2ABE">
        <w:rPr>
          <w:rFonts w:cstheme="majorHAnsi"/>
          <w:b w:val="0"/>
          <w:i/>
          <w:color w:val="auto"/>
          <w:sz w:val="24"/>
          <w:szCs w:val="24"/>
          <w:lang w:val="hr-HR"/>
        </w:rPr>
        <w:t xml:space="preserve">old </w:t>
      </w:r>
      <w:r w:rsidR="00CB1355" w:rsidRPr="004A2ABE">
        <w:rPr>
          <w:rFonts w:cstheme="majorHAnsi"/>
          <w:b w:val="0"/>
          <w:i/>
          <w:color w:val="auto"/>
          <w:sz w:val="24"/>
          <w:szCs w:val="24"/>
          <w:lang w:val="hr-HR"/>
        </w:rPr>
        <w:t>test</w:t>
      </w:r>
      <w:bookmarkEnd w:id="6"/>
      <w:r w:rsidR="00D12194" w:rsidRPr="004A2ABE">
        <w:rPr>
          <w:rFonts w:cstheme="majorHAnsi"/>
          <w:b w:val="0"/>
          <w:i/>
          <w:color w:val="auto"/>
          <w:sz w:val="24"/>
          <w:szCs w:val="24"/>
          <w:lang w:val="hr-HR"/>
        </w:rPr>
        <w:t xml:space="preserve"> </w:t>
      </w:r>
    </w:p>
    <w:p w14:paraId="172874F1" w14:textId="77777777" w:rsidR="00CB1355" w:rsidRPr="004A2ABE" w:rsidRDefault="00CB1355" w:rsidP="004A2ABE">
      <w:pPr>
        <w:spacing w:after="0" w:line="360" w:lineRule="auto"/>
        <w:jc w:val="both"/>
        <w:rPr>
          <w:rFonts w:asciiTheme="majorHAnsi" w:hAnsiTheme="majorHAnsi" w:cstheme="majorHAnsi"/>
          <w:sz w:val="24"/>
          <w:szCs w:val="24"/>
          <w:lang w:val="hr-HR"/>
        </w:rPr>
      </w:pPr>
    </w:p>
    <w:p w14:paraId="43F4416B" w14:textId="3C83F3E2" w:rsidR="00A50DC2" w:rsidRPr="004A2ABE" w:rsidRDefault="00A50DC2"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Nakon Nichols testa, iduća </w:t>
      </w:r>
      <w:r w:rsidR="00CE3BA7" w:rsidRPr="004A2ABE">
        <w:rPr>
          <w:rFonts w:asciiTheme="majorHAnsi" w:hAnsiTheme="majorHAnsi" w:cstheme="majorHAnsi"/>
          <w:sz w:val="24"/>
          <w:szCs w:val="24"/>
          <w:lang w:val="hr-HR"/>
        </w:rPr>
        <w:t xml:space="preserve">je </w:t>
      </w:r>
      <w:r w:rsidRPr="004A2ABE">
        <w:rPr>
          <w:rFonts w:asciiTheme="majorHAnsi" w:hAnsiTheme="majorHAnsi" w:cstheme="majorHAnsi"/>
          <w:sz w:val="24"/>
          <w:szCs w:val="24"/>
          <w:lang w:val="hr-HR"/>
        </w:rPr>
        <w:t xml:space="preserve">etapa u razvoju autorskopravne zaštite fiktivnih jezičnih likova spor </w:t>
      </w:r>
      <w:r w:rsidRPr="004A2ABE">
        <w:rPr>
          <w:rFonts w:asciiTheme="majorHAnsi" w:hAnsiTheme="majorHAnsi" w:cstheme="majorHAnsi"/>
          <w:i/>
          <w:sz w:val="24"/>
          <w:szCs w:val="24"/>
          <w:lang w:val="hr-HR"/>
        </w:rPr>
        <w:t>Warner Brothers Pictures Inc. v. Columbia Broadcasting Systems</w:t>
      </w:r>
      <w:r w:rsidRPr="004A2ABE">
        <w:rPr>
          <w:rFonts w:asciiTheme="majorHAnsi" w:hAnsiTheme="majorHAnsi" w:cstheme="majorHAnsi"/>
          <w:sz w:val="24"/>
          <w:szCs w:val="24"/>
          <w:lang w:val="hr-HR"/>
        </w:rPr>
        <w:t xml:space="preserve">, u praksi poznatiji kao slučaj </w:t>
      </w:r>
      <w:r w:rsidRPr="004A2ABE">
        <w:rPr>
          <w:rFonts w:asciiTheme="majorHAnsi" w:hAnsiTheme="majorHAnsi" w:cstheme="majorHAnsi"/>
          <w:i/>
          <w:sz w:val="24"/>
          <w:szCs w:val="24"/>
          <w:lang w:val="hr-HR"/>
        </w:rPr>
        <w:t>Sam Spade</w:t>
      </w:r>
      <w:r w:rsidRPr="004A2ABE">
        <w:rPr>
          <w:rFonts w:asciiTheme="majorHAnsi" w:hAnsiTheme="majorHAnsi" w:cstheme="majorHAnsi"/>
          <w:sz w:val="24"/>
          <w:szCs w:val="24"/>
          <w:lang w:val="hr-HR"/>
        </w:rPr>
        <w:t>.</w:t>
      </w:r>
      <w:r w:rsidRPr="004A2ABE">
        <w:rPr>
          <w:rStyle w:val="FootnoteReference"/>
          <w:rFonts w:asciiTheme="majorHAnsi" w:hAnsiTheme="majorHAnsi" w:cstheme="majorHAnsi"/>
          <w:sz w:val="24"/>
          <w:szCs w:val="24"/>
          <w:lang w:val="hr-HR"/>
        </w:rPr>
        <w:footnoteReference w:id="28"/>
      </w:r>
      <w:r w:rsidRPr="004A2ABE">
        <w:rPr>
          <w:rFonts w:asciiTheme="majorHAnsi" w:hAnsiTheme="majorHAnsi" w:cstheme="majorHAnsi"/>
          <w:sz w:val="24"/>
          <w:szCs w:val="24"/>
          <w:lang w:val="hr-HR"/>
        </w:rPr>
        <w:t xml:space="preserve"> </w:t>
      </w:r>
      <w:r w:rsidR="00D373AD" w:rsidRPr="004A2ABE">
        <w:rPr>
          <w:rFonts w:asciiTheme="majorHAnsi" w:hAnsiTheme="majorHAnsi" w:cstheme="majorHAnsi"/>
          <w:sz w:val="24"/>
          <w:szCs w:val="24"/>
          <w:lang w:val="hr-HR"/>
        </w:rPr>
        <w:t>Dashiell Hammett, autor romana</w:t>
      </w:r>
      <w:r w:rsidR="00B5378F">
        <w:rPr>
          <w:rFonts w:asciiTheme="majorHAnsi" w:hAnsiTheme="majorHAnsi" w:cstheme="majorHAnsi"/>
          <w:sz w:val="24"/>
          <w:szCs w:val="24"/>
          <w:lang w:val="hr-HR"/>
        </w:rPr>
        <w:t xml:space="preserve"> Malteški sokol</w:t>
      </w:r>
      <w:r w:rsidR="00D373AD" w:rsidRPr="004A2ABE">
        <w:rPr>
          <w:rFonts w:asciiTheme="majorHAnsi" w:hAnsiTheme="majorHAnsi" w:cstheme="majorHAnsi"/>
          <w:sz w:val="24"/>
          <w:szCs w:val="24"/>
          <w:lang w:val="hr-HR"/>
        </w:rPr>
        <w:t xml:space="preserve"> </w:t>
      </w:r>
      <w:r w:rsidR="00B5378F">
        <w:rPr>
          <w:rFonts w:asciiTheme="majorHAnsi" w:hAnsiTheme="majorHAnsi" w:cstheme="majorHAnsi"/>
          <w:sz w:val="24"/>
          <w:szCs w:val="24"/>
          <w:lang w:val="hr-HR"/>
        </w:rPr>
        <w:t>(</w:t>
      </w:r>
      <w:r w:rsidR="00D373AD" w:rsidRPr="004A2ABE">
        <w:rPr>
          <w:rFonts w:asciiTheme="majorHAnsi" w:hAnsiTheme="majorHAnsi" w:cstheme="majorHAnsi"/>
          <w:i/>
          <w:sz w:val="24"/>
          <w:szCs w:val="24"/>
          <w:lang w:val="hr-HR"/>
        </w:rPr>
        <w:t>The</w:t>
      </w:r>
      <w:r w:rsidR="00D373AD" w:rsidRPr="004A2ABE">
        <w:rPr>
          <w:rFonts w:asciiTheme="majorHAnsi" w:hAnsiTheme="majorHAnsi" w:cstheme="majorHAnsi"/>
          <w:sz w:val="24"/>
          <w:szCs w:val="24"/>
          <w:lang w:val="hr-HR"/>
        </w:rPr>
        <w:t xml:space="preserve"> </w:t>
      </w:r>
      <w:r w:rsidR="00D373AD" w:rsidRPr="004A2ABE">
        <w:rPr>
          <w:rFonts w:asciiTheme="majorHAnsi" w:hAnsiTheme="majorHAnsi" w:cstheme="majorHAnsi"/>
          <w:i/>
          <w:sz w:val="24"/>
          <w:szCs w:val="24"/>
          <w:lang w:val="hr-HR"/>
        </w:rPr>
        <w:t>Maltese Falcon</w:t>
      </w:r>
      <w:r w:rsidR="00B5378F">
        <w:rPr>
          <w:rFonts w:asciiTheme="majorHAnsi" w:hAnsiTheme="majorHAnsi" w:cstheme="majorHAnsi"/>
          <w:sz w:val="24"/>
          <w:szCs w:val="24"/>
          <w:lang w:val="hr-HR"/>
        </w:rPr>
        <w:t>)</w:t>
      </w:r>
      <w:r w:rsidR="00D373AD" w:rsidRPr="004A2ABE">
        <w:rPr>
          <w:rFonts w:asciiTheme="majorHAnsi" w:hAnsiTheme="majorHAnsi" w:cstheme="majorHAnsi"/>
          <w:sz w:val="24"/>
          <w:szCs w:val="24"/>
          <w:lang w:val="hr-HR"/>
        </w:rPr>
        <w:t>,</w:t>
      </w:r>
      <w:r w:rsidR="007502C8" w:rsidRPr="004A2ABE">
        <w:rPr>
          <w:rStyle w:val="FootnoteReference"/>
          <w:rFonts w:asciiTheme="majorHAnsi" w:hAnsiTheme="majorHAnsi" w:cstheme="majorHAnsi"/>
          <w:sz w:val="24"/>
          <w:szCs w:val="24"/>
          <w:lang w:val="hr-HR"/>
        </w:rPr>
        <w:footnoteReference w:id="29"/>
      </w:r>
      <w:r w:rsidR="00D373AD" w:rsidRPr="004A2ABE">
        <w:rPr>
          <w:rFonts w:asciiTheme="majorHAnsi" w:hAnsiTheme="majorHAnsi" w:cstheme="majorHAnsi"/>
          <w:sz w:val="24"/>
          <w:szCs w:val="24"/>
          <w:lang w:val="hr-HR"/>
        </w:rPr>
        <w:t xml:space="preserve"> 1951. g. ugovorom je prenio na WBP pravo iskorištavanja svog autorskog djela </w:t>
      </w:r>
      <w:r w:rsidR="00B5378F">
        <w:rPr>
          <w:rFonts w:asciiTheme="majorHAnsi" w:hAnsiTheme="majorHAnsi" w:cstheme="majorHAnsi"/>
          <w:sz w:val="24"/>
          <w:szCs w:val="24"/>
          <w:lang w:val="hr-HR"/>
        </w:rPr>
        <w:t>Malteški sokol</w:t>
      </w:r>
      <w:r w:rsidR="00D373AD" w:rsidRPr="004A2ABE">
        <w:rPr>
          <w:rFonts w:asciiTheme="majorHAnsi" w:hAnsiTheme="majorHAnsi" w:cstheme="majorHAnsi"/>
          <w:sz w:val="24"/>
          <w:szCs w:val="24"/>
          <w:lang w:val="hr-HR"/>
        </w:rPr>
        <w:t xml:space="preserve">. Naknadno, Hammett je napisao </w:t>
      </w:r>
      <w:r w:rsidR="008360F0" w:rsidRPr="004A2ABE">
        <w:rPr>
          <w:rFonts w:asciiTheme="majorHAnsi" w:hAnsiTheme="majorHAnsi" w:cstheme="majorHAnsi"/>
          <w:sz w:val="24"/>
          <w:szCs w:val="24"/>
          <w:lang w:val="hr-HR"/>
        </w:rPr>
        <w:t xml:space="preserve">scenarij pod naslovom </w:t>
      </w:r>
      <w:r w:rsidR="008360F0" w:rsidRPr="004A2ABE">
        <w:rPr>
          <w:rFonts w:asciiTheme="majorHAnsi" w:hAnsiTheme="majorHAnsi" w:cstheme="majorHAnsi"/>
          <w:i/>
          <w:sz w:val="24"/>
          <w:szCs w:val="24"/>
          <w:lang w:val="hr-HR"/>
        </w:rPr>
        <w:t xml:space="preserve">The Adventures of Sam Spade </w:t>
      </w:r>
      <w:r w:rsidR="008360F0" w:rsidRPr="004A2ABE">
        <w:rPr>
          <w:rFonts w:asciiTheme="majorHAnsi" w:hAnsiTheme="majorHAnsi" w:cstheme="majorHAnsi"/>
          <w:sz w:val="24"/>
          <w:szCs w:val="24"/>
          <w:lang w:val="hr-HR"/>
        </w:rPr>
        <w:t xml:space="preserve">u kojem su sadržani mnogi likovi iz njegovog prijašnjeg romana, </w:t>
      </w:r>
      <w:r w:rsidR="00B5378F" w:rsidRPr="00B5378F">
        <w:rPr>
          <w:rFonts w:asciiTheme="majorHAnsi" w:hAnsiTheme="majorHAnsi" w:cstheme="majorHAnsi"/>
          <w:sz w:val="24"/>
          <w:szCs w:val="24"/>
          <w:lang w:val="hr-HR"/>
        </w:rPr>
        <w:t>Malteški sokol</w:t>
      </w:r>
      <w:r w:rsidR="008360F0" w:rsidRPr="004A2ABE">
        <w:rPr>
          <w:rFonts w:asciiTheme="majorHAnsi" w:hAnsiTheme="majorHAnsi" w:cstheme="majorHAnsi"/>
          <w:sz w:val="24"/>
          <w:szCs w:val="24"/>
          <w:lang w:val="hr-HR"/>
        </w:rPr>
        <w:t>. Pred sudom se pojavilo pitanje, je li time Hammett povrijedio ugovornu obvezu koja proizlazi iz ugovora s WBP-om, odnosno ima li autor pravo na daljnje iskorištavanje fiktivnih likova koji se nalaze u djelu čij</w:t>
      </w:r>
      <w:r w:rsidR="007502C8" w:rsidRPr="004A2ABE">
        <w:rPr>
          <w:rFonts w:asciiTheme="majorHAnsi" w:hAnsiTheme="majorHAnsi" w:cstheme="majorHAnsi"/>
          <w:sz w:val="24"/>
          <w:szCs w:val="24"/>
          <w:lang w:val="hr-HR"/>
        </w:rPr>
        <w:t>e</w:t>
      </w:r>
      <w:r w:rsidR="008360F0" w:rsidRPr="004A2ABE">
        <w:rPr>
          <w:rFonts w:asciiTheme="majorHAnsi" w:hAnsiTheme="majorHAnsi" w:cstheme="majorHAnsi"/>
          <w:sz w:val="24"/>
          <w:szCs w:val="24"/>
          <w:lang w:val="hr-HR"/>
        </w:rPr>
        <w:t xml:space="preserve"> je prav</w:t>
      </w:r>
      <w:r w:rsidR="007502C8" w:rsidRPr="004A2ABE">
        <w:rPr>
          <w:rFonts w:asciiTheme="majorHAnsi" w:hAnsiTheme="majorHAnsi" w:cstheme="majorHAnsi"/>
          <w:sz w:val="24"/>
          <w:szCs w:val="24"/>
          <w:lang w:val="hr-HR"/>
        </w:rPr>
        <w:t>o iskorištavanja</w:t>
      </w:r>
      <w:r w:rsidR="008360F0" w:rsidRPr="004A2ABE">
        <w:rPr>
          <w:rFonts w:asciiTheme="majorHAnsi" w:hAnsiTheme="majorHAnsi" w:cstheme="majorHAnsi"/>
          <w:sz w:val="24"/>
          <w:szCs w:val="24"/>
          <w:lang w:val="hr-HR"/>
        </w:rPr>
        <w:t xml:space="preserve"> prenio na drugoga.</w:t>
      </w:r>
      <w:r w:rsidR="008360F0" w:rsidRPr="004A2ABE">
        <w:rPr>
          <w:rStyle w:val="FootnoteReference"/>
          <w:rFonts w:asciiTheme="majorHAnsi" w:hAnsiTheme="majorHAnsi" w:cstheme="majorHAnsi"/>
          <w:sz w:val="24"/>
          <w:szCs w:val="24"/>
          <w:lang w:val="hr-HR"/>
        </w:rPr>
        <w:footnoteReference w:id="30"/>
      </w:r>
      <w:r w:rsidR="007502C8" w:rsidRPr="004A2ABE">
        <w:rPr>
          <w:rFonts w:asciiTheme="majorHAnsi" w:hAnsiTheme="majorHAnsi" w:cstheme="majorHAnsi"/>
          <w:sz w:val="24"/>
          <w:szCs w:val="24"/>
          <w:lang w:val="hr-HR"/>
        </w:rPr>
        <w:t xml:space="preserve"> Kako bi </w:t>
      </w:r>
      <w:r w:rsidR="0012450C" w:rsidRPr="004A2ABE">
        <w:rPr>
          <w:rFonts w:asciiTheme="majorHAnsi" w:hAnsiTheme="majorHAnsi" w:cstheme="majorHAnsi"/>
          <w:sz w:val="24"/>
          <w:szCs w:val="24"/>
          <w:lang w:val="hr-HR"/>
        </w:rPr>
        <w:t>riješio</w:t>
      </w:r>
      <w:r w:rsidR="007502C8" w:rsidRPr="004A2ABE">
        <w:rPr>
          <w:rFonts w:asciiTheme="majorHAnsi" w:hAnsiTheme="majorHAnsi" w:cstheme="majorHAnsi"/>
          <w:sz w:val="24"/>
          <w:szCs w:val="24"/>
          <w:lang w:val="hr-HR"/>
        </w:rPr>
        <w:t xml:space="preserve"> spor, sud je prvo ušao u pitanje je li fiktivni lik sposoban biti samostalnim predmetom autorskog prava, pritom zanemarujući rješenja sudova koji su to pitanje rješavali primjenom Nichols testa</w:t>
      </w:r>
      <w:r w:rsidR="005B5E13" w:rsidRPr="004A2ABE">
        <w:rPr>
          <w:rFonts w:asciiTheme="majorHAnsi" w:hAnsiTheme="majorHAnsi" w:cstheme="majorHAnsi"/>
          <w:sz w:val="24"/>
          <w:szCs w:val="24"/>
          <w:lang w:val="hr-HR"/>
        </w:rPr>
        <w:t>.</w:t>
      </w:r>
      <w:r w:rsidR="005B5E13" w:rsidRPr="004A2ABE">
        <w:rPr>
          <w:rStyle w:val="FootnoteReference"/>
          <w:rFonts w:asciiTheme="majorHAnsi" w:hAnsiTheme="majorHAnsi" w:cstheme="majorHAnsi"/>
          <w:sz w:val="24"/>
          <w:szCs w:val="24"/>
          <w:lang w:val="hr-HR"/>
        </w:rPr>
        <w:footnoteReference w:id="31"/>
      </w:r>
      <w:r w:rsidR="007502C8" w:rsidRPr="004A2ABE">
        <w:rPr>
          <w:rFonts w:asciiTheme="majorHAnsi" w:hAnsiTheme="majorHAnsi" w:cstheme="majorHAnsi"/>
          <w:sz w:val="24"/>
          <w:szCs w:val="24"/>
          <w:lang w:val="hr-HR"/>
        </w:rPr>
        <w:t xml:space="preserve"> </w:t>
      </w:r>
      <w:r w:rsidR="00BF6F4C" w:rsidRPr="004A2ABE">
        <w:rPr>
          <w:rFonts w:asciiTheme="majorHAnsi" w:hAnsiTheme="majorHAnsi" w:cstheme="majorHAnsi"/>
          <w:sz w:val="24"/>
          <w:szCs w:val="24"/>
          <w:lang w:val="hr-HR"/>
        </w:rPr>
        <w:t xml:space="preserve">Rješavajući pitanje, sud se izjasnio kako će fiktivni lik biti pod zaštitom pod uvjetom da lik sam za sebe predstavlja priču, a ne samo sredstvo kroz koje se doživljava priča. </w:t>
      </w:r>
      <w:r w:rsidR="0071068C" w:rsidRPr="004A2ABE">
        <w:rPr>
          <w:rFonts w:asciiTheme="majorHAnsi" w:hAnsiTheme="majorHAnsi" w:cstheme="majorHAnsi"/>
          <w:sz w:val="24"/>
          <w:szCs w:val="24"/>
          <w:lang w:val="hr-HR"/>
        </w:rPr>
        <w:t xml:space="preserve">Tako je nastala nova teorijska koncepcija kojim se rješava </w:t>
      </w:r>
      <w:r w:rsidR="0071068C" w:rsidRPr="004A2ABE">
        <w:rPr>
          <w:rFonts w:asciiTheme="majorHAnsi" w:hAnsiTheme="majorHAnsi" w:cstheme="majorHAnsi"/>
          <w:sz w:val="24"/>
          <w:szCs w:val="24"/>
          <w:lang w:val="hr-HR"/>
        </w:rPr>
        <w:lastRenderedPageBreak/>
        <w:t xml:space="preserve">pitanje potpada li lik pod autorskopravnu zaštitu, tzv. </w:t>
      </w:r>
      <w:r w:rsidR="0012450C" w:rsidRPr="004A2ABE">
        <w:rPr>
          <w:rFonts w:asciiTheme="majorHAnsi" w:hAnsiTheme="majorHAnsi" w:cstheme="majorHAnsi"/>
          <w:i/>
          <w:sz w:val="24"/>
          <w:szCs w:val="24"/>
          <w:lang w:val="hr-HR"/>
        </w:rPr>
        <w:t>t</w:t>
      </w:r>
      <w:r w:rsidR="00CB1355" w:rsidRPr="004A2ABE">
        <w:rPr>
          <w:rFonts w:asciiTheme="majorHAnsi" w:hAnsiTheme="majorHAnsi" w:cstheme="majorHAnsi"/>
          <w:i/>
          <w:sz w:val="24"/>
          <w:szCs w:val="24"/>
          <w:lang w:val="hr-HR"/>
        </w:rPr>
        <w:t>he story – being – told t</w:t>
      </w:r>
      <w:r w:rsidR="0071068C" w:rsidRPr="004A2ABE">
        <w:rPr>
          <w:rFonts w:asciiTheme="majorHAnsi" w:hAnsiTheme="majorHAnsi" w:cstheme="majorHAnsi"/>
          <w:i/>
          <w:sz w:val="24"/>
          <w:szCs w:val="24"/>
          <w:lang w:val="hr-HR"/>
        </w:rPr>
        <w:t>est</w:t>
      </w:r>
      <w:r w:rsidR="0071068C" w:rsidRPr="004A2ABE">
        <w:rPr>
          <w:rFonts w:asciiTheme="majorHAnsi" w:hAnsiTheme="majorHAnsi" w:cstheme="majorHAnsi"/>
          <w:sz w:val="24"/>
          <w:szCs w:val="24"/>
          <w:lang w:val="hr-HR"/>
        </w:rPr>
        <w:t xml:space="preserve"> ili </w:t>
      </w:r>
      <w:r w:rsidR="0071068C" w:rsidRPr="00A4234E">
        <w:rPr>
          <w:rFonts w:asciiTheme="majorHAnsi" w:hAnsiTheme="majorHAnsi" w:cstheme="majorHAnsi"/>
          <w:sz w:val="24"/>
          <w:szCs w:val="24"/>
          <w:lang w:val="hr-HR"/>
        </w:rPr>
        <w:t xml:space="preserve">Sam Spade </w:t>
      </w:r>
      <w:r w:rsidR="00CB1355" w:rsidRPr="00A4234E">
        <w:rPr>
          <w:rFonts w:asciiTheme="majorHAnsi" w:hAnsiTheme="majorHAnsi" w:cstheme="majorHAnsi"/>
          <w:sz w:val="24"/>
          <w:szCs w:val="24"/>
          <w:lang w:val="hr-HR"/>
        </w:rPr>
        <w:t>t</w:t>
      </w:r>
      <w:r w:rsidR="0071068C" w:rsidRPr="00A4234E">
        <w:rPr>
          <w:rFonts w:asciiTheme="majorHAnsi" w:hAnsiTheme="majorHAnsi" w:cstheme="majorHAnsi"/>
          <w:sz w:val="24"/>
          <w:szCs w:val="24"/>
          <w:lang w:val="hr-HR"/>
        </w:rPr>
        <w:t>est</w:t>
      </w:r>
      <w:r w:rsidR="0071068C" w:rsidRPr="004A2ABE">
        <w:rPr>
          <w:rFonts w:asciiTheme="majorHAnsi" w:hAnsiTheme="majorHAnsi" w:cstheme="majorHAnsi"/>
          <w:sz w:val="24"/>
          <w:szCs w:val="24"/>
          <w:lang w:val="hr-HR"/>
        </w:rPr>
        <w:t>.</w:t>
      </w:r>
      <w:r w:rsidR="0071068C" w:rsidRPr="004A2ABE">
        <w:rPr>
          <w:rStyle w:val="FootnoteReference"/>
          <w:rFonts w:asciiTheme="majorHAnsi" w:hAnsiTheme="majorHAnsi" w:cstheme="majorHAnsi"/>
          <w:sz w:val="24"/>
          <w:szCs w:val="24"/>
          <w:lang w:val="hr-HR"/>
        </w:rPr>
        <w:footnoteReference w:id="32"/>
      </w:r>
      <w:r w:rsidR="0071068C" w:rsidRPr="004A2ABE">
        <w:rPr>
          <w:rFonts w:asciiTheme="majorHAnsi" w:hAnsiTheme="majorHAnsi" w:cstheme="majorHAnsi"/>
          <w:sz w:val="24"/>
          <w:szCs w:val="24"/>
          <w:lang w:val="hr-HR"/>
        </w:rPr>
        <w:t xml:space="preserve"> S</w:t>
      </w:r>
      <w:r w:rsidR="00BF6F4C" w:rsidRPr="004A2ABE">
        <w:rPr>
          <w:rFonts w:asciiTheme="majorHAnsi" w:hAnsiTheme="majorHAnsi" w:cstheme="majorHAnsi"/>
          <w:sz w:val="24"/>
          <w:szCs w:val="24"/>
          <w:lang w:val="hr-HR"/>
        </w:rPr>
        <w:t xml:space="preserve">ud </w:t>
      </w:r>
      <w:r w:rsidR="000D5F9C" w:rsidRPr="004A2ABE">
        <w:rPr>
          <w:rFonts w:asciiTheme="majorHAnsi" w:hAnsiTheme="majorHAnsi" w:cstheme="majorHAnsi"/>
          <w:sz w:val="24"/>
          <w:szCs w:val="24"/>
          <w:lang w:val="hr-HR"/>
        </w:rPr>
        <w:t xml:space="preserve">je </w:t>
      </w:r>
      <w:r w:rsidR="00BF6F4C" w:rsidRPr="004A2ABE">
        <w:rPr>
          <w:rFonts w:asciiTheme="majorHAnsi" w:hAnsiTheme="majorHAnsi" w:cstheme="majorHAnsi"/>
          <w:sz w:val="24"/>
          <w:szCs w:val="24"/>
          <w:lang w:val="hr-HR"/>
        </w:rPr>
        <w:t>izrekao sljedeće:</w:t>
      </w:r>
      <w:r w:rsidR="000D5F9C" w:rsidRPr="004A2ABE">
        <w:rPr>
          <w:rFonts w:asciiTheme="majorHAnsi" w:hAnsiTheme="majorHAnsi" w:cstheme="majorHAnsi"/>
          <w:sz w:val="24"/>
          <w:szCs w:val="24"/>
          <w:lang w:val="hr-HR"/>
        </w:rPr>
        <w:t xml:space="preserve"> </w:t>
      </w:r>
    </w:p>
    <w:p w14:paraId="759F9560" w14:textId="77777777" w:rsidR="00BF6F4C" w:rsidRPr="004A2ABE" w:rsidRDefault="00BF6F4C" w:rsidP="004A2ABE">
      <w:pPr>
        <w:spacing w:after="0" w:line="360" w:lineRule="auto"/>
        <w:ind w:firstLine="720"/>
        <w:jc w:val="both"/>
        <w:rPr>
          <w:rFonts w:asciiTheme="majorHAnsi" w:hAnsiTheme="majorHAnsi" w:cstheme="majorHAnsi"/>
          <w:sz w:val="24"/>
          <w:szCs w:val="24"/>
          <w:lang w:val="hr-HR"/>
        </w:rPr>
      </w:pPr>
    </w:p>
    <w:p w14:paraId="527636AE" w14:textId="21DD933E" w:rsidR="002C1A5C" w:rsidRPr="004A2ABE" w:rsidRDefault="00BF6F4C" w:rsidP="004A2ABE">
      <w:pPr>
        <w:spacing w:after="0" w:line="360" w:lineRule="auto"/>
        <w:ind w:left="567"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w:t>
      </w:r>
      <w:r w:rsidRPr="004A2ABE">
        <w:rPr>
          <w:rFonts w:asciiTheme="majorHAnsi" w:hAnsiTheme="majorHAnsi" w:cstheme="majorHAnsi"/>
          <w:i/>
          <w:sz w:val="24"/>
          <w:szCs w:val="24"/>
          <w:lang w:val="hr-HR"/>
        </w:rPr>
        <w:t>it is conceivable that the character really constitutes the story being told, but if the character is only the chessman in the game of telling the story he is not within the area of the protection afforded by the copyright</w:t>
      </w:r>
      <w:r w:rsidRPr="004A2ABE">
        <w:rPr>
          <w:rFonts w:asciiTheme="majorHAnsi" w:hAnsiTheme="majorHAnsi" w:cstheme="majorHAnsi"/>
          <w:sz w:val="24"/>
          <w:szCs w:val="24"/>
          <w:lang w:val="hr-HR"/>
        </w:rPr>
        <w:t>.“</w:t>
      </w:r>
      <w:r w:rsidR="009F0C75" w:rsidRPr="004A2ABE">
        <w:rPr>
          <w:rStyle w:val="FootnoteReference"/>
          <w:rFonts w:asciiTheme="majorHAnsi" w:hAnsiTheme="majorHAnsi" w:cstheme="majorHAnsi"/>
          <w:sz w:val="24"/>
          <w:szCs w:val="24"/>
          <w:lang w:val="hr-HR"/>
        </w:rPr>
        <w:t xml:space="preserve"> </w:t>
      </w:r>
      <w:r w:rsidR="009F0C75" w:rsidRPr="004A2ABE">
        <w:rPr>
          <w:rStyle w:val="FootnoteReference"/>
          <w:rFonts w:asciiTheme="majorHAnsi" w:hAnsiTheme="majorHAnsi" w:cstheme="majorHAnsi"/>
          <w:sz w:val="24"/>
          <w:szCs w:val="24"/>
          <w:lang w:val="hr-HR"/>
        </w:rPr>
        <w:footnoteReference w:id="33"/>
      </w:r>
      <w:r w:rsidRPr="004A2ABE">
        <w:rPr>
          <w:rFonts w:asciiTheme="majorHAnsi" w:hAnsiTheme="majorHAnsi" w:cstheme="majorHAnsi"/>
          <w:sz w:val="24"/>
          <w:szCs w:val="24"/>
          <w:lang w:val="hr-HR"/>
        </w:rPr>
        <w:t xml:space="preserve"> </w:t>
      </w:r>
    </w:p>
    <w:p w14:paraId="41B16825" w14:textId="77777777" w:rsidR="000D5F9C" w:rsidRPr="004A2ABE" w:rsidRDefault="000D5F9C" w:rsidP="004A2ABE">
      <w:pPr>
        <w:spacing w:after="0" w:line="360" w:lineRule="auto"/>
        <w:ind w:right="1152"/>
        <w:jc w:val="both"/>
        <w:rPr>
          <w:rFonts w:asciiTheme="majorHAnsi" w:hAnsiTheme="majorHAnsi" w:cstheme="majorHAnsi"/>
          <w:sz w:val="24"/>
          <w:szCs w:val="24"/>
          <w:lang w:val="hr-HR"/>
        </w:rPr>
      </w:pPr>
    </w:p>
    <w:p w14:paraId="52F104AC" w14:textId="4E221FD1" w:rsidR="00125845" w:rsidRPr="004A2ABE" w:rsidRDefault="00125845"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Sud je zaključio kako niti jedan lik u romanu </w:t>
      </w:r>
      <w:r w:rsidR="00B5378F">
        <w:rPr>
          <w:rFonts w:asciiTheme="majorHAnsi" w:hAnsiTheme="majorHAnsi" w:cstheme="majorHAnsi"/>
          <w:sz w:val="24"/>
          <w:szCs w:val="24"/>
          <w:lang w:val="hr-HR"/>
        </w:rPr>
        <w:t>Malteški sokol</w:t>
      </w:r>
      <w:r w:rsidR="00B5378F" w:rsidRPr="004A2ABE">
        <w:rPr>
          <w:rFonts w:asciiTheme="majorHAnsi" w:hAnsiTheme="majorHAnsi" w:cstheme="majorHAnsi"/>
          <w:sz w:val="24"/>
          <w:szCs w:val="24"/>
          <w:lang w:val="hr-HR"/>
        </w:rPr>
        <w:t xml:space="preserve"> </w:t>
      </w:r>
      <w:r w:rsidRPr="004A2ABE">
        <w:rPr>
          <w:rFonts w:asciiTheme="majorHAnsi" w:hAnsiTheme="majorHAnsi" w:cstheme="majorHAnsi"/>
          <w:sz w:val="24"/>
          <w:szCs w:val="24"/>
          <w:lang w:val="hr-HR"/>
        </w:rPr>
        <w:t xml:space="preserve">pa tako niti </w:t>
      </w:r>
      <w:r w:rsidR="00F55B49" w:rsidRPr="004A2ABE">
        <w:rPr>
          <w:rFonts w:asciiTheme="majorHAnsi" w:hAnsiTheme="majorHAnsi" w:cstheme="majorHAnsi"/>
          <w:sz w:val="24"/>
          <w:szCs w:val="24"/>
          <w:lang w:val="hr-HR"/>
        </w:rPr>
        <w:t>glavni</w:t>
      </w:r>
      <w:r w:rsidRPr="004A2ABE">
        <w:rPr>
          <w:rFonts w:asciiTheme="majorHAnsi" w:hAnsiTheme="majorHAnsi" w:cstheme="majorHAnsi"/>
          <w:sz w:val="24"/>
          <w:szCs w:val="24"/>
          <w:lang w:val="hr-HR"/>
        </w:rPr>
        <w:t xml:space="preserve"> lik Sam Spade ne uživa zaštitu jer sami za sebe ne predstavljaju priču romana, već su samo sredstva putem kojih autor priča priču. Budući da je sud utvrdio kako likovi ne uživaju zaštitu kao samostalni objekti, time je otvorio prostor svima, pa tako i autoru romana, da koriste likove.</w:t>
      </w:r>
      <w:r w:rsidRPr="004A2ABE">
        <w:rPr>
          <w:rStyle w:val="FootnoteReference"/>
          <w:rFonts w:asciiTheme="majorHAnsi" w:hAnsiTheme="majorHAnsi" w:cstheme="majorHAnsi"/>
          <w:sz w:val="24"/>
          <w:szCs w:val="24"/>
          <w:lang w:val="hr-HR"/>
        </w:rPr>
        <w:footnoteReference w:id="34"/>
      </w:r>
    </w:p>
    <w:p w14:paraId="061B08BD" w14:textId="77777777" w:rsidR="00CB1355" w:rsidRPr="004A2ABE" w:rsidRDefault="00CB1355" w:rsidP="004A2ABE">
      <w:pPr>
        <w:spacing w:after="0" w:line="360" w:lineRule="auto"/>
        <w:jc w:val="both"/>
        <w:rPr>
          <w:rFonts w:asciiTheme="majorHAnsi" w:hAnsiTheme="majorHAnsi" w:cstheme="majorHAnsi"/>
          <w:sz w:val="24"/>
          <w:szCs w:val="24"/>
          <w:lang w:val="hr-HR"/>
        </w:rPr>
      </w:pPr>
    </w:p>
    <w:p w14:paraId="562ADD33" w14:textId="61832D95" w:rsidR="00CB1355" w:rsidRPr="004A2ABE" w:rsidRDefault="00CB1355" w:rsidP="00CE3BA7">
      <w:pPr>
        <w:pStyle w:val="Heading3"/>
        <w:spacing w:before="0" w:line="360" w:lineRule="auto"/>
        <w:jc w:val="both"/>
        <w:rPr>
          <w:rFonts w:cstheme="majorHAnsi"/>
          <w:b w:val="0"/>
          <w:i/>
          <w:color w:val="auto"/>
          <w:sz w:val="24"/>
          <w:szCs w:val="24"/>
          <w:lang w:val="hr-HR"/>
        </w:rPr>
      </w:pPr>
      <w:bookmarkStart w:id="7" w:name="_Toc449457302"/>
      <w:r w:rsidRPr="004A2ABE">
        <w:rPr>
          <w:rFonts w:cstheme="majorHAnsi"/>
          <w:b w:val="0"/>
          <w:i/>
          <w:color w:val="auto"/>
          <w:sz w:val="24"/>
          <w:szCs w:val="24"/>
          <w:lang w:val="hr-HR"/>
        </w:rPr>
        <w:t>2. 2. 3. Nichols test v. Sam Spade test – komparativni prikaz</w:t>
      </w:r>
      <w:bookmarkEnd w:id="7"/>
      <w:r w:rsidRPr="004A2ABE">
        <w:rPr>
          <w:rFonts w:cstheme="majorHAnsi"/>
          <w:b w:val="0"/>
          <w:i/>
          <w:color w:val="auto"/>
          <w:sz w:val="24"/>
          <w:szCs w:val="24"/>
          <w:lang w:val="hr-HR"/>
        </w:rPr>
        <w:t xml:space="preserve"> </w:t>
      </w:r>
    </w:p>
    <w:p w14:paraId="00789A14" w14:textId="77777777" w:rsidR="00CB1355" w:rsidRPr="004A2ABE" w:rsidRDefault="00CB1355" w:rsidP="004A2ABE">
      <w:pPr>
        <w:spacing w:after="0" w:line="360" w:lineRule="auto"/>
        <w:jc w:val="both"/>
        <w:rPr>
          <w:rFonts w:asciiTheme="majorHAnsi" w:hAnsiTheme="majorHAnsi" w:cstheme="majorHAnsi"/>
          <w:sz w:val="24"/>
          <w:szCs w:val="24"/>
          <w:lang w:val="hr-HR"/>
        </w:rPr>
      </w:pPr>
    </w:p>
    <w:p w14:paraId="656DC377" w14:textId="0F2D2ABB" w:rsidR="00BB72BF" w:rsidRPr="004A2ABE" w:rsidRDefault="000D5F9C"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Uspoređujući Nichols test i Sam Spade test, ispostavilo se kako je potonji rigorozniji, restriktivniji i stroži. Naime, hipotetski gledano izuzetno je malen broj likova koji bi mogli </w:t>
      </w:r>
      <w:r w:rsidR="00F55B49" w:rsidRPr="004A2ABE">
        <w:rPr>
          <w:rFonts w:asciiTheme="majorHAnsi" w:hAnsiTheme="majorHAnsi" w:cstheme="majorHAnsi"/>
          <w:sz w:val="24"/>
          <w:szCs w:val="24"/>
          <w:lang w:val="hr-HR"/>
        </w:rPr>
        <w:t>zadovoljiti</w:t>
      </w:r>
      <w:r w:rsidRPr="004A2ABE">
        <w:rPr>
          <w:rFonts w:asciiTheme="majorHAnsi" w:hAnsiTheme="majorHAnsi" w:cstheme="majorHAnsi"/>
          <w:sz w:val="24"/>
          <w:szCs w:val="24"/>
          <w:lang w:val="hr-HR"/>
        </w:rPr>
        <w:t xml:space="preserve"> pretpostavku koju nameće taj test, a to je da sami za sebe </w:t>
      </w:r>
      <w:r w:rsidR="00F55B49" w:rsidRPr="004A2ABE">
        <w:rPr>
          <w:rFonts w:asciiTheme="majorHAnsi" w:hAnsiTheme="majorHAnsi" w:cstheme="majorHAnsi"/>
          <w:sz w:val="24"/>
          <w:szCs w:val="24"/>
          <w:lang w:val="hr-HR"/>
        </w:rPr>
        <w:t>predstavljaju</w:t>
      </w:r>
      <w:r w:rsidRPr="004A2ABE">
        <w:rPr>
          <w:rFonts w:asciiTheme="majorHAnsi" w:hAnsiTheme="majorHAnsi" w:cstheme="majorHAnsi"/>
          <w:sz w:val="24"/>
          <w:szCs w:val="24"/>
          <w:lang w:val="hr-HR"/>
        </w:rPr>
        <w:t xml:space="preserve"> priču. Postoje radikalna stajališta u pogledu učinka Sam Spade testa prema kojima se primjenom tog testa negira autorskopravna zaštita svih fiktivnih likova.</w:t>
      </w:r>
      <w:r w:rsidRPr="004A2ABE">
        <w:rPr>
          <w:rStyle w:val="FootnoteReference"/>
          <w:rFonts w:asciiTheme="majorHAnsi" w:hAnsiTheme="majorHAnsi" w:cstheme="majorHAnsi"/>
          <w:sz w:val="24"/>
          <w:szCs w:val="24"/>
          <w:lang w:val="hr-HR"/>
        </w:rPr>
        <w:footnoteReference w:id="35"/>
      </w:r>
      <w:r w:rsidRPr="004A2ABE">
        <w:rPr>
          <w:rFonts w:asciiTheme="majorHAnsi" w:hAnsiTheme="majorHAnsi" w:cstheme="majorHAnsi"/>
          <w:sz w:val="24"/>
          <w:szCs w:val="24"/>
          <w:lang w:val="hr-HR"/>
        </w:rPr>
        <w:t xml:space="preserve"> Također, postoji stajalište kako su oba testa, kako Sa</w:t>
      </w:r>
      <w:r w:rsidR="00CE3BA7">
        <w:rPr>
          <w:rFonts w:asciiTheme="majorHAnsi" w:hAnsiTheme="majorHAnsi" w:cstheme="majorHAnsi"/>
          <w:sz w:val="24"/>
          <w:szCs w:val="24"/>
          <w:lang w:val="hr-HR"/>
        </w:rPr>
        <w:t>m Spade tako i Nichols, stvorili</w:t>
      </w:r>
      <w:r w:rsidRPr="004A2ABE">
        <w:rPr>
          <w:rFonts w:asciiTheme="majorHAnsi" w:hAnsiTheme="majorHAnsi" w:cstheme="majorHAnsi"/>
          <w:sz w:val="24"/>
          <w:szCs w:val="24"/>
          <w:lang w:val="hr-HR"/>
        </w:rPr>
        <w:t xml:space="preserve"> restriktivne i nedosljedne standarde i </w:t>
      </w:r>
      <w:r w:rsidR="00F55B49" w:rsidRPr="004A2ABE">
        <w:rPr>
          <w:rFonts w:asciiTheme="majorHAnsi" w:hAnsiTheme="majorHAnsi" w:cstheme="majorHAnsi"/>
          <w:sz w:val="24"/>
          <w:szCs w:val="24"/>
          <w:lang w:val="hr-HR"/>
        </w:rPr>
        <w:t>unijeli</w:t>
      </w:r>
      <w:r w:rsidRPr="004A2ABE">
        <w:rPr>
          <w:rFonts w:asciiTheme="majorHAnsi" w:hAnsiTheme="majorHAnsi" w:cstheme="majorHAnsi"/>
          <w:sz w:val="24"/>
          <w:szCs w:val="24"/>
          <w:lang w:val="hr-HR"/>
        </w:rPr>
        <w:t xml:space="preserve"> pravnu nesigurnost u rješavanje pitanja autorskopravne zaštite jezičnih likova.</w:t>
      </w:r>
      <w:r w:rsidRPr="004A2ABE">
        <w:rPr>
          <w:rStyle w:val="FootnoteReference"/>
          <w:rFonts w:asciiTheme="majorHAnsi" w:hAnsiTheme="majorHAnsi" w:cstheme="majorHAnsi"/>
          <w:sz w:val="24"/>
          <w:szCs w:val="24"/>
          <w:lang w:val="hr-HR"/>
        </w:rPr>
        <w:footnoteReference w:id="36"/>
      </w:r>
      <w:r w:rsidR="00843989" w:rsidRPr="004A2ABE">
        <w:rPr>
          <w:rFonts w:asciiTheme="majorHAnsi" w:hAnsiTheme="majorHAnsi" w:cstheme="majorHAnsi"/>
          <w:sz w:val="24"/>
          <w:szCs w:val="24"/>
          <w:lang w:val="hr-HR"/>
        </w:rPr>
        <w:t xml:space="preserve"> </w:t>
      </w:r>
    </w:p>
    <w:p w14:paraId="52249156" w14:textId="5BDD6031" w:rsidR="000D5F9C" w:rsidRPr="004A2ABE" w:rsidRDefault="00843989"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Općenito, u ovome području</w:t>
      </w:r>
      <w:r w:rsidR="00BB72BF" w:rsidRPr="004A2ABE">
        <w:rPr>
          <w:rFonts w:asciiTheme="majorHAnsi" w:hAnsiTheme="majorHAnsi" w:cstheme="majorHAnsi"/>
          <w:sz w:val="24"/>
          <w:szCs w:val="24"/>
          <w:lang w:val="hr-HR"/>
        </w:rPr>
        <w:t xml:space="preserve"> autorskog prava</w:t>
      </w:r>
      <w:r w:rsidRPr="004A2ABE">
        <w:rPr>
          <w:rFonts w:asciiTheme="majorHAnsi" w:hAnsiTheme="majorHAnsi" w:cstheme="majorHAnsi"/>
          <w:sz w:val="24"/>
          <w:szCs w:val="24"/>
          <w:lang w:val="hr-HR"/>
        </w:rPr>
        <w:t xml:space="preserve"> vlada</w:t>
      </w:r>
      <w:r w:rsidR="00BB72BF" w:rsidRPr="004A2ABE">
        <w:rPr>
          <w:rFonts w:asciiTheme="majorHAnsi" w:hAnsiTheme="majorHAnsi" w:cstheme="majorHAnsi"/>
          <w:sz w:val="24"/>
          <w:szCs w:val="24"/>
          <w:lang w:val="hr-HR"/>
        </w:rPr>
        <w:t xml:space="preserve"> pravna</w:t>
      </w:r>
      <w:r w:rsidRPr="004A2ABE">
        <w:rPr>
          <w:rFonts w:asciiTheme="majorHAnsi" w:hAnsiTheme="majorHAnsi" w:cstheme="majorHAnsi"/>
          <w:sz w:val="24"/>
          <w:szCs w:val="24"/>
          <w:lang w:val="hr-HR"/>
        </w:rPr>
        <w:t xml:space="preserve"> nesigurnost</w:t>
      </w:r>
      <w:r w:rsidR="00BB72BF" w:rsidRPr="004A2ABE">
        <w:rPr>
          <w:rFonts w:asciiTheme="majorHAnsi" w:hAnsiTheme="majorHAnsi" w:cstheme="majorHAnsi"/>
          <w:sz w:val="24"/>
          <w:szCs w:val="24"/>
          <w:lang w:val="hr-HR"/>
        </w:rPr>
        <w:t>, a tome doprinosi više faktora: a) postojanje više od jednog testa</w:t>
      </w:r>
      <w:r w:rsidRPr="004A2ABE">
        <w:rPr>
          <w:rFonts w:asciiTheme="majorHAnsi" w:hAnsiTheme="majorHAnsi" w:cstheme="majorHAnsi"/>
          <w:sz w:val="24"/>
          <w:szCs w:val="24"/>
          <w:lang w:val="hr-HR"/>
        </w:rPr>
        <w:t xml:space="preserve"> </w:t>
      </w:r>
      <w:r w:rsidR="00BB72BF" w:rsidRPr="004A2ABE">
        <w:rPr>
          <w:rFonts w:asciiTheme="majorHAnsi" w:hAnsiTheme="majorHAnsi" w:cstheme="majorHAnsi"/>
          <w:sz w:val="24"/>
          <w:szCs w:val="24"/>
          <w:lang w:val="hr-HR"/>
        </w:rPr>
        <w:t>čija primjena dovodi do različitih rezultata</w:t>
      </w:r>
      <w:r w:rsidR="001A38FD" w:rsidRPr="004A2ABE">
        <w:rPr>
          <w:rFonts w:asciiTheme="majorHAnsi" w:hAnsiTheme="majorHAnsi" w:cstheme="majorHAnsi"/>
          <w:sz w:val="24"/>
          <w:szCs w:val="24"/>
          <w:lang w:val="hr-HR"/>
        </w:rPr>
        <w:t>,</w:t>
      </w:r>
      <w:r w:rsidR="00BB72BF" w:rsidRPr="004A2ABE">
        <w:rPr>
          <w:rFonts w:asciiTheme="majorHAnsi" w:hAnsiTheme="majorHAnsi" w:cstheme="majorHAnsi"/>
          <w:sz w:val="24"/>
          <w:szCs w:val="24"/>
          <w:lang w:val="hr-HR"/>
        </w:rPr>
        <w:t xml:space="preserve"> b) pitanje koji od postojećih testova </w:t>
      </w:r>
      <w:r w:rsidR="00F55B49" w:rsidRPr="004A2ABE">
        <w:rPr>
          <w:rFonts w:asciiTheme="majorHAnsi" w:hAnsiTheme="majorHAnsi" w:cstheme="majorHAnsi"/>
          <w:sz w:val="24"/>
          <w:szCs w:val="24"/>
          <w:lang w:val="hr-HR"/>
        </w:rPr>
        <w:t>primijeniti</w:t>
      </w:r>
      <w:r w:rsidR="00BB72BF" w:rsidRPr="004A2ABE">
        <w:rPr>
          <w:rFonts w:asciiTheme="majorHAnsi" w:hAnsiTheme="majorHAnsi" w:cstheme="majorHAnsi"/>
          <w:sz w:val="24"/>
          <w:szCs w:val="24"/>
          <w:lang w:val="hr-HR"/>
        </w:rPr>
        <w:t xml:space="preserve">, odnosno </w:t>
      </w:r>
      <w:r w:rsidR="001A38FD" w:rsidRPr="004A2ABE">
        <w:rPr>
          <w:rFonts w:asciiTheme="majorHAnsi" w:hAnsiTheme="majorHAnsi" w:cstheme="majorHAnsi"/>
          <w:sz w:val="24"/>
          <w:szCs w:val="24"/>
          <w:lang w:val="hr-HR"/>
        </w:rPr>
        <w:t>je li u svakom slučaju nužna primjena oba testa kumulativno, c) sama apstraktnost kriterija testova te dojam arbitrarnosti njihovih rezultata.</w:t>
      </w:r>
      <w:r w:rsidRPr="004A2ABE">
        <w:rPr>
          <w:rFonts w:asciiTheme="majorHAnsi" w:hAnsiTheme="majorHAnsi" w:cstheme="majorHAnsi"/>
          <w:sz w:val="24"/>
          <w:szCs w:val="24"/>
          <w:lang w:val="hr-HR"/>
        </w:rPr>
        <w:t xml:space="preserve"> </w:t>
      </w:r>
      <w:r w:rsidR="001A38FD" w:rsidRPr="004A2ABE">
        <w:rPr>
          <w:rFonts w:asciiTheme="majorHAnsi" w:hAnsiTheme="majorHAnsi" w:cstheme="majorHAnsi"/>
          <w:sz w:val="24"/>
          <w:szCs w:val="24"/>
          <w:lang w:val="hr-HR"/>
        </w:rPr>
        <w:t xml:space="preserve">Naime, sudovi nisu dosljedni u rješavanju pitanja koji test treba </w:t>
      </w:r>
      <w:r w:rsidR="00F55B49" w:rsidRPr="004A2ABE">
        <w:rPr>
          <w:rFonts w:asciiTheme="majorHAnsi" w:hAnsiTheme="majorHAnsi" w:cstheme="majorHAnsi"/>
          <w:sz w:val="24"/>
          <w:szCs w:val="24"/>
          <w:lang w:val="hr-HR"/>
        </w:rPr>
        <w:t>primijeniti</w:t>
      </w:r>
      <w:r w:rsidR="001A38FD" w:rsidRPr="004A2ABE">
        <w:rPr>
          <w:rFonts w:asciiTheme="majorHAnsi" w:hAnsiTheme="majorHAnsi" w:cstheme="majorHAnsi"/>
          <w:sz w:val="24"/>
          <w:szCs w:val="24"/>
          <w:lang w:val="hr-HR"/>
        </w:rPr>
        <w:t xml:space="preserve">, odnosno trebaju li </w:t>
      </w:r>
      <w:r w:rsidR="001A38FD" w:rsidRPr="004A2ABE">
        <w:rPr>
          <w:rFonts w:asciiTheme="majorHAnsi" w:hAnsiTheme="majorHAnsi" w:cstheme="majorHAnsi"/>
          <w:sz w:val="24"/>
          <w:szCs w:val="24"/>
          <w:lang w:val="hr-HR"/>
        </w:rPr>
        <w:lastRenderedPageBreak/>
        <w:t xml:space="preserve">oba doći do izražaja u svakom pojedinom slučaju. </w:t>
      </w:r>
      <w:r w:rsidR="008255B2" w:rsidRPr="004A2ABE">
        <w:rPr>
          <w:rFonts w:asciiTheme="majorHAnsi" w:hAnsiTheme="majorHAnsi" w:cstheme="majorHAnsi"/>
          <w:sz w:val="24"/>
          <w:szCs w:val="24"/>
          <w:lang w:val="hr-HR"/>
        </w:rPr>
        <w:t>Za nedosljednost u primjeni p</w:t>
      </w:r>
      <w:r w:rsidR="001A38FD" w:rsidRPr="004A2ABE">
        <w:rPr>
          <w:rFonts w:asciiTheme="majorHAnsi" w:hAnsiTheme="majorHAnsi" w:cstheme="majorHAnsi"/>
          <w:sz w:val="24"/>
          <w:szCs w:val="24"/>
          <w:lang w:val="hr-HR"/>
        </w:rPr>
        <w:t xml:space="preserve">ostoje različiti primjeri pa je tako u sporu </w:t>
      </w:r>
      <w:r w:rsidR="001A38FD" w:rsidRPr="004A2ABE">
        <w:rPr>
          <w:rFonts w:asciiTheme="majorHAnsi" w:hAnsiTheme="majorHAnsi" w:cstheme="majorHAnsi"/>
          <w:i/>
          <w:sz w:val="24"/>
          <w:szCs w:val="24"/>
          <w:lang w:val="hr-HR"/>
        </w:rPr>
        <w:t>Metro – Goldwyn – Mayer Inc. v. American Honda Motor Company Inc.</w:t>
      </w:r>
      <w:r w:rsidR="001A38FD" w:rsidRPr="004A2ABE">
        <w:rPr>
          <w:rStyle w:val="FootnoteReference"/>
          <w:rFonts w:asciiTheme="majorHAnsi" w:hAnsiTheme="majorHAnsi" w:cstheme="majorHAnsi"/>
          <w:sz w:val="24"/>
          <w:szCs w:val="24"/>
          <w:lang w:val="hr-HR"/>
        </w:rPr>
        <w:t xml:space="preserve"> </w:t>
      </w:r>
      <w:r w:rsidR="001A38FD" w:rsidRPr="004A2ABE">
        <w:rPr>
          <w:rStyle w:val="FootnoteReference"/>
          <w:rFonts w:asciiTheme="majorHAnsi" w:hAnsiTheme="majorHAnsi" w:cstheme="majorHAnsi"/>
          <w:sz w:val="24"/>
          <w:szCs w:val="24"/>
          <w:lang w:val="hr-HR"/>
        </w:rPr>
        <w:footnoteReference w:id="37"/>
      </w:r>
      <w:r w:rsidR="001A38FD" w:rsidRPr="004A2ABE">
        <w:rPr>
          <w:rFonts w:asciiTheme="majorHAnsi" w:hAnsiTheme="majorHAnsi" w:cstheme="majorHAnsi"/>
          <w:sz w:val="24"/>
          <w:szCs w:val="24"/>
          <w:lang w:val="hr-HR"/>
        </w:rPr>
        <w:t xml:space="preserve"> sud </w:t>
      </w:r>
      <w:r w:rsidR="00F55B49" w:rsidRPr="004A2ABE">
        <w:rPr>
          <w:rFonts w:asciiTheme="majorHAnsi" w:hAnsiTheme="majorHAnsi" w:cstheme="majorHAnsi"/>
          <w:sz w:val="24"/>
          <w:szCs w:val="24"/>
          <w:lang w:val="hr-HR"/>
        </w:rPr>
        <w:t>primijenio</w:t>
      </w:r>
      <w:r w:rsidR="001A38FD" w:rsidRPr="004A2ABE">
        <w:rPr>
          <w:rFonts w:asciiTheme="majorHAnsi" w:hAnsiTheme="majorHAnsi" w:cstheme="majorHAnsi"/>
          <w:sz w:val="24"/>
          <w:szCs w:val="24"/>
          <w:lang w:val="hr-HR"/>
        </w:rPr>
        <w:t xml:space="preserve"> oba testa istovremeno, </w:t>
      </w:r>
      <w:r w:rsidR="008255B2" w:rsidRPr="004A2ABE">
        <w:rPr>
          <w:rFonts w:asciiTheme="majorHAnsi" w:hAnsiTheme="majorHAnsi" w:cstheme="majorHAnsi"/>
          <w:sz w:val="24"/>
          <w:szCs w:val="24"/>
          <w:lang w:val="hr-HR"/>
        </w:rPr>
        <w:t xml:space="preserve">također, do primjene oba testa došlo je i u sporu </w:t>
      </w:r>
      <w:r w:rsidR="008255B2" w:rsidRPr="004A2ABE">
        <w:rPr>
          <w:rFonts w:asciiTheme="majorHAnsi" w:hAnsiTheme="majorHAnsi" w:cstheme="majorHAnsi"/>
          <w:i/>
          <w:sz w:val="24"/>
          <w:szCs w:val="24"/>
          <w:lang w:val="hr-HR"/>
        </w:rPr>
        <w:t>Anderson v. Stallone</w:t>
      </w:r>
      <w:r w:rsidR="008255B2" w:rsidRPr="004A2ABE">
        <w:rPr>
          <w:rFonts w:asciiTheme="majorHAnsi" w:hAnsiTheme="majorHAnsi" w:cstheme="majorHAnsi"/>
          <w:sz w:val="24"/>
          <w:szCs w:val="24"/>
          <w:lang w:val="hr-HR"/>
        </w:rPr>
        <w:t>,</w:t>
      </w:r>
      <w:r w:rsidR="008255B2" w:rsidRPr="004A2ABE">
        <w:rPr>
          <w:rStyle w:val="FootnoteReference"/>
          <w:rFonts w:asciiTheme="majorHAnsi" w:hAnsiTheme="majorHAnsi" w:cstheme="majorHAnsi"/>
          <w:sz w:val="24"/>
          <w:szCs w:val="24"/>
          <w:lang w:val="hr-HR"/>
        </w:rPr>
        <w:footnoteReference w:id="38"/>
      </w:r>
      <w:r w:rsidR="008255B2" w:rsidRPr="004A2ABE">
        <w:rPr>
          <w:rFonts w:asciiTheme="majorHAnsi" w:hAnsiTheme="majorHAnsi" w:cstheme="majorHAnsi"/>
          <w:sz w:val="24"/>
          <w:szCs w:val="24"/>
          <w:lang w:val="hr-HR"/>
        </w:rPr>
        <w:t xml:space="preserve"> </w:t>
      </w:r>
      <w:r w:rsidR="001A38FD" w:rsidRPr="004A2ABE">
        <w:rPr>
          <w:rFonts w:asciiTheme="majorHAnsi" w:hAnsiTheme="majorHAnsi" w:cstheme="majorHAnsi"/>
          <w:sz w:val="24"/>
          <w:szCs w:val="24"/>
          <w:lang w:val="hr-HR"/>
        </w:rPr>
        <w:t xml:space="preserve">dok je u sporu </w:t>
      </w:r>
      <w:r w:rsidR="001A38FD" w:rsidRPr="004A2ABE">
        <w:rPr>
          <w:rFonts w:asciiTheme="majorHAnsi" w:hAnsiTheme="majorHAnsi" w:cstheme="majorHAnsi"/>
          <w:i/>
          <w:sz w:val="24"/>
          <w:szCs w:val="24"/>
          <w:lang w:val="hr-HR"/>
        </w:rPr>
        <w:t>Warner Brothers Pictures Inc. v. American Broadcasting Companies</w:t>
      </w:r>
      <w:r w:rsidR="001A38FD" w:rsidRPr="004A2ABE">
        <w:rPr>
          <w:rFonts w:asciiTheme="majorHAnsi" w:hAnsiTheme="majorHAnsi" w:cstheme="majorHAnsi"/>
          <w:sz w:val="24"/>
          <w:szCs w:val="24"/>
          <w:lang w:val="hr-HR"/>
        </w:rPr>
        <w:t>,</w:t>
      </w:r>
      <w:r w:rsidR="001A38FD" w:rsidRPr="004A2ABE">
        <w:rPr>
          <w:rStyle w:val="FootnoteReference"/>
          <w:rFonts w:asciiTheme="majorHAnsi" w:hAnsiTheme="majorHAnsi" w:cstheme="majorHAnsi"/>
          <w:sz w:val="24"/>
          <w:szCs w:val="24"/>
          <w:lang w:val="hr-HR"/>
        </w:rPr>
        <w:t xml:space="preserve"> </w:t>
      </w:r>
      <w:r w:rsidR="001A38FD" w:rsidRPr="004A2ABE">
        <w:rPr>
          <w:rStyle w:val="FootnoteReference"/>
          <w:rFonts w:asciiTheme="majorHAnsi" w:hAnsiTheme="majorHAnsi" w:cstheme="majorHAnsi"/>
          <w:sz w:val="24"/>
          <w:szCs w:val="24"/>
          <w:lang w:val="hr-HR"/>
        </w:rPr>
        <w:footnoteReference w:id="39"/>
      </w:r>
      <w:r w:rsidR="001A38FD" w:rsidRPr="004A2ABE">
        <w:rPr>
          <w:rFonts w:asciiTheme="majorHAnsi" w:hAnsiTheme="majorHAnsi" w:cstheme="majorHAnsi"/>
          <w:sz w:val="24"/>
          <w:szCs w:val="24"/>
          <w:lang w:val="hr-HR"/>
        </w:rPr>
        <w:t xml:space="preserve"> sud odlučio </w:t>
      </w:r>
      <w:r w:rsidR="00F55B49" w:rsidRPr="004A2ABE">
        <w:rPr>
          <w:rFonts w:asciiTheme="majorHAnsi" w:hAnsiTheme="majorHAnsi" w:cstheme="majorHAnsi"/>
          <w:sz w:val="24"/>
          <w:szCs w:val="24"/>
          <w:lang w:val="hr-HR"/>
        </w:rPr>
        <w:t>primijeniti</w:t>
      </w:r>
      <w:r w:rsidR="001A38FD" w:rsidRPr="004A2ABE">
        <w:rPr>
          <w:rFonts w:asciiTheme="majorHAnsi" w:hAnsiTheme="majorHAnsi" w:cstheme="majorHAnsi"/>
          <w:sz w:val="24"/>
          <w:szCs w:val="24"/>
          <w:lang w:val="hr-HR"/>
        </w:rPr>
        <w:t xml:space="preserve"> samo Nichols test. </w:t>
      </w:r>
    </w:p>
    <w:p w14:paraId="54D3A7D9" w14:textId="22910552" w:rsidR="005624D6" w:rsidRPr="004A2ABE" w:rsidRDefault="005624D6"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Zaključno, lagano je uočiti da </w:t>
      </w:r>
      <w:r w:rsidR="00F55B49" w:rsidRPr="004A2ABE">
        <w:rPr>
          <w:rFonts w:asciiTheme="majorHAnsi" w:hAnsiTheme="majorHAnsi" w:cstheme="majorHAnsi"/>
          <w:sz w:val="24"/>
          <w:szCs w:val="24"/>
          <w:lang w:val="hr-HR"/>
        </w:rPr>
        <w:t>usprkos</w:t>
      </w:r>
      <w:r w:rsidRPr="004A2ABE">
        <w:rPr>
          <w:rFonts w:asciiTheme="majorHAnsi" w:hAnsiTheme="majorHAnsi" w:cstheme="majorHAnsi"/>
          <w:sz w:val="24"/>
          <w:szCs w:val="24"/>
          <w:lang w:val="hr-HR"/>
        </w:rPr>
        <w:t xml:space="preserve"> stajalištima koja proklamiraju pružanje zaštite jezičnim fiktivnim likovima, ona je ipak teško ostvariva. Uzrok tome trebalo bi tražiti u samoj prirodi jezičnih likova, koji su u konačnici, neovisno o tome koliko detaljno opisani, ipak nedovoljno određeni i razvijeni da prođu kroz testove koje je postavila sudska praksa.</w:t>
      </w:r>
    </w:p>
    <w:p w14:paraId="78A6437D" w14:textId="77777777" w:rsidR="005624D6" w:rsidRPr="004A2ABE" w:rsidRDefault="005624D6" w:rsidP="004A2ABE">
      <w:pPr>
        <w:spacing w:after="0" w:line="360" w:lineRule="auto"/>
        <w:jc w:val="both"/>
        <w:rPr>
          <w:rFonts w:asciiTheme="majorHAnsi" w:hAnsiTheme="majorHAnsi" w:cstheme="majorHAnsi"/>
          <w:sz w:val="24"/>
          <w:szCs w:val="24"/>
          <w:lang w:val="hr-HR"/>
        </w:rPr>
      </w:pPr>
    </w:p>
    <w:p w14:paraId="1D77FF0F" w14:textId="7823D88C" w:rsidR="005624D6" w:rsidRPr="004A2ABE" w:rsidRDefault="005624D6" w:rsidP="00CE3BA7">
      <w:pPr>
        <w:pStyle w:val="Heading2"/>
        <w:spacing w:before="0" w:line="360" w:lineRule="auto"/>
        <w:jc w:val="both"/>
        <w:rPr>
          <w:rFonts w:cstheme="majorHAnsi"/>
          <w:b w:val="0"/>
          <w:color w:val="auto"/>
          <w:sz w:val="24"/>
          <w:szCs w:val="24"/>
          <w:lang w:val="hr-HR"/>
        </w:rPr>
      </w:pPr>
      <w:bookmarkStart w:id="8" w:name="_Toc449457303"/>
      <w:r w:rsidRPr="004A2ABE">
        <w:rPr>
          <w:rFonts w:cstheme="majorHAnsi"/>
          <w:b w:val="0"/>
          <w:color w:val="auto"/>
          <w:sz w:val="24"/>
          <w:szCs w:val="24"/>
          <w:lang w:val="hr-HR"/>
        </w:rPr>
        <w:t>2. 3. Vizualni fiktivni likovi (</w:t>
      </w:r>
      <w:r w:rsidRPr="004A2ABE">
        <w:rPr>
          <w:rFonts w:cstheme="majorHAnsi"/>
          <w:b w:val="0"/>
          <w:i/>
          <w:color w:val="auto"/>
          <w:sz w:val="24"/>
          <w:szCs w:val="24"/>
          <w:lang w:val="hr-HR"/>
        </w:rPr>
        <w:t>pictoral and graphic characters</w:t>
      </w:r>
      <w:r w:rsidRPr="004A2ABE">
        <w:rPr>
          <w:rFonts w:cstheme="majorHAnsi"/>
          <w:b w:val="0"/>
          <w:color w:val="auto"/>
          <w:sz w:val="24"/>
          <w:szCs w:val="24"/>
          <w:lang w:val="hr-HR"/>
        </w:rPr>
        <w:t>)</w:t>
      </w:r>
      <w:bookmarkEnd w:id="8"/>
    </w:p>
    <w:p w14:paraId="12377E14" w14:textId="77777777" w:rsidR="005624D6" w:rsidRPr="004A2ABE" w:rsidRDefault="005624D6" w:rsidP="004A2ABE">
      <w:pPr>
        <w:spacing w:after="0" w:line="360" w:lineRule="auto"/>
        <w:jc w:val="both"/>
        <w:rPr>
          <w:rFonts w:asciiTheme="majorHAnsi" w:hAnsiTheme="majorHAnsi" w:cstheme="majorHAnsi"/>
          <w:sz w:val="24"/>
          <w:szCs w:val="24"/>
          <w:lang w:val="hr-HR"/>
        </w:rPr>
      </w:pPr>
    </w:p>
    <w:p w14:paraId="1062B57C" w14:textId="199574AF" w:rsidR="009F0C75" w:rsidRPr="004A2ABE" w:rsidRDefault="00207F9B" w:rsidP="00207F9B">
      <w:pPr>
        <w:spacing w:after="0" w:line="360" w:lineRule="auto"/>
        <w:ind w:firstLine="720"/>
        <w:jc w:val="both"/>
        <w:rPr>
          <w:rFonts w:asciiTheme="majorHAnsi" w:hAnsiTheme="majorHAnsi" w:cstheme="majorHAnsi"/>
          <w:sz w:val="24"/>
          <w:szCs w:val="24"/>
          <w:lang w:val="hr-HR"/>
        </w:rPr>
      </w:pPr>
      <w:r>
        <w:rPr>
          <w:rFonts w:asciiTheme="majorHAnsi" w:hAnsiTheme="majorHAnsi" w:cstheme="majorHAnsi"/>
          <w:sz w:val="24"/>
          <w:szCs w:val="24"/>
          <w:lang w:val="hr-HR"/>
        </w:rPr>
        <w:t>U slučaju vizualnih fiktivnih likova</w:t>
      </w:r>
      <w:r w:rsidR="0091677A" w:rsidRPr="004A2ABE">
        <w:rPr>
          <w:rFonts w:asciiTheme="majorHAnsi" w:hAnsiTheme="majorHAnsi" w:cstheme="majorHAnsi"/>
          <w:sz w:val="24"/>
          <w:szCs w:val="24"/>
          <w:lang w:val="hr-HR"/>
        </w:rPr>
        <w:t xml:space="preserve"> riječ je o djelima likovnih</w:t>
      </w:r>
      <w:r w:rsidR="00060789" w:rsidRPr="004A2ABE">
        <w:rPr>
          <w:rFonts w:asciiTheme="majorHAnsi" w:hAnsiTheme="majorHAnsi" w:cstheme="majorHAnsi"/>
          <w:sz w:val="24"/>
          <w:szCs w:val="24"/>
          <w:lang w:val="hr-HR"/>
        </w:rPr>
        <w:t xml:space="preserve"> umjetnosti i kinematografskim djelima. Djela likovnih umjetnosti „autorska su djela izložena dvodimenzionalnim ili trodimenzionalnim oblicima radi estetskog doživljavanja“.</w:t>
      </w:r>
      <w:r w:rsidR="00060789" w:rsidRPr="004A2ABE">
        <w:rPr>
          <w:rStyle w:val="FootnoteReference"/>
          <w:rFonts w:asciiTheme="majorHAnsi" w:hAnsiTheme="majorHAnsi" w:cstheme="majorHAnsi"/>
          <w:sz w:val="24"/>
          <w:szCs w:val="24"/>
          <w:lang w:val="hr-HR"/>
        </w:rPr>
        <w:footnoteReference w:id="40"/>
      </w:r>
      <w:r w:rsidR="00060789" w:rsidRPr="004A2ABE">
        <w:rPr>
          <w:rFonts w:asciiTheme="majorHAnsi" w:hAnsiTheme="majorHAnsi" w:cstheme="majorHAnsi"/>
          <w:sz w:val="24"/>
          <w:szCs w:val="24"/>
          <w:lang w:val="hr-HR"/>
        </w:rPr>
        <w:t xml:space="preserve"> </w:t>
      </w:r>
      <w:r w:rsidR="000A56F6" w:rsidRPr="004A2ABE">
        <w:rPr>
          <w:rFonts w:asciiTheme="majorHAnsi" w:hAnsiTheme="majorHAnsi" w:cstheme="majorHAnsi"/>
          <w:sz w:val="24"/>
          <w:szCs w:val="24"/>
          <w:lang w:val="hr-HR"/>
        </w:rPr>
        <w:t xml:space="preserve">Fiktivni likovi nastali u okviru ove vrste autorskog djela mogu se nazvati grafički likovi, dakle to su vizualni fiktivni likovi izraženi dvodimenzionalnim ili trodimenzionalnim oblicima radi estetskog doživljavanja. Oni sadrže sve elemente kao i jezični likovi uz ključni dodatak vizualnog izražaja koji doživljaj fiktivnog lika u svijesti promatrača čini potpunijim. To su fiktivni likovi u stripovima i likovi – lutke ili na drugi način izraženi fiktivni likovi u </w:t>
      </w:r>
      <w:r w:rsidR="000A56F6" w:rsidRPr="004A2ABE">
        <w:rPr>
          <w:rFonts w:asciiTheme="majorHAnsi" w:hAnsiTheme="majorHAnsi" w:cstheme="majorHAnsi"/>
          <w:sz w:val="24"/>
          <w:szCs w:val="24"/>
          <w:lang w:val="hr-HR"/>
        </w:rPr>
        <w:lastRenderedPageBreak/>
        <w:t>dvodimenzionalnim ili trodimenzionalnim oblicima.</w:t>
      </w:r>
      <w:r w:rsidR="00F262C0" w:rsidRPr="004A2ABE">
        <w:rPr>
          <w:rFonts w:asciiTheme="majorHAnsi" w:hAnsiTheme="majorHAnsi" w:cstheme="majorHAnsi"/>
          <w:sz w:val="24"/>
          <w:szCs w:val="24"/>
          <w:lang w:val="hr-HR"/>
        </w:rPr>
        <w:t xml:space="preserve"> Osim grafičkih likova postoje još i fiktivni likovi koji se pojavljuju kao dio audiovizualnih autorskih djela. Audiovizualna djela „autorska su djela izražena nizom slika na filmskoj vrpci ili takvih slika i zvukova što projicirani na ekran daju u svojem slijedu dojam pokreta“</w:t>
      </w:r>
      <w:r w:rsidR="00507ED8" w:rsidRPr="004A2ABE">
        <w:rPr>
          <w:rFonts w:asciiTheme="majorHAnsi" w:hAnsiTheme="majorHAnsi" w:cstheme="majorHAnsi"/>
          <w:sz w:val="24"/>
          <w:szCs w:val="24"/>
          <w:lang w:val="hr-HR"/>
        </w:rPr>
        <w:t xml:space="preserve"> (kinematografska djela)</w:t>
      </w:r>
      <w:r w:rsidR="00F262C0" w:rsidRPr="004A2ABE">
        <w:rPr>
          <w:rFonts w:asciiTheme="majorHAnsi" w:hAnsiTheme="majorHAnsi" w:cstheme="majorHAnsi"/>
          <w:sz w:val="24"/>
          <w:szCs w:val="24"/>
          <w:lang w:val="hr-HR"/>
        </w:rPr>
        <w:t>.</w:t>
      </w:r>
      <w:r w:rsidR="00F262C0" w:rsidRPr="004A2ABE">
        <w:rPr>
          <w:rStyle w:val="FootnoteReference"/>
          <w:rFonts w:asciiTheme="majorHAnsi" w:hAnsiTheme="majorHAnsi" w:cstheme="majorHAnsi"/>
          <w:sz w:val="24"/>
          <w:szCs w:val="24"/>
          <w:lang w:val="hr-HR"/>
        </w:rPr>
        <w:footnoteReference w:id="41"/>
      </w:r>
      <w:r w:rsidR="00507ED8" w:rsidRPr="004A2ABE">
        <w:rPr>
          <w:rFonts w:asciiTheme="majorHAnsi" w:hAnsiTheme="majorHAnsi" w:cstheme="majorHAnsi"/>
          <w:sz w:val="24"/>
          <w:szCs w:val="24"/>
          <w:lang w:val="hr-HR"/>
        </w:rPr>
        <w:t xml:space="preserve"> Prema ZAP</w:t>
      </w:r>
      <w:r w:rsidR="001318BB" w:rsidRPr="004A2ABE">
        <w:rPr>
          <w:rFonts w:asciiTheme="majorHAnsi" w:hAnsiTheme="majorHAnsi" w:cstheme="majorHAnsi"/>
          <w:sz w:val="24"/>
          <w:szCs w:val="24"/>
          <w:lang w:val="hr-HR"/>
        </w:rPr>
        <w:t>SP</w:t>
      </w:r>
      <w:r w:rsidR="00507ED8" w:rsidRPr="004A2ABE">
        <w:rPr>
          <w:rFonts w:asciiTheme="majorHAnsi" w:hAnsiTheme="majorHAnsi" w:cstheme="majorHAnsi"/>
          <w:sz w:val="24"/>
          <w:szCs w:val="24"/>
          <w:lang w:val="hr-HR"/>
        </w:rPr>
        <w:t>-u audiovizualna djela, osim kinematografskih, obuhvaćaju</w:t>
      </w:r>
      <w:r w:rsidR="00F262C0" w:rsidRPr="004A2ABE">
        <w:rPr>
          <w:rFonts w:asciiTheme="majorHAnsi" w:hAnsiTheme="majorHAnsi" w:cstheme="majorHAnsi"/>
          <w:sz w:val="24"/>
          <w:szCs w:val="24"/>
          <w:lang w:val="hr-HR"/>
        </w:rPr>
        <w:t xml:space="preserve"> i djela stvorena na način sličan kinematografskom stvaranju.</w:t>
      </w:r>
      <w:r w:rsidR="00507ED8" w:rsidRPr="004A2ABE">
        <w:rPr>
          <w:rStyle w:val="FootnoteReference"/>
          <w:rFonts w:asciiTheme="majorHAnsi" w:hAnsiTheme="majorHAnsi" w:cstheme="majorHAnsi"/>
          <w:sz w:val="24"/>
          <w:szCs w:val="24"/>
          <w:lang w:val="hr-HR"/>
        </w:rPr>
        <w:footnoteReference w:id="42"/>
      </w:r>
      <w:r w:rsidR="00507ED8" w:rsidRPr="004A2ABE">
        <w:rPr>
          <w:rFonts w:asciiTheme="majorHAnsi" w:hAnsiTheme="majorHAnsi" w:cstheme="majorHAnsi"/>
          <w:sz w:val="24"/>
          <w:szCs w:val="24"/>
          <w:lang w:val="hr-HR"/>
        </w:rPr>
        <w:t xml:space="preserve"> Slijedom navedenog, fiktivni likovi koji se u takvim djelima pojavljuju mogu se nazvati audiovizualni likovi te smjestiti u kategoriju vizualnih likova, zajedno s grafičkim. </w:t>
      </w:r>
      <w:r w:rsidR="00F55B49" w:rsidRPr="004A2ABE">
        <w:rPr>
          <w:rFonts w:asciiTheme="majorHAnsi" w:hAnsiTheme="majorHAnsi" w:cstheme="majorHAnsi"/>
          <w:sz w:val="24"/>
          <w:szCs w:val="24"/>
          <w:lang w:val="hr-HR"/>
        </w:rPr>
        <w:t>Audiovizualni</w:t>
      </w:r>
      <w:r w:rsidR="00507ED8" w:rsidRPr="004A2ABE">
        <w:rPr>
          <w:rFonts w:asciiTheme="majorHAnsi" w:hAnsiTheme="majorHAnsi" w:cstheme="majorHAnsi"/>
          <w:sz w:val="24"/>
          <w:szCs w:val="24"/>
          <w:lang w:val="hr-HR"/>
        </w:rPr>
        <w:t xml:space="preserve"> fiktivni likovi razlikuju se od grafičkih po </w:t>
      </w:r>
      <w:r w:rsidR="00195ED4" w:rsidRPr="004A2ABE">
        <w:rPr>
          <w:rFonts w:asciiTheme="majorHAnsi" w:hAnsiTheme="majorHAnsi" w:cstheme="majorHAnsi"/>
          <w:sz w:val="24"/>
          <w:szCs w:val="24"/>
          <w:lang w:val="hr-HR"/>
        </w:rPr>
        <w:t>tome što osim vizualnog izražaja imaju i dodatni element pokreta, a najčešće i zvuka. Od jezičnih se razlikuju, kao i grafički, po tome što imaju viz</w:t>
      </w:r>
      <w:r w:rsidR="00CD18D5" w:rsidRPr="004A2ABE">
        <w:rPr>
          <w:rFonts w:asciiTheme="majorHAnsi" w:hAnsiTheme="majorHAnsi" w:cstheme="majorHAnsi"/>
          <w:sz w:val="24"/>
          <w:szCs w:val="24"/>
          <w:lang w:val="hr-HR"/>
        </w:rPr>
        <w:t>u</w:t>
      </w:r>
      <w:r w:rsidR="00195ED4" w:rsidRPr="004A2ABE">
        <w:rPr>
          <w:rFonts w:asciiTheme="majorHAnsi" w:hAnsiTheme="majorHAnsi" w:cstheme="majorHAnsi"/>
          <w:sz w:val="24"/>
          <w:szCs w:val="24"/>
          <w:lang w:val="hr-HR"/>
        </w:rPr>
        <w:t>alni izražaj.</w:t>
      </w:r>
      <w:r w:rsidR="00E47782" w:rsidRPr="004A2ABE">
        <w:rPr>
          <w:rFonts w:asciiTheme="majorHAnsi" w:hAnsiTheme="majorHAnsi" w:cstheme="majorHAnsi"/>
          <w:sz w:val="24"/>
          <w:szCs w:val="24"/>
          <w:lang w:val="hr-HR"/>
        </w:rPr>
        <w:t xml:space="preserve"> Unutar kategorije audiovizualnih likova razlikujemo animirane i filmske likove. Naime, filmski likovi stvoreni su fotografskim postupkom, a animirani crtanjem.</w:t>
      </w:r>
      <w:r w:rsidR="00E47782" w:rsidRPr="004A2ABE">
        <w:rPr>
          <w:rStyle w:val="FootnoteReference"/>
          <w:rFonts w:asciiTheme="majorHAnsi" w:hAnsiTheme="majorHAnsi" w:cstheme="majorHAnsi"/>
          <w:sz w:val="24"/>
          <w:szCs w:val="24"/>
          <w:lang w:val="hr-HR"/>
        </w:rPr>
        <w:footnoteReference w:id="43"/>
      </w:r>
      <w:r w:rsidR="00195ED4" w:rsidRPr="004A2ABE">
        <w:rPr>
          <w:rFonts w:asciiTheme="majorHAnsi" w:hAnsiTheme="majorHAnsi" w:cstheme="majorHAnsi"/>
          <w:sz w:val="24"/>
          <w:szCs w:val="24"/>
          <w:lang w:val="hr-HR"/>
        </w:rPr>
        <w:t xml:space="preserve"> Ovo razlikovanje fiktivnih likova nije svrha samom sebi već sama kvaliteta zaštite, hipotetski gledano, </w:t>
      </w:r>
      <w:r w:rsidR="00CD18D5" w:rsidRPr="004A2ABE">
        <w:rPr>
          <w:rFonts w:asciiTheme="majorHAnsi" w:hAnsiTheme="majorHAnsi" w:cstheme="majorHAnsi"/>
          <w:sz w:val="24"/>
          <w:szCs w:val="24"/>
          <w:lang w:val="hr-HR"/>
        </w:rPr>
        <w:t>uvjetovana je kriterijem razlikovanja.</w:t>
      </w:r>
    </w:p>
    <w:p w14:paraId="21EC94B6" w14:textId="77777777" w:rsidR="00BF3C94" w:rsidRPr="004A2ABE" w:rsidRDefault="00BF3C94" w:rsidP="004A2ABE">
      <w:pPr>
        <w:spacing w:after="0" w:line="360" w:lineRule="auto"/>
        <w:jc w:val="both"/>
        <w:rPr>
          <w:rFonts w:asciiTheme="majorHAnsi" w:hAnsiTheme="majorHAnsi" w:cstheme="majorHAnsi"/>
          <w:sz w:val="24"/>
          <w:szCs w:val="24"/>
          <w:lang w:val="hr-HR"/>
        </w:rPr>
      </w:pPr>
    </w:p>
    <w:p w14:paraId="20529A01" w14:textId="01F8FDB4" w:rsidR="00BF3C94" w:rsidRPr="004A2ABE" w:rsidRDefault="00BF3C94" w:rsidP="00491F8A">
      <w:pPr>
        <w:pStyle w:val="Heading3"/>
        <w:spacing w:before="0" w:line="360" w:lineRule="auto"/>
        <w:jc w:val="both"/>
        <w:rPr>
          <w:rFonts w:cstheme="majorHAnsi"/>
          <w:b w:val="0"/>
          <w:i/>
          <w:color w:val="auto"/>
          <w:sz w:val="24"/>
          <w:szCs w:val="24"/>
          <w:lang w:val="hr-HR"/>
        </w:rPr>
      </w:pPr>
      <w:bookmarkStart w:id="9" w:name="_Toc449457304"/>
      <w:r w:rsidRPr="004A2ABE">
        <w:rPr>
          <w:rFonts w:cstheme="majorHAnsi"/>
          <w:b w:val="0"/>
          <w:i/>
          <w:color w:val="auto"/>
          <w:sz w:val="24"/>
          <w:szCs w:val="24"/>
          <w:lang w:val="hr-HR"/>
        </w:rPr>
        <w:t xml:space="preserve">2. 3. 1. </w:t>
      </w:r>
      <w:r w:rsidR="00357398" w:rsidRPr="004A2ABE">
        <w:rPr>
          <w:rFonts w:cstheme="majorHAnsi"/>
          <w:b w:val="0"/>
          <w:i/>
          <w:color w:val="auto"/>
          <w:sz w:val="24"/>
          <w:szCs w:val="24"/>
          <w:lang w:val="hr-HR"/>
        </w:rPr>
        <w:t>Vizualni fiktivni likovi kroz prizmu doktrina američke autorskopravne jurisprudencije</w:t>
      </w:r>
      <w:bookmarkEnd w:id="9"/>
    </w:p>
    <w:p w14:paraId="0C11C22B" w14:textId="77777777" w:rsidR="00BF3C94" w:rsidRPr="004A2ABE" w:rsidRDefault="00BF3C94" w:rsidP="004A2ABE">
      <w:pPr>
        <w:spacing w:after="0" w:line="360" w:lineRule="auto"/>
        <w:jc w:val="both"/>
        <w:rPr>
          <w:rFonts w:asciiTheme="majorHAnsi" w:hAnsiTheme="majorHAnsi" w:cstheme="majorHAnsi"/>
          <w:sz w:val="24"/>
          <w:szCs w:val="24"/>
          <w:lang w:val="hr-HR"/>
        </w:rPr>
      </w:pPr>
    </w:p>
    <w:p w14:paraId="52C68955" w14:textId="565F1DD5" w:rsidR="008A2681" w:rsidRPr="004A2ABE" w:rsidRDefault="008A2681"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Zaključci i teorijska uobličenja razvijena u okviru slučaja </w:t>
      </w:r>
      <w:r w:rsidRPr="004A2ABE">
        <w:rPr>
          <w:rFonts w:asciiTheme="majorHAnsi" w:hAnsiTheme="majorHAnsi" w:cstheme="majorHAnsi"/>
          <w:i/>
          <w:sz w:val="24"/>
          <w:szCs w:val="24"/>
          <w:lang w:val="hr-HR"/>
        </w:rPr>
        <w:t>Nichols v. Universal Pictures Corporations</w:t>
      </w:r>
      <w:r w:rsidRPr="004A2ABE">
        <w:rPr>
          <w:rFonts w:asciiTheme="majorHAnsi" w:hAnsiTheme="majorHAnsi" w:cstheme="majorHAnsi"/>
          <w:sz w:val="24"/>
          <w:szCs w:val="24"/>
          <w:lang w:val="hr-HR"/>
        </w:rPr>
        <w:t xml:space="preserve"> na odgovarajući način primjenjuju se i u slučaju autorskopravne zaštite vizualnih likova. </w:t>
      </w:r>
      <w:r w:rsidR="008255B2" w:rsidRPr="004A2ABE">
        <w:rPr>
          <w:rFonts w:asciiTheme="majorHAnsi" w:hAnsiTheme="majorHAnsi" w:cstheme="majorHAnsi"/>
          <w:sz w:val="24"/>
          <w:szCs w:val="24"/>
          <w:lang w:val="hr-HR"/>
        </w:rPr>
        <w:t xml:space="preserve">Tako je sud </w:t>
      </w:r>
      <w:r w:rsidR="00F55B49" w:rsidRPr="004A2ABE">
        <w:rPr>
          <w:rFonts w:asciiTheme="majorHAnsi" w:hAnsiTheme="majorHAnsi" w:cstheme="majorHAnsi"/>
          <w:sz w:val="24"/>
          <w:szCs w:val="24"/>
          <w:lang w:val="hr-HR"/>
        </w:rPr>
        <w:t>primijenio</w:t>
      </w:r>
      <w:r w:rsidR="008255B2" w:rsidRPr="004A2ABE">
        <w:rPr>
          <w:rFonts w:asciiTheme="majorHAnsi" w:hAnsiTheme="majorHAnsi" w:cstheme="majorHAnsi"/>
          <w:sz w:val="24"/>
          <w:szCs w:val="24"/>
          <w:lang w:val="hr-HR"/>
        </w:rPr>
        <w:t xml:space="preserve"> Nichols test </w:t>
      </w:r>
      <w:r w:rsidR="00AE1385" w:rsidRPr="004A2ABE">
        <w:rPr>
          <w:rFonts w:asciiTheme="majorHAnsi" w:hAnsiTheme="majorHAnsi" w:cstheme="majorHAnsi"/>
          <w:sz w:val="24"/>
          <w:szCs w:val="24"/>
          <w:lang w:val="hr-HR"/>
        </w:rPr>
        <w:t xml:space="preserve">u sporu </w:t>
      </w:r>
      <w:r w:rsidR="00AE1385" w:rsidRPr="004A2ABE">
        <w:rPr>
          <w:rFonts w:asciiTheme="majorHAnsi" w:hAnsiTheme="majorHAnsi" w:cstheme="majorHAnsi"/>
          <w:i/>
          <w:sz w:val="24"/>
          <w:szCs w:val="24"/>
          <w:lang w:val="hr-HR"/>
        </w:rPr>
        <w:t>Warner Bros.</w:t>
      </w:r>
      <w:r w:rsidR="008255B2" w:rsidRPr="004A2ABE">
        <w:rPr>
          <w:rFonts w:asciiTheme="majorHAnsi" w:hAnsiTheme="majorHAnsi" w:cstheme="majorHAnsi"/>
          <w:i/>
          <w:sz w:val="24"/>
          <w:szCs w:val="24"/>
          <w:lang w:val="hr-HR"/>
        </w:rPr>
        <w:t xml:space="preserve"> Inc. v. Am</w:t>
      </w:r>
      <w:r w:rsidR="00AE1385" w:rsidRPr="004A2ABE">
        <w:rPr>
          <w:rFonts w:asciiTheme="majorHAnsi" w:hAnsiTheme="majorHAnsi" w:cstheme="majorHAnsi"/>
          <w:i/>
          <w:sz w:val="24"/>
          <w:szCs w:val="24"/>
          <w:lang w:val="hr-HR"/>
        </w:rPr>
        <w:t>erican Broadcasting Companies</w:t>
      </w:r>
      <w:r w:rsidR="00AE1385" w:rsidRPr="004A2ABE">
        <w:rPr>
          <w:rFonts w:asciiTheme="majorHAnsi" w:hAnsiTheme="majorHAnsi" w:cstheme="majorHAnsi"/>
          <w:sz w:val="24"/>
          <w:szCs w:val="24"/>
          <w:lang w:val="hr-HR"/>
        </w:rPr>
        <w:t xml:space="preserve"> te utvrdio kako je Superman dovoljno razrađen i razvijen lik kojemu bi se mogla pružiti autorskopravna zaštita. Unatoč tome, sud je utvrdio kako ne postoji suštinska sličnost između Supermana i ABC-ovog superjunaka Ralpha Hinkley</w:t>
      </w:r>
      <w:r w:rsidR="00491F8A">
        <w:rPr>
          <w:rFonts w:asciiTheme="majorHAnsi" w:hAnsiTheme="majorHAnsi" w:cstheme="majorHAnsi"/>
          <w:sz w:val="24"/>
          <w:szCs w:val="24"/>
          <w:lang w:val="hr-HR"/>
        </w:rPr>
        <w:t>j</w:t>
      </w:r>
      <w:r w:rsidR="00AE1385" w:rsidRPr="004A2ABE">
        <w:rPr>
          <w:rFonts w:asciiTheme="majorHAnsi" w:hAnsiTheme="majorHAnsi" w:cstheme="majorHAnsi"/>
          <w:sz w:val="24"/>
          <w:szCs w:val="24"/>
          <w:lang w:val="hr-HR"/>
        </w:rPr>
        <w:t>a, za kojega je WB tvrdio da je zbog svoje sličnosti Supermanu povrijedio njihovo autorsko pravo.</w:t>
      </w:r>
      <w:r w:rsidR="00AE1385" w:rsidRPr="004A2ABE">
        <w:rPr>
          <w:rStyle w:val="FootnoteReference"/>
          <w:rFonts w:asciiTheme="majorHAnsi" w:hAnsiTheme="majorHAnsi" w:cstheme="majorHAnsi"/>
          <w:sz w:val="24"/>
          <w:szCs w:val="24"/>
          <w:lang w:val="hr-HR"/>
        </w:rPr>
        <w:footnoteReference w:id="44"/>
      </w:r>
    </w:p>
    <w:p w14:paraId="4162FEBB" w14:textId="27383B52" w:rsidR="00504AF1" w:rsidRPr="004A2ABE" w:rsidRDefault="00AE1385"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r w:rsidR="001A6376" w:rsidRPr="004A2ABE">
        <w:rPr>
          <w:rFonts w:asciiTheme="majorHAnsi" w:hAnsiTheme="majorHAnsi" w:cstheme="majorHAnsi"/>
          <w:sz w:val="24"/>
          <w:szCs w:val="24"/>
          <w:lang w:val="hr-HR"/>
        </w:rPr>
        <w:t>Također</w:t>
      </w:r>
      <w:r w:rsidR="007F2152" w:rsidRPr="004A2ABE">
        <w:rPr>
          <w:rFonts w:asciiTheme="majorHAnsi" w:hAnsiTheme="majorHAnsi" w:cstheme="majorHAnsi"/>
          <w:sz w:val="24"/>
          <w:szCs w:val="24"/>
          <w:lang w:val="hr-HR"/>
        </w:rPr>
        <w:t>,</w:t>
      </w:r>
      <w:r w:rsidR="001A6376" w:rsidRPr="004A2ABE">
        <w:rPr>
          <w:rFonts w:asciiTheme="majorHAnsi" w:hAnsiTheme="majorHAnsi" w:cstheme="majorHAnsi"/>
          <w:sz w:val="24"/>
          <w:szCs w:val="24"/>
          <w:lang w:val="hr-HR"/>
        </w:rPr>
        <w:t xml:space="preserve"> Sam Spade test bio je korišten kako i na jezične tako i na vizualne likove</w:t>
      </w:r>
      <w:r w:rsidR="007F2152" w:rsidRPr="004A2ABE">
        <w:rPr>
          <w:rFonts w:asciiTheme="majorHAnsi" w:hAnsiTheme="majorHAnsi" w:cstheme="majorHAnsi"/>
          <w:sz w:val="24"/>
          <w:szCs w:val="24"/>
          <w:lang w:val="hr-HR"/>
        </w:rPr>
        <w:t>.</w:t>
      </w:r>
      <w:r w:rsidR="001A6376" w:rsidRPr="004A2ABE">
        <w:rPr>
          <w:rFonts w:asciiTheme="majorHAnsi" w:hAnsiTheme="majorHAnsi" w:cstheme="majorHAnsi"/>
          <w:sz w:val="24"/>
          <w:szCs w:val="24"/>
          <w:lang w:val="hr-HR"/>
        </w:rPr>
        <w:t xml:space="preserve"> </w:t>
      </w:r>
      <w:r w:rsidR="007F2152" w:rsidRPr="004A2ABE">
        <w:rPr>
          <w:rFonts w:asciiTheme="majorHAnsi" w:hAnsiTheme="majorHAnsi" w:cstheme="majorHAnsi"/>
          <w:sz w:val="24"/>
          <w:szCs w:val="24"/>
          <w:lang w:val="hr-HR"/>
        </w:rPr>
        <w:t>Primjerice</w:t>
      </w:r>
      <w:r w:rsidR="00504AF1" w:rsidRPr="004A2ABE">
        <w:rPr>
          <w:rFonts w:asciiTheme="majorHAnsi" w:hAnsiTheme="majorHAnsi" w:cstheme="majorHAnsi"/>
          <w:sz w:val="24"/>
          <w:szCs w:val="24"/>
          <w:lang w:val="hr-HR"/>
        </w:rPr>
        <w:t>,</w:t>
      </w:r>
      <w:r w:rsidR="007F2152" w:rsidRPr="004A2ABE">
        <w:rPr>
          <w:rFonts w:asciiTheme="majorHAnsi" w:hAnsiTheme="majorHAnsi" w:cstheme="majorHAnsi"/>
          <w:sz w:val="24"/>
          <w:szCs w:val="24"/>
          <w:lang w:val="hr-HR"/>
        </w:rPr>
        <w:t xml:space="preserve"> u slučaju </w:t>
      </w:r>
      <w:r w:rsidR="007F2152" w:rsidRPr="004A2ABE">
        <w:rPr>
          <w:rFonts w:asciiTheme="majorHAnsi" w:hAnsiTheme="majorHAnsi" w:cstheme="majorHAnsi"/>
          <w:i/>
          <w:sz w:val="24"/>
          <w:szCs w:val="24"/>
          <w:lang w:val="hr-HR"/>
        </w:rPr>
        <w:t>Warner Bros. v. Film Ventures International</w:t>
      </w:r>
      <w:r w:rsidR="00504AF1" w:rsidRPr="004A2ABE">
        <w:rPr>
          <w:rFonts w:asciiTheme="majorHAnsi" w:hAnsiTheme="majorHAnsi" w:cstheme="majorHAnsi"/>
          <w:sz w:val="24"/>
          <w:szCs w:val="24"/>
          <w:lang w:val="hr-HR"/>
        </w:rPr>
        <w:t xml:space="preserve"> u kojemu je tužitelj tvrdio kako je lik </w:t>
      </w:r>
      <w:r w:rsidR="00504AF1" w:rsidRPr="00491F8A">
        <w:rPr>
          <w:rFonts w:asciiTheme="majorHAnsi" w:hAnsiTheme="majorHAnsi" w:cstheme="majorHAnsi"/>
          <w:sz w:val="24"/>
          <w:szCs w:val="24"/>
          <w:lang w:val="hr-HR"/>
        </w:rPr>
        <w:t>Jessica</w:t>
      </w:r>
      <w:r w:rsidR="00504AF1" w:rsidRPr="004A2ABE">
        <w:rPr>
          <w:rFonts w:asciiTheme="majorHAnsi" w:hAnsiTheme="majorHAnsi" w:cstheme="majorHAnsi"/>
          <w:sz w:val="24"/>
          <w:szCs w:val="24"/>
          <w:lang w:val="hr-HR"/>
        </w:rPr>
        <w:t xml:space="preserve">, iz tuženikovog filma </w:t>
      </w:r>
      <w:r w:rsidR="00504AF1" w:rsidRPr="004A2ABE">
        <w:rPr>
          <w:rFonts w:asciiTheme="majorHAnsi" w:hAnsiTheme="majorHAnsi" w:cstheme="majorHAnsi"/>
          <w:i/>
          <w:sz w:val="24"/>
          <w:szCs w:val="24"/>
          <w:lang w:val="hr-HR"/>
        </w:rPr>
        <w:t>Beyond the Door</w:t>
      </w:r>
      <w:r w:rsidR="00504AF1" w:rsidRPr="004A2ABE">
        <w:rPr>
          <w:rFonts w:asciiTheme="majorHAnsi" w:hAnsiTheme="majorHAnsi" w:cstheme="majorHAnsi"/>
          <w:sz w:val="24"/>
          <w:szCs w:val="24"/>
          <w:lang w:val="hr-HR"/>
        </w:rPr>
        <w:t xml:space="preserve">, svojom sličnošću povrijedio </w:t>
      </w:r>
      <w:r w:rsidR="00504AF1" w:rsidRPr="004A2ABE">
        <w:rPr>
          <w:rFonts w:asciiTheme="majorHAnsi" w:hAnsiTheme="majorHAnsi" w:cstheme="majorHAnsi"/>
          <w:sz w:val="24"/>
          <w:szCs w:val="24"/>
          <w:lang w:val="hr-HR"/>
        </w:rPr>
        <w:lastRenderedPageBreak/>
        <w:t xml:space="preserve">tužiteljevo autorsko pravu na liku </w:t>
      </w:r>
      <w:r w:rsidR="00504AF1" w:rsidRPr="00491F8A">
        <w:rPr>
          <w:rFonts w:asciiTheme="majorHAnsi" w:hAnsiTheme="majorHAnsi" w:cstheme="majorHAnsi"/>
          <w:sz w:val="24"/>
          <w:szCs w:val="24"/>
          <w:lang w:val="hr-HR"/>
        </w:rPr>
        <w:t>Regan</w:t>
      </w:r>
      <w:r w:rsidR="00504AF1" w:rsidRPr="004A2ABE">
        <w:rPr>
          <w:rFonts w:asciiTheme="majorHAnsi" w:hAnsiTheme="majorHAnsi" w:cstheme="majorHAnsi"/>
          <w:sz w:val="24"/>
          <w:szCs w:val="24"/>
          <w:lang w:val="hr-HR"/>
        </w:rPr>
        <w:t>, iz filma</w:t>
      </w:r>
      <w:r w:rsidR="00482DC6">
        <w:rPr>
          <w:rFonts w:asciiTheme="majorHAnsi" w:hAnsiTheme="majorHAnsi" w:cstheme="majorHAnsi"/>
          <w:sz w:val="24"/>
          <w:szCs w:val="24"/>
          <w:lang w:val="hr-HR"/>
        </w:rPr>
        <w:t xml:space="preserve"> Egzorcist</w:t>
      </w:r>
      <w:r w:rsidR="00504AF1" w:rsidRPr="004A2ABE">
        <w:rPr>
          <w:rFonts w:asciiTheme="majorHAnsi" w:hAnsiTheme="majorHAnsi" w:cstheme="majorHAnsi"/>
          <w:sz w:val="24"/>
          <w:szCs w:val="24"/>
          <w:lang w:val="hr-HR"/>
        </w:rPr>
        <w:t xml:space="preserve"> </w:t>
      </w:r>
      <w:r w:rsidR="00482DC6">
        <w:rPr>
          <w:rFonts w:asciiTheme="majorHAnsi" w:hAnsiTheme="majorHAnsi" w:cstheme="majorHAnsi"/>
          <w:sz w:val="24"/>
          <w:szCs w:val="24"/>
          <w:lang w:val="hr-HR"/>
        </w:rPr>
        <w:t>(</w:t>
      </w:r>
      <w:r w:rsidR="00504AF1" w:rsidRPr="004A2ABE">
        <w:rPr>
          <w:rFonts w:asciiTheme="majorHAnsi" w:hAnsiTheme="majorHAnsi" w:cstheme="majorHAnsi"/>
          <w:i/>
          <w:sz w:val="24"/>
          <w:szCs w:val="24"/>
          <w:lang w:val="hr-HR"/>
        </w:rPr>
        <w:t>The Exorcist</w:t>
      </w:r>
      <w:r w:rsidR="00482DC6">
        <w:rPr>
          <w:rFonts w:asciiTheme="majorHAnsi" w:hAnsiTheme="majorHAnsi" w:cstheme="majorHAnsi"/>
          <w:sz w:val="24"/>
          <w:szCs w:val="24"/>
          <w:lang w:val="hr-HR"/>
        </w:rPr>
        <w:t>).</w:t>
      </w:r>
      <w:r w:rsidR="00CF433F" w:rsidRPr="004A2ABE">
        <w:rPr>
          <w:rStyle w:val="FootnoteReference"/>
          <w:rFonts w:asciiTheme="majorHAnsi" w:hAnsiTheme="majorHAnsi" w:cstheme="majorHAnsi"/>
          <w:sz w:val="24"/>
          <w:szCs w:val="24"/>
          <w:lang w:val="hr-HR"/>
        </w:rPr>
        <w:footnoteReference w:id="45"/>
      </w:r>
      <w:r w:rsidR="00504AF1" w:rsidRPr="004A2ABE">
        <w:rPr>
          <w:rFonts w:asciiTheme="majorHAnsi" w:hAnsiTheme="majorHAnsi" w:cstheme="majorHAnsi"/>
          <w:sz w:val="24"/>
          <w:szCs w:val="24"/>
          <w:lang w:val="hr-HR"/>
        </w:rPr>
        <w:t xml:space="preserve"> Sud je utvrdio kako lik Regan ne uživa autorskopravnu zaštitu zato što sama priča filma nije </w:t>
      </w:r>
      <w:r w:rsidR="00F55B49" w:rsidRPr="004A2ABE">
        <w:rPr>
          <w:rFonts w:asciiTheme="majorHAnsi" w:hAnsiTheme="majorHAnsi" w:cstheme="majorHAnsi"/>
          <w:sz w:val="24"/>
          <w:szCs w:val="24"/>
          <w:lang w:val="hr-HR"/>
        </w:rPr>
        <w:t>podčinjena</w:t>
      </w:r>
      <w:r w:rsidR="00504AF1" w:rsidRPr="004A2ABE">
        <w:rPr>
          <w:rFonts w:asciiTheme="majorHAnsi" w:hAnsiTheme="majorHAnsi" w:cstheme="majorHAnsi"/>
          <w:sz w:val="24"/>
          <w:szCs w:val="24"/>
          <w:lang w:val="hr-HR"/>
        </w:rPr>
        <w:t xml:space="preserve"> liku.</w:t>
      </w:r>
      <w:r w:rsidR="00504AF1" w:rsidRPr="004A2ABE">
        <w:rPr>
          <w:rStyle w:val="FootnoteReference"/>
          <w:rFonts w:asciiTheme="majorHAnsi" w:hAnsiTheme="majorHAnsi" w:cstheme="majorHAnsi"/>
          <w:sz w:val="24"/>
          <w:szCs w:val="24"/>
          <w:lang w:val="hr-HR"/>
        </w:rPr>
        <w:footnoteReference w:id="46"/>
      </w:r>
    </w:p>
    <w:p w14:paraId="7F332C82" w14:textId="6616BEDB" w:rsidR="00CF433F" w:rsidRPr="004A2ABE" w:rsidRDefault="007F2152"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N</w:t>
      </w:r>
      <w:r w:rsidR="001A6376" w:rsidRPr="004A2ABE">
        <w:rPr>
          <w:rFonts w:asciiTheme="majorHAnsi" w:hAnsiTheme="majorHAnsi" w:cstheme="majorHAnsi"/>
          <w:sz w:val="24"/>
          <w:szCs w:val="24"/>
          <w:lang w:val="hr-HR"/>
        </w:rPr>
        <w:t>o</w:t>
      </w:r>
      <w:r w:rsidRPr="004A2ABE">
        <w:rPr>
          <w:rFonts w:asciiTheme="majorHAnsi" w:hAnsiTheme="majorHAnsi" w:cstheme="majorHAnsi"/>
          <w:sz w:val="24"/>
          <w:szCs w:val="24"/>
          <w:lang w:val="hr-HR"/>
        </w:rPr>
        <w:t>,</w:t>
      </w:r>
      <w:r w:rsidR="001A6376" w:rsidRPr="004A2ABE">
        <w:rPr>
          <w:rFonts w:asciiTheme="majorHAnsi" w:hAnsiTheme="majorHAnsi" w:cstheme="majorHAnsi"/>
          <w:sz w:val="24"/>
          <w:szCs w:val="24"/>
          <w:lang w:val="hr-HR"/>
        </w:rPr>
        <w:t xml:space="preserve"> postoji primjer iz sudske prakse u kojem sud nije </w:t>
      </w:r>
      <w:r w:rsidR="00F55B49" w:rsidRPr="004A2ABE">
        <w:rPr>
          <w:rFonts w:asciiTheme="majorHAnsi" w:hAnsiTheme="majorHAnsi" w:cstheme="majorHAnsi"/>
          <w:sz w:val="24"/>
          <w:szCs w:val="24"/>
          <w:lang w:val="hr-HR"/>
        </w:rPr>
        <w:t>primijenio</w:t>
      </w:r>
      <w:r w:rsidR="001A6376" w:rsidRPr="004A2ABE">
        <w:rPr>
          <w:rFonts w:asciiTheme="majorHAnsi" w:hAnsiTheme="majorHAnsi" w:cstheme="majorHAnsi"/>
          <w:sz w:val="24"/>
          <w:szCs w:val="24"/>
          <w:lang w:val="hr-HR"/>
        </w:rPr>
        <w:t xml:space="preserve"> ovaj test, obrazlažući to na način da je Sam Spade test rezerviran samo za jezične likove. Riječ je o sporu </w:t>
      </w:r>
      <w:r w:rsidR="001A6376" w:rsidRPr="004A2ABE">
        <w:rPr>
          <w:rFonts w:asciiTheme="majorHAnsi" w:hAnsiTheme="majorHAnsi" w:cstheme="majorHAnsi"/>
          <w:i/>
          <w:sz w:val="24"/>
          <w:szCs w:val="24"/>
          <w:lang w:val="hr-HR"/>
        </w:rPr>
        <w:t>Walt Disney Productions v. Air Pirates</w:t>
      </w:r>
      <w:r w:rsidR="001A6376" w:rsidRPr="004A2ABE">
        <w:rPr>
          <w:rFonts w:asciiTheme="majorHAnsi" w:hAnsiTheme="majorHAnsi" w:cstheme="majorHAnsi"/>
          <w:sz w:val="24"/>
          <w:szCs w:val="24"/>
          <w:lang w:val="hr-HR"/>
        </w:rPr>
        <w:t>, u kojemu su Disneyevi vizualni fiktivni likovi bili korišteni u crtićima koji su se bavili tematikom konzumiranja droge, promiskuitetom te drugim temama koji nisu bili u skladu s Disneyevom politikom.</w:t>
      </w:r>
      <w:r w:rsidR="001A6376" w:rsidRPr="004A2ABE">
        <w:rPr>
          <w:rStyle w:val="FootnoteReference"/>
          <w:rFonts w:asciiTheme="majorHAnsi" w:hAnsiTheme="majorHAnsi" w:cstheme="majorHAnsi"/>
          <w:sz w:val="24"/>
          <w:szCs w:val="24"/>
          <w:lang w:val="hr-HR"/>
        </w:rPr>
        <w:footnoteReference w:id="47"/>
      </w:r>
      <w:r w:rsidR="001A6376" w:rsidRPr="004A2ABE">
        <w:rPr>
          <w:rFonts w:asciiTheme="majorHAnsi" w:hAnsiTheme="majorHAnsi" w:cstheme="majorHAnsi"/>
          <w:sz w:val="24"/>
          <w:szCs w:val="24"/>
          <w:lang w:val="hr-HR"/>
        </w:rPr>
        <w:t xml:space="preserve"> </w:t>
      </w:r>
      <w:r w:rsidRPr="004A2ABE">
        <w:rPr>
          <w:rFonts w:asciiTheme="majorHAnsi" w:hAnsiTheme="majorHAnsi" w:cstheme="majorHAnsi"/>
          <w:sz w:val="24"/>
          <w:szCs w:val="24"/>
          <w:lang w:val="hr-HR"/>
        </w:rPr>
        <w:t xml:space="preserve">Pri odlučivanju, sud je </w:t>
      </w:r>
      <w:r w:rsidR="00F55B49" w:rsidRPr="004A2ABE">
        <w:rPr>
          <w:rFonts w:asciiTheme="majorHAnsi" w:hAnsiTheme="majorHAnsi" w:cstheme="majorHAnsi"/>
          <w:sz w:val="24"/>
          <w:szCs w:val="24"/>
          <w:lang w:val="hr-HR"/>
        </w:rPr>
        <w:t>primijenio</w:t>
      </w:r>
      <w:r w:rsidRPr="004A2ABE">
        <w:rPr>
          <w:rFonts w:asciiTheme="majorHAnsi" w:hAnsiTheme="majorHAnsi" w:cstheme="majorHAnsi"/>
          <w:sz w:val="24"/>
          <w:szCs w:val="24"/>
          <w:lang w:val="hr-HR"/>
        </w:rPr>
        <w:t xml:space="preserve"> samo Nichols test jer je smatrao da zbog same činjenice da je riječ o likovima koji su vizualno izraženi, nije potrebno ulazit u pitanje predstavljaju li likovi samu priču djela.</w:t>
      </w:r>
      <w:r w:rsidR="007E720E" w:rsidRPr="004A2ABE">
        <w:rPr>
          <w:rFonts w:asciiTheme="majorHAnsi" w:hAnsiTheme="majorHAnsi" w:cstheme="majorHAnsi"/>
          <w:sz w:val="24"/>
          <w:szCs w:val="24"/>
          <w:lang w:val="hr-HR"/>
        </w:rPr>
        <w:t xml:space="preserve"> </w:t>
      </w:r>
    </w:p>
    <w:p w14:paraId="28F39C00" w14:textId="491B080D" w:rsidR="007E720E" w:rsidRPr="004A2ABE" w:rsidRDefault="007E720E"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Unatoč logičkoj superiornosti zaključaka izvedenih u slučaju </w:t>
      </w:r>
      <w:r w:rsidRPr="004A2ABE">
        <w:rPr>
          <w:rFonts w:asciiTheme="majorHAnsi" w:hAnsiTheme="majorHAnsi" w:cstheme="majorHAnsi"/>
          <w:i/>
          <w:sz w:val="24"/>
          <w:szCs w:val="24"/>
          <w:lang w:val="hr-HR"/>
        </w:rPr>
        <w:t xml:space="preserve">Walt Disney Productions v. Air Pirates, </w:t>
      </w:r>
      <w:r w:rsidRPr="004A2ABE">
        <w:rPr>
          <w:rFonts w:asciiTheme="majorHAnsi" w:hAnsiTheme="majorHAnsi" w:cstheme="majorHAnsi"/>
          <w:sz w:val="24"/>
          <w:szCs w:val="24"/>
          <w:lang w:val="hr-HR"/>
        </w:rPr>
        <w:t xml:space="preserve">sudovi nisu dosljedno primjenjivali takva shvaćanja. Primjerice, u slučaju </w:t>
      </w:r>
      <w:r w:rsidRPr="004A2ABE">
        <w:rPr>
          <w:rFonts w:asciiTheme="majorHAnsi" w:hAnsiTheme="majorHAnsi" w:cstheme="majorHAnsi"/>
          <w:i/>
          <w:sz w:val="24"/>
          <w:szCs w:val="24"/>
          <w:lang w:val="hr-HR"/>
        </w:rPr>
        <w:t>Universal City Studios v. Kamar Industries</w:t>
      </w:r>
      <w:r w:rsidRPr="004A2ABE">
        <w:rPr>
          <w:rFonts w:asciiTheme="majorHAnsi" w:hAnsiTheme="majorHAnsi" w:cstheme="majorHAnsi"/>
          <w:sz w:val="24"/>
          <w:szCs w:val="24"/>
          <w:lang w:val="hr-HR"/>
        </w:rPr>
        <w:t xml:space="preserve"> sud je utvrdio kako lik </w:t>
      </w:r>
      <w:r w:rsidRPr="004A2ABE">
        <w:rPr>
          <w:rFonts w:asciiTheme="majorHAnsi" w:hAnsiTheme="majorHAnsi" w:cstheme="majorHAnsi"/>
          <w:i/>
          <w:sz w:val="24"/>
          <w:szCs w:val="24"/>
          <w:lang w:val="hr-HR"/>
        </w:rPr>
        <w:t>E. T.</w:t>
      </w:r>
      <w:r w:rsidRPr="004A2ABE">
        <w:rPr>
          <w:rFonts w:asciiTheme="majorHAnsi" w:hAnsiTheme="majorHAnsi" w:cstheme="majorHAnsi"/>
          <w:sz w:val="24"/>
          <w:szCs w:val="24"/>
          <w:lang w:val="hr-HR"/>
        </w:rPr>
        <w:t xml:space="preserve"> uživa autorskopravnu zaštitu iz razloga što je jedinstven i specifičan te zato što je on lik kojemu je kompletna fabula filma subordinirana.</w:t>
      </w:r>
      <w:r w:rsidRPr="004A2ABE">
        <w:rPr>
          <w:rStyle w:val="FootnoteReference"/>
          <w:rFonts w:asciiTheme="majorHAnsi" w:hAnsiTheme="majorHAnsi" w:cstheme="majorHAnsi"/>
          <w:sz w:val="24"/>
          <w:szCs w:val="24"/>
          <w:lang w:val="hr-HR"/>
        </w:rPr>
        <w:footnoteReference w:id="48"/>
      </w:r>
      <w:r w:rsidRPr="004A2ABE">
        <w:rPr>
          <w:rFonts w:asciiTheme="majorHAnsi" w:hAnsiTheme="majorHAnsi" w:cstheme="majorHAnsi"/>
          <w:sz w:val="24"/>
          <w:szCs w:val="24"/>
          <w:lang w:val="hr-HR"/>
        </w:rPr>
        <w:t xml:space="preserve"> U ovome slučaju, sud se bespotrebno upuštao u razmatranje pitanja zadovoljava li </w:t>
      </w:r>
      <w:r w:rsidRPr="004A2ABE">
        <w:rPr>
          <w:rFonts w:asciiTheme="majorHAnsi" w:hAnsiTheme="majorHAnsi" w:cstheme="majorHAnsi"/>
          <w:i/>
          <w:sz w:val="24"/>
          <w:szCs w:val="24"/>
          <w:lang w:val="hr-HR"/>
        </w:rPr>
        <w:t>E. T.</w:t>
      </w:r>
      <w:r w:rsidRPr="004A2ABE">
        <w:rPr>
          <w:rFonts w:asciiTheme="majorHAnsi" w:hAnsiTheme="majorHAnsi" w:cstheme="majorHAnsi"/>
          <w:sz w:val="24"/>
          <w:szCs w:val="24"/>
          <w:lang w:val="hr-HR"/>
        </w:rPr>
        <w:t xml:space="preserve">  </w:t>
      </w:r>
      <w:r w:rsidRPr="004A2ABE">
        <w:rPr>
          <w:rFonts w:asciiTheme="majorHAnsi" w:hAnsiTheme="majorHAnsi" w:cstheme="majorHAnsi"/>
          <w:i/>
          <w:sz w:val="24"/>
          <w:szCs w:val="24"/>
          <w:lang w:val="hr-HR"/>
        </w:rPr>
        <w:t>the story – being – told test</w:t>
      </w:r>
      <w:r w:rsidRPr="004A2ABE">
        <w:rPr>
          <w:rFonts w:asciiTheme="majorHAnsi" w:hAnsiTheme="majorHAnsi" w:cstheme="majorHAnsi"/>
          <w:sz w:val="24"/>
          <w:szCs w:val="24"/>
          <w:lang w:val="hr-HR"/>
        </w:rPr>
        <w:t xml:space="preserve">. Budući da se radilo o vizualnom liku, kod kojih se lakše postiže zadovoljavajući stupanj jedinstvenosti i određenosti, pitanje potpada li </w:t>
      </w:r>
      <w:r w:rsidRPr="004A2ABE">
        <w:rPr>
          <w:rFonts w:asciiTheme="majorHAnsi" w:hAnsiTheme="majorHAnsi" w:cstheme="majorHAnsi"/>
          <w:i/>
          <w:sz w:val="24"/>
          <w:szCs w:val="24"/>
          <w:lang w:val="hr-HR"/>
        </w:rPr>
        <w:t>E. T.</w:t>
      </w:r>
      <w:r w:rsidRPr="004A2ABE">
        <w:rPr>
          <w:rFonts w:asciiTheme="majorHAnsi" w:hAnsiTheme="majorHAnsi" w:cstheme="majorHAnsi"/>
          <w:sz w:val="24"/>
          <w:szCs w:val="24"/>
          <w:lang w:val="hr-HR"/>
        </w:rPr>
        <w:t xml:space="preserve"> pod autorskopravnu zaštitu, moglo se </w:t>
      </w:r>
      <w:r w:rsidR="00F55B49" w:rsidRPr="004A2ABE">
        <w:rPr>
          <w:rFonts w:asciiTheme="majorHAnsi" w:hAnsiTheme="majorHAnsi" w:cstheme="majorHAnsi"/>
          <w:sz w:val="24"/>
          <w:szCs w:val="24"/>
          <w:lang w:val="hr-HR"/>
        </w:rPr>
        <w:t>riješiti</w:t>
      </w:r>
      <w:r w:rsidRPr="004A2ABE">
        <w:rPr>
          <w:rFonts w:asciiTheme="majorHAnsi" w:hAnsiTheme="majorHAnsi" w:cstheme="majorHAnsi"/>
          <w:sz w:val="24"/>
          <w:szCs w:val="24"/>
          <w:lang w:val="hr-HR"/>
        </w:rPr>
        <w:t xml:space="preserve"> primjenom Nichols testa.</w:t>
      </w:r>
      <w:r w:rsidR="00E404CE" w:rsidRPr="004A2ABE">
        <w:rPr>
          <w:rFonts w:asciiTheme="majorHAnsi" w:hAnsiTheme="majorHAnsi" w:cstheme="majorHAnsi"/>
          <w:sz w:val="24"/>
          <w:szCs w:val="24"/>
          <w:lang w:val="hr-HR"/>
        </w:rPr>
        <w:t xml:space="preserve"> </w:t>
      </w:r>
    </w:p>
    <w:p w14:paraId="75AF8DD8" w14:textId="10E8A851" w:rsidR="00E404CE" w:rsidRPr="004A2ABE" w:rsidRDefault="0091677A"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Idući slučaj koji je značajan za razvoj zaštite vizualnih fiktivnih likova je</w:t>
      </w:r>
      <w:r w:rsidR="00283C44" w:rsidRPr="004A2ABE">
        <w:rPr>
          <w:rFonts w:asciiTheme="majorHAnsi" w:hAnsiTheme="majorHAnsi" w:cstheme="majorHAnsi"/>
          <w:sz w:val="24"/>
          <w:szCs w:val="24"/>
          <w:lang w:val="hr-HR"/>
        </w:rPr>
        <w:t xml:space="preserve"> </w:t>
      </w:r>
      <w:r w:rsidR="00283C44" w:rsidRPr="004A2ABE">
        <w:rPr>
          <w:rFonts w:asciiTheme="majorHAnsi" w:hAnsiTheme="majorHAnsi" w:cstheme="majorHAnsi"/>
          <w:i/>
          <w:sz w:val="24"/>
          <w:szCs w:val="24"/>
          <w:lang w:val="hr-HR"/>
        </w:rPr>
        <w:t>Detective Comics v. Bruns Publications</w:t>
      </w:r>
      <w:r w:rsidRPr="004A2ABE">
        <w:rPr>
          <w:rFonts w:asciiTheme="majorHAnsi" w:hAnsiTheme="majorHAnsi" w:cstheme="majorHAnsi"/>
          <w:i/>
          <w:sz w:val="24"/>
          <w:szCs w:val="24"/>
          <w:lang w:val="hr-HR"/>
        </w:rPr>
        <w:t xml:space="preserve">. </w:t>
      </w:r>
      <w:r w:rsidRPr="004A2ABE">
        <w:rPr>
          <w:rFonts w:asciiTheme="majorHAnsi" w:hAnsiTheme="majorHAnsi" w:cstheme="majorHAnsi"/>
          <w:sz w:val="24"/>
          <w:szCs w:val="24"/>
          <w:lang w:val="hr-HR"/>
        </w:rPr>
        <w:t>U navedenom slučaju predmet spora</w:t>
      </w:r>
      <w:r w:rsidR="00283C44" w:rsidRPr="004A2ABE">
        <w:rPr>
          <w:rFonts w:asciiTheme="majorHAnsi" w:hAnsiTheme="majorHAnsi" w:cstheme="majorHAnsi"/>
          <w:i/>
          <w:sz w:val="24"/>
          <w:szCs w:val="24"/>
          <w:lang w:val="hr-HR"/>
        </w:rPr>
        <w:t xml:space="preserve"> </w:t>
      </w:r>
      <w:r w:rsidR="00283C44" w:rsidRPr="004A2ABE">
        <w:rPr>
          <w:rFonts w:asciiTheme="majorHAnsi" w:hAnsiTheme="majorHAnsi" w:cstheme="majorHAnsi"/>
          <w:sz w:val="24"/>
          <w:szCs w:val="24"/>
          <w:lang w:val="hr-HR"/>
        </w:rPr>
        <w:t xml:space="preserve">bili su grafički likovi iz stripova, </w:t>
      </w:r>
      <w:r w:rsidR="00283C44" w:rsidRPr="004A2ABE">
        <w:rPr>
          <w:rFonts w:asciiTheme="majorHAnsi" w:hAnsiTheme="majorHAnsi" w:cstheme="majorHAnsi"/>
          <w:i/>
          <w:sz w:val="24"/>
          <w:szCs w:val="24"/>
          <w:lang w:val="hr-HR"/>
        </w:rPr>
        <w:t xml:space="preserve">Superman </w:t>
      </w:r>
      <w:r w:rsidR="00283C44" w:rsidRPr="004A2ABE">
        <w:rPr>
          <w:rFonts w:asciiTheme="majorHAnsi" w:hAnsiTheme="majorHAnsi" w:cstheme="majorHAnsi"/>
          <w:sz w:val="24"/>
          <w:szCs w:val="24"/>
          <w:lang w:val="hr-HR"/>
        </w:rPr>
        <w:t xml:space="preserve">i </w:t>
      </w:r>
      <w:r w:rsidR="00283C44" w:rsidRPr="004A2ABE">
        <w:rPr>
          <w:rFonts w:asciiTheme="majorHAnsi" w:hAnsiTheme="majorHAnsi" w:cstheme="majorHAnsi"/>
          <w:i/>
          <w:sz w:val="24"/>
          <w:szCs w:val="24"/>
          <w:lang w:val="hr-HR"/>
        </w:rPr>
        <w:t>Wonderwomen</w:t>
      </w:r>
      <w:r w:rsidR="00283C44" w:rsidRPr="004A2ABE">
        <w:rPr>
          <w:rFonts w:asciiTheme="majorHAnsi" w:hAnsiTheme="majorHAnsi" w:cstheme="majorHAnsi"/>
          <w:sz w:val="24"/>
          <w:szCs w:val="24"/>
          <w:lang w:val="hr-HR"/>
        </w:rPr>
        <w:t xml:space="preserve">. Detective Comics tvrdio je kako je lik tuženika Wonderwomen povrijedio autorsko pravo na liku Superman budući da su oba lika bili superjunaci u ljudskom obliku, s izvanrednom snagom i </w:t>
      </w:r>
      <w:r w:rsidR="00F55B49" w:rsidRPr="004A2ABE">
        <w:rPr>
          <w:rFonts w:asciiTheme="majorHAnsi" w:hAnsiTheme="majorHAnsi" w:cstheme="majorHAnsi"/>
          <w:sz w:val="24"/>
          <w:szCs w:val="24"/>
          <w:lang w:val="hr-HR"/>
        </w:rPr>
        <w:t>brzinom</w:t>
      </w:r>
      <w:r w:rsidR="00283C44" w:rsidRPr="004A2ABE">
        <w:rPr>
          <w:rFonts w:asciiTheme="majorHAnsi" w:hAnsiTheme="majorHAnsi" w:cstheme="majorHAnsi"/>
          <w:sz w:val="24"/>
          <w:szCs w:val="24"/>
          <w:lang w:val="hr-HR"/>
        </w:rPr>
        <w:t xml:space="preserve"> i ciljem borbe protiv zla. Sud je </w:t>
      </w:r>
      <w:r w:rsidR="00283C44" w:rsidRPr="004A2ABE">
        <w:rPr>
          <w:rFonts w:asciiTheme="majorHAnsi" w:hAnsiTheme="majorHAnsi" w:cstheme="majorHAnsi"/>
          <w:sz w:val="24"/>
          <w:szCs w:val="24"/>
          <w:lang w:val="hr-HR"/>
        </w:rPr>
        <w:lastRenderedPageBreak/>
        <w:t>utvrdio kako je jedina suštinska razlika boja njihovih kostima.</w:t>
      </w:r>
      <w:r w:rsidR="00283C44" w:rsidRPr="004A2ABE">
        <w:rPr>
          <w:rStyle w:val="FootnoteReference"/>
          <w:rFonts w:asciiTheme="majorHAnsi" w:hAnsiTheme="majorHAnsi" w:cstheme="majorHAnsi"/>
          <w:sz w:val="24"/>
          <w:szCs w:val="24"/>
          <w:lang w:val="hr-HR"/>
        </w:rPr>
        <w:footnoteReference w:id="49"/>
      </w:r>
      <w:r w:rsidR="00524E1E" w:rsidRPr="004A2ABE">
        <w:rPr>
          <w:rFonts w:asciiTheme="majorHAnsi" w:hAnsiTheme="majorHAnsi" w:cstheme="majorHAnsi"/>
          <w:sz w:val="24"/>
          <w:szCs w:val="24"/>
          <w:lang w:val="hr-HR"/>
        </w:rPr>
        <w:t xml:space="preserve"> Tuženik je tvrdio kako je Superman ništa više nego stereotipni superjunak koji se pojavljuje u više različitih djela kroz povijest. Sud se nije složio s tom tvrdnjom već je primjenom Nichols testa </w:t>
      </w:r>
      <w:r w:rsidR="00F55B49" w:rsidRPr="004A2ABE">
        <w:rPr>
          <w:rFonts w:asciiTheme="majorHAnsi" w:hAnsiTheme="majorHAnsi" w:cstheme="majorHAnsi"/>
          <w:sz w:val="24"/>
          <w:szCs w:val="24"/>
          <w:lang w:val="hr-HR"/>
        </w:rPr>
        <w:t>došao</w:t>
      </w:r>
      <w:r w:rsidR="00524E1E" w:rsidRPr="004A2ABE">
        <w:rPr>
          <w:rFonts w:asciiTheme="majorHAnsi" w:hAnsiTheme="majorHAnsi" w:cstheme="majorHAnsi"/>
          <w:sz w:val="24"/>
          <w:szCs w:val="24"/>
          <w:lang w:val="hr-HR"/>
        </w:rPr>
        <w:t xml:space="preserve"> do različitih zaključaka. Naime, sud je utvrdio kako postojanje specifičnih elementa, </w:t>
      </w:r>
      <w:r w:rsidR="00957587" w:rsidRPr="004A2ABE">
        <w:rPr>
          <w:rFonts w:asciiTheme="majorHAnsi" w:hAnsiTheme="majorHAnsi" w:cstheme="majorHAnsi"/>
          <w:sz w:val="24"/>
          <w:szCs w:val="24"/>
          <w:lang w:val="hr-HR"/>
        </w:rPr>
        <w:t xml:space="preserve">poput zaustavljanja metaka, preskakanja građevina, letenja, dizajna njegovog kostima i sl., čine lik Supermana razrađenijim i razvijenijim od stereotipnog lika „dobronamjernog </w:t>
      </w:r>
      <w:r w:rsidR="00F55B49" w:rsidRPr="004A2ABE">
        <w:rPr>
          <w:rFonts w:asciiTheme="majorHAnsi" w:hAnsiTheme="majorHAnsi" w:cstheme="majorHAnsi"/>
          <w:sz w:val="24"/>
          <w:szCs w:val="24"/>
          <w:lang w:val="hr-HR"/>
        </w:rPr>
        <w:t>Herakla</w:t>
      </w:r>
      <w:r w:rsidR="00957587" w:rsidRPr="004A2ABE">
        <w:rPr>
          <w:rFonts w:asciiTheme="majorHAnsi" w:hAnsiTheme="majorHAnsi" w:cstheme="majorHAnsi"/>
          <w:sz w:val="24"/>
          <w:szCs w:val="24"/>
          <w:lang w:val="hr-HR"/>
        </w:rPr>
        <w:t>“, kako je tvrdio tuženik.</w:t>
      </w:r>
      <w:r w:rsidR="00957587" w:rsidRPr="004A2ABE">
        <w:rPr>
          <w:rStyle w:val="FootnoteReference"/>
          <w:rFonts w:asciiTheme="majorHAnsi" w:hAnsiTheme="majorHAnsi" w:cstheme="majorHAnsi"/>
          <w:sz w:val="24"/>
          <w:szCs w:val="24"/>
          <w:lang w:val="hr-HR"/>
        </w:rPr>
        <w:footnoteReference w:id="50"/>
      </w:r>
      <w:r w:rsidR="00957587" w:rsidRPr="004A2ABE">
        <w:rPr>
          <w:rFonts w:asciiTheme="majorHAnsi" w:hAnsiTheme="majorHAnsi" w:cstheme="majorHAnsi"/>
          <w:sz w:val="24"/>
          <w:szCs w:val="24"/>
          <w:lang w:val="hr-HR"/>
        </w:rPr>
        <w:t xml:space="preserve"> </w:t>
      </w:r>
      <w:r w:rsidR="00524E1E" w:rsidRPr="004A2ABE">
        <w:rPr>
          <w:rFonts w:asciiTheme="majorHAnsi" w:hAnsiTheme="majorHAnsi" w:cstheme="majorHAnsi"/>
          <w:sz w:val="24"/>
          <w:szCs w:val="24"/>
          <w:lang w:val="hr-HR"/>
        </w:rPr>
        <w:t xml:space="preserve"> </w:t>
      </w:r>
      <w:r w:rsidR="00957587" w:rsidRPr="004A2ABE">
        <w:rPr>
          <w:rFonts w:asciiTheme="majorHAnsi" w:hAnsiTheme="majorHAnsi" w:cstheme="majorHAnsi"/>
          <w:sz w:val="24"/>
          <w:szCs w:val="24"/>
          <w:lang w:val="hr-HR"/>
        </w:rPr>
        <w:t xml:space="preserve">Zaključno, sud je priznao autorskopravnu zaštitu Supermanu. </w:t>
      </w:r>
      <w:r w:rsidR="0009474B" w:rsidRPr="004A2ABE">
        <w:rPr>
          <w:rFonts w:asciiTheme="majorHAnsi" w:hAnsiTheme="majorHAnsi" w:cstheme="majorHAnsi"/>
          <w:sz w:val="24"/>
          <w:szCs w:val="24"/>
          <w:lang w:val="hr-HR"/>
        </w:rPr>
        <w:t xml:space="preserve">Kao što je već spomenuto, pitanje povrede autorskog prava na liku Supermana bilo je već predmetom spora u </w:t>
      </w:r>
      <w:r w:rsidR="0009474B" w:rsidRPr="004A2ABE">
        <w:rPr>
          <w:rFonts w:asciiTheme="majorHAnsi" w:hAnsiTheme="majorHAnsi" w:cstheme="majorHAnsi"/>
          <w:i/>
          <w:sz w:val="24"/>
          <w:szCs w:val="24"/>
          <w:lang w:val="hr-HR"/>
        </w:rPr>
        <w:t>Warner Bros. Inc. v. American Broadcasting Companies</w:t>
      </w:r>
      <w:r w:rsidR="0009474B" w:rsidRPr="004A2ABE">
        <w:rPr>
          <w:rFonts w:asciiTheme="majorHAnsi" w:hAnsiTheme="majorHAnsi" w:cstheme="majorHAnsi"/>
          <w:sz w:val="24"/>
          <w:szCs w:val="24"/>
          <w:lang w:val="hr-HR"/>
        </w:rPr>
        <w:t xml:space="preserve">. Riječ je o sporu o kojem je sud odlučivao četiri desetljeća nakon odluke u slučaju </w:t>
      </w:r>
      <w:r w:rsidR="0009474B" w:rsidRPr="004A2ABE">
        <w:rPr>
          <w:rFonts w:asciiTheme="majorHAnsi" w:hAnsiTheme="majorHAnsi" w:cstheme="majorHAnsi"/>
          <w:i/>
          <w:sz w:val="24"/>
          <w:szCs w:val="24"/>
          <w:lang w:val="hr-HR"/>
        </w:rPr>
        <w:t>Detective Comics v. Bruns Publications</w:t>
      </w:r>
      <w:r w:rsidR="0009474B" w:rsidRPr="004A2ABE">
        <w:rPr>
          <w:rFonts w:asciiTheme="majorHAnsi" w:hAnsiTheme="majorHAnsi" w:cstheme="majorHAnsi"/>
          <w:sz w:val="24"/>
          <w:szCs w:val="24"/>
          <w:lang w:val="hr-HR"/>
        </w:rPr>
        <w:t xml:space="preserve">. Ponovno je potvrđeno kako se na lik Supermana proteže autorskopravna zaštita, zbog njegove specifičnosti i razrađenosti. No, u ovom </w:t>
      </w:r>
      <w:r w:rsidR="005A0F7B" w:rsidRPr="004A2ABE">
        <w:rPr>
          <w:rFonts w:asciiTheme="majorHAnsi" w:hAnsiTheme="majorHAnsi" w:cstheme="majorHAnsi"/>
          <w:sz w:val="24"/>
          <w:szCs w:val="24"/>
          <w:lang w:val="hr-HR"/>
        </w:rPr>
        <w:t xml:space="preserve">je </w:t>
      </w:r>
      <w:r w:rsidR="0009474B" w:rsidRPr="004A2ABE">
        <w:rPr>
          <w:rFonts w:asciiTheme="majorHAnsi" w:hAnsiTheme="majorHAnsi" w:cstheme="majorHAnsi"/>
          <w:sz w:val="24"/>
          <w:szCs w:val="24"/>
          <w:lang w:val="hr-HR"/>
        </w:rPr>
        <w:t>slučaju</w:t>
      </w:r>
      <w:r w:rsidR="005A0F7B" w:rsidRPr="004A2ABE">
        <w:rPr>
          <w:rFonts w:asciiTheme="majorHAnsi" w:hAnsiTheme="majorHAnsi" w:cstheme="majorHAnsi"/>
          <w:sz w:val="24"/>
          <w:szCs w:val="24"/>
          <w:lang w:val="hr-HR"/>
        </w:rPr>
        <w:t xml:space="preserve"> za razliku od prethodnog</w:t>
      </w:r>
      <w:r w:rsidR="0009474B" w:rsidRPr="004A2ABE">
        <w:rPr>
          <w:rFonts w:asciiTheme="majorHAnsi" w:hAnsiTheme="majorHAnsi" w:cstheme="majorHAnsi"/>
          <w:sz w:val="24"/>
          <w:szCs w:val="24"/>
          <w:lang w:val="hr-HR"/>
        </w:rPr>
        <w:t xml:space="preserve"> Superman pao na drugom dijelu testa, naime sud je utvrdio kako </w:t>
      </w:r>
      <w:r w:rsidR="005A0F7B" w:rsidRPr="004A2ABE">
        <w:rPr>
          <w:rFonts w:asciiTheme="majorHAnsi" w:hAnsiTheme="majorHAnsi" w:cstheme="majorHAnsi"/>
          <w:sz w:val="24"/>
          <w:szCs w:val="24"/>
          <w:lang w:val="hr-HR"/>
        </w:rPr>
        <w:t>između ABC-ovog superjunaka Ralpha Hinkleya i Supermana ne postoji suštinska sličnost te je odbio tužbeni zahtjev.</w:t>
      </w:r>
      <w:r w:rsidR="005A0F7B" w:rsidRPr="004A2ABE">
        <w:rPr>
          <w:rStyle w:val="FootnoteReference"/>
          <w:rFonts w:asciiTheme="majorHAnsi" w:hAnsiTheme="majorHAnsi" w:cstheme="majorHAnsi"/>
          <w:sz w:val="24"/>
          <w:szCs w:val="24"/>
          <w:lang w:val="hr-HR"/>
        </w:rPr>
        <w:footnoteReference w:id="51"/>
      </w:r>
      <w:r w:rsidR="0009474B" w:rsidRPr="004A2ABE">
        <w:rPr>
          <w:rFonts w:asciiTheme="majorHAnsi" w:hAnsiTheme="majorHAnsi" w:cstheme="majorHAnsi"/>
          <w:sz w:val="24"/>
          <w:szCs w:val="24"/>
          <w:lang w:val="hr-HR"/>
        </w:rPr>
        <w:t xml:space="preserve"> </w:t>
      </w:r>
    </w:p>
    <w:p w14:paraId="6FE6FF0F" w14:textId="77777777" w:rsidR="000649E7" w:rsidRPr="004A2ABE" w:rsidRDefault="000649E7" w:rsidP="004A2ABE">
      <w:pPr>
        <w:spacing w:after="0" w:line="360" w:lineRule="auto"/>
        <w:jc w:val="both"/>
        <w:rPr>
          <w:rFonts w:asciiTheme="majorHAnsi" w:hAnsiTheme="majorHAnsi" w:cstheme="majorHAnsi"/>
          <w:sz w:val="24"/>
          <w:szCs w:val="24"/>
          <w:lang w:val="hr-HR"/>
        </w:rPr>
      </w:pPr>
    </w:p>
    <w:p w14:paraId="0BD3D89D" w14:textId="1B1ACC19" w:rsidR="000649E7" w:rsidRPr="004A2ABE" w:rsidRDefault="000649E7" w:rsidP="008212F5">
      <w:pPr>
        <w:pStyle w:val="Heading3"/>
        <w:spacing w:before="0" w:line="360" w:lineRule="auto"/>
        <w:jc w:val="both"/>
        <w:rPr>
          <w:rFonts w:cstheme="majorHAnsi"/>
          <w:b w:val="0"/>
          <w:i/>
          <w:color w:val="auto"/>
          <w:sz w:val="24"/>
          <w:szCs w:val="24"/>
          <w:lang w:val="hr-HR"/>
        </w:rPr>
      </w:pPr>
      <w:bookmarkStart w:id="10" w:name="_Toc449457305"/>
      <w:r w:rsidRPr="004A2ABE">
        <w:rPr>
          <w:rFonts w:cstheme="majorHAnsi"/>
          <w:b w:val="0"/>
          <w:i/>
          <w:color w:val="auto"/>
          <w:sz w:val="24"/>
          <w:szCs w:val="24"/>
          <w:lang w:val="hr-HR"/>
        </w:rPr>
        <w:t>2. 3. 2. „Čisti likovi“ (pure characters)</w:t>
      </w:r>
      <w:bookmarkEnd w:id="10"/>
    </w:p>
    <w:p w14:paraId="129FE4D7" w14:textId="77777777" w:rsidR="000649E7" w:rsidRPr="004A2ABE" w:rsidRDefault="000649E7" w:rsidP="004A2ABE">
      <w:pPr>
        <w:spacing w:after="0" w:line="360" w:lineRule="auto"/>
        <w:jc w:val="both"/>
        <w:rPr>
          <w:rFonts w:asciiTheme="majorHAnsi" w:hAnsiTheme="majorHAnsi" w:cstheme="majorHAnsi"/>
          <w:sz w:val="24"/>
          <w:szCs w:val="24"/>
          <w:lang w:val="hr-HR"/>
        </w:rPr>
      </w:pPr>
    </w:p>
    <w:p w14:paraId="6E149333" w14:textId="380B7050" w:rsidR="000649E7" w:rsidRPr="004A2ABE" w:rsidRDefault="000649E7"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Kroz praksu se nametnulo pitanje pruža li se zaštita fiktivnom liku koji nije nastao kao dio nekog autorskog djela, odnosno koji je nastao kao sam</w:t>
      </w:r>
      <w:r w:rsidR="005D71CC" w:rsidRPr="004A2ABE">
        <w:rPr>
          <w:rFonts w:asciiTheme="majorHAnsi" w:hAnsiTheme="majorHAnsi" w:cstheme="majorHAnsi"/>
          <w:sz w:val="24"/>
          <w:szCs w:val="24"/>
          <w:lang w:val="hr-HR"/>
        </w:rPr>
        <w:t>o</w:t>
      </w:r>
      <w:r w:rsidRPr="004A2ABE">
        <w:rPr>
          <w:rFonts w:asciiTheme="majorHAnsi" w:hAnsiTheme="majorHAnsi" w:cstheme="majorHAnsi"/>
          <w:sz w:val="24"/>
          <w:szCs w:val="24"/>
          <w:lang w:val="hr-HR"/>
        </w:rPr>
        <w:t>stalan entitet. Američka juris</w:t>
      </w:r>
      <w:r w:rsidR="005D71CC" w:rsidRPr="004A2ABE">
        <w:rPr>
          <w:rFonts w:asciiTheme="majorHAnsi" w:hAnsiTheme="majorHAnsi" w:cstheme="majorHAnsi"/>
          <w:sz w:val="24"/>
          <w:szCs w:val="24"/>
          <w:lang w:val="hr-HR"/>
        </w:rPr>
        <w:t>prudencija takve likovi naziva „čistim likovima“.</w:t>
      </w:r>
      <w:r w:rsidR="005D71CC" w:rsidRPr="004A2ABE">
        <w:rPr>
          <w:rStyle w:val="FootnoteReference"/>
          <w:rFonts w:asciiTheme="majorHAnsi" w:hAnsiTheme="majorHAnsi" w:cstheme="majorHAnsi"/>
          <w:sz w:val="24"/>
          <w:szCs w:val="24"/>
          <w:lang w:val="hr-HR"/>
        </w:rPr>
        <w:footnoteReference w:id="52"/>
      </w:r>
      <w:r w:rsidR="005D71CC" w:rsidRPr="004A2ABE">
        <w:rPr>
          <w:rFonts w:asciiTheme="majorHAnsi" w:hAnsiTheme="majorHAnsi" w:cstheme="majorHAnsi"/>
          <w:sz w:val="24"/>
          <w:szCs w:val="24"/>
          <w:lang w:val="hr-HR"/>
        </w:rPr>
        <w:t xml:space="preserve"> </w:t>
      </w:r>
      <w:r w:rsidR="003371F1" w:rsidRPr="004A2ABE">
        <w:rPr>
          <w:rFonts w:asciiTheme="majorHAnsi" w:hAnsiTheme="majorHAnsi" w:cstheme="majorHAnsi"/>
          <w:sz w:val="24"/>
          <w:szCs w:val="24"/>
          <w:lang w:val="hr-HR"/>
        </w:rPr>
        <w:t>Njihova glavna karakteristika je da se ne pojavljuju kao element nekog autorskog djela već samostalno. Dakle, lik Han Solo ne bi bio čisti lik jer se pojavljuje u kontekstu filmova</w:t>
      </w:r>
      <w:r w:rsidR="00A4234E">
        <w:rPr>
          <w:rFonts w:asciiTheme="majorHAnsi" w:hAnsiTheme="majorHAnsi" w:cstheme="majorHAnsi"/>
          <w:sz w:val="24"/>
          <w:szCs w:val="24"/>
          <w:lang w:val="hr-HR"/>
        </w:rPr>
        <w:t xml:space="preserve"> Ratovi zvijezda</w:t>
      </w:r>
      <w:r w:rsidR="003371F1" w:rsidRPr="004A2ABE">
        <w:rPr>
          <w:rFonts w:asciiTheme="majorHAnsi" w:hAnsiTheme="majorHAnsi" w:cstheme="majorHAnsi"/>
          <w:sz w:val="24"/>
          <w:szCs w:val="24"/>
          <w:lang w:val="hr-HR"/>
        </w:rPr>
        <w:t xml:space="preserve"> </w:t>
      </w:r>
      <w:r w:rsidR="00A4234E">
        <w:rPr>
          <w:rFonts w:asciiTheme="majorHAnsi" w:hAnsiTheme="majorHAnsi" w:cstheme="majorHAnsi"/>
          <w:sz w:val="24"/>
          <w:szCs w:val="24"/>
          <w:lang w:val="hr-HR"/>
        </w:rPr>
        <w:t>(</w:t>
      </w:r>
      <w:r w:rsidR="003371F1" w:rsidRPr="004A2ABE">
        <w:rPr>
          <w:rFonts w:asciiTheme="majorHAnsi" w:hAnsiTheme="majorHAnsi" w:cstheme="majorHAnsi"/>
          <w:sz w:val="24"/>
          <w:szCs w:val="24"/>
          <w:lang w:val="hr-HR"/>
        </w:rPr>
        <w:t>Star Wars</w:t>
      </w:r>
      <w:r w:rsidR="00A4234E">
        <w:rPr>
          <w:rFonts w:asciiTheme="majorHAnsi" w:hAnsiTheme="majorHAnsi" w:cstheme="majorHAnsi"/>
          <w:sz w:val="24"/>
          <w:szCs w:val="24"/>
          <w:lang w:val="hr-HR"/>
        </w:rPr>
        <w:t>)</w:t>
      </w:r>
      <w:r w:rsidR="003371F1" w:rsidRPr="004A2ABE">
        <w:rPr>
          <w:rFonts w:asciiTheme="majorHAnsi" w:hAnsiTheme="majorHAnsi" w:cstheme="majorHAnsi"/>
          <w:sz w:val="24"/>
          <w:szCs w:val="24"/>
          <w:lang w:val="hr-HR"/>
        </w:rPr>
        <w:t xml:space="preserve">. </w:t>
      </w:r>
      <w:r w:rsidR="003371F1" w:rsidRPr="004A2ABE">
        <w:rPr>
          <w:rFonts w:asciiTheme="majorHAnsi" w:hAnsiTheme="majorHAnsi" w:cstheme="majorHAnsi"/>
          <w:i/>
          <w:sz w:val="24"/>
          <w:szCs w:val="24"/>
          <w:lang w:val="hr-HR"/>
        </w:rPr>
        <w:t>Ex natura rei</w:t>
      </w:r>
      <w:r w:rsidR="003371F1" w:rsidRPr="004A2ABE">
        <w:rPr>
          <w:rFonts w:asciiTheme="majorHAnsi" w:hAnsiTheme="majorHAnsi" w:cstheme="majorHAnsi"/>
          <w:sz w:val="24"/>
          <w:szCs w:val="24"/>
          <w:lang w:val="hr-HR"/>
        </w:rPr>
        <w:t xml:space="preserve"> proizlazi kako čisti likovi mogu biti samo vizualni. </w:t>
      </w:r>
    </w:p>
    <w:p w14:paraId="4676B0DC" w14:textId="022FC568" w:rsidR="003371F1" w:rsidRPr="004A2ABE" w:rsidRDefault="003371F1"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Stav američkih sudova o čistim likovima izražen je u slučaju </w:t>
      </w:r>
      <w:r w:rsidRPr="004A2ABE">
        <w:rPr>
          <w:rFonts w:asciiTheme="majorHAnsi" w:hAnsiTheme="majorHAnsi" w:cstheme="majorHAnsi"/>
          <w:i/>
          <w:sz w:val="24"/>
          <w:szCs w:val="24"/>
          <w:lang w:val="hr-HR"/>
        </w:rPr>
        <w:t xml:space="preserve">Columbia Broadcasting System v. </w:t>
      </w:r>
      <w:r w:rsidR="00353615" w:rsidRPr="004A2ABE">
        <w:rPr>
          <w:rFonts w:asciiTheme="majorHAnsi" w:hAnsiTheme="majorHAnsi" w:cstheme="majorHAnsi"/>
          <w:i/>
          <w:sz w:val="24"/>
          <w:szCs w:val="24"/>
          <w:lang w:val="hr-HR"/>
        </w:rPr>
        <w:t>DeCosta</w:t>
      </w:r>
      <w:r w:rsidR="00353615" w:rsidRPr="004A2ABE">
        <w:rPr>
          <w:rFonts w:asciiTheme="majorHAnsi" w:hAnsiTheme="majorHAnsi" w:cstheme="majorHAnsi"/>
          <w:sz w:val="24"/>
          <w:szCs w:val="24"/>
          <w:lang w:val="hr-HR"/>
        </w:rPr>
        <w:t xml:space="preserve">. Victor DeCosta, automehaničar s Rhode Islanda, stvorio je lik </w:t>
      </w:r>
      <w:r w:rsidR="00353615" w:rsidRPr="00B05AE6">
        <w:rPr>
          <w:rFonts w:asciiTheme="majorHAnsi" w:hAnsiTheme="majorHAnsi" w:cstheme="majorHAnsi"/>
          <w:sz w:val="24"/>
          <w:szCs w:val="24"/>
          <w:lang w:val="hr-HR"/>
        </w:rPr>
        <w:t>Paladin</w:t>
      </w:r>
      <w:r w:rsidR="00353615" w:rsidRPr="004A2ABE">
        <w:rPr>
          <w:rFonts w:asciiTheme="majorHAnsi" w:hAnsiTheme="majorHAnsi" w:cstheme="majorHAnsi"/>
          <w:sz w:val="24"/>
          <w:szCs w:val="24"/>
          <w:lang w:val="hr-HR"/>
        </w:rPr>
        <w:t xml:space="preserve"> te ga je izvodio na paradama, </w:t>
      </w:r>
      <w:r w:rsidR="00F55B49" w:rsidRPr="004A2ABE">
        <w:rPr>
          <w:rFonts w:asciiTheme="majorHAnsi" w:hAnsiTheme="majorHAnsi" w:cstheme="majorHAnsi"/>
          <w:sz w:val="24"/>
          <w:szCs w:val="24"/>
          <w:lang w:val="hr-HR"/>
        </w:rPr>
        <w:t>rodeima</w:t>
      </w:r>
      <w:r w:rsidR="00353615" w:rsidRPr="004A2ABE">
        <w:rPr>
          <w:rFonts w:asciiTheme="majorHAnsi" w:hAnsiTheme="majorHAnsi" w:cstheme="majorHAnsi"/>
          <w:sz w:val="24"/>
          <w:szCs w:val="24"/>
          <w:lang w:val="hr-HR"/>
        </w:rPr>
        <w:t xml:space="preserve"> i sl. Paladin je nosio brkove, crnu </w:t>
      </w:r>
      <w:r w:rsidR="00F55B49" w:rsidRPr="004A2ABE">
        <w:rPr>
          <w:rFonts w:asciiTheme="majorHAnsi" w:hAnsiTheme="majorHAnsi" w:cstheme="majorHAnsi"/>
          <w:sz w:val="24"/>
          <w:szCs w:val="24"/>
          <w:lang w:val="hr-HR"/>
        </w:rPr>
        <w:t>majicu</w:t>
      </w:r>
      <w:r w:rsidR="00353615" w:rsidRPr="004A2ABE">
        <w:rPr>
          <w:rFonts w:asciiTheme="majorHAnsi" w:hAnsiTheme="majorHAnsi" w:cstheme="majorHAnsi"/>
          <w:sz w:val="24"/>
          <w:szCs w:val="24"/>
          <w:lang w:val="hr-HR"/>
        </w:rPr>
        <w:t xml:space="preserve">, crne hlače te crni šešir s ušivenom medaljom. DeCosta je izradio vizitke s likom šahovske figure lovca i natpisom </w:t>
      </w:r>
      <w:r w:rsidR="00353615" w:rsidRPr="004A2ABE">
        <w:rPr>
          <w:rFonts w:asciiTheme="majorHAnsi" w:hAnsiTheme="majorHAnsi" w:cstheme="majorHAnsi"/>
          <w:i/>
          <w:sz w:val="24"/>
          <w:szCs w:val="24"/>
          <w:lang w:val="hr-HR"/>
        </w:rPr>
        <w:t>Have Gun Will Travel</w:t>
      </w:r>
      <w:r w:rsidR="00353615" w:rsidRPr="004A2ABE">
        <w:rPr>
          <w:rFonts w:asciiTheme="majorHAnsi" w:hAnsiTheme="majorHAnsi" w:cstheme="majorHAnsi"/>
          <w:sz w:val="24"/>
          <w:szCs w:val="24"/>
          <w:lang w:val="hr-HR"/>
        </w:rPr>
        <w:t xml:space="preserve">. Deset godina nakon što je prestao koristi lik Paladina, vidio je seriju na </w:t>
      </w:r>
      <w:r w:rsidR="00353615" w:rsidRPr="004A2ABE">
        <w:rPr>
          <w:rFonts w:asciiTheme="majorHAnsi" w:hAnsiTheme="majorHAnsi" w:cstheme="majorHAnsi"/>
          <w:sz w:val="24"/>
          <w:szCs w:val="24"/>
          <w:lang w:val="hr-HR"/>
        </w:rPr>
        <w:lastRenderedPageBreak/>
        <w:t xml:space="preserve">CBS-u pod nazivom </w:t>
      </w:r>
      <w:r w:rsidR="00353615" w:rsidRPr="004A2ABE">
        <w:rPr>
          <w:rFonts w:asciiTheme="majorHAnsi" w:hAnsiTheme="majorHAnsi" w:cstheme="majorHAnsi"/>
          <w:i/>
          <w:sz w:val="24"/>
          <w:szCs w:val="24"/>
          <w:lang w:val="hr-HR"/>
        </w:rPr>
        <w:t>Have Gun Will Travel</w:t>
      </w:r>
      <w:r w:rsidR="00353615" w:rsidRPr="004A2ABE">
        <w:rPr>
          <w:rFonts w:asciiTheme="majorHAnsi" w:hAnsiTheme="majorHAnsi" w:cstheme="majorHAnsi"/>
          <w:sz w:val="24"/>
          <w:szCs w:val="24"/>
          <w:lang w:val="hr-HR"/>
        </w:rPr>
        <w:t xml:space="preserve"> s likom Paladina te je podnio tužbu protiv CBS-a.</w:t>
      </w:r>
      <w:r w:rsidR="00784BB9" w:rsidRPr="004A2ABE">
        <w:rPr>
          <w:rFonts w:asciiTheme="majorHAnsi" w:hAnsiTheme="majorHAnsi" w:cstheme="majorHAnsi"/>
          <w:sz w:val="24"/>
          <w:szCs w:val="24"/>
          <w:lang w:val="hr-HR"/>
        </w:rPr>
        <w:t xml:space="preserve"> U konačnici, žalbeni sud odlučio je u korist CBS-a obrazlažući to na način da lik Paladin nije fiksiran u djelo pod zaštitom autorskog prava, stoga nije pod zaštitom autorskog prava. Prema tadašnjem </w:t>
      </w:r>
      <w:r w:rsidR="00784BB9" w:rsidRPr="00FA6296">
        <w:rPr>
          <w:rFonts w:asciiTheme="majorHAnsi" w:hAnsiTheme="majorHAnsi" w:cstheme="majorHAnsi"/>
          <w:i/>
          <w:sz w:val="24"/>
          <w:szCs w:val="24"/>
          <w:lang w:val="hr-HR"/>
        </w:rPr>
        <w:t>Copyright</w:t>
      </w:r>
      <w:r w:rsidR="00784BB9" w:rsidRPr="004A2ABE">
        <w:rPr>
          <w:rFonts w:asciiTheme="majorHAnsi" w:hAnsiTheme="majorHAnsi" w:cstheme="majorHAnsi"/>
          <w:sz w:val="24"/>
          <w:szCs w:val="24"/>
          <w:lang w:val="hr-HR"/>
        </w:rPr>
        <w:t xml:space="preserve"> </w:t>
      </w:r>
      <w:r w:rsidR="00784BB9" w:rsidRPr="00FA6296">
        <w:rPr>
          <w:rFonts w:asciiTheme="majorHAnsi" w:hAnsiTheme="majorHAnsi" w:cstheme="majorHAnsi"/>
          <w:i/>
          <w:sz w:val="24"/>
          <w:szCs w:val="24"/>
          <w:lang w:val="hr-HR"/>
        </w:rPr>
        <w:t>Act</w:t>
      </w:r>
      <w:r w:rsidR="00FA6296">
        <w:rPr>
          <w:rFonts w:asciiTheme="majorHAnsi" w:hAnsiTheme="majorHAnsi" w:cstheme="majorHAnsi"/>
          <w:sz w:val="24"/>
          <w:szCs w:val="24"/>
          <w:lang w:val="hr-HR"/>
        </w:rPr>
        <w:t>-</w:t>
      </w:r>
      <w:r w:rsidR="00784BB9" w:rsidRPr="004A2ABE">
        <w:rPr>
          <w:rFonts w:asciiTheme="majorHAnsi" w:hAnsiTheme="majorHAnsi" w:cstheme="majorHAnsi"/>
          <w:sz w:val="24"/>
          <w:szCs w:val="24"/>
          <w:lang w:val="hr-HR"/>
        </w:rPr>
        <w:t>u</w:t>
      </w:r>
      <w:r w:rsidR="000F18DE" w:rsidRPr="004A2ABE">
        <w:rPr>
          <w:rFonts w:asciiTheme="majorHAnsi" w:hAnsiTheme="majorHAnsi" w:cstheme="majorHAnsi"/>
          <w:sz w:val="24"/>
          <w:szCs w:val="24"/>
          <w:lang w:val="hr-HR"/>
        </w:rPr>
        <w:t xml:space="preserve"> (1909.), fiktivni lik nije naveden kao autorsko djelo. Također, sud se pozvao na odluke federalnog Supreme Courta </w:t>
      </w:r>
      <w:r w:rsidR="000F18DE" w:rsidRPr="004A2ABE">
        <w:rPr>
          <w:rFonts w:asciiTheme="majorHAnsi" w:hAnsiTheme="majorHAnsi" w:cstheme="majorHAnsi"/>
          <w:i/>
          <w:sz w:val="24"/>
          <w:szCs w:val="24"/>
          <w:lang w:val="hr-HR"/>
        </w:rPr>
        <w:t>Sears, Roebuck &amp; Co. v. Stiffel Co.</w:t>
      </w:r>
      <w:r w:rsidR="000F18DE" w:rsidRPr="004A2ABE">
        <w:rPr>
          <w:rStyle w:val="FootnoteReference"/>
          <w:rFonts w:asciiTheme="majorHAnsi" w:hAnsiTheme="majorHAnsi" w:cstheme="majorHAnsi"/>
          <w:i/>
          <w:sz w:val="24"/>
          <w:szCs w:val="24"/>
          <w:lang w:val="hr-HR"/>
        </w:rPr>
        <w:t xml:space="preserve"> </w:t>
      </w:r>
      <w:r w:rsidR="000F18DE" w:rsidRPr="004A2ABE">
        <w:rPr>
          <w:rStyle w:val="FootnoteReference"/>
          <w:rFonts w:asciiTheme="majorHAnsi" w:hAnsiTheme="majorHAnsi" w:cstheme="majorHAnsi"/>
          <w:sz w:val="24"/>
          <w:szCs w:val="24"/>
          <w:lang w:val="hr-HR"/>
        </w:rPr>
        <w:footnoteReference w:id="53"/>
      </w:r>
      <w:r w:rsidR="000F18DE" w:rsidRPr="004A2ABE">
        <w:rPr>
          <w:rFonts w:asciiTheme="majorHAnsi" w:hAnsiTheme="majorHAnsi" w:cstheme="majorHAnsi"/>
          <w:sz w:val="24"/>
          <w:szCs w:val="24"/>
          <w:lang w:val="hr-HR"/>
        </w:rPr>
        <w:t xml:space="preserve">  i </w:t>
      </w:r>
      <w:r w:rsidR="000F18DE" w:rsidRPr="004A2ABE">
        <w:rPr>
          <w:rFonts w:asciiTheme="majorHAnsi" w:hAnsiTheme="majorHAnsi" w:cstheme="majorHAnsi"/>
          <w:i/>
          <w:sz w:val="24"/>
          <w:szCs w:val="24"/>
          <w:lang w:val="hr-HR"/>
        </w:rPr>
        <w:t>Compco Corp. v. Day-Brite Lightning Inc.</w:t>
      </w:r>
      <w:r w:rsidR="000F18DE" w:rsidRPr="004A2ABE">
        <w:rPr>
          <w:rStyle w:val="FootnoteReference"/>
          <w:rFonts w:asciiTheme="majorHAnsi" w:hAnsiTheme="majorHAnsi" w:cstheme="majorHAnsi"/>
          <w:sz w:val="24"/>
          <w:szCs w:val="24"/>
          <w:lang w:val="hr-HR"/>
        </w:rPr>
        <w:footnoteReference w:id="54"/>
      </w:r>
      <w:r w:rsidR="000F18DE" w:rsidRPr="004A2ABE">
        <w:rPr>
          <w:rFonts w:asciiTheme="majorHAnsi" w:hAnsiTheme="majorHAnsi" w:cstheme="majorHAnsi"/>
          <w:sz w:val="24"/>
          <w:szCs w:val="24"/>
          <w:lang w:val="hr-HR"/>
        </w:rPr>
        <w:t xml:space="preserve"> koje zabranjuju sudu da pruži zaštitu djelu koje nije navedeno kao zaštićeno prema federalnim statutima i Ustavu.</w:t>
      </w:r>
      <w:r w:rsidR="0021521E" w:rsidRPr="004A2ABE">
        <w:rPr>
          <w:rStyle w:val="FootnoteReference"/>
          <w:rFonts w:asciiTheme="majorHAnsi" w:hAnsiTheme="majorHAnsi" w:cstheme="majorHAnsi"/>
          <w:sz w:val="24"/>
          <w:szCs w:val="24"/>
          <w:lang w:val="hr-HR"/>
        </w:rPr>
        <w:footnoteReference w:id="55"/>
      </w:r>
      <w:r w:rsidR="000F18DE" w:rsidRPr="004A2ABE">
        <w:rPr>
          <w:rFonts w:asciiTheme="majorHAnsi" w:hAnsiTheme="majorHAnsi" w:cstheme="majorHAnsi"/>
          <w:sz w:val="24"/>
          <w:szCs w:val="24"/>
          <w:lang w:val="hr-HR"/>
        </w:rPr>
        <w:t xml:space="preserve"> </w:t>
      </w:r>
    </w:p>
    <w:p w14:paraId="71DA8EB2" w14:textId="0704C4FF" w:rsidR="0021521E" w:rsidRPr="004A2ABE" w:rsidRDefault="0021521E"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Odluka suda da ne pruži zaštitu fiktivnom liku Paladinu, u svijetlu ostalih presuda američkih sudova, čini se arbitrarnom</w:t>
      </w:r>
      <w:r w:rsidR="00ED08BD" w:rsidRPr="004A2ABE">
        <w:rPr>
          <w:rFonts w:asciiTheme="majorHAnsi" w:hAnsiTheme="majorHAnsi" w:cstheme="majorHAnsi"/>
          <w:sz w:val="24"/>
          <w:szCs w:val="24"/>
          <w:lang w:val="hr-HR"/>
        </w:rPr>
        <w:t xml:space="preserve"> i nedosljednom</w:t>
      </w:r>
      <w:r w:rsidRPr="004A2ABE">
        <w:rPr>
          <w:rFonts w:asciiTheme="majorHAnsi" w:hAnsiTheme="majorHAnsi" w:cstheme="majorHAnsi"/>
          <w:sz w:val="24"/>
          <w:szCs w:val="24"/>
          <w:lang w:val="hr-HR"/>
        </w:rPr>
        <w:t xml:space="preserve">. Naime, sudovi su redovito </w:t>
      </w:r>
      <w:r w:rsidR="00ED08BD" w:rsidRPr="004A2ABE">
        <w:rPr>
          <w:rFonts w:asciiTheme="majorHAnsi" w:hAnsiTheme="majorHAnsi" w:cstheme="majorHAnsi"/>
          <w:sz w:val="24"/>
          <w:szCs w:val="24"/>
          <w:lang w:val="hr-HR"/>
        </w:rPr>
        <w:t>tretiral</w:t>
      </w:r>
      <w:r w:rsidR="00637E83" w:rsidRPr="004A2ABE">
        <w:rPr>
          <w:rFonts w:asciiTheme="majorHAnsi" w:hAnsiTheme="majorHAnsi" w:cstheme="majorHAnsi"/>
          <w:sz w:val="24"/>
          <w:szCs w:val="24"/>
          <w:lang w:val="hr-HR"/>
        </w:rPr>
        <w:t>i fiktivnog lika, kao samostalan predmet</w:t>
      </w:r>
      <w:r w:rsidR="00ED08BD" w:rsidRPr="004A2ABE">
        <w:rPr>
          <w:rFonts w:asciiTheme="majorHAnsi" w:hAnsiTheme="majorHAnsi" w:cstheme="majorHAnsi"/>
          <w:sz w:val="24"/>
          <w:szCs w:val="24"/>
          <w:lang w:val="hr-HR"/>
        </w:rPr>
        <w:t xml:space="preserve"> autorsko</w:t>
      </w:r>
      <w:r w:rsidR="00637E83" w:rsidRPr="004A2ABE">
        <w:rPr>
          <w:rFonts w:asciiTheme="majorHAnsi" w:hAnsiTheme="majorHAnsi" w:cstheme="majorHAnsi"/>
          <w:sz w:val="24"/>
          <w:szCs w:val="24"/>
          <w:lang w:val="hr-HR"/>
        </w:rPr>
        <w:t>pravne</w:t>
      </w:r>
      <w:r w:rsidR="00ED08BD" w:rsidRPr="004A2ABE">
        <w:rPr>
          <w:rFonts w:asciiTheme="majorHAnsi" w:hAnsiTheme="majorHAnsi" w:cstheme="majorHAnsi"/>
          <w:sz w:val="24"/>
          <w:szCs w:val="24"/>
          <w:lang w:val="hr-HR"/>
        </w:rPr>
        <w:t xml:space="preserve"> </w:t>
      </w:r>
      <w:r w:rsidR="00637E83" w:rsidRPr="004A2ABE">
        <w:rPr>
          <w:rFonts w:asciiTheme="majorHAnsi" w:hAnsiTheme="majorHAnsi" w:cstheme="majorHAnsi"/>
          <w:sz w:val="24"/>
          <w:szCs w:val="24"/>
          <w:lang w:val="hr-HR"/>
        </w:rPr>
        <w:t>zaštite</w:t>
      </w:r>
      <w:r w:rsidR="00ED08BD" w:rsidRPr="004A2ABE">
        <w:rPr>
          <w:rFonts w:asciiTheme="majorHAnsi" w:hAnsiTheme="majorHAnsi" w:cstheme="majorHAnsi"/>
          <w:sz w:val="24"/>
          <w:szCs w:val="24"/>
          <w:lang w:val="hr-HR"/>
        </w:rPr>
        <w:t>, tako da su ga izdvajali iz djela u kojem je nastao te ga analizirali i podvrgavali testovima kako</w:t>
      </w:r>
      <w:r w:rsidR="0052403F" w:rsidRPr="004A2ABE">
        <w:rPr>
          <w:rFonts w:asciiTheme="majorHAnsi" w:hAnsiTheme="majorHAnsi" w:cstheme="majorHAnsi"/>
          <w:sz w:val="24"/>
          <w:szCs w:val="24"/>
          <w:lang w:val="hr-HR"/>
        </w:rPr>
        <w:t xml:space="preserve"> bi</w:t>
      </w:r>
      <w:r w:rsidR="00ED08BD" w:rsidRPr="004A2ABE">
        <w:rPr>
          <w:rFonts w:asciiTheme="majorHAnsi" w:hAnsiTheme="majorHAnsi" w:cstheme="majorHAnsi"/>
          <w:sz w:val="24"/>
          <w:szCs w:val="24"/>
          <w:lang w:val="hr-HR"/>
        </w:rPr>
        <w:t xml:space="preserve"> utvrdili, potpada li pod </w:t>
      </w:r>
      <w:r w:rsidR="00F55B49" w:rsidRPr="004A2ABE">
        <w:rPr>
          <w:rFonts w:asciiTheme="majorHAnsi" w:hAnsiTheme="majorHAnsi" w:cstheme="majorHAnsi"/>
          <w:sz w:val="24"/>
          <w:szCs w:val="24"/>
          <w:lang w:val="hr-HR"/>
        </w:rPr>
        <w:t>autorskopravnu</w:t>
      </w:r>
      <w:r w:rsidR="00ED08BD" w:rsidRPr="004A2ABE">
        <w:rPr>
          <w:rFonts w:asciiTheme="majorHAnsi" w:hAnsiTheme="majorHAnsi" w:cstheme="majorHAnsi"/>
          <w:sz w:val="24"/>
          <w:szCs w:val="24"/>
          <w:lang w:val="hr-HR"/>
        </w:rPr>
        <w:t xml:space="preserve"> zaštitu, </w:t>
      </w:r>
      <w:r w:rsidR="0052403F" w:rsidRPr="004A2ABE">
        <w:rPr>
          <w:rFonts w:asciiTheme="majorHAnsi" w:hAnsiTheme="majorHAnsi" w:cstheme="majorHAnsi"/>
          <w:sz w:val="24"/>
          <w:szCs w:val="24"/>
          <w:lang w:val="hr-HR"/>
        </w:rPr>
        <w:t xml:space="preserve">odnosno </w:t>
      </w:r>
      <w:r w:rsidR="00ED08BD" w:rsidRPr="004A2ABE">
        <w:rPr>
          <w:rFonts w:asciiTheme="majorHAnsi" w:hAnsiTheme="majorHAnsi" w:cstheme="majorHAnsi"/>
          <w:sz w:val="24"/>
          <w:szCs w:val="24"/>
          <w:lang w:val="hr-HR"/>
        </w:rPr>
        <w:t xml:space="preserve">postojanje suštinske sličnosti dvaju lika. Naravno, postoje slučajevi u kojima je sud odbio pružiti zaštitu fiktivnim likovima, no ne iz razloga što fiktivni lik nije naveden u federalnom statutu kao posebno autorsko </w:t>
      </w:r>
      <w:r w:rsidR="0052403F" w:rsidRPr="004A2ABE">
        <w:rPr>
          <w:rFonts w:asciiTheme="majorHAnsi" w:hAnsiTheme="majorHAnsi" w:cstheme="majorHAnsi"/>
          <w:sz w:val="24"/>
          <w:szCs w:val="24"/>
          <w:lang w:val="hr-HR"/>
        </w:rPr>
        <w:t>djelo, već zbog nedostat</w:t>
      </w:r>
      <w:r w:rsidR="00ED08BD" w:rsidRPr="004A2ABE">
        <w:rPr>
          <w:rFonts w:asciiTheme="majorHAnsi" w:hAnsiTheme="majorHAnsi" w:cstheme="majorHAnsi"/>
          <w:sz w:val="24"/>
          <w:szCs w:val="24"/>
          <w:lang w:val="hr-HR"/>
        </w:rPr>
        <w:t xml:space="preserve">ka određenih pretpostavaka koje </w:t>
      </w:r>
      <w:r w:rsidR="00B05AE6">
        <w:rPr>
          <w:rFonts w:asciiTheme="majorHAnsi" w:hAnsiTheme="majorHAnsi" w:cstheme="majorHAnsi"/>
          <w:sz w:val="24"/>
          <w:szCs w:val="24"/>
          <w:lang w:val="hr-HR"/>
        </w:rPr>
        <w:t>bi trebale</w:t>
      </w:r>
      <w:r w:rsidR="00ED08BD" w:rsidRPr="004A2ABE">
        <w:rPr>
          <w:rFonts w:asciiTheme="majorHAnsi" w:hAnsiTheme="majorHAnsi" w:cstheme="majorHAnsi"/>
          <w:sz w:val="24"/>
          <w:szCs w:val="24"/>
          <w:lang w:val="hr-HR"/>
        </w:rPr>
        <w:t xml:space="preserve"> biti ispunjene kako bi lik </w:t>
      </w:r>
      <w:r w:rsidR="008212F5">
        <w:rPr>
          <w:rFonts w:asciiTheme="majorHAnsi" w:hAnsiTheme="majorHAnsi" w:cstheme="majorHAnsi"/>
          <w:sz w:val="24"/>
          <w:szCs w:val="24"/>
          <w:lang w:val="hr-HR"/>
        </w:rPr>
        <w:t xml:space="preserve">predstavljao izražaj, a ne puku ideju, te </w:t>
      </w:r>
      <w:r w:rsidR="00ED08BD" w:rsidRPr="004A2ABE">
        <w:rPr>
          <w:rFonts w:asciiTheme="majorHAnsi" w:hAnsiTheme="majorHAnsi" w:cstheme="majorHAnsi"/>
          <w:sz w:val="24"/>
          <w:szCs w:val="24"/>
          <w:lang w:val="hr-HR"/>
        </w:rPr>
        <w:t xml:space="preserve">potpadao pod autorskopravnu zaštitu. Stoga, nema razloga da se </w:t>
      </w:r>
      <w:r w:rsidR="00F55B49" w:rsidRPr="004A2ABE">
        <w:rPr>
          <w:rFonts w:asciiTheme="majorHAnsi" w:hAnsiTheme="majorHAnsi" w:cstheme="majorHAnsi"/>
          <w:sz w:val="24"/>
          <w:szCs w:val="24"/>
          <w:lang w:val="hr-HR"/>
        </w:rPr>
        <w:t>istovrsna</w:t>
      </w:r>
      <w:r w:rsidR="00ED08BD" w:rsidRPr="004A2ABE">
        <w:rPr>
          <w:rFonts w:asciiTheme="majorHAnsi" w:hAnsiTheme="majorHAnsi" w:cstheme="majorHAnsi"/>
          <w:sz w:val="24"/>
          <w:szCs w:val="24"/>
          <w:lang w:val="hr-HR"/>
        </w:rPr>
        <w:t xml:space="preserve"> zaštita u ovom slučaju uskrati, na način da ga se </w:t>
      </w:r>
      <w:r w:rsidR="00ED08BD" w:rsidRPr="004A2ABE">
        <w:rPr>
          <w:rFonts w:asciiTheme="majorHAnsi" w:hAnsiTheme="majorHAnsi" w:cstheme="majorHAnsi"/>
          <w:i/>
          <w:sz w:val="24"/>
          <w:szCs w:val="24"/>
          <w:lang w:val="hr-HR"/>
        </w:rPr>
        <w:t>a priori</w:t>
      </w:r>
      <w:r w:rsidR="00ED08BD" w:rsidRPr="004A2ABE">
        <w:rPr>
          <w:rFonts w:asciiTheme="majorHAnsi" w:hAnsiTheme="majorHAnsi" w:cstheme="majorHAnsi"/>
          <w:sz w:val="24"/>
          <w:szCs w:val="24"/>
          <w:lang w:val="hr-HR"/>
        </w:rPr>
        <w:t xml:space="preserve"> podvrgne režimu javnog dobra.</w:t>
      </w:r>
      <w:r w:rsidR="0052403F" w:rsidRPr="004A2ABE">
        <w:rPr>
          <w:rStyle w:val="FootnoteReference"/>
          <w:rFonts w:asciiTheme="majorHAnsi" w:hAnsiTheme="majorHAnsi" w:cstheme="majorHAnsi"/>
          <w:sz w:val="24"/>
          <w:szCs w:val="24"/>
          <w:lang w:val="hr-HR"/>
        </w:rPr>
        <w:footnoteReference w:id="56"/>
      </w:r>
    </w:p>
    <w:p w14:paraId="1F71E88C" w14:textId="77777777" w:rsidR="00E47782" w:rsidRPr="004A2ABE" w:rsidRDefault="00E47782" w:rsidP="004A2ABE">
      <w:pPr>
        <w:spacing w:after="0" w:line="360" w:lineRule="auto"/>
        <w:jc w:val="both"/>
        <w:rPr>
          <w:rFonts w:asciiTheme="majorHAnsi" w:hAnsiTheme="majorHAnsi" w:cstheme="majorHAnsi"/>
          <w:sz w:val="24"/>
          <w:szCs w:val="24"/>
          <w:lang w:val="hr-HR"/>
        </w:rPr>
      </w:pPr>
    </w:p>
    <w:p w14:paraId="5B1FA207" w14:textId="3507A6F8" w:rsidR="00E47782" w:rsidRPr="004A2ABE" w:rsidRDefault="000649E7" w:rsidP="008212F5">
      <w:pPr>
        <w:pStyle w:val="Heading3"/>
        <w:spacing w:before="0" w:line="360" w:lineRule="auto"/>
        <w:jc w:val="both"/>
        <w:rPr>
          <w:rFonts w:cstheme="majorHAnsi"/>
          <w:b w:val="0"/>
          <w:i/>
          <w:color w:val="auto"/>
          <w:sz w:val="24"/>
          <w:szCs w:val="24"/>
          <w:lang w:val="hr-HR"/>
        </w:rPr>
      </w:pPr>
      <w:bookmarkStart w:id="11" w:name="_Toc449457306"/>
      <w:r w:rsidRPr="004A2ABE">
        <w:rPr>
          <w:rFonts w:cstheme="majorHAnsi"/>
          <w:b w:val="0"/>
          <w:i/>
          <w:color w:val="auto"/>
          <w:sz w:val="24"/>
          <w:szCs w:val="24"/>
          <w:lang w:val="hr-HR"/>
        </w:rPr>
        <w:t>2. 3. 3</w:t>
      </w:r>
      <w:r w:rsidR="00E47782" w:rsidRPr="004A2ABE">
        <w:rPr>
          <w:rFonts w:cstheme="majorHAnsi"/>
          <w:b w:val="0"/>
          <w:i/>
          <w:color w:val="auto"/>
          <w:sz w:val="24"/>
          <w:szCs w:val="24"/>
          <w:lang w:val="hr-HR"/>
        </w:rPr>
        <w:t>. Korelacija vrste i potencijala zaštite fiktivnih likova?</w:t>
      </w:r>
      <w:bookmarkEnd w:id="11"/>
    </w:p>
    <w:p w14:paraId="6FF312A8" w14:textId="77777777" w:rsidR="00E47782" w:rsidRPr="004A2ABE" w:rsidRDefault="00E47782" w:rsidP="004A2ABE">
      <w:pPr>
        <w:spacing w:after="0" w:line="360" w:lineRule="auto"/>
        <w:jc w:val="both"/>
        <w:rPr>
          <w:rFonts w:asciiTheme="majorHAnsi" w:hAnsiTheme="majorHAnsi" w:cstheme="majorHAnsi"/>
          <w:sz w:val="24"/>
          <w:szCs w:val="24"/>
          <w:lang w:val="hr-HR"/>
        </w:rPr>
      </w:pPr>
    </w:p>
    <w:p w14:paraId="521A0323" w14:textId="122A912E" w:rsidR="00A97EA4" w:rsidRPr="004A2ABE" w:rsidRDefault="0091677A"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Uspoređujući mogućnost pružanja zaštite vizualnim nasuprot jezičnim likovima nameće se zaključak kako je ispunjavanje potrebnih pretpostavaka </w:t>
      </w:r>
      <w:r w:rsidR="00172BEE" w:rsidRPr="004A2ABE">
        <w:rPr>
          <w:rFonts w:asciiTheme="majorHAnsi" w:hAnsiTheme="majorHAnsi" w:cstheme="majorHAnsi"/>
          <w:sz w:val="24"/>
          <w:szCs w:val="24"/>
          <w:lang w:val="hr-HR"/>
        </w:rPr>
        <w:t xml:space="preserve">neusporedivo jednostavnije kod vizualnih likova. </w:t>
      </w:r>
      <w:r w:rsidR="000C1215" w:rsidRPr="004A2ABE">
        <w:rPr>
          <w:rFonts w:asciiTheme="majorHAnsi" w:hAnsiTheme="majorHAnsi" w:cstheme="majorHAnsi"/>
          <w:sz w:val="24"/>
          <w:szCs w:val="24"/>
          <w:lang w:val="hr-HR"/>
        </w:rPr>
        <w:t>Pa se tako može reći da „najobičniji životinjski lik u crtiću uživa viši stupanj autorske zaštite nego  najplemenitiji jezični likovi od autora poput Hemingwaya i Faulknera“.</w:t>
      </w:r>
      <w:r w:rsidR="000C1215" w:rsidRPr="004A2ABE">
        <w:rPr>
          <w:rStyle w:val="FootnoteReference"/>
          <w:rFonts w:asciiTheme="majorHAnsi" w:hAnsiTheme="majorHAnsi" w:cstheme="majorHAnsi"/>
          <w:sz w:val="24"/>
          <w:szCs w:val="24"/>
          <w:lang w:val="hr-HR"/>
        </w:rPr>
        <w:footnoteReference w:id="57"/>
      </w:r>
      <w:r w:rsidR="000C1215" w:rsidRPr="004A2ABE">
        <w:rPr>
          <w:rFonts w:asciiTheme="majorHAnsi" w:hAnsiTheme="majorHAnsi" w:cstheme="majorHAnsi"/>
          <w:sz w:val="24"/>
          <w:szCs w:val="24"/>
          <w:lang w:val="hr-HR"/>
        </w:rPr>
        <w:t xml:space="preserve"> </w:t>
      </w:r>
      <w:r w:rsidR="00172BEE" w:rsidRPr="004A2ABE">
        <w:rPr>
          <w:rFonts w:asciiTheme="majorHAnsi" w:hAnsiTheme="majorHAnsi" w:cstheme="majorHAnsi"/>
          <w:sz w:val="24"/>
          <w:szCs w:val="24"/>
          <w:lang w:val="hr-HR"/>
        </w:rPr>
        <w:t>Kako bi tužitelj u parnici za zaštitu svojeg jezičnog lika uspio, potrebno je dokazati visok stupanj razrađenosti i razvijenosti vlastitog jezičnog fiktivnog lika, odnosno dokazati kako njegov lik nije samo „šahovska figura“ ili „sredstvo“ posredstvom kojeg se priča</w:t>
      </w:r>
      <w:r w:rsidR="007568FB" w:rsidRPr="004A2ABE">
        <w:rPr>
          <w:rFonts w:asciiTheme="majorHAnsi" w:hAnsiTheme="majorHAnsi" w:cstheme="majorHAnsi"/>
          <w:sz w:val="24"/>
          <w:szCs w:val="24"/>
          <w:lang w:val="hr-HR"/>
        </w:rPr>
        <w:t xml:space="preserve"> priča</w:t>
      </w:r>
      <w:r w:rsidR="00172BEE" w:rsidRPr="004A2ABE">
        <w:rPr>
          <w:rFonts w:asciiTheme="majorHAnsi" w:hAnsiTheme="majorHAnsi" w:cstheme="majorHAnsi"/>
          <w:sz w:val="24"/>
          <w:szCs w:val="24"/>
          <w:lang w:val="hr-HR"/>
        </w:rPr>
        <w:t xml:space="preserve">, već da je riječ o liku </w:t>
      </w:r>
      <w:r w:rsidR="00172BEE" w:rsidRPr="004A2ABE">
        <w:rPr>
          <w:rFonts w:asciiTheme="majorHAnsi" w:hAnsiTheme="majorHAnsi" w:cstheme="majorHAnsi"/>
          <w:sz w:val="24"/>
          <w:szCs w:val="24"/>
          <w:lang w:val="hr-HR"/>
        </w:rPr>
        <w:lastRenderedPageBreak/>
        <w:t>koji sam za sebe čini priču.</w:t>
      </w:r>
      <w:r w:rsidR="00172BEE" w:rsidRPr="004A2ABE">
        <w:rPr>
          <w:rStyle w:val="FootnoteReference"/>
          <w:rFonts w:asciiTheme="majorHAnsi" w:hAnsiTheme="majorHAnsi" w:cstheme="majorHAnsi"/>
          <w:sz w:val="24"/>
          <w:szCs w:val="24"/>
          <w:lang w:val="hr-HR"/>
        </w:rPr>
        <w:footnoteReference w:id="58"/>
      </w:r>
      <w:r w:rsidR="00935F58" w:rsidRPr="004A2ABE">
        <w:rPr>
          <w:rFonts w:asciiTheme="majorHAnsi" w:hAnsiTheme="majorHAnsi" w:cstheme="majorHAnsi"/>
          <w:sz w:val="24"/>
          <w:szCs w:val="24"/>
          <w:lang w:val="hr-HR"/>
        </w:rPr>
        <w:t xml:space="preserve"> Pred tužiteljem je težak, gotovo pa i nemoguć, zadatak budući da se metodom isključivo jezičnog oblikovanja lika nikad ne može postići </w:t>
      </w:r>
      <w:r w:rsidR="00454BF0" w:rsidRPr="004A2ABE">
        <w:rPr>
          <w:rFonts w:asciiTheme="majorHAnsi" w:hAnsiTheme="majorHAnsi" w:cstheme="majorHAnsi"/>
          <w:sz w:val="24"/>
          <w:szCs w:val="24"/>
          <w:lang w:val="hr-HR"/>
        </w:rPr>
        <w:t xml:space="preserve">traženi stupanj razgraničenja fiktivnog lika od puke ideje, tzv. </w:t>
      </w:r>
      <w:r w:rsidR="00454BF0" w:rsidRPr="004A2ABE">
        <w:rPr>
          <w:rFonts w:asciiTheme="majorHAnsi" w:hAnsiTheme="majorHAnsi" w:cstheme="majorHAnsi"/>
          <w:i/>
          <w:sz w:val="24"/>
          <w:szCs w:val="24"/>
          <w:lang w:val="hr-HR"/>
        </w:rPr>
        <w:t>distinctive delineation</w:t>
      </w:r>
      <w:r w:rsidR="00454BF0" w:rsidRPr="004A2ABE">
        <w:rPr>
          <w:rFonts w:asciiTheme="majorHAnsi" w:hAnsiTheme="majorHAnsi" w:cstheme="majorHAnsi"/>
          <w:sz w:val="24"/>
          <w:szCs w:val="24"/>
          <w:lang w:val="hr-HR"/>
        </w:rPr>
        <w:t xml:space="preserve">, a još je teže zadovoljiti strogi kriterij koji nameće Sam Spade test. Sudovi će u pravilu naprosto radije uskratiti zaštitu jezičnim fiktivnim </w:t>
      </w:r>
      <w:r w:rsidR="007568FB" w:rsidRPr="004A2ABE">
        <w:rPr>
          <w:rFonts w:asciiTheme="majorHAnsi" w:hAnsiTheme="majorHAnsi" w:cstheme="majorHAnsi"/>
          <w:sz w:val="24"/>
          <w:szCs w:val="24"/>
          <w:lang w:val="hr-HR"/>
        </w:rPr>
        <w:t>likovima</w:t>
      </w:r>
      <w:r w:rsidR="00454BF0" w:rsidRPr="004A2ABE">
        <w:rPr>
          <w:rFonts w:asciiTheme="majorHAnsi" w:hAnsiTheme="majorHAnsi" w:cstheme="majorHAnsi"/>
          <w:sz w:val="24"/>
          <w:szCs w:val="24"/>
          <w:lang w:val="hr-HR"/>
        </w:rPr>
        <w:t>, nego se upuštati u tumačenje nejasnih kriterija postavljenih testova ili stvaranje novih pravnih standarda za pružanje zaštite.</w:t>
      </w:r>
      <w:r w:rsidR="00454BF0" w:rsidRPr="004A2ABE">
        <w:rPr>
          <w:rStyle w:val="FootnoteReference"/>
          <w:rFonts w:asciiTheme="majorHAnsi" w:hAnsiTheme="majorHAnsi" w:cstheme="majorHAnsi"/>
          <w:sz w:val="24"/>
          <w:szCs w:val="24"/>
          <w:lang w:val="hr-HR"/>
        </w:rPr>
        <w:footnoteReference w:id="59"/>
      </w:r>
      <w:r w:rsidR="00874980" w:rsidRPr="004A2ABE">
        <w:rPr>
          <w:rFonts w:asciiTheme="majorHAnsi" w:hAnsiTheme="majorHAnsi" w:cstheme="majorHAnsi"/>
          <w:sz w:val="24"/>
          <w:szCs w:val="24"/>
          <w:lang w:val="hr-HR"/>
        </w:rPr>
        <w:t xml:space="preserve"> </w:t>
      </w:r>
      <w:r w:rsidR="00A97EA4" w:rsidRPr="004A2ABE">
        <w:rPr>
          <w:rFonts w:asciiTheme="majorHAnsi" w:hAnsiTheme="majorHAnsi" w:cstheme="majorHAnsi"/>
          <w:i/>
          <w:sz w:val="24"/>
          <w:szCs w:val="24"/>
          <w:lang w:val="hr-HR"/>
        </w:rPr>
        <w:t>De facto</w:t>
      </w:r>
      <w:r w:rsidR="00A97EA4" w:rsidRPr="004A2ABE">
        <w:rPr>
          <w:rFonts w:asciiTheme="majorHAnsi" w:hAnsiTheme="majorHAnsi" w:cstheme="majorHAnsi"/>
          <w:sz w:val="24"/>
          <w:szCs w:val="24"/>
          <w:lang w:val="hr-HR"/>
        </w:rPr>
        <w:t xml:space="preserve"> ispada da tek vizualnim izražajem lika on dobiva autorskopravnu zaštitu, bez obzira koliko detaljno jezičnim portretiranjem on bio opisan.</w:t>
      </w:r>
      <w:r w:rsidR="00A97EA4" w:rsidRPr="004A2ABE">
        <w:rPr>
          <w:rStyle w:val="FootnoteReference"/>
          <w:rFonts w:asciiTheme="majorHAnsi" w:hAnsiTheme="majorHAnsi" w:cstheme="majorHAnsi"/>
          <w:sz w:val="24"/>
          <w:szCs w:val="24"/>
          <w:lang w:val="hr-HR"/>
        </w:rPr>
        <w:footnoteReference w:id="60"/>
      </w:r>
      <w:r w:rsidR="00A97EA4" w:rsidRPr="004A2ABE">
        <w:rPr>
          <w:rFonts w:asciiTheme="majorHAnsi" w:hAnsiTheme="majorHAnsi" w:cstheme="majorHAnsi"/>
          <w:sz w:val="24"/>
          <w:szCs w:val="24"/>
          <w:lang w:val="hr-HR"/>
        </w:rPr>
        <w:t xml:space="preserve">  </w:t>
      </w:r>
    </w:p>
    <w:p w14:paraId="5A61009B" w14:textId="01585A13" w:rsidR="0091677A" w:rsidRPr="004A2ABE" w:rsidRDefault="00874980"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No, postoji slučaj iz američke sudske prakse u kojem je sud provodeći isključivo Nichols test zaključio da je jezični lik pod autorskopravnom zaštitom. Riječ je sporu </w:t>
      </w:r>
      <w:r w:rsidRPr="004A2ABE">
        <w:rPr>
          <w:rFonts w:asciiTheme="majorHAnsi" w:hAnsiTheme="majorHAnsi" w:cstheme="majorHAnsi"/>
          <w:i/>
          <w:sz w:val="24"/>
          <w:szCs w:val="24"/>
          <w:lang w:val="hr-HR"/>
        </w:rPr>
        <w:t>Burroughs v. Metro – Goldwyn – Mayer Inc.</w:t>
      </w:r>
      <w:r w:rsidRPr="004A2ABE">
        <w:rPr>
          <w:rFonts w:asciiTheme="majorHAnsi" w:hAnsiTheme="majorHAnsi" w:cstheme="majorHAnsi"/>
          <w:sz w:val="24"/>
          <w:szCs w:val="24"/>
          <w:lang w:val="hr-HR"/>
        </w:rPr>
        <w:t>, u kojem je sud odlučio da je jezični lik Tarzan, iz romana</w:t>
      </w:r>
      <w:r w:rsidR="00A4234E">
        <w:rPr>
          <w:rFonts w:asciiTheme="majorHAnsi" w:hAnsiTheme="majorHAnsi" w:cstheme="majorHAnsi"/>
          <w:sz w:val="24"/>
          <w:szCs w:val="24"/>
          <w:lang w:val="hr-HR"/>
        </w:rPr>
        <w:t xml:space="preserve"> Tarzan među majmunima</w:t>
      </w:r>
      <w:r w:rsidRPr="004A2ABE">
        <w:rPr>
          <w:rFonts w:asciiTheme="majorHAnsi" w:hAnsiTheme="majorHAnsi" w:cstheme="majorHAnsi"/>
          <w:sz w:val="24"/>
          <w:szCs w:val="24"/>
          <w:lang w:val="hr-HR"/>
        </w:rPr>
        <w:t xml:space="preserve"> </w:t>
      </w:r>
      <w:r w:rsidR="00A4234E">
        <w:rPr>
          <w:rFonts w:asciiTheme="majorHAnsi" w:hAnsiTheme="majorHAnsi" w:cstheme="majorHAnsi"/>
          <w:sz w:val="24"/>
          <w:szCs w:val="24"/>
          <w:lang w:val="hr-HR"/>
        </w:rPr>
        <w:t>(</w:t>
      </w:r>
      <w:r w:rsidRPr="004A2ABE">
        <w:rPr>
          <w:rFonts w:asciiTheme="majorHAnsi" w:hAnsiTheme="majorHAnsi" w:cstheme="majorHAnsi"/>
          <w:i/>
          <w:sz w:val="24"/>
          <w:szCs w:val="24"/>
          <w:lang w:val="hr-HR"/>
        </w:rPr>
        <w:t>Tarzan of the Apes</w:t>
      </w:r>
      <w:r w:rsidR="00A4234E">
        <w:rPr>
          <w:rFonts w:asciiTheme="majorHAnsi" w:hAnsiTheme="majorHAnsi" w:cstheme="majorHAnsi"/>
          <w:sz w:val="24"/>
          <w:szCs w:val="24"/>
          <w:lang w:val="hr-HR"/>
        </w:rPr>
        <w:t>)</w:t>
      </w:r>
      <w:r w:rsidRPr="004A2ABE">
        <w:rPr>
          <w:rFonts w:asciiTheme="majorHAnsi" w:hAnsiTheme="majorHAnsi" w:cstheme="majorHAnsi"/>
          <w:sz w:val="24"/>
          <w:szCs w:val="24"/>
          <w:lang w:val="hr-HR"/>
        </w:rPr>
        <w:t xml:space="preserve"> dovoljno razrađen i razvijen time omogućavajući njegovu autorskopravnu zaštitu. Navedeni slučaj je iznimka jer su sudovi u pravilu dolazili do zaključka kako jezični likovi nisu dovoljno razrađeni.</w:t>
      </w:r>
      <w:r w:rsidRPr="004A2ABE">
        <w:rPr>
          <w:rStyle w:val="FootnoteReference"/>
          <w:rFonts w:asciiTheme="majorHAnsi" w:hAnsiTheme="majorHAnsi" w:cstheme="majorHAnsi"/>
          <w:sz w:val="24"/>
          <w:szCs w:val="24"/>
          <w:lang w:val="hr-HR"/>
        </w:rPr>
        <w:footnoteReference w:id="61"/>
      </w:r>
      <w:r w:rsidRPr="004A2ABE">
        <w:rPr>
          <w:rFonts w:asciiTheme="majorHAnsi" w:hAnsiTheme="majorHAnsi" w:cstheme="majorHAnsi"/>
          <w:sz w:val="24"/>
          <w:szCs w:val="24"/>
          <w:lang w:val="hr-HR"/>
        </w:rPr>
        <w:t xml:space="preserve"> </w:t>
      </w:r>
    </w:p>
    <w:p w14:paraId="042B0004" w14:textId="7CE927BC" w:rsidR="00D530D8" w:rsidRPr="004A2ABE" w:rsidRDefault="004F2D4A"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U slučaju </w:t>
      </w:r>
      <w:r w:rsidRPr="004A2ABE">
        <w:rPr>
          <w:rFonts w:asciiTheme="majorHAnsi" w:hAnsiTheme="majorHAnsi" w:cstheme="majorHAnsi"/>
          <w:i/>
          <w:sz w:val="24"/>
          <w:szCs w:val="24"/>
          <w:lang w:val="hr-HR"/>
        </w:rPr>
        <w:t>Bach v. Forever Living Products U.S. Inc.</w:t>
      </w:r>
      <w:r w:rsidRPr="004A2ABE">
        <w:rPr>
          <w:rFonts w:asciiTheme="majorHAnsi" w:hAnsiTheme="majorHAnsi" w:cstheme="majorHAnsi"/>
          <w:sz w:val="24"/>
          <w:szCs w:val="24"/>
          <w:lang w:val="hr-HR"/>
        </w:rPr>
        <w:t xml:space="preserve">, tužitelj Richard Bach, autor knjige </w:t>
      </w:r>
      <w:r w:rsidR="00A4234E">
        <w:rPr>
          <w:rFonts w:asciiTheme="majorHAnsi" w:hAnsiTheme="majorHAnsi" w:cstheme="majorHAnsi"/>
          <w:sz w:val="24"/>
          <w:szCs w:val="24"/>
          <w:lang w:val="hr-HR"/>
        </w:rPr>
        <w:t>Galeb Jonathan Livingstone (</w:t>
      </w:r>
      <w:r w:rsidRPr="004A2ABE">
        <w:rPr>
          <w:rFonts w:asciiTheme="majorHAnsi" w:hAnsiTheme="majorHAnsi" w:cstheme="majorHAnsi"/>
          <w:i/>
          <w:sz w:val="24"/>
          <w:szCs w:val="24"/>
          <w:lang w:val="hr-HR"/>
        </w:rPr>
        <w:t>Jonathan Livingston Seagull</w:t>
      </w:r>
      <w:r w:rsidR="00A4234E">
        <w:rPr>
          <w:rFonts w:asciiTheme="majorHAnsi" w:hAnsiTheme="majorHAnsi" w:cstheme="majorHAnsi"/>
          <w:sz w:val="24"/>
          <w:szCs w:val="24"/>
          <w:lang w:val="hr-HR"/>
        </w:rPr>
        <w:t>)</w:t>
      </w:r>
      <w:r w:rsidRPr="004A2ABE">
        <w:rPr>
          <w:rFonts w:asciiTheme="majorHAnsi" w:hAnsiTheme="majorHAnsi" w:cstheme="majorHAnsi"/>
          <w:sz w:val="24"/>
          <w:szCs w:val="24"/>
          <w:lang w:val="hr-HR"/>
        </w:rPr>
        <w:t xml:space="preserve"> tvrdio je kako je tuženik povrijedio autorsko pravo na njegovom fiktivnom liku koristeći ga na svojem promidžbenom materijalu.</w:t>
      </w:r>
      <w:r w:rsidRPr="004A2ABE">
        <w:rPr>
          <w:rStyle w:val="FootnoteReference"/>
          <w:rFonts w:asciiTheme="majorHAnsi" w:hAnsiTheme="majorHAnsi" w:cstheme="majorHAnsi"/>
          <w:sz w:val="24"/>
          <w:szCs w:val="24"/>
          <w:lang w:val="hr-HR"/>
        </w:rPr>
        <w:footnoteReference w:id="62"/>
      </w:r>
      <w:r w:rsidRPr="004A2ABE">
        <w:rPr>
          <w:rFonts w:asciiTheme="majorHAnsi" w:hAnsiTheme="majorHAnsi" w:cstheme="majorHAnsi"/>
          <w:sz w:val="24"/>
          <w:szCs w:val="24"/>
          <w:lang w:val="hr-HR"/>
        </w:rPr>
        <w:t xml:space="preserve"> Sud je utvrdio kako jezični lik galeba zadovoljava, ne samo Nichols test, već i Sam Spade test. U </w:t>
      </w:r>
      <w:r w:rsidRPr="004A2ABE">
        <w:rPr>
          <w:rFonts w:asciiTheme="majorHAnsi" w:hAnsiTheme="majorHAnsi" w:cstheme="majorHAnsi"/>
          <w:sz w:val="24"/>
          <w:szCs w:val="24"/>
          <w:lang w:val="hr-HR"/>
        </w:rPr>
        <w:lastRenderedPageBreak/>
        <w:t>presudi je navedeno kako lik galeba predstavlja priču koja se priča iz razloga što je on „lik koji se nalazi u naslovu djela te zbog toga što je čitava knjiga o njegovom razvoju od običnog do izvanrednog galeba“.</w:t>
      </w:r>
      <w:r w:rsidRPr="004A2ABE">
        <w:rPr>
          <w:rStyle w:val="FootnoteReference"/>
          <w:rFonts w:asciiTheme="majorHAnsi" w:hAnsiTheme="majorHAnsi" w:cstheme="majorHAnsi"/>
          <w:sz w:val="24"/>
          <w:szCs w:val="24"/>
          <w:lang w:val="hr-HR"/>
        </w:rPr>
        <w:footnoteReference w:id="63"/>
      </w:r>
      <w:r w:rsidR="0017717F" w:rsidRPr="004A2ABE">
        <w:rPr>
          <w:rFonts w:asciiTheme="majorHAnsi" w:hAnsiTheme="majorHAnsi" w:cstheme="majorHAnsi"/>
          <w:sz w:val="24"/>
          <w:szCs w:val="24"/>
          <w:lang w:val="hr-HR"/>
        </w:rPr>
        <w:t xml:space="preserve"> Ova presuda je zanimljiva iz razloga što je Sam Spade test jezičnim likovima gotovo nemoguće zadovoljiti. No, upitno je li zaista u ovome slučaju zadovoljen taj test. </w:t>
      </w:r>
    </w:p>
    <w:p w14:paraId="1FEF8B0E" w14:textId="77777777" w:rsidR="00A17552" w:rsidRPr="004A2ABE" w:rsidRDefault="00454BF0"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Nadalje, zbog same prirode vizualnih fiktivnih likova, tj. njihovog vizualnog izražaja, </w:t>
      </w:r>
      <w:r w:rsidR="00CC51CC" w:rsidRPr="004A2ABE">
        <w:rPr>
          <w:rFonts w:asciiTheme="majorHAnsi" w:hAnsiTheme="majorHAnsi" w:cstheme="majorHAnsi"/>
          <w:sz w:val="24"/>
          <w:szCs w:val="24"/>
          <w:lang w:val="hr-HR"/>
        </w:rPr>
        <w:t>za autora koji traži zaštitu svojeg fiktivnog lika letvica nije postavljena toliko visoko, barem kad je riječ o pitanju potpada li vizualni lik pod autorskopravnu zaštitu.</w:t>
      </w:r>
      <w:r w:rsidR="00A17552" w:rsidRPr="004A2ABE">
        <w:rPr>
          <w:rFonts w:asciiTheme="majorHAnsi" w:hAnsiTheme="majorHAnsi" w:cstheme="majorHAnsi"/>
          <w:sz w:val="24"/>
          <w:szCs w:val="24"/>
          <w:lang w:val="hr-HR"/>
        </w:rPr>
        <w:t xml:space="preserve"> Ovu tezu potvrđuje sud u slučaju </w:t>
      </w:r>
      <w:r w:rsidR="00A17552" w:rsidRPr="004A2ABE">
        <w:rPr>
          <w:rFonts w:asciiTheme="majorHAnsi" w:hAnsiTheme="majorHAnsi" w:cstheme="majorHAnsi"/>
          <w:i/>
          <w:sz w:val="24"/>
          <w:szCs w:val="24"/>
          <w:lang w:val="hr-HR"/>
        </w:rPr>
        <w:t>Gaiman v. McFarlane</w:t>
      </w:r>
      <w:r w:rsidR="00A17552" w:rsidRPr="004A2ABE">
        <w:rPr>
          <w:rFonts w:asciiTheme="majorHAnsi" w:hAnsiTheme="majorHAnsi" w:cstheme="majorHAnsi"/>
          <w:sz w:val="24"/>
          <w:szCs w:val="24"/>
          <w:lang w:val="hr-HR"/>
        </w:rPr>
        <w:t xml:space="preserve"> kad kaže:</w:t>
      </w:r>
    </w:p>
    <w:p w14:paraId="45DF0991" w14:textId="77777777" w:rsidR="00A17552" w:rsidRPr="004A2ABE" w:rsidRDefault="00A17552" w:rsidP="004A2ABE">
      <w:pPr>
        <w:spacing w:after="0" w:line="360" w:lineRule="auto"/>
        <w:ind w:firstLine="720"/>
        <w:jc w:val="both"/>
        <w:rPr>
          <w:rFonts w:asciiTheme="majorHAnsi" w:hAnsiTheme="majorHAnsi" w:cstheme="majorHAnsi"/>
          <w:sz w:val="24"/>
          <w:szCs w:val="24"/>
          <w:lang w:val="hr-HR"/>
        </w:rPr>
      </w:pPr>
    </w:p>
    <w:p w14:paraId="55048A0D" w14:textId="171C2105" w:rsidR="00A17552" w:rsidRPr="004A2ABE" w:rsidRDefault="00A17552" w:rsidP="004A2ABE">
      <w:pPr>
        <w:spacing w:after="0" w:line="360" w:lineRule="auto"/>
        <w:ind w:left="567"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 </w:t>
      </w:r>
      <w:r w:rsidR="00004E8F" w:rsidRPr="004A2ABE">
        <w:rPr>
          <w:rFonts w:asciiTheme="majorHAnsi" w:hAnsiTheme="majorHAnsi" w:cstheme="majorHAnsi"/>
          <w:sz w:val="24"/>
          <w:szCs w:val="24"/>
          <w:lang w:val="hr-HR"/>
        </w:rPr>
        <w:t>„</w:t>
      </w:r>
      <w:r w:rsidRPr="004A2ABE">
        <w:rPr>
          <w:rFonts w:asciiTheme="majorHAnsi" w:hAnsiTheme="majorHAnsi" w:cstheme="majorHAnsi"/>
          <w:i/>
          <w:sz w:val="24"/>
          <w:szCs w:val="24"/>
          <w:lang w:val="hr-HR"/>
        </w:rPr>
        <w:t>Although Gaiman's verbal description of Cogliostro may well have been of a stock character, once he was drawn and named and given speech he became sufficiently distinctive to be copyrightable</w:t>
      </w:r>
      <w:r w:rsidRPr="004A2ABE">
        <w:rPr>
          <w:rFonts w:asciiTheme="majorHAnsi" w:hAnsiTheme="majorHAnsi" w:cstheme="majorHAnsi"/>
          <w:sz w:val="24"/>
          <w:szCs w:val="24"/>
          <w:lang w:val="hr-HR"/>
        </w:rPr>
        <w:t>.”</w:t>
      </w:r>
      <w:r w:rsidRPr="004A2ABE">
        <w:rPr>
          <w:rStyle w:val="FootnoteReference"/>
          <w:rFonts w:asciiTheme="majorHAnsi" w:hAnsiTheme="majorHAnsi" w:cstheme="majorHAnsi"/>
          <w:sz w:val="24"/>
          <w:szCs w:val="24"/>
          <w:lang w:val="hr-HR"/>
        </w:rPr>
        <w:footnoteReference w:id="64"/>
      </w:r>
    </w:p>
    <w:p w14:paraId="56A7A066" w14:textId="77777777" w:rsidR="00A17552" w:rsidRPr="004A2ABE" w:rsidRDefault="00A17552" w:rsidP="004A2ABE">
      <w:pPr>
        <w:spacing w:after="0" w:line="360" w:lineRule="auto"/>
        <w:ind w:firstLine="720"/>
        <w:jc w:val="both"/>
        <w:rPr>
          <w:rFonts w:asciiTheme="majorHAnsi" w:hAnsiTheme="majorHAnsi" w:cstheme="majorHAnsi"/>
          <w:sz w:val="24"/>
          <w:szCs w:val="24"/>
          <w:lang w:val="hr-HR"/>
        </w:rPr>
      </w:pPr>
    </w:p>
    <w:p w14:paraId="454F7E86" w14:textId="43B65B72" w:rsidR="00FA7580" w:rsidRPr="004A2ABE" w:rsidRDefault="005268E7"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 </w:t>
      </w:r>
      <w:r w:rsidR="00CC51CC" w:rsidRPr="004A2ABE">
        <w:rPr>
          <w:rFonts w:asciiTheme="majorHAnsi" w:hAnsiTheme="majorHAnsi" w:cstheme="majorHAnsi"/>
          <w:sz w:val="24"/>
          <w:szCs w:val="24"/>
          <w:lang w:val="hr-HR"/>
        </w:rPr>
        <w:t xml:space="preserve">No, i unutar kategorije vizualnih likova, određene potkategorije </w:t>
      </w:r>
      <w:r w:rsidR="00CC51CC" w:rsidRPr="004A2ABE">
        <w:rPr>
          <w:rFonts w:asciiTheme="majorHAnsi" w:hAnsiTheme="majorHAnsi" w:cstheme="majorHAnsi"/>
          <w:i/>
          <w:sz w:val="24"/>
          <w:szCs w:val="24"/>
          <w:lang w:val="hr-HR"/>
        </w:rPr>
        <w:t>ab initio</w:t>
      </w:r>
      <w:r w:rsidR="00CC51CC" w:rsidRPr="004A2ABE">
        <w:rPr>
          <w:rFonts w:asciiTheme="majorHAnsi" w:hAnsiTheme="majorHAnsi" w:cstheme="majorHAnsi"/>
          <w:sz w:val="24"/>
          <w:szCs w:val="24"/>
          <w:lang w:val="hr-HR"/>
        </w:rPr>
        <w:t xml:space="preserve"> imaju prednost u pogledu zadovoljavanja kriterija koje pred njih postavlja Nichols test. </w:t>
      </w:r>
    </w:p>
    <w:p w14:paraId="2EC52AA0" w14:textId="7C702758" w:rsidR="00454BF0" w:rsidRPr="004A2ABE" w:rsidRDefault="00FA7580"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S obzirom na objektivne datosti pojedinih kategorija fiktivnih likova možemo stvoriti skalu od visoke vjerojatnosti do </w:t>
      </w:r>
      <w:r w:rsidRPr="004A2ABE">
        <w:rPr>
          <w:rFonts w:asciiTheme="majorHAnsi" w:hAnsiTheme="majorHAnsi" w:cstheme="majorHAnsi"/>
          <w:i/>
          <w:sz w:val="24"/>
          <w:szCs w:val="24"/>
          <w:lang w:val="hr-HR"/>
        </w:rPr>
        <w:t>de facto</w:t>
      </w:r>
      <w:r w:rsidRPr="004A2ABE">
        <w:rPr>
          <w:rFonts w:asciiTheme="majorHAnsi" w:hAnsiTheme="majorHAnsi" w:cstheme="majorHAnsi"/>
          <w:sz w:val="24"/>
          <w:szCs w:val="24"/>
          <w:lang w:val="hr-HR"/>
        </w:rPr>
        <w:t xml:space="preserve"> nemogućnosti zadovoljavanja kriterija Nichols testa. Redoslijed bi bio idući: 1) animirani likovi, 2) filmski likovi, 3) grafički likovi te 4) jezični likovi. </w:t>
      </w:r>
      <w:r w:rsidR="006066C9" w:rsidRPr="004A2ABE">
        <w:rPr>
          <w:rFonts w:asciiTheme="majorHAnsi" w:hAnsiTheme="majorHAnsi" w:cstheme="majorHAnsi"/>
          <w:sz w:val="24"/>
          <w:szCs w:val="24"/>
          <w:lang w:val="hr-HR"/>
        </w:rPr>
        <w:t>Animirani likovi imaju najveći potencijal preciznog određivanja zbog mogućnosti njihovog opisa slikom, zvukom, pokretom, karakterom itd. Njihova prednost pred filmskim likova ispolj</w:t>
      </w:r>
      <w:r w:rsidR="00286FC6" w:rsidRPr="004A2ABE">
        <w:rPr>
          <w:rFonts w:asciiTheme="majorHAnsi" w:hAnsiTheme="majorHAnsi" w:cstheme="majorHAnsi"/>
          <w:sz w:val="24"/>
          <w:szCs w:val="24"/>
          <w:lang w:val="hr-HR"/>
        </w:rPr>
        <w:t>a</w:t>
      </w:r>
      <w:r w:rsidR="006066C9" w:rsidRPr="004A2ABE">
        <w:rPr>
          <w:rFonts w:asciiTheme="majorHAnsi" w:hAnsiTheme="majorHAnsi" w:cstheme="majorHAnsi"/>
          <w:sz w:val="24"/>
          <w:szCs w:val="24"/>
          <w:lang w:val="hr-HR"/>
        </w:rPr>
        <w:t>va se osobito kad riječ o takvim filmskim likovima, koje u različitim nastavcima glume različiti glumci.</w:t>
      </w:r>
      <w:r w:rsidR="006066C9" w:rsidRPr="004A2ABE">
        <w:rPr>
          <w:rStyle w:val="FootnoteReference"/>
          <w:rFonts w:asciiTheme="majorHAnsi" w:hAnsiTheme="majorHAnsi" w:cstheme="majorHAnsi"/>
          <w:sz w:val="24"/>
          <w:szCs w:val="24"/>
          <w:lang w:val="hr-HR"/>
        </w:rPr>
        <w:footnoteReference w:id="65"/>
      </w:r>
      <w:r w:rsidRPr="004A2ABE">
        <w:rPr>
          <w:rFonts w:asciiTheme="majorHAnsi" w:hAnsiTheme="majorHAnsi" w:cstheme="majorHAnsi"/>
          <w:sz w:val="24"/>
          <w:szCs w:val="24"/>
          <w:lang w:val="hr-HR"/>
        </w:rPr>
        <w:t xml:space="preserve"> </w:t>
      </w:r>
      <w:r w:rsidR="00E47782" w:rsidRPr="004A2ABE">
        <w:rPr>
          <w:rFonts w:asciiTheme="majorHAnsi" w:hAnsiTheme="majorHAnsi" w:cstheme="majorHAnsi"/>
          <w:sz w:val="24"/>
          <w:szCs w:val="24"/>
          <w:lang w:val="hr-HR"/>
        </w:rPr>
        <w:t xml:space="preserve">Općenito, audiovizualni likovi u boljem su položaju od grafičkih, razlog </w:t>
      </w:r>
      <w:r w:rsidR="00E47782" w:rsidRPr="004A2ABE">
        <w:rPr>
          <w:rFonts w:asciiTheme="majorHAnsi" w:hAnsiTheme="majorHAnsi" w:cstheme="majorHAnsi"/>
          <w:sz w:val="24"/>
          <w:szCs w:val="24"/>
          <w:lang w:val="hr-HR"/>
        </w:rPr>
        <w:lastRenderedPageBreak/>
        <w:t>tome je povećana mogućnost razrade lika zbog dodatnih elemenata pokreta i zvuka. O inferiornom položaju jezičnih likova bilo je već riječi.</w:t>
      </w:r>
    </w:p>
    <w:p w14:paraId="2D12B5CC" w14:textId="77777777" w:rsidR="00E47782" w:rsidRPr="004A2ABE" w:rsidRDefault="00E47782" w:rsidP="004A2ABE">
      <w:pPr>
        <w:spacing w:after="0" w:line="360" w:lineRule="auto"/>
        <w:jc w:val="both"/>
        <w:rPr>
          <w:rFonts w:asciiTheme="majorHAnsi" w:hAnsiTheme="majorHAnsi" w:cstheme="majorHAnsi"/>
          <w:sz w:val="24"/>
          <w:szCs w:val="24"/>
          <w:lang w:val="hr-HR"/>
        </w:rPr>
      </w:pPr>
    </w:p>
    <w:p w14:paraId="35068B44" w14:textId="1696D615" w:rsidR="004D3988" w:rsidRPr="004A2ABE" w:rsidRDefault="008463D8" w:rsidP="008212F5">
      <w:pPr>
        <w:pStyle w:val="Heading2"/>
        <w:spacing w:before="0" w:line="360" w:lineRule="auto"/>
        <w:jc w:val="both"/>
        <w:rPr>
          <w:rFonts w:cstheme="majorHAnsi"/>
          <w:b w:val="0"/>
          <w:color w:val="auto"/>
          <w:sz w:val="24"/>
          <w:szCs w:val="24"/>
          <w:lang w:val="hr-HR"/>
        </w:rPr>
      </w:pPr>
      <w:bookmarkStart w:id="12" w:name="_Toc449457307"/>
      <w:r w:rsidRPr="004A2ABE">
        <w:rPr>
          <w:rFonts w:cstheme="majorHAnsi"/>
          <w:b w:val="0"/>
          <w:color w:val="auto"/>
          <w:sz w:val="24"/>
          <w:szCs w:val="24"/>
          <w:lang w:val="hr-HR"/>
        </w:rPr>
        <w:t>2. 4. Elementi fiktivnog lika</w:t>
      </w:r>
      <w:bookmarkEnd w:id="12"/>
      <w:r w:rsidR="00041123" w:rsidRPr="004A2ABE">
        <w:rPr>
          <w:rFonts w:cstheme="majorHAnsi"/>
          <w:b w:val="0"/>
          <w:color w:val="auto"/>
          <w:sz w:val="24"/>
          <w:szCs w:val="24"/>
          <w:lang w:val="hr-HR"/>
        </w:rPr>
        <w:tab/>
      </w:r>
    </w:p>
    <w:p w14:paraId="067CD0AD" w14:textId="77777777" w:rsidR="004D3988" w:rsidRPr="004A2ABE" w:rsidRDefault="004D3988" w:rsidP="004A2ABE">
      <w:pPr>
        <w:spacing w:after="0" w:line="360" w:lineRule="auto"/>
        <w:jc w:val="both"/>
        <w:rPr>
          <w:rFonts w:asciiTheme="majorHAnsi" w:hAnsiTheme="majorHAnsi" w:cstheme="majorHAnsi"/>
          <w:sz w:val="24"/>
          <w:szCs w:val="24"/>
          <w:lang w:val="hr-HR"/>
        </w:rPr>
      </w:pPr>
    </w:p>
    <w:p w14:paraId="700FC8C1" w14:textId="46353A5E" w:rsidR="00434439" w:rsidRPr="004A2ABE" w:rsidRDefault="00041123"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Kao što je već rečeno, u teoriji književnosti lik se definira kao „oblikovana osoba ili biće s prepoznatljivim ljudskim ili nadljudskim osobinama“ o kojoj se „nerijetko raspravlja čak i izvan konteksta djela u kojem je nastao“.</w:t>
      </w:r>
      <w:r w:rsidRPr="004A2ABE">
        <w:rPr>
          <w:rStyle w:val="FootnoteReference"/>
          <w:rFonts w:asciiTheme="majorHAnsi" w:hAnsiTheme="majorHAnsi" w:cstheme="majorHAnsi"/>
          <w:sz w:val="24"/>
          <w:szCs w:val="24"/>
          <w:lang w:val="hr-HR"/>
        </w:rPr>
        <w:footnoteReference w:id="66"/>
      </w:r>
      <w:r w:rsidR="00CE7160" w:rsidRPr="004A2ABE">
        <w:rPr>
          <w:rFonts w:asciiTheme="majorHAnsi" w:hAnsiTheme="majorHAnsi" w:cstheme="majorHAnsi"/>
          <w:sz w:val="24"/>
          <w:szCs w:val="24"/>
          <w:lang w:val="hr-HR"/>
        </w:rPr>
        <w:t xml:space="preserve"> Pojam </w:t>
      </w:r>
      <w:r w:rsidR="004D1BAA" w:rsidRPr="004A2ABE">
        <w:rPr>
          <w:rFonts w:asciiTheme="majorHAnsi" w:hAnsiTheme="majorHAnsi" w:cstheme="majorHAnsi"/>
          <w:sz w:val="24"/>
          <w:szCs w:val="24"/>
          <w:lang w:val="hr-HR"/>
        </w:rPr>
        <w:t>lika moguće razbiti na njegove sastavne element. U pravnoj literaturi uobičajila</w:t>
      </w:r>
      <w:r w:rsidR="00B2151D" w:rsidRPr="004A2ABE">
        <w:rPr>
          <w:rFonts w:asciiTheme="majorHAnsi" w:hAnsiTheme="majorHAnsi" w:cstheme="majorHAnsi"/>
          <w:sz w:val="24"/>
          <w:szCs w:val="24"/>
          <w:lang w:val="hr-HR"/>
        </w:rPr>
        <w:t xml:space="preserve"> se podjela lika na tri sastavn</w:t>
      </w:r>
      <w:r w:rsidR="004D1BAA" w:rsidRPr="004A2ABE">
        <w:rPr>
          <w:rFonts w:asciiTheme="majorHAnsi" w:hAnsiTheme="majorHAnsi" w:cstheme="majorHAnsi"/>
          <w:sz w:val="24"/>
          <w:szCs w:val="24"/>
          <w:lang w:val="hr-HR"/>
        </w:rPr>
        <w:t>a elementa: a) ime, b) vanjski izgled i c) osobnost ili „karakter“.</w:t>
      </w:r>
      <w:r w:rsidR="004D1BAA" w:rsidRPr="004A2ABE">
        <w:rPr>
          <w:rStyle w:val="FootnoteReference"/>
          <w:rFonts w:asciiTheme="majorHAnsi" w:hAnsiTheme="majorHAnsi" w:cstheme="majorHAnsi"/>
          <w:sz w:val="24"/>
          <w:szCs w:val="24"/>
          <w:lang w:val="hr-HR"/>
        </w:rPr>
        <w:footnoteReference w:id="67"/>
      </w:r>
      <w:r w:rsidR="00286FC6" w:rsidRPr="004A2ABE">
        <w:rPr>
          <w:rFonts w:asciiTheme="majorHAnsi" w:hAnsiTheme="majorHAnsi" w:cstheme="majorHAnsi"/>
          <w:sz w:val="24"/>
          <w:szCs w:val="24"/>
          <w:lang w:val="hr-HR"/>
        </w:rPr>
        <w:t xml:space="preserve"> Navedeno vrijedi za vizualne fiktivne likove dok jezični likovi imaju dva elementa: a) ime </w:t>
      </w:r>
      <w:r w:rsidR="008212F5">
        <w:rPr>
          <w:rFonts w:asciiTheme="majorHAnsi" w:hAnsiTheme="majorHAnsi" w:cstheme="majorHAnsi"/>
          <w:sz w:val="24"/>
          <w:szCs w:val="24"/>
          <w:lang w:val="hr-HR"/>
        </w:rPr>
        <w:t xml:space="preserve">i </w:t>
      </w:r>
      <w:r w:rsidR="00286FC6" w:rsidRPr="004A2ABE">
        <w:rPr>
          <w:rFonts w:asciiTheme="majorHAnsi" w:hAnsiTheme="majorHAnsi" w:cstheme="majorHAnsi"/>
          <w:sz w:val="24"/>
          <w:szCs w:val="24"/>
          <w:lang w:val="hr-HR"/>
        </w:rPr>
        <w:t xml:space="preserve">b) jezični </w:t>
      </w:r>
      <w:r w:rsidR="007568FB" w:rsidRPr="004A2ABE">
        <w:rPr>
          <w:rFonts w:asciiTheme="majorHAnsi" w:hAnsiTheme="majorHAnsi" w:cstheme="majorHAnsi"/>
          <w:sz w:val="24"/>
          <w:szCs w:val="24"/>
          <w:lang w:val="hr-HR"/>
        </w:rPr>
        <w:t>portret</w:t>
      </w:r>
      <w:r w:rsidR="00286FC6" w:rsidRPr="004A2ABE">
        <w:rPr>
          <w:rFonts w:asciiTheme="majorHAnsi" w:hAnsiTheme="majorHAnsi" w:cstheme="majorHAnsi"/>
          <w:sz w:val="24"/>
          <w:szCs w:val="24"/>
          <w:lang w:val="hr-HR"/>
        </w:rPr>
        <w:t xml:space="preserve"> njegovog vanjskog izgleda i osobnosti.</w:t>
      </w:r>
      <w:r w:rsidR="00286FC6" w:rsidRPr="004A2ABE">
        <w:rPr>
          <w:rStyle w:val="FootnoteReference"/>
          <w:rFonts w:asciiTheme="majorHAnsi" w:hAnsiTheme="majorHAnsi" w:cstheme="majorHAnsi"/>
          <w:sz w:val="24"/>
          <w:szCs w:val="24"/>
          <w:lang w:val="hr-HR"/>
        </w:rPr>
        <w:footnoteReference w:id="68"/>
      </w:r>
      <w:r w:rsidR="00D4406F" w:rsidRPr="004A2ABE">
        <w:rPr>
          <w:rFonts w:asciiTheme="majorHAnsi" w:hAnsiTheme="majorHAnsi" w:cstheme="majorHAnsi"/>
          <w:sz w:val="24"/>
          <w:szCs w:val="24"/>
          <w:lang w:val="hr-HR"/>
        </w:rPr>
        <w:t xml:space="preserve"> Višestrukim korištenjem istog fiktivnog lika na način da se pojavljuje u različitim djelima ili nastavcima istog djela, </w:t>
      </w:r>
      <w:r w:rsidR="00494440" w:rsidRPr="004A2ABE">
        <w:rPr>
          <w:rFonts w:asciiTheme="majorHAnsi" w:hAnsiTheme="majorHAnsi" w:cstheme="majorHAnsi"/>
          <w:sz w:val="24"/>
          <w:szCs w:val="24"/>
          <w:lang w:val="hr-HR"/>
        </w:rPr>
        <w:t>prirodno je da lik doživljava određene promjene u pogledu elemenata koji ga čine. To se u pravilu odnosi na osobine lika i njegov vanjski izgled. Stoga, u suvremeno doba jake filmske industrije, često bi se moglo postaviti pitanje zaštite ovakvog dinamičnog lika.</w:t>
      </w:r>
      <w:r w:rsidR="00E72B54" w:rsidRPr="004A2ABE">
        <w:rPr>
          <w:rStyle w:val="FootnoteReference"/>
          <w:rFonts w:asciiTheme="majorHAnsi" w:hAnsiTheme="majorHAnsi" w:cstheme="majorHAnsi"/>
          <w:sz w:val="24"/>
          <w:szCs w:val="24"/>
          <w:lang w:val="hr-HR"/>
        </w:rPr>
        <w:footnoteReference w:id="69"/>
      </w:r>
    </w:p>
    <w:p w14:paraId="49E5DE0B" w14:textId="77777777" w:rsidR="00FD322B" w:rsidRPr="004A2ABE" w:rsidRDefault="00FD322B" w:rsidP="004A2ABE">
      <w:pPr>
        <w:spacing w:after="0" w:line="360" w:lineRule="auto"/>
        <w:jc w:val="both"/>
        <w:rPr>
          <w:rFonts w:asciiTheme="majorHAnsi" w:hAnsiTheme="majorHAnsi" w:cstheme="majorHAnsi"/>
          <w:sz w:val="24"/>
          <w:szCs w:val="24"/>
          <w:lang w:val="hr-HR"/>
        </w:rPr>
      </w:pPr>
    </w:p>
    <w:p w14:paraId="12841E32" w14:textId="7B1D5CA3" w:rsidR="00FD322B" w:rsidRPr="004A2ABE" w:rsidRDefault="00FD322B" w:rsidP="008212F5">
      <w:pPr>
        <w:pStyle w:val="Heading3"/>
        <w:spacing w:before="0" w:line="360" w:lineRule="auto"/>
        <w:jc w:val="both"/>
        <w:rPr>
          <w:rFonts w:cstheme="majorHAnsi"/>
          <w:b w:val="0"/>
          <w:i/>
          <w:color w:val="auto"/>
          <w:sz w:val="24"/>
          <w:szCs w:val="24"/>
          <w:lang w:val="hr-HR"/>
        </w:rPr>
      </w:pPr>
      <w:bookmarkStart w:id="13" w:name="_Toc449457308"/>
      <w:r w:rsidRPr="004A2ABE">
        <w:rPr>
          <w:rFonts w:cstheme="majorHAnsi"/>
          <w:b w:val="0"/>
          <w:i/>
          <w:color w:val="auto"/>
          <w:sz w:val="24"/>
          <w:szCs w:val="24"/>
          <w:lang w:val="hr-HR"/>
        </w:rPr>
        <w:t>2. 4. 1. Sastavni elementi fiktivnog lika</w:t>
      </w:r>
      <w:bookmarkEnd w:id="13"/>
    </w:p>
    <w:p w14:paraId="3077E58F" w14:textId="77777777" w:rsidR="00FD322B" w:rsidRPr="004A2ABE" w:rsidRDefault="00FD322B" w:rsidP="004A2ABE">
      <w:pPr>
        <w:spacing w:after="0" w:line="360" w:lineRule="auto"/>
        <w:jc w:val="both"/>
        <w:rPr>
          <w:rFonts w:asciiTheme="majorHAnsi" w:hAnsiTheme="majorHAnsi" w:cstheme="majorHAnsi"/>
          <w:sz w:val="24"/>
          <w:szCs w:val="24"/>
          <w:lang w:val="hr-HR"/>
        </w:rPr>
      </w:pPr>
    </w:p>
    <w:p w14:paraId="583B2EDC" w14:textId="4A182C32" w:rsidR="00041123" w:rsidRPr="004A2ABE" w:rsidRDefault="00B2151D"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O razvijenosti i razrađenosti pojedinih elemenata ovisit će položaj fiktivnog lika na spektru koji seže od puke ideje do dovoljno precizno opisanog individualiteta.</w:t>
      </w:r>
      <w:r w:rsidRPr="004A2ABE">
        <w:rPr>
          <w:rStyle w:val="FootnoteReference"/>
          <w:rFonts w:asciiTheme="majorHAnsi" w:hAnsiTheme="majorHAnsi" w:cstheme="majorHAnsi"/>
          <w:sz w:val="24"/>
          <w:szCs w:val="24"/>
          <w:lang w:val="hr-HR"/>
        </w:rPr>
        <w:footnoteReference w:id="70"/>
      </w:r>
      <w:r w:rsidR="00D919B6" w:rsidRPr="004A2ABE">
        <w:rPr>
          <w:rFonts w:asciiTheme="majorHAnsi" w:hAnsiTheme="majorHAnsi" w:cstheme="majorHAnsi"/>
          <w:sz w:val="24"/>
          <w:szCs w:val="24"/>
          <w:lang w:val="hr-HR"/>
        </w:rPr>
        <w:t xml:space="preserve"> Dakle, razvijenost pojedinih elemenata u direktnoj je </w:t>
      </w:r>
      <w:r w:rsidR="007568FB" w:rsidRPr="004A2ABE">
        <w:rPr>
          <w:rFonts w:asciiTheme="majorHAnsi" w:hAnsiTheme="majorHAnsi" w:cstheme="majorHAnsi"/>
          <w:sz w:val="24"/>
          <w:szCs w:val="24"/>
          <w:lang w:val="hr-HR"/>
        </w:rPr>
        <w:t>korelaciji</w:t>
      </w:r>
      <w:r w:rsidR="00D919B6" w:rsidRPr="004A2ABE">
        <w:rPr>
          <w:rFonts w:asciiTheme="majorHAnsi" w:hAnsiTheme="majorHAnsi" w:cstheme="majorHAnsi"/>
          <w:sz w:val="24"/>
          <w:szCs w:val="24"/>
          <w:lang w:val="hr-HR"/>
        </w:rPr>
        <w:t xml:space="preserve"> s Nichols testom, odnosno pitanjem proteže li se zaštita na autorskog prava na konkretnog fiktivnog lika. Također elementi lika dolaze do izražaja prilikom utvrđivanja suštinske sličnosti, u kontekstu </w:t>
      </w:r>
      <w:r w:rsidR="007568FB" w:rsidRPr="004A2ABE">
        <w:rPr>
          <w:rFonts w:asciiTheme="majorHAnsi" w:hAnsiTheme="majorHAnsi" w:cstheme="majorHAnsi"/>
          <w:sz w:val="24"/>
          <w:szCs w:val="24"/>
          <w:lang w:val="hr-HR"/>
        </w:rPr>
        <w:t>rješavanja</w:t>
      </w:r>
      <w:r w:rsidR="00D919B6" w:rsidRPr="004A2ABE">
        <w:rPr>
          <w:rFonts w:asciiTheme="majorHAnsi" w:hAnsiTheme="majorHAnsi" w:cstheme="majorHAnsi"/>
          <w:sz w:val="24"/>
          <w:szCs w:val="24"/>
          <w:lang w:val="hr-HR"/>
        </w:rPr>
        <w:t xml:space="preserve"> pitanja je li došlo do povrede autorskog prava na fiktivnom liku za kojeg je utvrđeno da mu se pruža zaštita.</w:t>
      </w:r>
      <w:r w:rsidR="00D919B6" w:rsidRPr="004A2ABE">
        <w:rPr>
          <w:rStyle w:val="FootnoteReference"/>
          <w:rFonts w:asciiTheme="majorHAnsi" w:hAnsiTheme="majorHAnsi" w:cstheme="majorHAnsi"/>
          <w:sz w:val="24"/>
          <w:szCs w:val="24"/>
          <w:lang w:val="hr-HR"/>
        </w:rPr>
        <w:footnoteReference w:id="71"/>
      </w:r>
      <w:r w:rsidR="00D919B6" w:rsidRPr="004A2ABE">
        <w:rPr>
          <w:rFonts w:asciiTheme="majorHAnsi" w:hAnsiTheme="majorHAnsi" w:cstheme="majorHAnsi"/>
          <w:sz w:val="24"/>
          <w:szCs w:val="24"/>
          <w:lang w:val="hr-HR"/>
        </w:rPr>
        <w:t xml:space="preserve"> </w:t>
      </w:r>
      <w:r w:rsidR="00003E9F" w:rsidRPr="004A2ABE">
        <w:rPr>
          <w:rFonts w:asciiTheme="majorHAnsi" w:hAnsiTheme="majorHAnsi" w:cstheme="majorHAnsi"/>
          <w:sz w:val="24"/>
          <w:szCs w:val="24"/>
          <w:lang w:val="hr-HR"/>
        </w:rPr>
        <w:t>Utvrđivanje suštinske sličnosti svodi se na usporedbu pojedinih elemenata spornih likova.</w:t>
      </w:r>
    </w:p>
    <w:p w14:paraId="0C5C6521" w14:textId="7E97F9D4" w:rsidR="00434439" w:rsidRPr="004A2ABE" w:rsidRDefault="00434439"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lastRenderedPageBreak/>
        <w:t>Ime fiktivnog lika može se definirati, analogno definiciji naslova djela, kao naziv kojim se obilježava određeni lik radi njegova individualiziranja i razlikovanja od drugih likova.</w:t>
      </w:r>
      <w:r w:rsidRPr="004A2ABE">
        <w:rPr>
          <w:rStyle w:val="FootnoteReference"/>
          <w:rFonts w:asciiTheme="majorHAnsi" w:hAnsiTheme="majorHAnsi" w:cstheme="majorHAnsi"/>
          <w:sz w:val="24"/>
          <w:szCs w:val="24"/>
          <w:lang w:val="hr-HR"/>
        </w:rPr>
        <w:footnoteReference w:id="72"/>
      </w:r>
      <w:r w:rsidR="00D11EE3" w:rsidRPr="004A2ABE">
        <w:rPr>
          <w:rFonts w:asciiTheme="majorHAnsi" w:hAnsiTheme="majorHAnsi" w:cstheme="majorHAnsi"/>
          <w:sz w:val="24"/>
          <w:szCs w:val="24"/>
          <w:lang w:val="hr-HR"/>
        </w:rPr>
        <w:t xml:space="preserve"> U </w:t>
      </w:r>
      <w:r w:rsidR="00D11EE3" w:rsidRPr="002E59B1">
        <w:rPr>
          <w:rFonts w:asciiTheme="majorHAnsi" w:hAnsiTheme="majorHAnsi" w:cstheme="majorHAnsi"/>
          <w:i/>
          <w:sz w:val="24"/>
          <w:szCs w:val="24"/>
          <w:lang w:val="hr-HR"/>
        </w:rPr>
        <w:t>common law</w:t>
      </w:r>
      <w:r w:rsidRPr="004A2ABE">
        <w:rPr>
          <w:rFonts w:asciiTheme="majorHAnsi" w:hAnsiTheme="majorHAnsi" w:cstheme="majorHAnsi"/>
          <w:sz w:val="24"/>
          <w:szCs w:val="24"/>
          <w:lang w:val="hr-HR"/>
        </w:rPr>
        <w:t xml:space="preserve"> literaturi postoji mišljenje kako je ime, u komparaciji s preostala dva elementa, toliko neznatan segment da niti ne može biti obuhvaćeno autorskopravnom zaštitom.</w:t>
      </w:r>
      <w:r w:rsidR="00D11EE3" w:rsidRPr="004A2ABE">
        <w:rPr>
          <w:rStyle w:val="FootnoteReference"/>
          <w:rFonts w:asciiTheme="majorHAnsi" w:hAnsiTheme="majorHAnsi" w:cstheme="majorHAnsi"/>
          <w:sz w:val="24"/>
          <w:szCs w:val="24"/>
          <w:lang w:val="hr-HR"/>
        </w:rPr>
        <w:footnoteReference w:id="73"/>
      </w:r>
      <w:r w:rsidRPr="004A2ABE">
        <w:rPr>
          <w:rFonts w:asciiTheme="majorHAnsi" w:hAnsiTheme="majorHAnsi" w:cstheme="majorHAnsi"/>
          <w:sz w:val="24"/>
          <w:szCs w:val="24"/>
          <w:lang w:val="hr-HR"/>
        </w:rPr>
        <w:t xml:space="preserve"> No, </w:t>
      </w:r>
      <w:r w:rsidR="00EC265E" w:rsidRPr="004A2ABE">
        <w:rPr>
          <w:rFonts w:asciiTheme="majorHAnsi" w:hAnsiTheme="majorHAnsi" w:cstheme="majorHAnsi"/>
          <w:sz w:val="24"/>
          <w:szCs w:val="24"/>
          <w:lang w:val="hr-HR"/>
        </w:rPr>
        <w:t>to znači da se zaštita imena lika ne bi mogla, pod određenim uvjetima, ostvariti drugim odgovarajućim pravnim sredstvima, npr. propisima žigovnog prava.</w:t>
      </w:r>
      <w:r w:rsidR="00EC265E" w:rsidRPr="004A2ABE">
        <w:rPr>
          <w:rStyle w:val="FootnoteReference"/>
          <w:rFonts w:asciiTheme="majorHAnsi" w:hAnsiTheme="majorHAnsi" w:cstheme="majorHAnsi"/>
          <w:sz w:val="24"/>
          <w:szCs w:val="24"/>
          <w:lang w:val="hr-HR"/>
        </w:rPr>
        <w:footnoteReference w:id="74"/>
      </w:r>
      <w:r w:rsidR="00EC265E" w:rsidRPr="004A2ABE">
        <w:rPr>
          <w:rFonts w:asciiTheme="majorHAnsi" w:hAnsiTheme="majorHAnsi" w:cstheme="majorHAnsi"/>
          <w:sz w:val="24"/>
          <w:szCs w:val="24"/>
          <w:lang w:val="hr-HR"/>
        </w:rPr>
        <w:t xml:space="preserve"> </w:t>
      </w:r>
      <w:r w:rsidR="00F21909" w:rsidRPr="004A2ABE">
        <w:rPr>
          <w:rFonts w:asciiTheme="majorHAnsi" w:hAnsiTheme="majorHAnsi" w:cstheme="majorHAnsi"/>
          <w:sz w:val="24"/>
          <w:szCs w:val="24"/>
          <w:lang w:val="hr-HR"/>
        </w:rPr>
        <w:t>U</w:t>
      </w:r>
      <w:r w:rsidR="00EC265E" w:rsidRPr="004A2ABE">
        <w:rPr>
          <w:rFonts w:asciiTheme="majorHAnsi" w:hAnsiTheme="majorHAnsi" w:cstheme="majorHAnsi"/>
          <w:sz w:val="24"/>
          <w:szCs w:val="24"/>
          <w:lang w:val="hr-HR"/>
        </w:rPr>
        <w:t xml:space="preserve"> europskom pravnom krugu, </w:t>
      </w:r>
      <w:r w:rsidR="00F21909" w:rsidRPr="004A2ABE">
        <w:rPr>
          <w:rFonts w:asciiTheme="majorHAnsi" w:hAnsiTheme="majorHAnsi" w:cstheme="majorHAnsi"/>
          <w:sz w:val="24"/>
          <w:szCs w:val="24"/>
          <w:lang w:val="hr-HR"/>
        </w:rPr>
        <w:t>uključujući Francusku, Hrvatsku, Italiju i Austriju</w:t>
      </w:r>
      <w:r w:rsidR="00EC265E" w:rsidRPr="004A2ABE">
        <w:rPr>
          <w:rFonts w:asciiTheme="majorHAnsi" w:hAnsiTheme="majorHAnsi" w:cstheme="majorHAnsi"/>
          <w:sz w:val="24"/>
          <w:szCs w:val="24"/>
          <w:lang w:val="hr-HR"/>
        </w:rPr>
        <w:t xml:space="preserve">, naslov djela </w:t>
      </w:r>
      <w:r w:rsidR="00F21909" w:rsidRPr="004A2ABE">
        <w:rPr>
          <w:rFonts w:asciiTheme="majorHAnsi" w:hAnsiTheme="majorHAnsi" w:cstheme="majorHAnsi"/>
          <w:sz w:val="24"/>
          <w:szCs w:val="24"/>
          <w:lang w:val="hr-HR"/>
        </w:rPr>
        <w:t xml:space="preserve">u pravilu </w:t>
      </w:r>
      <w:r w:rsidR="00EC265E" w:rsidRPr="004A2ABE">
        <w:rPr>
          <w:rFonts w:asciiTheme="majorHAnsi" w:hAnsiTheme="majorHAnsi" w:cstheme="majorHAnsi"/>
          <w:sz w:val="24"/>
          <w:szCs w:val="24"/>
          <w:lang w:val="hr-HR"/>
        </w:rPr>
        <w:t>uživa autorskopravnu zaštitu</w:t>
      </w:r>
      <w:r w:rsidR="00F21909" w:rsidRPr="004A2ABE">
        <w:rPr>
          <w:rFonts w:asciiTheme="majorHAnsi" w:hAnsiTheme="majorHAnsi" w:cstheme="majorHAnsi"/>
          <w:sz w:val="24"/>
          <w:szCs w:val="24"/>
          <w:lang w:val="hr-HR"/>
        </w:rPr>
        <w:t>.</w:t>
      </w:r>
      <w:r w:rsidR="006F6955" w:rsidRPr="004A2ABE">
        <w:rPr>
          <w:rStyle w:val="FootnoteReference"/>
          <w:rFonts w:asciiTheme="majorHAnsi" w:hAnsiTheme="majorHAnsi" w:cstheme="majorHAnsi"/>
          <w:sz w:val="24"/>
          <w:szCs w:val="24"/>
          <w:lang w:val="hr-HR"/>
        </w:rPr>
        <w:footnoteReference w:id="75"/>
      </w:r>
      <w:r w:rsidR="00F21909" w:rsidRPr="004A2ABE">
        <w:rPr>
          <w:rFonts w:asciiTheme="majorHAnsi" w:hAnsiTheme="majorHAnsi" w:cstheme="majorHAnsi"/>
          <w:sz w:val="24"/>
          <w:szCs w:val="24"/>
          <w:lang w:val="hr-HR"/>
        </w:rPr>
        <w:t xml:space="preserve"> Ukoliko je riječ o naslovu originalnog i distinktivnog karaktera, utoliko on uživa autorskopravnu zaštitu.</w:t>
      </w:r>
      <w:r w:rsidR="006F6955" w:rsidRPr="004A2ABE">
        <w:rPr>
          <w:rStyle w:val="FootnoteReference"/>
          <w:rFonts w:asciiTheme="majorHAnsi" w:hAnsiTheme="majorHAnsi" w:cstheme="majorHAnsi"/>
          <w:sz w:val="24"/>
          <w:szCs w:val="24"/>
          <w:lang w:val="hr-HR"/>
        </w:rPr>
        <w:footnoteReference w:id="76"/>
      </w:r>
      <w:r w:rsidR="00F21909" w:rsidRPr="004A2ABE">
        <w:rPr>
          <w:rFonts w:asciiTheme="majorHAnsi" w:hAnsiTheme="majorHAnsi" w:cstheme="majorHAnsi"/>
          <w:sz w:val="24"/>
          <w:szCs w:val="24"/>
          <w:lang w:val="hr-HR"/>
        </w:rPr>
        <w:t xml:space="preserve"> Nakon isteka roka autorskopravne zaštite, naslov će ostati pod zaštitom propisa o suzbijanju nepoštenog tržišnog natjecanja, s </w:t>
      </w:r>
      <w:r w:rsidR="007568FB" w:rsidRPr="004A2ABE">
        <w:rPr>
          <w:rFonts w:asciiTheme="majorHAnsi" w:hAnsiTheme="majorHAnsi" w:cstheme="majorHAnsi"/>
          <w:sz w:val="24"/>
          <w:szCs w:val="24"/>
          <w:lang w:val="hr-HR"/>
        </w:rPr>
        <w:t>obzirom</w:t>
      </w:r>
      <w:r w:rsidR="00F21909" w:rsidRPr="004A2ABE">
        <w:rPr>
          <w:rFonts w:asciiTheme="majorHAnsi" w:hAnsiTheme="majorHAnsi" w:cstheme="majorHAnsi"/>
          <w:sz w:val="24"/>
          <w:szCs w:val="24"/>
          <w:lang w:val="hr-HR"/>
        </w:rPr>
        <w:t xml:space="preserve"> na svoj distinktivan karakter.</w:t>
      </w:r>
      <w:r w:rsidR="006F6955" w:rsidRPr="004A2ABE">
        <w:rPr>
          <w:rStyle w:val="FootnoteReference"/>
          <w:rFonts w:asciiTheme="majorHAnsi" w:hAnsiTheme="majorHAnsi" w:cstheme="majorHAnsi"/>
          <w:sz w:val="24"/>
          <w:szCs w:val="24"/>
          <w:lang w:val="hr-HR"/>
        </w:rPr>
        <w:footnoteReference w:id="77"/>
      </w:r>
      <w:r w:rsidR="00F21909" w:rsidRPr="004A2ABE">
        <w:rPr>
          <w:rFonts w:asciiTheme="majorHAnsi" w:hAnsiTheme="majorHAnsi" w:cstheme="majorHAnsi"/>
          <w:sz w:val="24"/>
          <w:szCs w:val="24"/>
          <w:lang w:val="hr-HR"/>
        </w:rPr>
        <w:t xml:space="preserve"> Također, postoje i neoriginalni, ali distinktivni naslovi i neoriginalni i nedistinktivni naslovi (generički naslovi).</w:t>
      </w:r>
      <w:r w:rsidR="006F6955" w:rsidRPr="004A2ABE">
        <w:rPr>
          <w:rStyle w:val="FootnoteReference"/>
          <w:rFonts w:asciiTheme="majorHAnsi" w:hAnsiTheme="majorHAnsi" w:cstheme="majorHAnsi"/>
          <w:sz w:val="24"/>
          <w:szCs w:val="24"/>
          <w:lang w:val="hr-HR"/>
        </w:rPr>
        <w:footnoteReference w:id="78"/>
      </w:r>
      <w:r w:rsidR="00F21909" w:rsidRPr="004A2ABE">
        <w:rPr>
          <w:rFonts w:asciiTheme="majorHAnsi" w:hAnsiTheme="majorHAnsi" w:cstheme="majorHAnsi"/>
          <w:sz w:val="24"/>
          <w:szCs w:val="24"/>
          <w:lang w:val="hr-HR"/>
        </w:rPr>
        <w:t xml:space="preserve"> Prvima se pruža zaštita temeljem propisa o suzbijanju nepoštenog tržišnog natjecanja, a potonji ne uživaju nikakvu zaštitu.</w:t>
      </w:r>
      <w:r w:rsidR="006F6955" w:rsidRPr="004A2ABE">
        <w:rPr>
          <w:rStyle w:val="FootnoteReference"/>
          <w:rFonts w:asciiTheme="majorHAnsi" w:hAnsiTheme="majorHAnsi" w:cstheme="majorHAnsi"/>
          <w:sz w:val="24"/>
          <w:szCs w:val="24"/>
          <w:lang w:val="hr-HR"/>
        </w:rPr>
        <w:footnoteReference w:id="79"/>
      </w:r>
      <w:r w:rsidR="00EC265E" w:rsidRPr="004A2ABE">
        <w:rPr>
          <w:rFonts w:asciiTheme="majorHAnsi" w:hAnsiTheme="majorHAnsi" w:cstheme="majorHAnsi"/>
          <w:sz w:val="24"/>
          <w:szCs w:val="24"/>
          <w:lang w:val="hr-HR"/>
        </w:rPr>
        <w:t xml:space="preserve"> </w:t>
      </w:r>
      <w:r w:rsidR="00F21909" w:rsidRPr="004A2ABE">
        <w:rPr>
          <w:rFonts w:asciiTheme="majorHAnsi" w:hAnsiTheme="majorHAnsi" w:cstheme="majorHAnsi"/>
          <w:sz w:val="24"/>
          <w:szCs w:val="24"/>
          <w:lang w:val="hr-HR"/>
        </w:rPr>
        <w:t xml:space="preserve">Ako bismo usvojili tezu o fiktivnom liku kao samostalnom </w:t>
      </w:r>
      <w:r w:rsidR="004F6548" w:rsidRPr="004A2ABE">
        <w:rPr>
          <w:rFonts w:asciiTheme="majorHAnsi" w:hAnsiTheme="majorHAnsi" w:cstheme="majorHAnsi"/>
          <w:sz w:val="24"/>
          <w:szCs w:val="24"/>
          <w:lang w:val="hr-HR"/>
        </w:rPr>
        <w:t>predmetu autorskopravne zaštite</w:t>
      </w:r>
      <w:r w:rsidR="00F21909" w:rsidRPr="004A2ABE">
        <w:rPr>
          <w:rFonts w:asciiTheme="majorHAnsi" w:hAnsiTheme="majorHAnsi" w:cstheme="majorHAnsi"/>
          <w:sz w:val="24"/>
          <w:szCs w:val="24"/>
          <w:lang w:val="hr-HR"/>
        </w:rPr>
        <w:t xml:space="preserve">, tada bi njegovo ime predstavljalo njegov naslov, stoga bi </w:t>
      </w:r>
      <w:r w:rsidR="006F6955" w:rsidRPr="004A2ABE">
        <w:rPr>
          <w:rFonts w:asciiTheme="majorHAnsi" w:hAnsiTheme="majorHAnsi" w:cstheme="majorHAnsi"/>
          <w:sz w:val="24"/>
          <w:szCs w:val="24"/>
          <w:lang w:val="hr-HR"/>
        </w:rPr>
        <w:t>autorskopravna zaštita fiktivnog lika uključivala i zaštitu njegovog imena.</w:t>
      </w:r>
      <w:r w:rsidR="00CA2D15" w:rsidRPr="004A2ABE">
        <w:rPr>
          <w:rStyle w:val="FootnoteReference"/>
          <w:rFonts w:asciiTheme="majorHAnsi" w:hAnsiTheme="majorHAnsi" w:cstheme="majorHAnsi"/>
          <w:sz w:val="24"/>
          <w:szCs w:val="24"/>
          <w:lang w:val="hr-HR"/>
        </w:rPr>
        <w:footnoteReference w:id="80"/>
      </w:r>
    </w:p>
    <w:p w14:paraId="5EF2BB06" w14:textId="6B0D9738" w:rsidR="00E00E1B" w:rsidRPr="004A2ABE" w:rsidRDefault="00E00E1B"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Drugi element fiktivnog lika njegov je vanjski izgled. Kao što je već rečeno, ovaj element pojavljuje se kod vizualnih likova, ali ne i kod jezičnih. Ov</w:t>
      </w:r>
      <w:r w:rsidR="00F14125" w:rsidRPr="004A2ABE">
        <w:rPr>
          <w:rFonts w:asciiTheme="majorHAnsi" w:hAnsiTheme="majorHAnsi" w:cstheme="majorHAnsi"/>
          <w:sz w:val="24"/>
          <w:szCs w:val="24"/>
          <w:lang w:val="hr-HR"/>
        </w:rPr>
        <w:t>e</w:t>
      </w:r>
      <w:r w:rsidRPr="004A2ABE">
        <w:rPr>
          <w:rFonts w:asciiTheme="majorHAnsi" w:hAnsiTheme="majorHAnsi" w:cstheme="majorHAnsi"/>
          <w:sz w:val="24"/>
          <w:szCs w:val="24"/>
          <w:lang w:val="hr-HR"/>
        </w:rPr>
        <w:t xml:space="preserve"> razlike proizlaze iz same prirode stvari. O vanjskom izgledu bilo je već riječi.</w:t>
      </w:r>
      <w:r w:rsidRPr="004A2ABE">
        <w:rPr>
          <w:rStyle w:val="FootnoteReference"/>
          <w:rFonts w:asciiTheme="majorHAnsi" w:hAnsiTheme="majorHAnsi" w:cstheme="majorHAnsi"/>
          <w:sz w:val="24"/>
          <w:szCs w:val="24"/>
          <w:lang w:val="hr-HR"/>
        </w:rPr>
        <w:footnoteReference w:id="81"/>
      </w:r>
    </w:p>
    <w:p w14:paraId="32DA44E3" w14:textId="019A915E" w:rsidR="00E00E1B" w:rsidRPr="004A2ABE" w:rsidRDefault="00E00E1B"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Osobnost ili karakterizacij</w:t>
      </w:r>
      <w:r w:rsidR="001201B6" w:rsidRPr="004A2ABE">
        <w:rPr>
          <w:rFonts w:asciiTheme="majorHAnsi" w:hAnsiTheme="majorHAnsi" w:cstheme="majorHAnsi"/>
          <w:sz w:val="24"/>
          <w:szCs w:val="24"/>
          <w:lang w:val="hr-HR"/>
        </w:rPr>
        <w:t>a</w:t>
      </w:r>
      <w:r w:rsidRPr="004A2ABE">
        <w:rPr>
          <w:rFonts w:asciiTheme="majorHAnsi" w:hAnsiTheme="majorHAnsi" w:cstheme="majorHAnsi"/>
          <w:sz w:val="24"/>
          <w:szCs w:val="24"/>
          <w:lang w:val="hr-HR"/>
        </w:rPr>
        <w:t xml:space="preserve"> lika, treći je i posljednji element fiktivnog lika. </w:t>
      </w:r>
      <w:r w:rsidR="00F14125" w:rsidRPr="004A2ABE">
        <w:rPr>
          <w:rFonts w:asciiTheme="majorHAnsi" w:hAnsiTheme="majorHAnsi" w:cstheme="majorHAnsi"/>
          <w:sz w:val="24"/>
          <w:szCs w:val="24"/>
          <w:lang w:val="hr-HR"/>
        </w:rPr>
        <w:t xml:space="preserve">Riječ je o skupu vrlina, mana, manira i sl. koje su sastavni dio određenog lika. Kod jezičnih likova ove unutrašnje karakteristike izraženi se uporabom riječi, dok </w:t>
      </w:r>
      <w:r w:rsidR="008212F5">
        <w:rPr>
          <w:rFonts w:asciiTheme="majorHAnsi" w:hAnsiTheme="majorHAnsi" w:cstheme="majorHAnsi"/>
          <w:sz w:val="24"/>
          <w:szCs w:val="24"/>
          <w:lang w:val="hr-HR"/>
        </w:rPr>
        <w:t xml:space="preserve">je </w:t>
      </w:r>
      <w:r w:rsidR="00F14125" w:rsidRPr="004A2ABE">
        <w:rPr>
          <w:rFonts w:asciiTheme="majorHAnsi" w:hAnsiTheme="majorHAnsi" w:cstheme="majorHAnsi"/>
          <w:sz w:val="24"/>
          <w:szCs w:val="24"/>
          <w:lang w:val="hr-HR"/>
        </w:rPr>
        <w:t xml:space="preserve">kod vizualnih to moguće napraviti još i slikom, zvukom i pokretom. Ovaj element očitovao se u slučaj </w:t>
      </w:r>
      <w:r w:rsidR="00F14125" w:rsidRPr="004A2ABE">
        <w:rPr>
          <w:rFonts w:asciiTheme="majorHAnsi" w:hAnsiTheme="majorHAnsi" w:cstheme="majorHAnsi"/>
          <w:i/>
          <w:sz w:val="24"/>
          <w:szCs w:val="24"/>
          <w:lang w:val="hr-HR"/>
        </w:rPr>
        <w:t xml:space="preserve">Sid &amp; Marty Krofft </w:t>
      </w:r>
      <w:r w:rsidR="00F14125" w:rsidRPr="004A2ABE">
        <w:rPr>
          <w:rFonts w:asciiTheme="majorHAnsi" w:hAnsiTheme="majorHAnsi" w:cstheme="majorHAnsi"/>
          <w:i/>
          <w:sz w:val="24"/>
          <w:szCs w:val="24"/>
          <w:lang w:val="hr-HR"/>
        </w:rPr>
        <w:lastRenderedPageBreak/>
        <w:t>Television v. McDonlad's Corp</w:t>
      </w:r>
      <w:r w:rsidR="00F14125" w:rsidRPr="004A2ABE">
        <w:rPr>
          <w:rFonts w:asciiTheme="majorHAnsi" w:hAnsiTheme="majorHAnsi" w:cstheme="majorHAnsi"/>
          <w:sz w:val="24"/>
          <w:szCs w:val="24"/>
          <w:lang w:val="hr-HR"/>
        </w:rPr>
        <w:t xml:space="preserve">. Naime, </w:t>
      </w:r>
      <w:r w:rsidR="007568FB" w:rsidRPr="004A2ABE">
        <w:rPr>
          <w:rFonts w:asciiTheme="majorHAnsi" w:hAnsiTheme="majorHAnsi" w:cstheme="majorHAnsi"/>
          <w:sz w:val="24"/>
          <w:szCs w:val="24"/>
          <w:lang w:val="hr-HR"/>
        </w:rPr>
        <w:t>McDonald’s</w:t>
      </w:r>
      <w:r w:rsidR="00F14125" w:rsidRPr="004A2ABE">
        <w:rPr>
          <w:rFonts w:asciiTheme="majorHAnsi" w:hAnsiTheme="majorHAnsi" w:cstheme="majorHAnsi"/>
          <w:sz w:val="24"/>
          <w:szCs w:val="24"/>
          <w:lang w:val="hr-HR"/>
        </w:rPr>
        <w:t xml:space="preserve"> je plasirao reklamu u kojoj su likovi, po ocjeni suda, bili suštinski slični likovima Krofftove televizijske serije </w:t>
      </w:r>
      <w:r w:rsidR="00F14125" w:rsidRPr="004A2ABE">
        <w:rPr>
          <w:rFonts w:asciiTheme="majorHAnsi" w:hAnsiTheme="majorHAnsi" w:cstheme="majorHAnsi"/>
          <w:i/>
          <w:sz w:val="24"/>
          <w:szCs w:val="24"/>
          <w:lang w:val="hr-HR"/>
        </w:rPr>
        <w:t>Puff'n'Stuff</w:t>
      </w:r>
      <w:r w:rsidR="00F14125" w:rsidRPr="004A2ABE">
        <w:rPr>
          <w:rFonts w:asciiTheme="majorHAnsi" w:hAnsiTheme="majorHAnsi" w:cstheme="majorHAnsi"/>
          <w:sz w:val="24"/>
          <w:szCs w:val="24"/>
          <w:lang w:val="hr-HR"/>
        </w:rPr>
        <w:t>.</w:t>
      </w:r>
      <w:r w:rsidR="00160DA3" w:rsidRPr="004A2ABE">
        <w:rPr>
          <w:rStyle w:val="FootnoteReference"/>
          <w:rFonts w:asciiTheme="majorHAnsi" w:hAnsiTheme="majorHAnsi" w:cstheme="majorHAnsi"/>
          <w:sz w:val="24"/>
          <w:szCs w:val="24"/>
          <w:lang w:val="hr-HR"/>
        </w:rPr>
        <w:footnoteReference w:id="82"/>
      </w:r>
      <w:r w:rsidR="00F14125" w:rsidRPr="004A2ABE">
        <w:rPr>
          <w:rFonts w:asciiTheme="majorHAnsi" w:hAnsiTheme="majorHAnsi" w:cstheme="majorHAnsi"/>
          <w:sz w:val="24"/>
          <w:szCs w:val="24"/>
          <w:lang w:val="hr-HR"/>
        </w:rPr>
        <w:t xml:space="preserve"> Prilikom ocjenjivanja sličnosti, sud je po prvi put u sudskoj praksi otišao korak dalje od puke analize vanjskog izgleda fiktivnih likova te je </w:t>
      </w:r>
      <w:r w:rsidR="007568FB" w:rsidRPr="004A2ABE">
        <w:rPr>
          <w:rFonts w:asciiTheme="majorHAnsi" w:hAnsiTheme="majorHAnsi" w:cstheme="majorHAnsi"/>
          <w:sz w:val="24"/>
          <w:szCs w:val="24"/>
          <w:lang w:val="hr-HR"/>
        </w:rPr>
        <w:t>prepoznao</w:t>
      </w:r>
      <w:r w:rsidR="00F14125" w:rsidRPr="004A2ABE">
        <w:rPr>
          <w:rFonts w:asciiTheme="majorHAnsi" w:hAnsiTheme="majorHAnsi" w:cstheme="majorHAnsi"/>
          <w:sz w:val="24"/>
          <w:szCs w:val="24"/>
          <w:lang w:val="hr-HR"/>
        </w:rPr>
        <w:t xml:space="preserve"> kako su likovi u seriji razvili vlastite osobnosti i odnose s drugim likovima.</w:t>
      </w:r>
      <w:r w:rsidR="00160DA3" w:rsidRPr="004A2ABE">
        <w:rPr>
          <w:rStyle w:val="FootnoteReference"/>
          <w:rFonts w:asciiTheme="majorHAnsi" w:hAnsiTheme="majorHAnsi" w:cstheme="majorHAnsi"/>
          <w:sz w:val="24"/>
          <w:szCs w:val="24"/>
          <w:lang w:val="hr-HR"/>
        </w:rPr>
        <w:footnoteReference w:id="83"/>
      </w:r>
      <w:r w:rsidR="00F14125" w:rsidRPr="004A2ABE">
        <w:rPr>
          <w:rFonts w:asciiTheme="majorHAnsi" w:hAnsiTheme="majorHAnsi" w:cstheme="majorHAnsi"/>
          <w:sz w:val="24"/>
          <w:szCs w:val="24"/>
          <w:lang w:val="hr-HR"/>
        </w:rPr>
        <w:t xml:space="preserve"> Navedena presuda predstavlja prekretnicu u sudskoj praksi u ocjenjivanju suštinske sličnosti fiktivnih likova.</w:t>
      </w:r>
      <w:r w:rsidR="00160DA3" w:rsidRPr="004A2ABE">
        <w:rPr>
          <w:rStyle w:val="FootnoteReference"/>
          <w:rFonts w:asciiTheme="majorHAnsi" w:hAnsiTheme="majorHAnsi" w:cstheme="majorHAnsi"/>
          <w:sz w:val="24"/>
          <w:szCs w:val="24"/>
          <w:lang w:val="hr-HR"/>
        </w:rPr>
        <w:footnoteReference w:id="84"/>
      </w:r>
      <w:r w:rsidR="00101AD0" w:rsidRPr="004A2ABE">
        <w:rPr>
          <w:rFonts w:asciiTheme="majorHAnsi" w:hAnsiTheme="majorHAnsi" w:cstheme="majorHAnsi"/>
          <w:sz w:val="24"/>
          <w:szCs w:val="24"/>
          <w:lang w:val="hr-HR"/>
        </w:rPr>
        <w:t xml:space="preserve"> Pitanje osobnosti fiktivnog lika slično je riješeno i u </w:t>
      </w:r>
      <w:r w:rsidR="00101AD0" w:rsidRPr="004A2ABE">
        <w:rPr>
          <w:rFonts w:asciiTheme="majorHAnsi" w:hAnsiTheme="majorHAnsi" w:cstheme="majorHAnsi"/>
          <w:i/>
          <w:sz w:val="24"/>
          <w:szCs w:val="24"/>
          <w:lang w:val="hr-HR"/>
        </w:rPr>
        <w:t>Fleischer Studios Inc v. Ralph A. Freundlich</w:t>
      </w:r>
      <w:r w:rsidR="00101AD0" w:rsidRPr="004A2ABE">
        <w:rPr>
          <w:rFonts w:asciiTheme="majorHAnsi" w:hAnsiTheme="majorHAnsi" w:cstheme="majorHAnsi"/>
          <w:sz w:val="24"/>
          <w:szCs w:val="24"/>
          <w:lang w:val="hr-HR"/>
        </w:rPr>
        <w:t>.</w:t>
      </w:r>
      <w:r w:rsidR="00101AD0" w:rsidRPr="004A2ABE">
        <w:rPr>
          <w:rStyle w:val="FootnoteReference"/>
          <w:rFonts w:asciiTheme="majorHAnsi" w:hAnsiTheme="majorHAnsi" w:cstheme="majorHAnsi"/>
          <w:sz w:val="24"/>
          <w:szCs w:val="24"/>
          <w:lang w:val="hr-HR"/>
        </w:rPr>
        <w:footnoteReference w:id="85"/>
      </w:r>
      <w:r w:rsidR="00101AD0" w:rsidRPr="004A2ABE">
        <w:rPr>
          <w:rFonts w:asciiTheme="majorHAnsi" w:hAnsiTheme="majorHAnsi" w:cstheme="majorHAnsi"/>
          <w:sz w:val="24"/>
          <w:szCs w:val="24"/>
          <w:lang w:val="hr-HR"/>
        </w:rPr>
        <w:t xml:space="preserve"> Sud je odlučio kako animirani lik Betty Boop uživa autorskopravnu zaštitu zbog njezine razvijene osobnosti i vizualnog izražaja.</w:t>
      </w:r>
      <w:r w:rsidR="00101AD0" w:rsidRPr="004A2ABE">
        <w:rPr>
          <w:rStyle w:val="FootnoteReference"/>
          <w:rFonts w:asciiTheme="majorHAnsi" w:hAnsiTheme="majorHAnsi" w:cstheme="majorHAnsi"/>
          <w:sz w:val="24"/>
          <w:szCs w:val="24"/>
          <w:lang w:val="hr-HR"/>
        </w:rPr>
        <w:footnoteReference w:id="86"/>
      </w:r>
      <w:r w:rsidR="00101AD0" w:rsidRPr="004A2ABE">
        <w:rPr>
          <w:rFonts w:asciiTheme="majorHAnsi" w:hAnsiTheme="majorHAnsi" w:cstheme="majorHAnsi"/>
          <w:sz w:val="24"/>
          <w:szCs w:val="24"/>
          <w:lang w:val="hr-HR"/>
        </w:rPr>
        <w:t xml:space="preserve"> U ovome slučaju sud je uzeo u obzir osobnost lika, unatoč tome što je već utvrdio da postoji jedinstven i razrađen vizualni izražaj lika.</w:t>
      </w:r>
    </w:p>
    <w:p w14:paraId="31350BD1" w14:textId="77777777" w:rsidR="00D4406F" w:rsidRPr="004A2ABE" w:rsidRDefault="00D4406F" w:rsidP="004A2ABE">
      <w:pPr>
        <w:spacing w:after="0" w:line="360" w:lineRule="auto"/>
        <w:ind w:firstLine="720"/>
        <w:jc w:val="both"/>
        <w:rPr>
          <w:rFonts w:asciiTheme="majorHAnsi" w:hAnsiTheme="majorHAnsi" w:cstheme="majorHAnsi"/>
          <w:sz w:val="24"/>
          <w:szCs w:val="24"/>
          <w:lang w:val="hr-HR"/>
        </w:rPr>
      </w:pPr>
    </w:p>
    <w:p w14:paraId="14053A90" w14:textId="06DBE424" w:rsidR="00D4406F" w:rsidRPr="004A2ABE" w:rsidRDefault="00D4406F" w:rsidP="00030C0A">
      <w:pPr>
        <w:pStyle w:val="Heading3"/>
        <w:spacing w:before="0" w:line="360" w:lineRule="auto"/>
        <w:jc w:val="both"/>
        <w:rPr>
          <w:rFonts w:cstheme="majorHAnsi"/>
          <w:b w:val="0"/>
          <w:i/>
          <w:color w:val="auto"/>
          <w:sz w:val="24"/>
          <w:szCs w:val="24"/>
          <w:lang w:val="hr-HR"/>
        </w:rPr>
      </w:pPr>
      <w:bookmarkStart w:id="14" w:name="_Toc449457309"/>
      <w:r w:rsidRPr="004A2ABE">
        <w:rPr>
          <w:rFonts w:cstheme="majorHAnsi"/>
          <w:b w:val="0"/>
          <w:i/>
          <w:color w:val="auto"/>
          <w:sz w:val="24"/>
          <w:szCs w:val="24"/>
          <w:lang w:val="hr-HR"/>
        </w:rPr>
        <w:t xml:space="preserve">2. 4. </w:t>
      </w:r>
      <w:r w:rsidR="00FD322B" w:rsidRPr="004A2ABE">
        <w:rPr>
          <w:rFonts w:cstheme="majorHAnsi"/>
          <w:b w:val="0"/>
          <w:i/>
          <w:color w:val="auto"/>
          <w:sz w:val="24"/>
          <w:szCs w:val="24"/>
          <w:lang w:val="hr-HR"/>
        </w:rPr>
        <w:t>2</w:t>
      </w:r>
      <w:r w:rsidRPr="004A2ABE">
        <w:rPr>
          <w:rFonts w:cstheme="majorHAnsi"/>
          <w:b w:val="0"/>
          <w:i/>
          <w:color w:val="auto"/>
          <w:sz w:val="24"/>
          <w:szCs w:val="24"/>
          <w:lang w:val="hr-HR"/>
        </w:rPr>
        <w:t xml:space="preserve">.  Elementi lika </w:t>
      </w:r>
      <w:r w:rsidR="00FD322B" w:rsidRPr="004A2ABE">
        <w:rPr>
          <w:rFonts w:cstheme="majorHAnsi"/>
          <w:b w:val="0"/>
          <w:i/>
          <w:color w:val="auto"/>
          <w:sz w:val="24"/>
          <w:szCs w:val="24"/>
          <w:lang w:val="hr-HR"/>
        </w:rPr>
        <w:t>kao dinamična kategorija</w:t>
      </w:r>
      <w:bookmarkEnd w:id="14"/>
    </w:p>
    <w:p w14:paraId="79FF7AF7" w14:textId="77777777" w:rsidR="003852C4" w:rsidRPr="004A2ABE" w:rsidRDefault="003852C4" w:rsidP="004A2ABE">
      <w:pPr>
        <w:spacing w:after="0" w:line="360" w:lineRule="auto"/>
        <w:jc w:val="both"/>
        <w:rPr>
          <w:rFonts w:asciiTheme="majorHAnsi" w:hAnsiTheme="majorHAnsi" w:cstheme="majorHAnsi"/>
          <w:sz w:val="24"/>
          <w:szCs w:val="24"/>
          <w:lang w:val="hr-HR"/>
        </w:rPr>
      </w:pPr>
    </w:p>
    <w:p w14:paraId="06716CFE" w14:textId="7370DB69" w:rsidR="009D4A8B" w:rsidRPr="004A2ABE" w:rsidRDefault="003852C4"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Hipotetski gledano, lik stvoren u jednom djelu ima određene elemente</w:t>
      </w:r>
      <w:r w:rsidR="00030C0A">
        <w:rPr>
          <w:rFonts w:asciiTheme="majorHAnsi" w:hAnsiTheme="majorHAnsi" w:cstheme="majorHAnsi"/>
          <w:sz w:val="24"/>
          <w:szCs w:val="24"/>
          <w:lang w:val="hr-HR"/>
        </w:rPr>
        <w:t xml:space="preserve"> koji su konstanta za to djelo.</w:t>
      </w:r>
      <w:r w:rsidRPr="004A2ABE">
        <w:rPr>
          <w:rFonts w:asciiTheme="majorHAnsi" w:hAnsiTheme="majorHAnsi" w:cstheme="majorHAnsi"/>
          <w:sz w:val="24"/>
          <w:szCs w:val="24"/>
          <w:lang w:val="hr-HR"/>
        </w:rPr>
        <w:t xml:space="preserve"> No, kad se lik koristi za npr. više nastavaka određenog djela, takav lik će, prema potrebi fabule tog nastavka, u pravilu doživjeti određene promjene u pogledu elemenata utvrđenih u prethodnom nastavku</w:t>
      </w:r>
      <w:r w:rsidR="00424B21" w:rsidRPr="004A2ABE">
        <w:rPr>
          <w:rFonts w:asciiTheme="majorHAnsi" w:hAnsiTheme="majorHAnsi" w:cstheme="majorHAnsi"/>
          <w:sz w:val="24"/>
          <w:szCs w:val="24"/>
          <w:lang w:val="hr-HR"/>
        </w:rPr>
        <w:t xml:space="preserve">. Primjerice, može se </w:t>
      </w:r>
      <w:r w:rsidR="007568FB" w:rsidRPr="009231D6">
        <w:rPr>
          <w:rFonts w:asciiTheme="majorHAnsi" w:hAnsiTheme="majorHAnsi" w:cstheme="majorHAnsi"/>
          <w:sz w:val="24"/>
          <w:szCs w:val="24"/>
          <w:lang w:val="hr-HR"/>
        </w:rPr>
        <w:t>promijeniti</w:t>
      </w:r>
      <w:r w:rsidR="00424B21" w:rsidRPr="009231D6">
        <w:rPr>
          <w:rFonts w:asciiTheme="majorHAnsi" w:hAnsiTheme="majorHAnsi" w:cstheme="majorHAnsi"/>
          <w:sz w:val="24"/>
          <w:szCs w:val="24"/>
          <w:lang w:val="hr-HR"/>
        </w:rPr>
        <w:t xml:space="preserve"> glumac koji igra ulogu lika</w:t>
      </w:r>
      <w:r w:rsidR="00424B21" w:rsidRPr="004A2ABE">
        <w:rPr>
          <w:rFonts w:asciiTheme="majorHAnsi" w:hAnsiTheme="majorHAnsi" w:cstheme="majorHAnsi"/>
          <w:sz w:val="24"/>
          <w:szCs w:val="24"/>
          <w:lang w:val="hr-HR"/>
        </w:rPr>
        <w:t>,</w:t>
      </w:r>
      <w:r w:rsidR="00424B21" w:rsidRPr="004A2ABE">
        <w:rPr>
          <w:rStyle w:val="FootnoteReference"/>
          <w:rFonts w:asciiTheme="majorHAnsi" w:hAnsiTheme="majorHAnsi" w:cstheme="majorHAnsi"/>
          <w:sz w:val="24"/>
          <w:szCs w:val="24"/>
          <w:lang w:val="hr-HR"/>
        </w:rPr>
        <w:footnoteReference w:id="87"/>
      </w:r>
      <w:r w:rsidR="00424B21" w:rsidRPr="004A2ABE">
        <w:rPr>
          <w:rFonts w:asciiTheme="majorHAnsi" w:hAnsiTheme="majorHAnsi" w:cstheme="majorHAnsi"/>
          <w:sz w:val="24"/>
          <w:szCs w:val="24"/>
          <w:lang w:val="hr-HR"/>
        </w:rPr>
        <w:t xml:space="preserve"> stil crtanja lika,</w:t>
      </w:r>
      <w:r w:rsidR="009D4A8B" w:rsidRPr="004A2ABE">
        <w:rPr>
          <w:rStyle w:val="FootnoteReference"/>
          <w:rFonts w:asciiTheme="majorHAnsi" w:hAnsiTheme="majorHAnsi" w:cstheme="majorHAnsi"/>
          <w:sz w:val="24"/>
          <w:szCs w:val="24"/>
          <w:lang w:val="hr-HR"/>
        </w:rPr>
        <w:footnoteReference w:id="88"/>
      </w:r>
      <w:r w:rsidR="00424B21" w:rsidRPr="004A2ABE">
        <w:rPr>
          <w:rFonts w:asciiTheme="majorHAnsi" w:hAnsiTheme="majorHAnsi" w:cstheme="majorHAnsi"/>
          <w:sz w:val="24"/>
          <w:szCs w:val="24"/>
          <w:lang w:val="hr-HR"/>
        </w:rPr>
        <w:t xml:space="preserve"> kostim</w:t>
      </w:r>
      <w:r w:rsidR="00424B21" w:rsidRPr="004A2ABE">
        <w:rPr>
          <w:rStyle w:val="FootnoteReference"/>
          <w:rFonts w:asciiTheme="majorHAnsi" w:hAnsiTheme="majorHAnsi" w:cstheme="majorHAnsi"/>
          <w:sz w:val="24"/>
          <w:szCs w:val="24"/>
          <w:lang w:val="hr-HR"/>
        </w:rPr>
        <w:footnoteReference w:id="89"/>
      </w:r>
      <w:r w:rsidR="00424B21" w:rsidRPr="004A2ABE">
        <w:rPr>
          <w:rFonts w:asciiTheme="majorHAnsi" w:hAnsiTheme="majorHAnsi" w:cstheme="majorHAnsi"/>
          <w:sz w:val="24"/>
          <w:szCs w:val="24"/>
          <w:lang w:val="hr-HR"/>
        </w:rPr>
        <w:t xml:space="preserve"> i sl. Također, lik može doživjeti promjene u pogledu svojeg karaktera tako da mu određene osobine budu dodane, oduzete ili </w:t>
      </w:r>
      <w:r w:rsidR="007568FB" w:rsidRPr="004A2ABE">
        <w:rPr>
          <w:rFonts w:asciiTheme="majorHAnsi" w:hAnsiTheme="majorHAnsi" w:cstheme="majorHAnsi"/>
          <w:sz w:val="24"/>
          <w:szCs w:val="24"/>
          <w:lang w:val="hr-HR"/>
        </w:rPr>
        <w:t>promijenjene</w:t>
      </w:r>
      <w:r w:rsidR="00424B21" w:rsidRPr="004A2ABE">
        <w:rPr>
          <w:rFonts w:asciiTheme="majorHAnsi" w:hAnsiTheme="majorHAnsi" w:cstheme="majorHAnsi"/>
          <w:sz w:val="24"/>
          <w:szCs w:val="24"/>
          <w:lang w:val="hr-HR"/>
        </w:rPr>
        <w:t>.</w:t>
      </w:r>
      <w:r w:rsidR="003D2AD9" w:rsidRPr="004A2ABE">
        <w:rPr>
          <w:rFonts w:asciiTheme="majorHAnsi" w:hAnsiTheme="majorHAnsi" w:cstheme="majorHAnsi"/>
          <w:sz w:val="24"/>
          <w:szCs w:val="24"/>
          <w:lang w:val="hr-HR"/>
        </w:rPr>
        <w:t xml:space="preserve"> Moguće je da dođe i do promjene imena lika, iako to nije česta praksa.</w:t>
      </w:r>
      <w:r w:rsidR="003D2AD9" w:rsidRPr="004A2ABE">
        <w:rPr>
          <w:rStyle w:val="FootnoteReference"/>
          <w:rFonts w:asciiTheme="majorHAnsi" w:hAnsiTheme="majorHAnsi" w:cstheme="majorHAnsi"/>
          <w:sz w:val="24"/>
          <w:szCs w:val="24"/>
          <w:lang w:val="hr-HR"/>
        </w:rPr>
        <w:footnoteReference w:id="90"/>
      </w:r>
      <w:r w:rsidR="004C114F" w:rsidRPr="004A2ABE">
        <w:rPr>
          <w:rFonts w:asciiTheme="majorHAnsi" w:hAnsiTheme="majorHAnsi" w:cstheme="majorHAnsi"/>
          <w:sz w:val="24"/>
          <w:szCs w:val="24"/>
          <w:lang w:val="hr-HR"/>
        </w:rPr>
        <w:t xml:space="preserve"> Pitanje koje se ovdje postavlja je kakav je </w:t>
      </w:r>
      <w:r w:rsidR="004C114F" w:rsidRPr="004A2ABE">
        <w:rPr>
          <w:rFonts w:asciiTheme="majorHAnsi" w:hAnsiTheme="majorHAnsi" w:cstheme="majorHAnsi"/>
          <w:sz w:val="24"/>
          <w:szCs w:val="24"/>
          <w:lang w:val="hr-HR"/>
        </w:rPr>
        <w:lastRenderedPageBreak/>
        <w:t xml:space="preserve">utjecaj tih promjena na </w:t>
      </w:r>
      <w:r w:rsidR="009231D6">
        <w:rPr>
          <w:rFonts w:asciiTheme="majorHAnsi" w:hAnsiTheme="majorHAnsi" w:cstheme="majorHAnsi"/>
          <w:sz w:val="24"/>
          <w:szCs w:val="24"/>
          <w:lang w:val="hr-HR"/>
        </w:rPr>
        <w:t>određenost fiktivnog lika, odnosno zadovoljavanje zahtjeva koje za njega postavlja dihotomija ideja – izražaj</w:t>
      </w:r>
      <w:r w:rsidR="004C114F" w:rsidRPr="004A2ABE">
        <w:rPr>
          <w:rFonts w:asciiTheme="majorHAnsi" w:hAnsiTheme="majorHAnsi" w:cstheme="majorHAnsi"/>
          <w:sz w:val="24"/>
          <w:szCs w:val="24"/>
          <w:lang w:val="hr-HR"/>
        </w:rPr>
        <w:t>.</w:t>
      </w:r>
      <w:r w:rsidR="00E72B54" w:rsidRPr="004A2ABE">
        <w:rPr>
          <w:rStyle w:val="FootnoteReference"/>
          <w:rFonts w:asciiTheme="majorHAnsi" w:hAnsiTheme="majorHAnsi" w:cstheme="majorHAnsi"/>
          <w:sz w:val="24"/>
          <w:szCs w:val="24"/>
          <w:lang w:val="hr-HR"/>
        </w:rPr>
        <w:footnoteReference w:id="91"/>
      </w:r>
      <w:r w:rsidR="004C114F" w:rsidRPr="004A2ABE">
        <w:rPr>
          <w:rFonts w:asciiTheme="majorHAnsi" w:hAnsiTheme="majorHAnsi" w:cstheme="majorHAnsi"/>
          <w:sz w:val="24"/>
          <w:szCs w:val="24"/>
          <w:lang w:val="hr-HR"/>
        </w:rPr>
        <w:t xml:space="preserve"> </w:t>
      </w:r>
    </w:p>
    <w:p w14:paraId="0D1D7650" w14:textId="1E93AD0E" w:rsidR="004C114F" w:rsidRPr="004A2ABE" w:rsidRDefault="004C114F"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U slučaju</w:t>
      </w:r>
      <w:r w:rsidR="00D934AF" w:rsidRPr="004A2ABE">
        <w:rPr>
          <w:rFonts w:asciiTheme="majorHAnsi" w:hAnsiTheme="majorHAnsi" w:cstheme="majorHAnsi"/>
          <w:sz w:val="24"/>
          <w:szCs w:val="24"/>
          <w:lang w:val="hr-HR"/>
        </w:rPr>
        <w:t xml:space="preserve"> </w:t>
      </w:r>
      <w:r w:rsidR="00D934AF" w:rsidRPr="004A2ABE">
        <w:rPr>
          <w:rFonts w:asciiTheme="majorHAnsi" w:hAnsiTheme="majorHAnsi" w:cstheme="majorHAnsi"/>
          <w:i/>
          <w:sz w:val="24"/>
          <w:szCs w:val="24"/>
          <w:lang w:val="hr-HR"/>
        </w:rPr>
        <w:t xml:space="preserve">Metro – Goldwyn – Mayer Inc. v. American Honda Motor Company </w:t>
      </w:r>
      <w:r w:rsidR="007568FB" w:rsidRPr="004A2ABE">
        <w:rPr>
          <w:rFonts w:asciiTheme="majorHAnsi" w:hAnsiTheme="majorHAnsi" w:cstheme="majorHAnsi"/>
          <w:i/>
          <w:sz w:val="24"/>
          <w:szCs w:val="24"/>
          <w:lang w:val="hr-HR"/>
        </w:rPr>
        <w:t>Inc.</w:t>
      </w:r>
      <w:r w:rsidR="007568FB" w:rsidRPr="004A2ABE">
        <w:rPr>
          <w:rFonts w:asciiTheme="majorHAnsi" w:hAnsiTheme="majorHAnsi" w:cstheme="majorHAnsi"/>
          <w:sz w:val="24"/>
          <w:szCs w:val="24"/>
          <w:lang w:val="hr-HR"/>
        </w:rPr>
        <w:t xml:space="preserve"> pred</w:t>
      </w:r>
      <w:r w:rsidR="00D934AF" w:rsidRPr="004A2ABE">
        <w:rPr>
          <w:rFonts w:asciiTheme="majorHAnsi" w:hAnsiTheme="majorHAnsi" w:cstheme="majorHAnsi"/>
          <w:sz w:val="24"/>
          <w:szCs w:val="24"/>
          <w:lang w:val="hr-HR"/>
        </w:rPr>
        <w:t xml:space="preserve"> sudom se pojavilo pitanje pruža li se zaštita fiktivnom liku ako ga je glumilo više glumaca, odnosno unatoč </w:t>
      </w:r>
      <w:r w:rsidR="007568FB" w:rsidRPr="004A2ABE">
        <w:rPr>
          <w:rFonts w:asciiTheme="majorHAnsi" w:hAnsiTheme="majorHAnsi" w:cstheme="majorHAnsi"/>
          <w:sz w:val="24"/>
          <w:szCs w:val="24"/>
          <w:lang w:val="hr-HR"/>
        </w:rPr>
        <w:t>stalnim</w:t>
      </w:r>
      <w:r w:rsidR="00D934AF" w:rsidRPr="004A2ABE">
        <w:rPr>
          <w:rFonts w:asciiTheme="majorHAnsi" w:hAnsiTheme="majorHAnsi" w:cstheme="majorHAnsi"/>
          <w:sz w:val="24"/>
          <w:szCs w:val="24"/>
          <w:lang w:val="hr-HR"/>
        </w:rPr>
        <w:t xml:space="preserve"> promjenama njego</w:t>
      </w:r>
      <w:r w:rsidR="00030C0A">
        <w:rPr>
          <w:rFonts w:asciiTheme="majorHAnsi" w:hAnsiTheme="majorHAnsi" w:cstheme="majorHAnsi"/>
          <w:sz w:val="24"/>
          <w:szCs w:val="24"/>
          <w:lang w:val="hr-HR"/>
        </w:rPr>
        <w:t xml:space="preserve">vog vizualnog izražaja. </w:t>
      </w:r>
      <w:r w:rsidR="00030C0A" w:rsidRPr="009231D6">
        <w:rPr>
          <w:rFonts w:asciiTheme="majorHAnsi" w:hAnsiTheme="majorHAnsi" w:cstheme="majorHAnsi"/>
          <w:sz w:val="24"/>
          <w:szCs w:val="24"/>
          <w:lang w:val="hr-HR"/>
        </w:rPr>
        <w:t xml:space="preserve">Naime, </w:t>
      </w:r>
      <w:r w:rsidR="00D934AF" w:rsidRPr="009231D6">
        <w:rPr>
          <w:rFonts w:asciiTheme="majorHAnsi" w:hAnsiTheme="majorHAnsi" w:cstheme="majorHAnsi"/>
          <w:sz w:val="24"/>
          <w:szCs w:val="24"/>
          <w:lang w:val="hr-HR"/>
        </w:rPr>
        <w:t xml:space="preserve">American Honda Motor Co. počela je 1994. g. emitirati reklamu za automobile Honda del Sol, koja je prikazivala mladi par kojeg </w:t>
      </w:r>
      <w:r w:rsidR="007568FB" w:rsidRPr="009231D6">
        <w:rPr>
          <w:rFonts w:asciiTheme="majorHAnsi" w:hAnsiTheme="majorHAnsi" w:cstheme="majorHAnsi"/>
          <w:sz w:val="24"/>
          <w:szCs w:val="24"/>
          <w:lang w:val="hr-HR"/>
        </w:rPr>
        <w:t>progoni</w:t>
      </w:r>
      <w:r w:rsidR="00D934AF" w:rsidRPr="009231D6">
        <w:rPr>
          <w:rFonts w:asciiTheme="majorHAnsi" w:hAnsiTheme="majorHAnsi" w:cstheme="majorHAnsi"/>
          <w:sz w:val="24"/>
          <w:szCs w:val="24"/>
          <w:lang w:val="hr-HR"/>
        </w:rPr>
        <w:t xml:space="preserve"> </w:t>
      </w:r>
      <w:r w:rsidR="007568FB" w:rsidRPr="009231D6">
        <w:rPr>
          <w:rFonts w:asciiTheme="majorHAnsi" w:hAnsiTheme="majorHAnsi" w:cstheme="majorHAnsi"/>
          <w:sz w:val="24"/>
          <w:szCs w:val="24"/>
          <w:lang w:val="hr-HR"/>
        </w:rPr>
        <w:t>helikopter</w:t>
      </w:r>
      <w:r w:rsidR="00D934AF" w:rsidRPr="009231D6">
        <w:rPr>
          <w:rFonts w:asciiTheme="majorHAnsi" w:hAnsiTheme="majorHAnsi" w:cstheme="majorHAnsi"/>
          <w:sz w:val="24"/>
          <w:szCs w:val="24"/>
          <w:lang w:val="hr-HR"/>
        </w:rPr>
        <w:t xml:space="preserve">. Prilikom stvaranja reklame, reklamna agencija nazvala je čitav </w:t>
      </w:r>
      <w:r w:rsidR="007568FB" w:rsidRPr="009231D6">
        <w:rPr>
          <w:rFonts w:asciiTheme="majorHAnsi" w:hAnsiTheme="majorHAnsi" w:cstheme="majorHAnsi"/>
          <w:sz w:val="24"/>
          <w:szCs w:val="24"/>
          <w:lang w:val="hr-HR"/>
        </w:rPr>
        <w:t>projekt</w:t>
      </w:r>
      <w:r w:rsidR="00D934AF" w:rsidRPr="009231D6">
        <w:rPr>
          <w:rFonts w:asciiTheme="majorHAnsi" w:hAnsiTheme="majorHAnsi" w:cstheme="majorHAnsi"/>
          <w:sz w:val="24"/>
          <w:szCs w:val="24"/>
          <w:lang w:val="hr-HR"/>
        </w:rPr>
        <w:t xml:space="preserve"> </w:t>
      </w:r>
      <w:r w:rsidR="00D934AF" w:rsidRPr="009231D6">
        <w:rPr>
          <w:rFonts w:asciiTheme="majorHAnsi" w:hAnsiTheme="majorHAnsi" w:cstheme="majorHAnsi"/>
          <w:i/>
          <w:sz w:val="24"/>
          <w:szCs w:val="24"/>
          <w:lang w:val="hr-HR"/>
        </w:rPr>
        <w:t>James Bob</w:t>
      </w:r>
      <w:r w:rsidR="00D934AF" w:rsidRPr="009231D6">
        <w:rPr>
          <w:rFonts w:asciiTheme="majorHAnsi" w:hAnsiTheme="majorHAnsi" w:cstheme="majorHAnsi"/>
          <w:sz w:val="24"/>
          <w:szCs w:val="24"/>
          <w:lang w:val="hr-HR"/>
        </w:rPr>
        <w:t xml:space="preserve">, a prilikom </w:t>
      </w:r>
      <w:r w:rsidR="007568FB" w:rsidRPr="009231D6">
        <w:rPr>
          <w:rFonts w:asciiTheme="majorHAnsi" w:hAnsiTheme="majorHAnsi" w:cstheme="majorHAnsi"/>
          <w:sz w:val="24"/>
          <w:szCs w:val="24"/>
          <w:lang w:val="hr-HR"/>
        </w:rPr>
        <w:t>potrage</w:t>
      </w:r>
      <w:r w:rsidR="00D934AF" w:rsidRPr="009231D6">
        <w:rPr>
          <w:rFonts w:asciiTheme="majorHAnsi" w:hAnsiTheme="majorHAnsi" w:cstheme="majorHAnsi"/>
          <w:sz w:val="24"/>
          <w:szCs w:val="24"/>
          <w:lang w:val="hr-HR"/>
        </w:rPr>
        <w:t xml:space="preserve"> za glavnim glumcem, tražila je osobu koja nalikuje na James Bonda. Nakon traženja MGM-a da se reklama prestane emitirati, Honda nije povukla reklamu već je </w:t>
      </w:r>
      <w:r w:rsidR="007568FB" w:rsidRPr="009231D6">
        <w:rPr>
          <w:rFonts w:asciiTheme="majorHAnsi" w:hAnsiTheme="majorHAnsi" w:cstheme="majorHAnsi"/>
          <w:sz w:val="24"/>
          <w:szCs w:val="24"/>
          <w:lang w:val="hr-HR"/>
        </w:rPr>
        <w:t>izmijenila</w:t>
      </w:r>
      <w:r w:rsidR="00D934AF" w:rsidRPr="009231D6">
        <w:rPr>
          <w:rFonts w:asciiTheme="majorHAnsi" w:hAnsiTheme="majorHAnsi" w:cstheme="majorHAnsi"/>
          <w:sz w:val="24"/>
          <w:szCs w:val="24"/>
          <w:lang w:val="hr-HR"/>
        </w:rPr>
        <w:t xml:space="preserve"> naglasak glavnom glumca s britanskog na američki. Nakon ovoga, MGM je podnio tužbu. Hondina obrana temeljila se na tvrdnji kako reklama prikazuje generični lik špijuna u stereotipnoj sceni potjere od strane negativca te da takva scena i lik spadaju u javno dobro.</w:t>
      </w:r>
      <w:r w:rsidR="009231D6">
        <w:rPr>
          <w:rFonts w:asciiTheme="majorHAnsi" w:hAnsiTheme="majorHAnsi" w:cstheme="majorHAnsi"/>
          <w:sz w:val="24"/>
          <w:szCs w:val="24"/>
          <w:lang w:val="hr-HR"/>
        </w:rPr>
        <w:t xml:space="preserve"> </w:t>
      </w:r>
      <w:r w:rsidR="00D934AF" w:rsidRPr="004A2ABE">
        <w:rPr>
          <w:rFonts w:asciiTheme="majorHAnsi" w:hAnsiTheme="majorHAnsi" w:cstheme="majorHAnsi"/>
          <w:sz w:val="24"/>
          <w:szCs w:val="24"/>
          <w:lang w:val="hr-HR"/>
        </w:rPr>
        <w:t xml:space="preserve">Također, Honda je osporavala autorskopravnu zaštitu Jamesu Bondu tvrdeći kako ne zadovoljava niti jedan test (Nichols i Sam Spade test) jer se </w:t>
      </w:r>
      <w:r w:rsidR="00F27BCB" w:rsidRPr="004A2ABE">
        <w:rPr>
          <w:rFonts w:asciiTheme="majorHAnsi" w:hAnsiTheme="majorHAnsi" w:cstheme="majorHAnsi"/>
          <w:sz w:val="24"/>
          <w:szCs w:val="24"/>
          <w:lang w:val="hr-HR"/>
        </w:rPr>
        <w:t xml:space="preserve">uvelike </w:t>
      </w:r>
      <w:r w:rsidR="007568FB" w:rsidRPr="004A2ABE">
        <w:rPr>
          <w:rFonts w:asciiTheme="majorHAnsi" w:hAnsiTheme="majorHAnsi" w:cstheme="majorHAnsi"/>
          <w:sz w:val="24"/>
          <w:szCs w:val="24"/>
          <w:lang w:val="hr-HR"/>
        </w:rPr>
        <w:t>mijenjao</w:t>
      </w:r>
      <w:r w:rsidR="00F27BCB" w:rsidRPr="004A2ABE">
        <w:rPr>
          <w:rFonts w:asciiTheme="majorHAnsi" w:hAnsiTheme="majorHAnsi" w:cstheme="majorHAnsi"/>
          <w:sz w:val="24"/>
          <w:szCs w:val="24"/>
          <w:lang w:val="hr-HR"/>
        </w:rPr>
        <w:t xml:space="preserve"> kroz filmove, glumce i godine</w:t>
      </w:r>
      <w:r w:rsidR="00D934AF" w:rsidRPr="004A2ABE">
        <w:rPr>
          <w:rFonts w:asciiTheme="majorHAnsi" w:hAnsiTheme="majorHAnsi" w:cstheme="majorHAnsi"/>
          <w:sz w:val="24"/>
          <w:szCs w:val="24"/>
          <w:lang w:val="hr-HR"/>
        </w:rPr>
        <w:t>.</w:t>
      </w:r>
      <w:r w:rsidR="00F27BCB" w:rsidRPr="004A2ABE">
        <w:rPr>
          <w:rStyle w:val="FootnoteReference"/>
          <w:rFonts w:asciiTheme="majorHAnsi" w:hAnsiTheme="majorHAnsi" w:cstheme="majorHAnsi"/>
          <w:sz w:val="24"/>
          <w:szCs w:val="24"/>
          <w:lang w:val="hr-HR"/>
        </w:rPr>
        <w:footnoteReference w:id="92"/>
      </w:r>
      <w:r w:rsidR="00F27BCB" w:rsidRPr="004A2ABE">
        <w:rPr>
          <w:rFonts w:asciiTheme="majorHAnsi" w:hAnsiTheme="majorHAnsi" w:cstheme="majorHAnsi"/>
          <w:sz w:val="24"/>
          <w:szCs w:val="24"/>
          <w:lang w:val="hr-HR"/>
        </w:rPr>
        <w:t xml:space="preserve"> Sud</w:t>
      </w:r>
      <w:r w:rsidR="00D934AF" w:rsidRPr="004A2ABE">
        <w:rPr>
          <w:rFonts w:asciiTheme="majorHAnsi" w:hAnsiTheme="majorHAnsi" w:cstheme="majorHAnsi"/>
          <w:sz w:val="24"/>
          <w:szCs w:val="24"/>
          <w:lang w:val="hr-HR"/>
        </w:rPr>
        <w:t xml:space="preserve"> </w:t>
      </w:r>
      <w:r w:rsidR="00F27BCB" w:rsidRPr="004A2ABE">
        <w:rPr>
          <w:rFonts w:asciiTheme="majorHAnsi" w:hAnsiTheme="majorHAnsi" w:cstheme="majorHAnsi"/>
          <w:sz w:val="24"/>
          <w:szCs w:val="24"/>
          <w:lang w:val="hr-HR"/>
        </w:rPr>
        <w:t xml:space="preserve">se nije složio s Hondinom obranom navodeći kako upravo činjenica što više glumaca može glumiti Jamesa Bonda svjedoči upravo o jedinstvenosti lika čiji specifični elementi ostaju konstantni </w:t>
      </w:r>
      <w:r w:rsidR="007568FB" w:rsidRPr="004A2ABE">
        <w:rPr>
          <w:rFonts w:asciiTheme="majorHAnsi" w:hAnsiTheme="majorHAnsi" w:cstheme="majorHAnsi"/>
          <w:sz w:val="24"/>
          <w:szCs w:val="24"/>
          <w:lang w:val="hr-HR"/>
        </w:rPr>
        <w:t>usprkos</w:t>
      </w:r>
      <w:r w:rsidR="00F27BCB" w:rsidRPr="004A2ABE">
        <w:rPr>
          <w:rFonts w:asciiTheme="majorHAnsi" w:hAnsiTheme="majorHAnsi" w:cstheme="majorHAnsi"/>
          <w:sz w:val="24"/>
          <w:szCs w:val="24"/>
          <w:lang w:val="hr-HR"/>
        </w:rPr>
        <w:t xml:space="preserve"> čestim promjenama glumaca.</w:t>
      </w:r>
      <w:r w:rsidR="00F27BCB" w:rsidRPr="004A2ABE">
        <w:rPr>
          <w:rStyle w:val="FootnoteReference"/>
          <w:rFonts w:asciiTheme="majorHAnsi" w:hAnsiTheme="majorHAnsi" w:cstheme="majorHAnsi"/>
          <w:sz w:val="24"/>
          <w:szCs w:val="24"/>
          <w:lang w:val="hr-HR"/>
        </w:rPr>
        <w:footnoteReference w:id="93"/>
      </w:r>
      <w:r w:rsidR="00F27BCB" w:rsidRPr="004A2ABE">
        <w:rPr>
          <w:rFonts w:asciiTheme="majorHAnsi" w:hAnsiTheme="majorHAnsi" w:cstheme="majorHAnsi"/>
          <w:sz w:val="24"/>
          <w:szCs w:val="24"/>
          <w:lang w:val="hr-HR"/>
        </w:rPr>
        <w:t xml:space="preserve"> Također, sud se izjasnio kako James Bond zadovoljava Sam Spade test obrazlažući to na idući način:</w:t>
      </w:r>
    </w:p>
    <w:p w14:paraId="3FDC1828" w14:textId="77777777" w:rsidR="00F27BCB" w:rsidRPr="004A2ABE" w:rsidRDefault="00F27BCB" w:rsidP="004A2ABE">
      <w:pPr>
        <w:spacing w:after="0" w:line="360" w:lineRule="auto"/>
        <w:jc w:val="both"/>
        <w:rPr>
          <w:rFonts w:asciiTheme="majorHAnsi" w:hAnsiTheme="majorHAnsi" w:cstheme="majorHAnsi"/>
          <w:sz w:val="24"/>
          <w:szCs w:val="24"/>
          <w:lang w:val="hr-HR"/>
        </w:rPr>
      </w:pPr>
    </w:p>
    <w:p w14:paraId="79979D7B" w14:textId="60E0EE8D" w:rsidR="00F27BCB" w:rsidRPr="004A2ABE" w:rsidRDefault="00F27BCB" w:rsidP="004A2ABE">
      <w:pPr>
        <w:spacing w:after="0" w:line="360" w:lineRule="auto"/>
        <w:ind w:left="567"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w:t>
      </w:r>
      <w:r w:rsidRPr="004A2ABE">
        <w:rPr>
          <w:rFonts w:asciiTheme="majorHAnsi" w:hAnsiTheme="majorHAnsi" w:cstheme="majorHAnsi"/>
          <w:i/>
          <w:sz w:val="24"/>
          <w:szCs w:val="24"/>
          <w:lang w:val="hr-HR"/>
        </w:rPr>
        <w:t>Indeed, audiences do not watch Tarzan, Superman, Sherlock Holmes, or James Bond for the story, they watch these films to see their heroes at work. A James Bond film without James Bond is not a James Bond film</w:t>
      </w:r>
      <w:r w:rsidRPr="004A2ABE">
        <w:rPr>
          <w:rFonts w:asciiTheme="majorHAnsi" w:hAnsiTheme="majorHAnsi" w:cstheme="majorHAnsi"/>
          <w:sz w:val="24"/>
          <w:szCs w:val="24"/>
          <w:lang w:val="hr-HR"/>
        </w:rPr>
        <w:t>.”</w:t>
      </w:r>
      <w:r w:rsidRPr="004A2ABE">
        <w:rPr>
          <w:rStyle w:val="FootnoteReference"/>
          <w:rFonts w:asciiTheme="majorHAnsi" w:hAnsiTheme="majorHAnsi" w:cstheme="majorHAnsi"/>
          <w:sz w:val="24"/>
          <w:szCs w:val="24"/>
          <w:lang w:val="hr-HR"/>
        </w:rPr>
        <w:footnoteReference w:id="94"/>
      </w:r>
    </w:p>
    <w:p w14:paraId="47BAB8BE" w14:textId="77777777" w:rsidR="00F27BCB" w:rsidRPr="004A2ABE" w:rsidRDefault="00F27BCB" w:rsidP="004A2ABE">
      <w:pPr>
        <w:spacing w:after="0" w:line="360" w:lineRule="auto"/>
        <w:jc w:val="both"/>
        <w:rPr>
          <w:rFonts w:asciiTheme="majorHAnsi" w:hAnsiTheme="majorHAnsi" w:cstheme="majorHAnsi"/>
          <w:sz w:val="24"/>
          <w:szCs w:val="24"/>
          <w:lang w:val="hr-HR"/>
        </w:rPr>
      </w:pPr>
    </w:p>
    <w:p w14:paraId="614E37F9" w14:textId="71104EF2" w:rsidR="00F27BCB" w:rsidRPr="004A2ABE" w:rsidRDefault="00E47E4D"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Idući sličan slučaj pojavio se u sporu </w:t>
      </w:r>
      <w:r w:rsidRPr="004A2ABE">
        <w:rPr>
          <w:rFonts w:asciiTheme="majorHAnsi" w:hAnsiTheme="majorHAnsi" w:cstheme="majorHAnsi"/>
          <w:i/>
          <w:sz w:val="24"/>
          <w:szCs w:val="24"/>
          <w:lang w:val="hr-HR"/>
        </w:rPr>
        <w:t>Toho Co. v. William Morrow &amp; Co.</w:t>
      </w:r>
      <w:r w:rsidRPr="004A2ABE">
        <w:rPr>
          <w:rFonts w:asciiTheme="majorHAnsi" w:hAnsiTheme="majorHAnsi" w:cstheme="majorHAnsi"/>
          <w:sz w:val="24"/>
          <w:szCs w:val="24"/>
          <w:lang w:val="hr-HR"/>
        </w:rPr>
        <w:t xml:space="preserve"> u kojem je predmet spora bio lik Godzilla.</w:t>
      </w:r>
      <w:r w:rsidRPr="004A2ABE">
        <w:rPr>
          <w:rStyle w:val="FootnoteReference"/>
          <w:rFonts w:asciiTheme="majorHAnsi" w:hAnsiTheme="majorHAnsi" w:cstheme="majorHAnsi"/>
          <w:sz w:val="24"/>
          <w:szCs w:val="24"/>
          <w:lang w:val="hr-HR"/>
        </w:rPr>
        <w:footnoteReference w:id="95"/>
      </w:r>
      <w:r w:rsidRPr="004A2ABE">
        <w:rPr>
          <w:rFonts w:asciiTheme="majorHAnsi" w:hAnsiTheme="majorHAnsi" w:cstheme="majorHAnsi"/>
          <w:sz w:val="24"/>
          <w:szCs w:val="24"/>
          <w:lang w:val="hr-HR"/>
        </w:rPr>
        <w:t xml:space="preserve"> </w:t>
      </w:r>
      <w:r w:rsidR="00A17536" w:rsidRPr="004A2ABE">
        <w:rPr>
          <w:rFonts w:asciiTheme="majorHAnsi" w:hAnsiTheme="majorHAnsi" w:cstheme="majorHAnsi"/>
          <w:sz w:val="24"/>
          <w:szCs w:val="24"/>
          <w:lang w:val="hr-HR"/>
        </w:rPr>
        <w:t>Toho, Japanska tvrtka, 195</w:t>
      </w:r>
      <w:r w:rsidR="00030C0A">
        <w:rPr>
          <w:rFonts w:asciiTheme="majorHAnsi" w:hAnsiTheme="majorHAnsi" w:cstheme="majorHAnsi"/>
          <w:sz w:val="24"/>
          <w:szCs w:val="24"/>
          <w:lang w:val="hr-HR"/>
        </w:rPr>
        <w:t>4. g. stvorila je lik Godzille,</w:t>
      </w:r>
      <w:r w:rsidR="00744D0B" w:rsidRPr="004A2ABE">
        <w:rPr>
          <w:rFonts w:asciiTheme="majorHAnsi" w:hAnsiTheme="majorHAnsi" w:cstheme="majorHAnsi"/>
          <w:sz w:val="24"/>
          <w:szCs w:val="24"/>
          <w:lang w:val="hr-HR"/>
        </w:rPr>
        <w:t xml:space="preserve"> </w:t>
      </w:r>
      <w:r w:rsidR="00A17536" w:rsidRPr="004A2ABE">
        <w:rPr>
          <w:rFonts w:asciiTheme="majorHAnsi" w:hAnsiTheme="majorHAnsi" w:cstheme="majorHAnsi"/>
          <w:sz w:val="24"/>
          <w:szCs w:val="24"/>
          <w:lang w:val="hr-HR"/>
        </w:rPr>
        <w:t xml:space="preserve">je prethistorijskog čudovišta koje se vraća u život u moderno doba. Istovremeno, snimljen je film </w:t>
      </w:r>
      <w:r w:rsidR="00A17536" w:rsidRPr="0086560A">
        <w:rPr>
          <w:rFonts w:asciiTheme="majorHAnsi" w:hAnsiTheme="majorHAnsi" w:cstheme="majorHAnsi"/>
          <w:sz w:val="24"/>
          <w:szCs w:val="24"/>
          <w:lang w:val="hr-HR"/>
        </w:rPr>
        <w:t>Godzilla</w:t>
      </w:r>
      <w:r w:rsidR="00A17536" w:rsidRPr="004A2ABE">
        <w:rPr>
          <w:rFonts w:asciiTheme="majorHAnsi" w:hAnsiTheme="majorHAnsi" w:cstheme="majorHAnsi"/>
          <w:sz w:val="24"/>
          <w:szCs w:val="24"/>
          <w:lang w:val="hr-HR"/>
        </w:rPr>
        <w:t xml:space="preserve">, čija se radnja vrti oko buđenja čudovišta Godzille zbog detonacije atomske bombe u </w:t>
      </w:r>
      <w:r w:rsidR="00A17536" w:rsidRPr="004A2ABE">
        <w:rPr>
          <w:rFonts w:asciiTheme="majorHAnsi" w:hAnsiTheme="majorHAnsi" w:cstheme="majorHAnsi"/>
          <w:sz w:val="24"/>
          <w:szCs w:val="24"/>
          <w:lang w:val="hr-HR"/>
        </w:rPr>
        <w:lastRenderedPageBreak/>
        <w:t xml:space="preserve">Japanu, koji se 1956. g. počeo prikazivati u Sjedinjenim američkim državama pod nazivom </w:t>
      </w:r>
      <w:r w:rsidR="00A17536" w:rsidRPr="004A2ABE">
        <w:rPr>
          <w:rFonts w:asciiTheme="majorHAnsi" w:hAnsiTheme="majorHAnsi" w:cstheme="majorHAnsi"/>
          <w:i/>
          <w:sz w:val="24"/>
          <w:szCs w:val="24"/>
          <w:lang w:val="hr-HR"/>
        </w:rPr>
        <w:t>Godzilla, King of the Monsters</w:t>
      </w:r>
      <w:r w:rsidR="00A17536" w:rsidRPr="004A2ABE">
        <w:rPr>
          <w:rFonts w:asciiTheme="majorHAnsi" w:hAnsiTheme="majorHAnsi" w:cstheme="majorHAnsi"/>
          <w:sz w:val="24"/>
          <w:szCs w:val="24"/>
          <w:lang w:val="hr-HR"/>
        </w:rPr>
        <w:t xml:space="preserve">. Toho je u narednim godinama snimio i druge filmove u kojima se pojavljuje Godzilla, poput </w:t>
      </w:r>
      <w:r w:rsidR="00A17536" w:rsidRPr="004A2ABE">
        <w:rPr>
          <w:rFonts w:asciiTheme="majorHAnsi" w:hAnsiTheme="majorHAnsi" w:cstheme="majorHAnsi"/>
          <w:i/>
          <w:sz w:val="24"/>
          <w:szCs w:val="24"/>
          <w:lang w:val="hr-HR"/>
        </w:rPr>
        <w:t>Godzilla vs. Mothra</w:t>
      </w:r>
      <w:r w:rsidR="00A17536" w:rsidRPr="004A2ABE">
        <w:rPr>
          <w:rFonts w:asciiTheme="majorHAnsi" w:hAnsiTheme="majorHAnsi" w:cstheme="majorHAnsi"/>
          <w:sz w:val="24"/>
          <w:szCs w:val="24"/>
          <w:lang w:val="hr-HR"/>
        </w:rPr>
        <w:t xml:space="preserve"> te </w:t>
      </w:r>
      <w:r w:rsidR="00A17536" w:rsidRPr="004A2ABE">
        <w:rPr>
          <w:rFonts w:asciiTheme="majorHAnsi" w:hAnsiTheme="majorHAnsi" w:cstheme="majorHAnsi"/>
          <w:i/>
          <w:sz w:val="24"/>
          <w:szCs w:val="24"/>
          <w:lang w:val="hr-HR"/>
        </w:rPr>
        <w:t>Son of Godzilla</w:t>
      </w:r>
      <w:r w:rsidR="00A17536" w:rsidRPr="004A2ABE">
        <w:rPr>
          <w:rFonts w:asciiTheme="majorHAnsi" w:hAnsiTheme="majorHAnsi" w:cstheme="majorHAnsi"/>
          <w:sz w:val="24"/>
          <w:szCs w:val="24"/>
          <w:lang w:val="hr-HR"/>
        </w:rPr>
        <w:t xml:space="preserve">. </w:t>
      </w:r>
      <w:r w:rsidR="001E6203" w:rsidRPr="004A2ABE">
        <w:rPr>
          <w:rFonts w:asciiTheme="majorHAnsi" w:hAnsiTheme="majorHAnsi" w:cstheme="majorHAnsi"/>
          <w:sz w:val="24"/>
          <w:szCs w:val="24"/>
          <w:lang w:val="hr-HR"/>
        </w:rPr>
        <w:t xml:space="preserve">Osim filmova, lik Godzille pokazao se profitabilnim, kroz prodavanje proizvoda s njegovim likom. Tuženik, William Morrow &amp; Co., 1998. g. namjeravao je objaviti </w:t>
      </w:r>
      <w:r w:rsidR="00811CAD" w:rsidRPr="004A2ABE">
        <w:rPr>
          <w:rFonts w:asciiTheme="majorHAnsi" w:hAnsiTheme="majorHAnsi" w:cstheme="majorHAnsi"/>
          <w:sz w:val="24"/>
          <w:szCs w:val="24"/>
          <w:lang w:val="hr-HR"/>
        </w:rPr>
        <w:t>knjigu</w:t>
      </w:r>
      <w:r w:rsidR="001E6203" w:rsidRPr="004A2ABE">
        <w:rPr>
          <w:rFonts w:asciiTheme="majorHAnsi" w:hAnsiTheme="majorHAnsi" w:cstheme="majorHAnsi"/>
          <w:sz w:val="24"/>
          <w:szCs w:val="24"/>
          <w:lang w:val="hr-HR"/>
        </w:rPr>
        <w:t xml:space="preserve"> </w:t>
      </w:r>
      <w:r w:rsidR="001E6203" w:rsidRPr="004A2ABE">
        <w:rPr>
          <w:rFonts w:asciiTheme="majorHAnsi" w:hAnsiTheme="majorHAnsi" w:cstheme="majorHAnsi"/>
          <w:i/>
          <w:sz w:val="24"/>
          <w:szCs w:val="24"/>
          <w:lang w:val="hr-HR"/>
        </w:rPr>
        <w:t>Godzilla!</w:t>
      </w:r>
      <w:r w:rsidR="001E6203" w:rsidRPr="004A2ABE">
        <w:rPr>
          <w:rFonts w:asciiTheme="majorHAnsi" w:hAnsiTheme="majorHAnsi" w:cstheme="majorHAnsi"/>
          <w:sz w:val="24"/>
          <w:szCs w:val="24"/>
          <w:lang w:val="hr-HR"/>
        </w:rPr>
        <w:t>, u kojem se pojavljivao lik Godzille i njegova lika. Nakon toga, Toho je podnio tužbu navodeći kako je došlo do povrede njihova autorskog prava.</w:t>
      </w:r>
      <w:r w:rsidR="006766BE" w:rsidRPr="004A2ABE">
        <w:rPr>
          <w:rFonts w:asciiTheme="majorHAnsi" w:hAnsiTheme="majorHAnsi" w:cstheme="majorHAnsi"/>
          <w:sz w:val="24"/>
          <w:szCs w:val="24"/>
          <w:lang w:val="hr-HR"/>
        </w:rPr>
        <w:t xml:space="preserve"> Braneći se, tuženik je tvrdio kako Godzilla nije dovoljno opisan lik („</w:t>
      </w:r>
      <w:r w:rsidR="006766BE" w:rsidRPr="004A2ABE">
        <w:rPr>
          <w:rFonts w:asciiTheme="majorHAnsi" w:hAnsiTheme="majorHAnsi" w:cstheme="majorHAnsi"/>
          <w:i/>
          <w:sz w:val="24"/>
          <w:szCs w:val="24"/>
          <w:lang w:val="hr-HR"/>
        </w:rPr>
        <w:t>not sufficiently delineated</w:t>
      </w:r>
      <w:r w:rsidR="006766BE" w:rsidRPr="004A2ABE">
        <w:rPr>
          <w:rFonts w:asciiTheme="majorHAnsi" w:hAnsiTheme="majorHAnsi" w:cstheme="majorHAnsi"/>
          <w:sz w:val="24"/>
          <w:szCs w:val="24"/>
          <w:lang w:val="hr-HR"/>
        </w:rPr>
        <w:t xml:space="preserve">“), budući daje kroz različite nastavke filmova poprimao različite oblike i osobine te da nema konstantnih elemenata. Kao i u prethodnom slučaju, sud se s tim nije složio, navodeći da iako je Godzilla prešla put od </w:t>
      </w:r>
      <w:r w:rsidR="007568FB" w:rsidRPr="004A2ABE">
        <w:rPr>
          <w:rFonts w:asciiTheme="majorHAnsi" w:hAnsiTheme="majorHAnsi" w:cstheme="majorHAnsi"/>
          <w:sz w:val="24"/>
          <w:szCs w:val="24"/>
          <w:lang w:val="hr-HR"/>
        </w:rPr>
        <w:t>zloćudnog</w:t>
      </w:r>
      <w:r w:rsidR="006766BE" w:rsidRPr="004A2ABE">
        <w:rPr>
          <w:rFonts w:asciiTheme="majorHAnsi" w:hAnsiTheme="majorHAnsi" w:cstheme="majorHAnsi"/>
          <w:sz w:val="24"/>
          <w:szCs w:val="24"/>
          <w:lang w:val="hr-HR"/>
        </w:rPr>
        <w:t xml:space="preserve"> do dobroćudnog lika koji brani grad od drugih čudovišta, ona je uvijek prethistorijski gigantski dinosaur koji je prisutan u suvremeno doba te riga vatru.</w:t>
      </w:r>
      <w:r w:rsidR="006766BE" w:rsidRPr="004A2ABE">
        <w:rPr>
          <w:rStyle w:val="FootnoteReference"/>
          <w:rFonts w:asciiTheme="majorHAnsi" w:hAnsiTheme="majorHAnsi" w:cstheme="majorHAnsi"/>
          <w:sz w:val="24"/>
          <w:szCs w:val="24"/>
          <w:lang w:val="hr-HR"/>
        </w:rPr>
        <w:footnoteReference w:id="96"/>
      </w:r>
      <w:r w:rsidR="006766BE" w:rsidRPr="004A2ABE">
        <w:rPr>
          <w:rFonts w:asciiTheme="majorHAnsi" w:hAnsiTheme="majorHAnsi" w:cstheme="majorHAnsi"/>
          <w:sz w:val="24"/>
          <w:szCs w:val="24"/>
          <w:lang w:val="hr-HR"/>
        </w:rPr>
        <w:t xml:space="preserve"> </w:t>
      </w:r>
    </w:p>
    <w:p w14:paraId="5162F2E1" w14:textId="4A0869F6" w:rsidR="00744D0B" w:rsidRPr="004A2ABE" w:rsidRDefault="00744D0B"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Dosad izloženu praksu u ovome pitanju, </w:t>
      </w:r>
      <w:r w:rsidR="007568FB" w:rsidRPr="004A2ABE">
        <w:rPr>
          <w:rFonts w:asciiTheme="majorHAnsi" w:hAnsiTheme="majorHAnsi" w:cstheme="majorHAnsi"/>
          <w:sz w:val="24"/>
          <w:szCs w:val="24"/>
          <w:lang w:val="hr-HR"/>
        </w:rPr>
        <w:t>potvrdio</w:t>
      </w:r>
      <w:r w:rsidRPr="004A2ABE">
        <w:rPr>
          <w:rFonts w:asciiTheme="majorHAnsi" w:hAnsiTheme="majorHAnsi" w:cstheme="majorHAnsi"/>
          <w:sz w:val="24"/>
          <w:szCs w:val="24"/>
          <w:lang w:val="hr-HR"/>
        </w:rPr>
        <w:t xml:space="preserve"> je i sud u sporu </w:t>
      </w:r>
      <w:r w:rsidRPr="004A2ABE">
        <w:rPr>
          <w:rFonts w:asciiTheme="majorHAnsi" w:hAnsiTheme="majorHAnsi" w:cstheme="majorHAnsi"/>
          <w:i/>
          <w:sz w:val="24"/>
          <w:szCs w:val="24"/>
          <w:lang w:val="hr-HR"/>
        </w:rPr>
        <w:t>Sapon v. DC Comics</w:t>
      </w:r>
      <w:r w:rsidRPr="004A2ABE">
        <w:rPr>
          <w:rFonts w:asciiTheme="majorHAnsi" w:hAnsiTheme="majorHAnsi" w:cstheme="majorHAnsi"/>
          <w:sz w:val="24"/>
          <w:szCs w:val="24"/>
          <w:lang w:val="hr-HR"/>
        </w:rPr>
        <w:t>.</w:t>
      </w:r>
      <w:r w:rsidR="00EE4223" w:rsidRPr="004A2ABE">
        <w:rPr>
          <w:rFonts w:asciiTheme="majorHAnsi" w:hAnsiTheme="majorHAnsi" w:cstheme="majorHAnsi"/>
          <w:sz w:val="24"/>
          <w:szCs w:val="24"/>
          <w:lang w:val="hr-HR"/>
        </w:rPr>
        <w:t xml:space="preserve"> Tužitelj, Jeffrey W. Sapon, tvrdio je kako je DC Comics povrijedio njegovo autorsko</w:t>
      </w:r>
      <w:r w:rsidR="007568FB" w:rsidRPr="004A2ABE">
        <w:rPr>
          <w:rFonts w:asciiTheme="majorHAnsi" w:hAnsiTheme="majorHAnsi" w:cstheme="majorHAnsi"/>
          <w:sz w:val="24"/>
          <w:szCs w:val="24"/>
          <w:lang w:val="hr-HR"/>
        </w:rPr>
        <w:t xml:space="preserve"> </w:t>
      </w:r>
      <w:r w:rsidR="00EE4223" w:rsidRPr="004A2ABE">
        <w:rPr>
          <w:rFonts w:asciiTheme="majorHAnsi" w:hAnsiTheme="majorHAnsi" w:cstheme="majorHAnsi"/>
          <w:sz w:val="24"/>
          <w:szCs w:val="24"/>
          <w:lang w:val="hr-HR"/>
        </w:rPr>
        <w:t xml:space="preserve">pravo na crtežima za </w:t>
      </w:r>
      <w:r w:rsidR="00EE4223" w:rsidRPr="00030C0A">
        <w:rPr>
          <w:rFonts w:asciiTheme="majorHAnsi" w:hAnsiTheme="majorHAnsi" w:cstheme="majorHAnsi"/>
          <w:i/>
          <w:sz w:val="24"/>
          <w:szCs w:val="24"/>
          <w:lang w:val="hr-HR"/>
        </w:rPr>
        <w:t>New Batman</w:t>
      </w:r>
      <w:r w:rsidR="00030C0A">
        <w:rPr>
          <w:rFonts w:asciiTheme="majorHAnsi" w:hAnsiTheme="majorHAnsi" w:cstheme="majorHAnsi"/>
          <w:sz w:val="24"/>
          <w:szCs w:val="24"/>
          <w:lang w:val="hr-HR"/>
        </w:rPr>
        <w:t>. Tuženik</w:t>
      </w:r>
      <w:r w:rsidR="00EE4223" w:rsidRPr="004A2ABE">
        <w:rPr>
          <w:rFonts w:asciiTheme="majorHAnsi" w:hAnsiTheme="majorHAnsi" w:cstheme="majorHAnsi"/>
          <w:sz w:val="24"/>
          <w:szCs w:val="24"/>
          <w:lang w:val="hr-HR"/>
        </w:rPr>
        <w:t xml:space="preserve"> je u </w:t>
      </w:r>
      <w:r w:rsidR="007568FB" w:rsidRPr="004A2ABE">
        <w:rPr>
          <w:rFonts w:asciiTheme="majorHAnsi" w:hAnsiTheme="majorHAnsi" w:cstheme="majorHAnsi"/>
          <w:sz w:val="24"/>
          <w:szCs w:val="24"/>
          <w:lang w:val="hr-HR"/>
        </w:rPr>
        <w:t>protutužbi</w:t>
      </w:r>
      <w:r w:rsidR="00EE4223" w:rsidRPr="004A2ABE">
        <w:rPr>
          <w:rFonts w:asciiTheme="majorHAnsi" w:hAnsiTheme="majorHAnsi" w:cstheme="majorHAnsi"/>
          <w:sz w:val="24"/>
          <w:szCs w:val="24"/>
          <w:lang w:val="hr-HR"/>
        </w:rPr>
        <w:t xml:space="preserve"> naveo kako je Sapon povrijedio njegovo autorsko pravo svojim izvedenim djelom (</w:t>
      </w:r>
      <w:r w:rsidR="00EE4223" w:rsidRPr="004A2ABE">
        <w:rPr>
          <w:rFonts w:asciiTheme="majorHAnsi" w:hAnsiTheme="majorHAnsi" w:cstheme="majorHAnsi"/>
          <w:i/>
          <w:sz w:val="24"/>
          <w:szCs w:val="24"/>
          <w:lang w:val="hr-HR"/>
        </w:rPr>
        <w:t>derivative work</w:t>
      </w:r>
      <w:r w:rsidR="00EE4223" w:rsidRPr="004A2ABE">
        <w:rPr>
          <w:rFonts w:asciiTheme="majorHAnsi" w:hAnsiTheme="majorHAnsi" w:cstheme="majorHAnsi"/>
          <w:sz w:val="24"/>
          <w:szCs w:val="24"/>
          <w:lang w:val="hr-HR"/>
        </w:rPr>
        <w:t>).</w:t>
      </w:r>
      <w:r w:rsidR="00EE4223" w:rsidRPr="004A2ABE">
        <w:rPr>
          <w:rStyle w:val="FootnoteReference"/>
          <w:rFonts w:asciiTheme="majorHAnsi" w:hAnsiTheme="majorHAnsi" w:cstheme="majorHAnsi"/>
          <w:sz w:val="24"/>
          <w:szCs w:val="24"/>
          <w:lang w:val="hr-HR"/>
        </w:rPr>
        <w:footnoteReference w:id="97"/>
      </w:r>
      <w:r w:rsidR="00C8240D" w:rsidRPr="004A2ABE">
        <w:rPr>
          <w:rFonts w:asciiTheme="majorHAnsi" w:hAnsiTheme="majorHAnsi" w:cstheme="majorHAnsi"/>
          <w:sz w:val="24"/>
          <w:szCs w:val="24"/>
          <w:lang w:val="hr-HR"/>
        </w:rPr>
        <w:t xml:space="preserve"> Sud se i u ovom slučaju bavio fiktivnim likom koji se tijekom dugi niz godina postojanja više puta </w:t>
      </w:r>
      <w:r w:rsidR="007568FB" w:rsidRPr="004A2ABE">
        <w:rPr>
          <w:rFonts w:asciiTheme="majorHAnsi" w:hAnsiTheme="majorHAnsi" w:cstheme="majorHAnsi"/>
          <w:sz w:val="24"/>
          <w:szCs w:val="24"/>
          <w:lang w:val="hr-HR"/>
        </w:rPr>
        <w:t>mijenjao</w:t>
      </w:r>
      <w:r w:rsidR="00C8240D" w:rsidRPr="004A2ABE">
        <w:rPr>
          <w:rFonts w:asciiTheme="majorHAnsi" w:hAnsiTheme="majorHAnsi" w:cstheme="majorHAnsi"/>
          <w:sz w:val="24"/>
          <w:szCs w:val="24"/>
          <w:lang w:val="hr-HR"/>
        </w:rPr>
        <w:t xml:space="preserve">. Kao i u prijašnjim slučajevima, sud je i ovdje naveo kako </w:t>
      </w:r>
      <w:r w:rsidR="007568FB" w:rsidRPr="004A2ABE">
        <w:rPr>
          <w:rFonts w:asciiTheme="majorHAnsi" w:hAnsiTheme="majorHAnsi" w:cstheme="majorHAnsi"/>
          <w:sz w:val="24"/>
          <w:szCs w:val="24"/>
          <w:lang w:val="hr-HR"/>
        </w:rPr>
        <w:t>usprkos</w:t>
      </w:r>
      <w:r w:rsidR="00C8240D" w:rsidRPr="004A2ABE">
        <w:rPr>
          <w:rFonts w:asciiTheme="majorHAnsi" w:hAnsiTheme="majorHAnsi" w:cstheme="majorHAnsi"/>
          <w:sz w:val="24"/>
          <w:szCs w:val="24"/>
          <w:lang w:val="hr-HR"/>
        </w:rPr>
        <w:t xml:space="preserve"> promjenama lik Batmana ima jedinstvene karakteristike, poput specifičnih elemenata njegovog kostima te njegova jedinstvena životna priča.</w:t>
      </w:r>
      <w:r w:rsidR="00C8240D" w:rsidRPr="004A2ABE">
        <w:rPr>
          <w:rStyle w:val="FootnoteReference"/>
          <w:rFonts w:asciiTheme="majorHAnsi" w:hAnsiTheme="majorHAnsi" w:cstheme="majorHAnsi"/>
          <w:sz w:val="24"/>
          <w:szCs w:val="24"/>
          <w:lang w:val="hr-HR"/>
        </w:rPr>
        <w:footnoteReference w:id="98"/>
      </w:r>
      <w:r w:rsidR="00C8240D" w:rsidRPr="004A2ABE">
        <w:rPr>
          <w:rFonts w:asciiTheme="majorHAnsi" w:hAnsiTheme="majorHAnsi" w:cstheme="majorHAnsi"/>
          <w:sz w:val="24"/>
          <w:szCs w:val="24"/>
          <w:lang w:val="hr-HR"/>
        </w:rPr>
        <w:t xml:space="preserve"> </w:t>
      </w:r>
    </w:p>
    <w:p w14:paraId="5A953353" w14:textId="3ED89478" w:rsidR="00EB1F64" w:rsidRPr="004A2ABE" w:rsidRDefault="00EB1F64"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Slijedom navedenog, može se izvesti zaključak kako dinamičnost likova u pogledu njihovih elemenata, hipotetski, smanjuju šansu zadovoljavanja Nichols testa (</w:t>
      </w:r>
      <w:r w:rsidRPr="004A2ABE">
        <w:rPr>
          <w:rFonts w:asciiTheme="majorHAnsi" w:hAnsiTheme="majorHAnsi" w:cstheme="majorHAnsi"/>
          <w:i/>
          <w:sz w:val="24"/>
          <w:szCs w:val="24"/>
          <w:lang w:val="hr-HR"/>
        </w:rPr>
        <w:t>character – delineation test</w:t>
      </w:r>
      <w:r w:rsidRPr="004A2ABE">
        <w:rPr>
          <w:rFonts w:asciiTheme="majorHAnsi" w:hAnsiTheme="majorHAnsi" w:cstheme="majorHAnsi"/>
          <w:sz w:val="24"/>
          <w:szCs w:val="24"/>
          <w:lang w:val="hr-HR"/>
        </w:rPr>
        <w:t xml:space="preserve">), budući da se određeni elementi lika na taj način relativiziraju. No, ovo neće biti slučaj ako lik zadrži stabilnu jezgru elemenata koja ostaje </w:t>
      </w:r>
      <w:r w:rsidR="007568FB" w:rsidRPr="004A2ABE">
        <w:rPr>
          <w:rFonts w:asciiTheme="majorHAnsi" w:hAnsiTheme="majorHAnsi" w:cstheme="majorHAnsi"/>
          <w:sz w:val="24"/>
          <w:szCs w:val="24"/>
          <w:lang w:val="hr-HR"/>
        </w:rPr>
        <w:t>nepromijenjena</w:t>
      </w:r>
      <w:r w:rsidRPr="004A2ABE">
        <w:rPr>
          <w:rFonts w:asciiTheme="majorHAnsi" w:hAnsiTheme="majorHAnsi" w:cstheme="majorHAnsi"/>
          <w:sz w:val="24"/>
          <w:szCs w:val="24"/>
          <w:lang w:val="hr-HR"/>
        </w:rPr>
        <w:t>, dapače to može biti okolnost koja ide u prilog tvrdnji da je lik dovoljno razrađen.</w:t>
      </w:r>
      <w:r w:rsidRPr="004A2ABE">
        <w:rPr>
          <w:rStyle w:val="FootnoteReference"/>
          <w:rFonts w:asciiTheme="majorHAnsi" w:hAnsiTheme="majorHAnsi" w:cstheme="majorHAnsi"/>
          <w:sz w:val="24"/>
          <w:szCs w:val="24"/>
          <w:lang w:val="hr-HR"/>
        </w:rPr>
        <w:footnoteReference w:id="99"/>
      </w:r>
    </w:p>
    <w:p w14:paraId="0792BB96" w14:textId="77777777" w:rsidR="00EB1F64" w:rsidRPr="004A2ABE" w:rsidRDefault="00EB1F64" w:rsidP="004A2ABE">
      <w:pPr>
        <w:spacing w:after="0" w:line="360" w:lineRule="auto"/>
        <w:jc w:val="both"/>
        <w:rPr>
          <w:rFonts w:asciiTheme="majorHAnsi" w:hAnsiTheme="majorHAnsi" w:cstheme="majorHAnsi"/>
          <w:sz w:val="24"/>
          <w:szCs w:val="24"/>
          <w:lang w:val="hr-HR"/>
        </w:rPr>
      </w:pPr>
    </w:p>
    <w:p w14:paraId="62D3B4ED" w14:textId="72340458" w:rsidR="00FB4764" w:rsidRPr="004A2ABE" w:rsidRDefault="00EB1F64" w:rsidP="00030C0A">
      <w:pPr>
        <w:pStyle w:val="Heading3"/>
        <w:spacing w:before="0" w:line="360" w:lineRule="auto"/>
        <w:jc w:val="both"/>
        <w:rPr>
          <w:rFonts w:cstheme="majorHAnsi"/>
          <w:b w:val="0"/>
          <w:i/>
          <w:color w:val="auto"/>
          <w:sz w:val="24"/>
          <w:szCs w:val="24"/>
          <w:lang w:val="hr-HR"/>
        </w:rPr>
      </w:pPr>
      <w:bookmarkStart w:id="15" w:name="_Toc449457310"/>
      <w:r w:rsidRPr="004A2ABE">
        <w:rPr>
          <w:rFonts w:cstheme="majorHAnsi"/>
          <w:b w:val="0"/>
          <w:i/>
          <w:color w:val="auto"/>
          <w:sz w:val="24"/>
          <w:szCs w:val="24"/>
          <w:lang w:val="hr-HR"/>
        </w:rPr>
        <w:t xml:space="preserve">2. 4. 3. </w:t>
      </w:r>
      <w:r w:rsidR="00620402" w:rsidRPr="004A2ABE">
        <w:rPr>
          <w:rFonts w:cstheme="majorHAnsi"/>
          <w:b w:val="0"/>
          <w:i/>
          <w:color w:val="auto"/>
          <w:sz w:val="24"/>
          <w:szCs w:val="24"/>
          <w:lang w:val="hr-HR"/>
        </w:rPr>
        <w:t>Utjecaj proteka vremena na fiktivne likove (public domain)</w:t>
      </w:r>
      <w:bookmarkEnd w:id="15"/>
    </w:p>
    <w:p w14:paraId="39FA114F" w14:textId="77777777" w:rsidR="008C6BC6" w:rsidRPr="004A2ABE" w:rsidRDefault="008C6BC6" w:rsidP="004A2ABE">
      <w:pPr>
        <w:spacing w:after="0" w:line="360" w:lineRule="auto"/>
        <w:jc w:val="both"/>
        <w:rPr>
          <w:rFonts w:asciiTheme="majorHAnsi" w:hAnsiTheme="majorHAnsi" w:cstheme="majorHAnsi"/>
          <w:sz w:val="24"/>
          <w:szCs w:val="24"/>
          <w:lang w:val="hr-HR"/>
        </w:rPr>
      </w:pPr>
    </w:p>
    <w:p w14:paraId="4976C87C" w14:textId="7DB4DD8D" w:rsidR="008C6BC6" w:rsidRPr="004A2ABE" w:rsidRDefault="008C6BC6"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lastRenderedPageBreak/>
        <w:tab/>
        <w:t xml:space="preserve">Autorskopravna zaštita ne traje vječno. Naime, </w:t>
      </w:r>
      <w:r w:rsidR="009830E8" w:rsidRPr="004A2ABE">
        <w:rPr>
          <w:rFonts w:asciiTheme="majorHAnsi" w:hAnsiTheme="majorHAnsi" w:cstheme="majorHAnsi"/>
          <w:sz w:val="24"/>
          <w:szCs w:val="24"/>
          <w:lang w:val="hr-HR"/>
        </w:rPr>
        <w:t>prema</w:t>
      </w:r>
      <w:r w:rsidR="00CF3DF1" w:rsidRPr="004A2ABE">
        <w:rPr>
          <w:rFonts w:asciiTheme="majorHAnsi" w:hAnsiTheme="majorHAnsi" w:cstheme="majorHAnsi"/>
          <w:sz w:val="24"/>
          <w:szCs w:val="24"/>
          <w:lang w:val="hr-HR"/>
        </w:rPr>
        <w:t xml:space="preserve"> čl. 7.</w:t>
      </w:r>
      <w:r w:rsidR="009830E8" w:rsidRPr="004A2ABE">
        <w:rPr>
          <w:rFonts w:asciiTheme="majorHAnsi" w:hAnsiTheme="majorHAnsi" w:cstheme="majorHAnsi"/>
          <w:sz w:val="24"/>
          <w:szCs w:val="24"/>
          <w:lang w:val="hr-HR"/>
        </w:rPr>
        <w:t xml:space="preserve"> </w:t>
      </w:r>
      <w:r w:rsidR="00CF3DF1" w:rsidRPr="004A2ABE">
        <w:rPr>
          <w:rFonts w:asciiTheme="majorHAnsi" w:hAnsiTheme="majorHAnsi" w:cstheme="majorHAnsi"/>
          <w:sz w:val="24"/>
          <w:szCs w:val="24"/>
          <w:lang w:val="hr-HR"/>
        </w:rPr>
        <w:t>Bernske</w:t>
      </w:r>
      <w:r w:rsidR="009830E8" w:rsidRPr="004A2ABE">
        <w:rPr>
          <w:rFonts w:asciiTheme="majorHAnsi" w:hAnsiTheme="majorHAnsi" w:cstheme="majorHAnsi"/>
          <w:sz w:val="24"/>
          <w:szCs w:val="24"/>
          <w:lang w:val="hr-HR"/>
        </w:rPr>
        <w:t xml:space="preserve"> k</w:t>
      </w:r>
      <w:r w:rsidR="00CF3DF1" w:rsidRPr="004A2ABE">
        <w:rPr>
          <w:rFonts w:asciiTheme="majorHAnsi" w:hAnsiTheme="majorHAnsi" w:cstheme="majorHAnsi"/>
          <w:sz w:val="24"/>
          <w:szCs w:val="24"/>
          <w:lang w:val="hr-HR"/>
        </w:rPr>
        <w:t>onvencije</w:t>
      </w:r>
      <w:r w:rsidR="009830E8" w:rsidRPr="004A2ABE">
        <w:rPr>
          <w:rFonts w:asciiTheme="majorHAnsi" w:hAnsiTheme="majorHAnsi" w:cstheme="majorHAnsi"/>
          <w:sz w:val="24"/>
          <w:szCs w:val="24"/>
          <w:lang w:val="hr-HR"/>
        </w:rPr>
        <w:t xml:space="preserve"> o zaštiti književnih i umjetničkih djela zemlje ugovornice, među kojima su i Republika Hrvatska i SAD, obvezne su propisati minimalni rok trajanja autorskog prava od pedeset godina nakon autorove smrti.</w:t>
      </w:r>
      <w:r w:rsidR="009830E8" w:rsidRPr="004A2ABE">
        <w:rPr>
          <w:rStyle w:val="FootnoteReference"/>
          <w:rFonts w:asciiTheme="majorHAnsi" w:hAnsiTheme="majorHAnsi" w:cstheme="majorHAnsi"/>
          <w:sz w:val="24"/>
          <w:szCs w:val="24"/>
          <w:lang w:val="hr-HR"/>
        </w:rPr>
        <w:footnoteReference w:id="100"/>
      </w:r>
      <w:r w:rsidR="00030C0A">
        <w:rPr>
          <w:rFonts w:asciiTheme="majorHAnsi" w:hAnsiTheme="majorHAnsi" w:cstheme="majorHAnsi"/>
          <w:sz w:val="24"/>
          <w:szCs w:val="24"/>
          <w:lang w:val="hr-HR"/>
        </w:rPr>
        <w:t xml:space="preserve"> U R</w:t>
      </w:r>
      <w:r w:rsidR="002E59B1">
        <w:rPr>
          <w:rFonts w:asciiTheme="majorHAnsi" w:hAnsiTheme="majorHAnsi" w:cstheme="majorHAnsi"/>
          <w:sz w:val="24"/>
          <w:szCs w:val="24"/>
          <w:lang w:val="hr-HR"/>
        </w:rPr>
        <w:t>epublici Hrvatskoj</w:t>
      </w:r>
      <w:r w:rsidR="00CF3DF1" w:rsidRPr="004A2ABE">
        <w:rPr>
          <w:rFonts w:asciiTheme="majorHAnsi" w:hAnsiTheme="majorHAnsi" w:cstheme="majorHAnsi"/>
          <w:sz w:val="24"/>
          <w:szCs w:val="24"/>
          <w:lang w:val="hr-HR"/>
        </w:rPr>
        <w:t xml:space="preserve"> rok </w:t>
      </w:r>
      <w:r w:rsidR="002E59B1" w:rsidRPr="004A2ABE">
        <w:rPr>
          <w:rFonts w:asciiTheme="majorHAnsi" w:hAnsiTheme="majorHAnsi" w:cstheme="majorHAnsi"/>
          <w:sz w:val="24"/>
          <w:szCs w:val="24"/>
          <w:lang w:val="hr-HR"/>
        </w:rPr>
        <w:t xml:space="preserve">trajanja autorskog prava </w:t>
      </w:r>
      <w:r w:rsidR="00CF3DF1" w:rsidRPr="004A2ABE">
        <w:rPr>
          <w:rFonts w:asciiTheme="majorHAnsi" w:hAnsiTheme="majorHAnsi" w:cstheme="majorHAnsi"/>
          <w:sz w:val="24"/>
          <w:szCs w:val="24"/>
          <w:lang w:val="hr-HR"/>
        </w:rPr>
        <w:t>je propisan u ZAP</w:t>
      </w:r>
      <w:r w:rsidR="001318BB" w:rsidRPr="004A2ABE">
        <w:rPr>
          <w:rFonts w:asciiTheme="majorHAnsi" w:hAnsiTheme="majorHAnsi" w:cstheme="majorHAnsi"/>
          <w:sz w:val="24"/>
          <w:szCs w:val="24"/>
          <w:lang w:val="hr-HR"/>
        </w:rPr>
        <w:t>SP</w:t>
      </w:r>
      <w:r w:rsidR="00CF3DF1" w:rsidRPr="004A2ABE">
        <w:rPr>
          <w:rFonts w:asciiTheme="majorHAnsi" w:hAnsiTheme="majorHAnsi" w:cstheme="majorHAnsi"/>
          <w:sz w:val="24"/>
          <w:szCs w:val="24"/>
          <w:lang w:val="hr-HR"/>
        </w:rPr>
        <w:t>-u u čl. 99 koji kaže da autorsko pravo traje za života autora i sedamdeset godina nakon njegove smrti, ako ovim zakonom nije drukčije određeno.</w:t>
      </w:r>
      <w:r w:rsidR="00CF3DF1" w:rsidRPr="004A2ABE">
        <w:rPr>
          <w:rStyle w:val="FootnoteReference"/>
          <w:rFonts w:asciiTheme="majorHAnsi" w:hAnsiTheme="majorHAnsi" w:cstheme="majorHAnsi"/>
          <w:sz w:val="24"/>
          <w:szCs w:val="24"/>
          <w:lang w:val="hr-HR"/>
        </w:rPr>
        <w:footnoteReference w:id="101"/>
      </w:r>
      <w:r w:rsidRPr="004A2ABE">
        <w:rPr>
          <w:rFonts w:asciiTheme="majorHAnsi" w:hAnsiTheme="majorHAnsi" w:cstheme="majorHAnsi"/>
          <w:sz w:val="24"/>
          <w:szCs w:val="24"/>
          <w:lang w:val="hr-HR"/>
        </w:rPr>
        <w:tab/>
      </w:r>
      <w:r w:rsidR="00CF3DF1" w:rsidRPr="004A2ABE">
        <w:rPr>
          <w:rFonts w:asciiTheme="majorHAnsi" w:hAnsiTheme="majorHAnsi" w:cstheme="majorHAnsi"/>
          <w:sz w:val="24"/>
          <w:szCs w:val="24"/>
          <w:lang w:val="hr-HR"/>
        </w:rPr>
        <w:t xml:space="preserve"> Isti rok od sedamdeset godina nakon autorove smrti u SAD-u je određen u </w:t>
      </w:r>
      <w:r w:rsidR="00CF3DF1" w:rsidRPr="00FA6296">
        <w:rPr>
          <w:rFonts w:asciiTheme="majorHAnsi" w:hAnsiTheme="majorHAnsi" w:cstheme="majorHAnsi"/>
          <w:i/>
          <w:sz w:val="24"/>
          <w:szCs w:val="24"/>
          <w:lang w:val="hr-HR"/>
        </w:rPr>
        <w:t>Copyright</w:t>
      </w:r>
      <w:r w:rsidR="00CF3DF1" w:rsidRPr="004A2ABE">
        <w:rPr>
          <w:rFonts w:asciiTheme="majorHAnsi" w:hAnsiTheme="majorHAnsi" w:cstheme="majorHAnsi"/>
          <w:sz w:val="24"/>
          <w:szCs w:val="24"/>
          <w:lang w:val="hr-HR"/>
        </w:rPr>
        <w:t xml:space="preserve"> </w:t>
      </w:r>
      <w:r w:rsidR="00CF3DF1" w:rsidRPr="00FA6296">
        <w:rPr>
          <w:rFonts w:asciiTheme="majorHAnsi" w:hAnsiTheme="majorHAnsi" w:cstheme="majorHAnsi"/>
          <w:i/>
          <w:sz w:val="24"/>
          <w:szCs w:val="24"/>
          <w:lang w:val="hr-HR"/>
        </w:rPr>
        <w:t>Term</w:t>
      </w:r>
      <w:r w:rsidR="00CF3DF1" w:rsidRPr="004A2ABE">
        <w:rPr>
          <w:rFonts w:asciiTheme="majorHAnsi" w:hAnsiTheme="majorHAnsi" w:cstheme="majorHAnsi"/>
          <w:sz w:val="24"/>
          <w:szCs w:val="24"/>
          <w:lang w:val="hr-HR"/>
        </w:rPr>
        <w:t xml:space="preserve"> </w:t>
      </w:r>
      <w:r w:rsidR="00CF3DF1" w:rsidRPr="00FA6296">
        <w:rPr>
          <w:rFonts w:asciiTheme="majorHAnsi" w:hAnsiTheme="majorHAnsi" w:cstheme="majorHAnsi"/>
          <w:i/>
          <w:sz w:val="24"/>
          <w:szCs w:val="24"/>
          <w:lang w:val="hr-HR"/>
        </w:rPr>
        <w:t>Extension</w:t>
      </w:r>
      <w:r w:rsidR="00CF3DF1" w:rsidRPr="004A2ABE">
        <w:rPr>
          <w:rFonts w:asciiTheme="majorHAnsi" w:hAnsiTheme="majorHAnsi" w:cstheme="majorHAnsi"/>
          <w:sz w:val="24"/>
          <w:szCs w:val="24"/>
          <w:lang w:val="hr-HR"/>
        </w:rPr>
        <w:t xml:space="preserve"> </w:t>
      </w:r>
      <w:r w:rsidR="00CF3DF1" w:rsidRPr="00FA6296">
        <w:rPr>
          <w:rFonts w:asciiTheme="majorHAnsi" w:hAnsiTheme="majorHAnsi" w:cstheme="majorHAnsi"/>
          <w:i/>
          <w:sz w:val="24"/>
          <w:szCs w:val="24"/>
          <w:lang w:val="hr-HR"/>
        </w:rPr>
        <w:t>Act</w:t>
      </w:r>
      <w:r w:rsidR="00FA6296" w:rsidRPr="00FA6296">
        <w:rPr>
          <w:rFonts w:asciiTheme="majorHAnsi" w:hAnsiTheme="majorHAnsi" w:cstheme="majorHAnsi"/>
          <w:sz w:val="24"/>
          <w:szCs w:val="24"/>
          <w:lang w:val="hr-HR"/>
        </w:rPr>
        <w:t>-</w:t>
      </w:r>
      <w:r w:rsidR="00CF3DF1" w:rsidRPr="00FA6296">
        <w:rPr>
          <w:rFonts w:asciiTheme="majorHAnsi" w:hAnsiTheme="majorHAnsi" w:cstheme="majorHAnsi"/>
          <w:sz w:val="24"/>
          <w:szCs w:val="24"/>
          <w:lang w:val="hr-HR"/>
        </w:rPr>
        <w:t>u</w:t>
      </w:r>
      <w:r w:rsidR="00CF3DF1" w:rsidRPr="004A2ABE">
        <w:rPr>
          <w:rFonts w:asciiTheme="majorHAnsi" w:hAnsiTheme="majorHAnsi" w:cstheme="majorHAnsi"/>
          <w:sz w:val="24"/>
          <w:szCs w:val="24"/>
          <w:lang w:val="hr-HR"/>
        </w:rPr>
        <w:t xml:space="preserve"> iz 1998. g., kojim je rok od pedeset godina</w:t>
      </w:r>
      <w:r w:rsidR="0024227D" w:rsidRPr="004A2ABE">
        <w:rPr>
          <w:rStyle w:val="FootnoteReference"/>
          <w:rFonts w:asciiTheme="majorHAnsi" w:hAnsiTheme="majorHAnsi" w:cstheme="majorHAnsi"/>
          <w:sz w:val="24"/>
          <w:szCs w:val="24"/>
          <w:lang w:val="hr-HR"/>
        </w:rPr>
        <w:footnoteReference w:id="102"/>
      </w:r>
      <w:r w:rsidR="00CF3DF1" w:rsidRPr="004A2ABE">
        <w:rPr>
          <w:rFonts w:asciiTheme="majorHAnsi" w:hAnsiTheme="majorHAnsi" w:cstheme="majorHAnsi"/>
          <w:sz w:val="24"/>
          <w:szCs w:val="24"/>
          <w:lang w:val="hr-HR"/>
        </w:rPr>
        <w:t xml:space="preserve"> povećan na sedam</w:t>
      </w:r>
      <w:r w:rsidR="0024227D" w:rsidRPr="004A2ABE">
        <w:rPr>
          <w:rFonts w:asciiTheme="majorHAnsi" w:hAnsiTheme="majorHAnsi" w:cstheme="majorHAnsi"/>
          <w:sz w:val="24"/>
          <w:szCs w:val="24"/>
          <w:lang w:val="hr-HR"/>
        </w:rPr>
        <w:t>deset.</w:t>
      </w:r>
      <w:r w:rsidR="0024227D" w:rsidRPr="004A2ABE">
        <w:rPr>
          <w:rStyle w:val="FootnoteReference"/>
          <w:rFonts w:asciiTheme="majorHAnsi" w:hAnsiTheme="majorHAnsi" w:cstheme="majorHAnsi"/>
          <w:sz w:val="24"/>
          <w:szCs w:val="24"/>
          <w:lang w:val="hr-HR"/>
        </w:rPr>
        <w:footnoteReference w:id="103"/>
      </w:r>
      <w:r w:rsidR="0024227D" w:rsidRPr="004A2ABE">
        <w:rPr>
          <w:rFonts w:asciiTheme="majorHAnsi" w:hAnsiTheme="majorHAnsi" w:cstheme="majorHAnsi"/>
          <w:sz w:val="24"/>
          <w:szCs w:val="24"/>
          <w:lang w:val="hr-HR"/>
        </w:rPr>
        <w:t xml:space="preserve"> Protekom navedenog roka, autorsko djelo postaje javnim dobrom, dakle gubi se autorskopravna zaštita. </w:t>
      </w:r>
      <w:r w:rsidR="002E59B1">
        <w:rPr>
          <w:rFonts w:asciiTheme="majorHAnsi" w:hAnsiTheme="majorHAnsi" w:cstheme="majorHAnsi"/>
          <w:sz w:val="24"/>
          <w:szCs w:val="24"/>
          <w:lang w:val="hr-HR"/>
        </w:rPr>
        <w:t>U slučaju kad</w:t>
      </w:r>
      <w:r w:rsidR="00CF421A" w:rsidRPr="004A2ABE">
        <w:rPr>
          <w:rFonts w:asciiTheme="majorHAnsi" w:hAnsiTheme="majorHAnsi" w:cstheme="majorHAnsi"/>
          <w:sz w:val="24"/>
          <w:szCs w:val="24"/>
          <w:lang w:val="hr-HR"/>
        </w:rPr>
        <w:t xml:space="preserve"> su likovi sastavni dio autorskog djela,</w:t>
      </w:r>
      <w:r w:rsidR="00CF421A" w:rsidRPr="004A2ABE">
        <w:rPr>
          <w:rStyle w:val="FootnoteReference"/>
          <w:rFonts w:asciiTheme="majorHAnsi" w:hAnsiTheme="majorHAnsi" w:cstheme="majorHAnsi"/>
          <w:sz w:val="24"/>
          <w:szCs w:val="24"/>
          <w:lang w:val="hr-HR"/>
        </w:rPr>
        <w:footnoteReference w:id="104"/>
      </w:r>
      <w:r w:rsidR="00CF421A" w:rsidRPr="004A2ABE">
        <w:rPr>
          <w:rFonts w:asciiTheme="majorHAnsi" w:hAnsiTheme="majorHAnsi" w:cstheme="majorHAnsi"/>
          <w:sz w:val="24"/>
          <w:szCs w:val="24"/>
          <w:lang w:val="hr-HR"/>
        </w:rPr>
        <w:t xml:space="preserve"> postavlja se pitanje što se događa s autorskopravnom zaštitom lika nakon što je djelo, u okviru kojega je on nastao, postalo javnim dobrom.</w:t>
      </w:r>
    </w:p>
    <w:p w14:paraId="5F1FCF72" w14:textId="4A96677A" w:rsidR="00CF421A" w:rsidRPr="004A2ABE" w:rsidRDefault="00CF421A"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Ovu problematiku ilustrirao je slučaj </w:t>
      </w:r>
      <w:r w:rsidRPr="004A2ABE">
        <w:rPr>
          <w:rFonts w:asciiTheme="majorHAnsi" w:hAnsiTheme="majorHAnsi" w:cstheme="majorHAnsi"/>
          <w:i/>
          <w:sz w:val="24"/>
          <w:szCs w:val="24"/>
          <w:lang w:val="hr-HR"/>
        </w:rPr>
        <w:t>Silverman v. CBS Inc.</w:t>
      </w:r>
      <w:r w:rsidRPr="004A2ABE">
        <w:rPr>
          <w:rFonts w:asciiTheme="majorHAnsi" w:hAnsiTheme="majorHAnsi" w:cstheme="majorHAnsi"/>
          <w:sz w:val="24"/>
          <w:szCs w:val="24"/>
          <w:lang w:val="hr-HR"/>
        </w:rPr>
        <w:t xml:space="preserve"> </w:t>
      </w:r>
      <w:r w:rsidR="002E59B1">
        <w:rPr>
          <w:rFonts w:asciiTheme="majorHAnsi" w:hAnsiTheme="majorHAnsi" w:cstheme="majorHAnsi"/>
          <w:sz w:val="24"/>
          <w:szCs w:val="24"/>
          <w:lang w:val="hr-HR"/>
        </w:rPr>
        <w:t>u kojemu je Silverman deklarator</w:t>
      </w:r>
      <w:r w:rsidRPr="004A2ABE">
        <w:rPr>
          <w:rFonts w:asciiTheme="majorHAnsi" w:hAnsiTheme="majorHAnsi" w:cstheme="majorHAnsi"/>
          <w:sz w:val="24"/>
          <w:szCs w:val="24"/>
          <w:lang w:val="hr-HR"/>
        </w:rPr>
        <w:t xml:space="preserve">nom tužbom </w:t>
      </w:r>
      <w:r w:rsidR="007568FB" w:rsidRPr="004A2ABE">
        <w:rPr>
          <w:rFonts w:asciiTheme="majorHAnsi" w:hAnsiTheme="majorHAnsi" w:cstheme="majorHAnsi"/>
          <w:sz w:val="24"/>
          <w:szCs w:val="24"/>
          <w:lang w:val="hr-HR"/>
        </w:rPr>
        <w:t>zahtijevao</w:t>
      </w:r>
      <w:r w:rsidRPr="004A2ABE">
        <w:rPr>
          <w:rFonts w:asciiTheme="majorHAnsi" w:hAnsiTheme="majorHAnsi" w:cstheme="majorHAnsi"/>
          <w:sz w:val="24"/>
          <w:szCs w:val="24"/>
          <w:lang w:val="hr-HR"/>
        </w:rPr>
        <w:t xml:space="preserve"> da sud utvrdi, </w:t>
      </w:r>
      <w:r w:rsidR="002E59B1">
        <w:rPr>
          <w:rFonts w:asciiTheme="majorHAnsi" w:hAnsiTheme="majorHAnsi" w:cstheme="majorHAnsi"/>
          <w:sz w:val="24"/>
          <w:szCs w:val="24"/>
          <w:lang w:val="hr-HR"/>
        </w:rPr>
        <w:t>da</w:t>
      </w:r>
      <w:r w:rsidRPr="004A2ABE">
        <w:rPr>
          <w:rFonts w:asciiTheme="majorHAnsi" w:hAnsiTheme="majorHAnsi" w:cstheme="majorHAnsi"/>
          <w:sz w:val="24"/>
          <w:szCs w:val="24"/>
          <w:lang w:val="hr-HR"/>
        </w:rPr>
        <w:t xml:space="preserve"> su likovi Amos i Andy, iz </w:t>
      </w:r>
      <w:r w:rsidR="007D0E86" w:rsidRPr="004A2ABE">
        <w:rPr>
          <w:rFonts w:asciiTheme="majorHAnsi" w:hAnsiTheme="majorHAnsi" w:cstheme="majorHAnsi"/>
          <w:sz w:val="24"/>
          <w:szCs w:val="24"/>
          <w:lang w:val="hr-HR"/>
        </w:rPr>
        <w:t xml:space="preserve">scenarija </w:t>
      </w:r>
      <w:r w:rsidRPr="004A2ABE">
        <w:rPr>
          <w:rFonts w:asciiTheme="majorHAnsi" w:hAnsiTheme="majorHAnsi" w:cstheme="majorHAnsi"/>
          <w:sz w:val="24"/>
          <w:szCs w:val="24"/>
          <w:lang w:val="hr-HR"/>
        </w:rPr>
        <w:t xml:space="preserve">radijske emisije </w:t>
      </w:r>
      <w:r w:rsidRPr="004A2ABE">
        <w:rPr>
          <w:rFonts w:asciiTheme="majorHAnsi" w:hAnsiTheme="majorHAnsi" w:cstheme="majorHAnsi"/>
          <w:i/>
          <w:sz w:val="24"/>
          <w:szCs w:val="24"/>
          <w:lang w:val="hr-HR"/>
        </w:rPr>
        <w:t>Amos'n'Andy</w:t>
      </w:r>
      <w:r w:rsidR="007D0E86" w:rsidRPr="004A2ABE">
        <w:rPr>
          <w:rFonts w:asciiTheme="majorHAnsi" w:hAnsiTheme="majorHAnsi" w:cstheme="majorHAnsi"/>
          <w:sz w:val="24"/>
          <w:szCs w:val="24"/>
          <w:lang w:val="hr-HR"/>
        </w:rPr>
        <w:t>,</w:t>
      </w:r>
      <w:r w:rsidR="00E80806" w:rsidRPr="004A2ABE">
        <w:rPr>
          <w:rStyle w:val="FootnoteReference"/>
          <w:rFonts w:asciiTheme="majorHAnsi" w:hAnsiTheme="majorHAnsi" w:cstheme="majorHAnsi"/>
          <w:sz w:val="24"/>
          <w:szCs w:val="24"/>
          <w:lang w:val="hr-HR"/>
        </w:rPr>
        <w:footnoteReference w:id="105"/>
      </w:r>
      <w:r w:rsidR="007D0E86" w:rsidRPr="004A2ABE">
        <w:rPr>
          <w:rFonts w:asciiTheme="majorHAnsi" w:hAnsiTheme="majorHAnsi" w:cstheme="majorHAnsi"/>
          <w:sz w:val="24"/>
          <w:szCs w:val="24"/>
          <w:lang w:val="hr-HR"/>
        </w:rPr>
        <w:t xml:space="preserve"> postali javno dobro.</w:t>
      </w:r>
      <w:r w:rsidR="007D0E86" w:rsidRPr="004A2ABE">
        <w:rPr>
          <w:rStyle w:val="FootnoteReference"/>
          <w:rFonts w:asciiTheme="majorHAnsi" w:hAnsiTheme="majorHAnsi" w:cstheme="majorHAnsi"/>
          <w:sz w:val="24"/>
          <w:szCs w:val="24"/>
          <w:lang w:val="hr-HR"/>
        </w:rPr>
        <w:footnoteReference w:id="106"/>
      </w:r>
      <w:r w:rsidR="007D0E86" w:rsidRPr="004A2ABE">
        <w:rPr>
          <w:rFonts w:asciiTheme="majorHAnsi" w:hAnsiTheme="majorHAnsi" w:cstheme="majorHAnsi"/>
          <w:sz w:val="24"/>
          <w:szCs w:val="24"/>
          <w:lang w:val="hr-HR"/>
        </w:rPr>
        <w:t xml:space="preserve"> Naime, Silverman je namjeravao napraviti mjuzikl sa spomenutim likovima te je radi toga tražio licencu od CBS-a, no licenca mu je bila uskraćena. Budući da su scenariji za radijsku emisiju nastali 1948. g., sud je utvrdio kako su scenariji pa tako i likovi u njima postali javno dobro.</w:t>
      </w:r>
      <w:r w:rsidR="00E80806" w:rsidRPr="004A2ABE">
        <w:rPr>
          <w:rFonts w:asciiTheme="majorHAnsi" w:hAnsiTheme="majorHAnsi" w:cstheme="majorHAnsi"/>
          <w:sz w:val="24"/>
          <w:szCs w:val="24"/>
          <w:lang w:val="hr-HR"/>
        </w:rPr>
        <w:t xml:space="preserve"> No, ovime se nije odgovorilo na pitanje zaštite navedenih likova zbog postojanja televizijskih serija, u kojima se pojavljuju sporni fiktivni likovi, koje još uživaju autorskopravnu zaštitu. Sud se o tom pitanju izjasnio </w:t>
      </w:r>
      <w:r w:rsidR="002E59B1">
        <w:rPr>
          <w:rFonts w:asciiTheme="majorHAnsi" w:hAnsiTheme="majorHAnsi" w:cstheme="majorHAnsi"/>
          <w:sz w:val="24"/>
          <w:szCs w:val="24"/>
          <w:lang w:val="hr-HR"/>
        </w:rPr>
        <w:t>da</w:t>
      </w:r>
      <w:r w:rsidR="00E80806" w:rsidRPr="004A2ABE">
        <w:rPr>
          <w:rFonts w:asciiTheme="majorHAnsi" w:hAnsiTheme="majorHAnsi" w:cstheme="majorHAnsi"/>
          <w:sz w:val="24"/>
          <w:szCs w:val="24"/>
          <w:lang w:val="hr-HR"/>
        </w:rPr>
        <w:t xml:space="preserve"> autorskopravnu zaštitu uživaju samo oni elementi koji su dodani likovima u izvedenim djelima, </w:t>
      </w:r>
      <w:r w:rsidR="00E80806" w:rsidRPr="004A2ABE">
        <w:rPr>
          <w:rFonts w:asciiTheme="majorHAnsi" w:hAnsiTheme="majorHAnsi" w:cstheme="majorHAnsi"/>
          <w:sz w:val="24"/>
          <w:szCs w:val="24"/>
          <w:lang w:val="hr-HR"/>
        </w:rPr>
        <w:lastRenderedPageBreak/>
        <w:t>tj. u televizijskim serijama. Dakle, javno dobro su likovi Amos i Andy u onom obliku i izražaju u kojem se nalaze u scenarijima kojima je protekao rok autorskopravne zaštite.</w:t>
      </w:r>
      <w:r w:rsidR="00E80806" w:rsidRPr="004A2ABE">
        <w:rPr>
          <w:rStyle w:val="FootnoteReference"/>
          <w:rFonts w:asciiTheme="majorHAnsi" w:hAnsiTheme="majorHAnsi" w:cstheme="majorHAnsi"/>
          <w:sz w:val="24"/>
          <w:szCs w:val="24"/>
          <w:lang w:val="hr-HR"/>
        </w:rPr>
        <w:footnoteReference w:id="107"/>
      </w:r>
    </w:p>
    <w:p w14:paraId="18D03378" w14:textId="6703CD8A" w:rsidR="00E80806" w:rsidRPr="004A2ABE" w:rsidRDefault="00E80806"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Stajalište koje je izložio sud u sporu </w:t>
      </w:r>
      <w:r w:rsidRPr="004A2ABE">
        <w:rPr>
          <w:rFonts w:asciiTheme="majorHAnsi" w:hAnsiTheme="majorHAnsi" w:cstheme="majorHAnsi"/>
          <w:i/>
          <w:sz w:val="24"/>
          <w:szCs w:val="24"/>
          <w:lang w:val="hr-HR"/>
        </w:rPr>
        <w:t>Silverman v. CBS Inc.</w:t>
      </w:r>
      <w:r w:rsidRPr="004A2ABE">
        <w:rPr>
          <w:rFonts w:asciiTheme="majorHAnsi" w:hAnsiTheme="majorHAnsi" w:cstheme="majorHAnsi"/>
          <w:sz w:val="24"/>
          <w:szCs w:val="24"/>
          <w:lang w:val="hr-HR"/>
        </w:rPr>
        <w:t xml:space="preserve"> potvrđeno je i u </w:t>
      </w:r>
      <w:r w:rsidRPr="004A2ABE">
        <w:rPr>
          <w:rFonts w:asciiTheme="majorHAnsi" w:hAnsiTheme="majorHAnsi" w:cstheme="majorHAnsi"/>
          <w:i/>
          <w:sz w:val="24"/>
          <w:szCs w:val="24"/>
          <w:lang w:val="hr-HR"/>
        </w:rPr>
        <w:t>Pannonia Farms Inc. v. USA Cable</w:t>
      </w:r>
      <w:r w:rsidRPr="004A2ABE">
        <w:rPr>
          <w:rFonts w:asciiTheme="majorHAnsi" w:hAnsiTheme="majorHAnsi" w:cstheme="majorHAnsi"/>
          <w:sz w:val="24"/>
          <w:szCs w:val="24"/>
          <w:lang w:val="hr-HR"/>
        </w:rPr>
        <w:t>.</w:t>
      </w:r>
      <w:r w:rsidRPr="004A2ABE">
        <w:rPr>
          <w:rStyle w:val="FootnoteReference"/>
          <w:rFonts w:asciiTheme="majorHAnsi" w:hAnsiTheme="majorHAnsi" w:cstheme="majorHAnsi"/>
          <w:sz w:val="24"/>
          <w:szCs w:val="24"/>
          <w:lang w:val="hr-HR"/>
        </w:rPr>
        <w:footnoteReference w:id="108"/>
      </w:r>
      <w:r w:rsidR="00B03A0D" w:rsidRPr="004A2ABE">
        <w:rPr>
          <w:rFonts w:asciiTheme="majorHAnsi" w:hAnsiTheme="majorHAnsi" w:cstheme="majorHAnsi"/>
          <w:sz w:val="24"/>
          <w:szCs w:val="24"/>
          <w:lang w:val="hr-HR"/>
        </w:rPr>
        <w:t xml:space="preserve"> Tužitelj, nositelj autorskog prava na devet romana Sir Arthura Conana Doylea u kojima se pojavljuje Sherlock Holmes, tvrdio je kako je tuženikova televizijska serija povrijedila njegovo autorsko pravo na liko</w:t>
      </w:r>
      <w:r w:rsidR="00E25A77" w:rsidRPr="004A2ABE">
        <w:rPr>
          <w:rFonts w:asciiTheme="majorHAnsi" w:hAnsiTheme="majorHAnsi" w:cstheme="majorHAnsi"/>
          <w:sz w:val="24"/>
          <w:szCs w:val="24"/>
          <w:lang w:val="hr-HR"/>
        </w:rPr>
        <w:t xml:space="preserve">vima Sherlocka Holmesa i dr. Johna Watsona. Sud je utvrdio kako su navedeni likovi bili opisani već u više od pedeset djela prije </w:t>
      </w:r>
      <w:r w:rsidR="007568FB" w:rsidRPr="004A2ABE">
        <w:rPr>
          <w:rFonts w:asciiTheme="majorHAnsi" w:hAnsiTheme="majorHAnsi" w:cstheme="majorHAnsi"/>
          <w:sz w:val="24"/>
          <w:szCs w:val="24"/>
          <w:lang w:val="hr-HR"/>
        </w:rPr>
        <w:t>tužiteljevih</w:t>
      </w:r>
      <w:r w:rsidR="00E25A77" w:rsidRPr="004A2ABE">
        <w:rPr>
          <w:rFonts w:asciiTheme="majorHAnsi" w:hAnsiTheme="majorHAnsi" w:cstheme="majorHAnsi"/>
          <w:sz w:val="24"/>
          <w:szCs w:val="24"/>
          <w:lang w:val="hr-HR"/>
        </w:rPr>
        <w:t xml:space="preserve"> romana koji su već postali javnim dobrom. Sud je zaključio kako tužitelj može tražiti zaštitu samo za one elemente razvoja likova koje sadrže njegovi romani, ako uopće takvi elementi postoje.</w:t>
      </w:r>
      <w:r w:rsidR="00E25A77" w:rsidRPr="004A2ABE">
        <w:rPr>
          <w:rStyle w:val="FootnoteReference"/>
          <w:rFonts w:asciiTheme="majorHAnsi" w:hAnsiTheme="majorHAnsi" w:cstheme="majorHAnsi"/>
          <w:sz w:val="24"/>
          <w:szCs w:val="24"/>
          <w:lang w:val="hr-HR"/>
        </w:rPr>
        <w:footnoteReference w:id="109"/>
      </w:r>
      <w:r w:rsidR="001A05AA" w:rsidRPr="004A2ABE">
        <w:rPr>
          <w:rFonts w:asciiTheme="majorHAnsi" w:hAnsiTheme="majorHAnsi" w:cstheme="majorHAnsi"/>
          <w:sz w:val="24"/>
          <w:szCs w:val="24"/>
          <w:lang w:val="hr-HR"/>
        </w:rPr>
        <w:t xml:space="preserve"> </w:t>
      </w:r>
    </w:p>
    <w:p w14:paraId="1469C075" w14:textId="318E0B7E" w:rsidR="00680E4E" w:rsidRPr="004A2ABE" w:rsidRDefault="001A05AA"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r w:rsidR="007159AF" w:rsidRPr="004A2ABE">
        <w:rPr>
          <w:rFonts w:asciiTheme="majorHAnsi" w:hAnsiTheme="majorHAnsi" w:cstheme="majorHAnsi"/>
          <w:sz w:val="24"/>
          <w:szCs w:val="24"/>
          <w:lang w:val="hr-HR"/>
        </w:rPr>
        <w:t xml:space="preserve">Atipičan slučaj, koji se nedavno pojavio pred sudom, </w:t>
      </w:r>
      <w:r w:rsidR="007159AF" w:rsidRPr="004A2ABE">
        <w:rPr>
          <w:rFonts w:asciiTheme="majorHAnsi" w:hAnsiTheme="majorHAnsi" w:cstheme="majorHAnsi"/>
          <w:i/>
          <w:sz w:val="24"/>
          <w:szCs w:val="24"/>
          <w:lang w:val="hr-HR"/>
        </w:rPr>
        <w:t>Warner Bros. Entertainment Inc. v. X One X Productions</w:t>
      </w:r>
      <w:r w:rsidR="007159AF" w:rsidRPr="004A2ABE">
        <w:rPr>
          <w:rFonts w:asciiTheme="majorHAnsi" w:hAnsiTheme="majorHAnsi" w:cstheme="majorHAnsi"/>
          <w:sz w:val="24"/>
          <w:szCs w:val="24"/>
          <w:lang w:val="hr-HR"/>
        </w:rPr>
        <w:t xml:space="preserve"> također se tiče fiktivnih</w:t>
      </w:r>
      <w:r w:rsidR="00680E4E" w:rsidRPr="004A2ABE">
        <w:rPr>
          <w:rFonts w:asciiTheme="majorHAnsi" w:hAnsiTheme="majorHAnsi" w:cstheme="majorHAnsi"/>
          <w:sz w:val="24"/>
          <w:szCs w:val="24"/>
          <w:lang w:val="hr-HR"/>
        </w:rPr>
        <w:t xml:space="preserve"> likova iz djela koja su javno dobro.</w:t>
      </w:r>
      <w:r w:rsidR="00680E4E" w:rsidRPr="004A2ABE">
        <w:rPr>
          <w:rStyle w:val="FootnoteReference"/>
          <w:rFonts w:asciiTheme="majorHAnsi" w:hAnsiTheme="majorHAnsi" w:cstheme="majorHAnsi"/>
          <w:sz w:val="24"/>
          <w:szCs w:val="24"/>
          <w:lang w:val="hr-HR"/>
        </w:rPr>
        <w:footnoteReference w:id="110"/>
      </w:r>
      <w:r w:rsidR="00680E4E" w:rsidRPr="004A2ABE">
        <w:rPr>
          <w:rFonts w:asciiTheme="majorHAnsi" w:hAnsiTheme="majorHAnsi" w:cstheme="majorHAnsi"/>
          <w:sz w:val="24"/>
          <w:szCs w:val="24"/>
          <w:lang w:val="hr-HR"/>
        </w:rPr>
        <w:t xml:space="preserve"> Naime, Slike koje se nalaze na posterima za filmove</w:t>
      </w:r>
      <w:r w:rsidR="00282447">
        <w:rPr>
          <w:rFonts w:asciiTheme="majorHAnsi" w:hAnsiTheme="majorHAnsi" w:cstheme="majorHAnsi"/>
          <w:sz w:val="24"/>
          <w:szCs w:val="24"/>
          <w:lang w:val="hr-HR"/>
        </w:rPr>
        <w:t xml:space="preserve"> Čarobnjak iz Oza</w:t>
      </w:r>
      <w:r w:rsidR="00680E4E" w:rsidRPr="004A2ABE">
        <w:rPr>
          <w:rFonts w:asciiTheme="majorHAnsi" w:hAnsiTheme="majorHAnsi" w:cstheme="majorHAnsi"/>
          <w:sz w:val="24"/>
          <w:szCs w:val="24"/>
          <w:lang w:val="hr-HR"/>
        </w:rPr>
        <w:t xml:space="preserve"> </w:t>
      </w:r>
      <w:r w:rsidR="00282447">
        <w:rPr>
          <w:rFonts w:asciiTheme="majorHAnsi" w:hAnsiTheme="majorHAnsi" w:cstheme="majorHAnsi"/>
          <w:sz w:val="24"/>
          <w:szCs w:val="24"/>
          <w:lang w:val="hr-HR"/>
        </w:rPr>
        <w:t>(</w:t>
      </w:r>
      <w:r w:rsidR="00680E4E" w:rsidRPr="004A2ABE">
        <w:rPr>
          <w:rFonts w:asciiTheme="majorHAnsi" w:hAnsiTheme="majorHAnsi" w:cstheme="majorHAnsi"/>
          <w:i/>
          <w:sz w:val="24"/>
          <w:szCs w:val="24"/>
          <w:lang w:val="hr-HR"/>
        </w:rPr>
        <w:t>The Wizard of Oz</w:t>
      </w:r>
      <w:r w:rsidR="00282447">
        <w:rPr>
          <w:rFonts w:asciiTheme="majorHAnsi" w:hAnsiTheme="majorHAnsi" w:cstheme="majorHAnsi"/>
          <w:sz w:val="24"/>
          <w:szCs w:val="24"/>
          <w:lang w:val="hr-HR"/>
        </w:rPr>
        <w:t>), Prohujalo s vihorom</w:t>
      </w:r>
      <w:r w:rsidR="00680E4E" w:rsidRPr="004A2ABE">
        <w:rPr>
          <w:rFonts w:asciiTheme="majorHAnsi" w:hAnsiTheme="majorHAnsi" w:cstheme="majorHAnsi"/>
          <w:sz w:val="24"/>
          <w:szCs w:val="24"/>
          <w:lang w:val="hr-HR"/>
        </w:rPr>
        <w:t xml:space="preserve"> </w:t>
      </w:r>
      <w:r w:rsidR="00282447">
        <w:rPr>
          <w:rFonts w:asciiTheme="majorHAnsi" w:hAnsiTheme="majorHAnsi" w:cstheme="majorHAnsi"/>
          <w:sz w:val="24"/>
          <w:szCs w:val="24"/>
          <w:lang w:val="hr-HR"/>
        </w:rPr>
        <w:t>(</w:t>
      </w:r>
      <w:r w:rsidR="00680E4E" w:rsidRPr="004A2ABE">
        <w:rPr>
          <w:rFonts w:asciiTheme="majorHAnsi" w:hAnsiTheme="majorHAnsi" w:cstheme="majorHAnsi"/>
          <w:i/>
          <w:sz w:val="24"/>
          <w:szCs w:val="24"/>
          <w:lang w:val="hr-HR"/>
        </w:rPr>
        <w:t>Gone with the Wind</w:t>
      </w:r>
      <w:r w:rsidR="00282447">
        <w:rPr>
          <w:rFonts w:asciiTheme="majorHAnsi" w:hAnsiTheme="majorHAnsi" w:cstheme="majorHAnsi"/>
          <w:sz w:val="24"/>
          <w:szCs w:val="24"/>
          <w:lang w:val="hr-HR"/>
        </w:rPr>
        <w:t xml:space="preserve">) </w:t>
      </w:r>
      <w:r w:rsidR="00680E4E" w:rsidRPr="004A2ABE">
        <w:rPr>
          <w:rFonts w:asciiTheme="majorHAnsi" w:hAnsiTheme="majorHAnsi" w:cstheme="majorHAnsi"/>
          <w:sz w:val="24"/>
          <w:szCs w:val="24"/>
          <w:lang w:val="hr-HR"/>
        </w:rPr>
        <w:t>i crtiće</w:t>
      </w:r>
      <w:r w:rsidR="00282447">
        <w:rPr>
          <w:rFonts w:asciiTheme="majorHAnsi" w:hAnsiTheme="majorHAnsi" w:cstheme="majorHAnsi"/>
          <w:sz w:val="24"/>
          <w:szCs w:val="24"/>
          <w:lang w:val="hr-HR"/>
        </w:rPr>
        <w:t xml:space="preserve"> Tom i Jerry</w:t>
      </w:r>
      <w:r w:rsidR="00680E4E" w:rsidRPr="004A2ABE">
        <w:rPr>
          <w:rFonts w:asciiTheme="majorHAnsi" w:hAnsiTheme="majorHAnsi" w:cstheme="majorHAnsi"/>
          <w:sz w:val="24"/>
          <w:szCs w:val="24"/>
          <w:lang w:val="hr-HR"/>
        </w:rPr>
        <w:t xml:space="preserve"> </w:t>
      </w:r>
      <w:r w:rsidR="00282447">
        <w:rPr>
          <w:rFonts w:asciiTheme="majorHAnsi" w:hAnsiTheme="majorHAnsi" w:cstheme="majorHAnsi"/>
          <w:sz w:val="24"/>
          <w:szCs w:val="24"/>
          <w:lang w:val="hr-HR"/>
        </w:rPr>
        <w:t>(</w:t>
      </w:r>
      <w:r w:rsidR="00680E4E" w:rsidRPr="004A2ABE">
        <w:rPr>
          <w:rFonts w:asciiTheme="majorHAnsi" w:hAnsiTheme="majorHAnsi" w:cstheme="majorHAnsi"/>
          <w:i/>
          <w:sz w:val="24"/>
          <w:szCs w:val="24"/>
          <w:lang w:val="hr-HR"/>
        </w:rPr>
        <w:t>Tom &amp; Jerry</w:t>
      </w:r>
      <w:r w:rsidR="00282447">
        <w:rPr>
          <w:rFonts w:asciiTheme="majorHAnsi" w:hAnsiTheme="majorHAnsi" w:cstheme="majorHAnsi"/>
          <w:sz w:val="24"/>
          <w:szCs w:val="24"/>
          <w:lang w:val="hr-HR"/>
        </w:rPr>
        <w:t xml:space="preserve">) </w:t>
      </w:r>
      <w:r w:rsidR="00680E4E" w:rsidRPr="004A2ABE">
        <w:rPr>
          <w:rFonts w:asciiTheme="majorHAnsi" w:hAnsiTheme="majorHAnsi" w:cstheme="majorHAnsi"/>
          <w:sz w:val="24"/>
          <w:szCs w:val="24"/>
          <w:lang w:val="hr-HR"/>
        </w:rPr>
        <w:t>postale su javno dobro, no sami filmovi i crtići još su pod autorskopravnom zaštitom. S jedne strane, tužitelj je tvrdio kako je tuženik svojim proizvodima povrijedio autorsko pravo na likovima tužitelja, s druge strane, tuženik se branio tvrdeći da su likovi postali javno dobro. Sud je naveo kako svatko može slobodno stvarati izvedena djela koristeći se onim što je javno dobro, no ne može svojim izvedenim djelom vrijeđati nečije postojeće autorsko pravo. Nadalje, sud je rekao kako su filmovi i crtići dodali likovima elemente koji ih čine dodatno razrađenima (</w:t>
      </w:r>
      <w:r w:rsidR="00680E4E" w:rsidRPr="004A2ABE">
        <w:rPr>
          <w:rFonts w:asciiTheme="majorHAnsi" w:hAnsiTheme="majorHAnsi" w:cstheme="majorHAnsi"/>
          <w:i/>
          <w:sz w:val="24"/>
          <w:szCs w:val="24"/>
          <w:lang w:val="hr-HR"/>
        </w:rPr>
        <w:t>further delineation</w:t>
      </w:r>
      <w:r w:rsidR="00680E4E" w:rsidRPr="004A2ABE">
        <w:rPr>
          <w:rFonts w:asciiTheme="majorHAnsi" w:hAnsiTheme="majorHAnsi" w:cstheme="majorHAnsi"/>
          <w:sz w:val="24"/>
          <w:szCs w:val="24"/>
          <w:lang w:val="hr-HR"/>
        </w:rPr>
        <w:t>) te se zbog toga razlikuju od onih likova koji se nalaze na posterima, tj. onih koji su javno dobro. Činjenica da su određeni vizualni elementi likova postali javnim dobrom ne znači da su č</w:t>
      </w:r>
      <w:r w:rsidR="00352FDB" w:rsidRPr="004A2ABE">
        <w:rPr>
          <w:rFonts w:asciiTheme="majorHAnsi" w:hAnsiTheme="majorHAnsi" w:cstheme="majorHAnsi"/>
          <w:sz w:val="24"/>
          <w:szCs w:val="24"/>
          <w:lang w:val="hr-HR"/>
        </w:rPr>
        <w:t>itavi likovi, razrađeni u filmovima i crtićima, postali javno dobro. Slike koje se nalaze na posterima ne uključuju čitav spektar specifičnog načina govora, pokreta, ponašanja i ostalih karakteristika koji su razvijeni u daljnjim djelima.</w:t>
      </w:r>
      <w:r w:rsidR="00352FDB" w:rsidRPr="004A2ABE">
        <w:rPr>
          <w:rStyle w:val="FootnoteReference"/>
          <w:rFonts w:asciiTheme="majorHAnsi" w:hAnsiTheme="majorHAnsi" w:cstheme="majorHAnsi"/>
          <w:sz w:val="24"/>
          <w:szCs w:val="24"/>
          <w:lang w:val="hr-HR"/>
        </w:rPr>
        <w:footnoteReference w:id="111"/>
      </w:r>
      <w:r w:rsidR="00352FDB" w:rsidRPr="004A2ABE">
        <w:rPr>
          <w:rFonts w:asciiTheme="majorHAnsi" w:hAnsiTheme="majorHAnsi" w:cstheme="majorHAnsi"/>
          <w:sz w:val="24"/>
          <w:szCs w:val="24"/>
          <w:lang w:val="hr-HR"/>
        </w:rPr>
        <w:t xml:space="preserve"> Sud je obrazložio svoje stajalište na primjeru likova Tom i Jerry. Naime, naveo je da su na posterima prikazane samo generične crtane slike mačke i miša, dok su u crtiću ovi likovi znatno dorađeniji te se ne može izvesti zaključak da su takvi likovi u </w:t>
      </w:r>
      <w:r w:rsidR="007568FB" w:rsidRPr="004A2ABE">
        <w:rPr>
          <w:rFonts w:asciiTheme="majorHAnsi" w:hAnsiTheme="majorHAnsi" w:cstheme="majorHAnsi"/>
          <w:sz w:val="24"/>
          <w:szCs w:val="24"/>
          <w:lang w:val="hr-HR"/>
        </w:rPr>
        <w:lastRenderedPageBreak/>
        <w:t>cijelosti</w:t>
      </w:r>
      <w:r w:rsidR="00352FDB" w:rsidRPr="004A2ABE">
        <w:rPr>
          <w:rFonts w:asciiTheme="majorHAnsi" w:hAnsiTheme="majorHAnsi" w:cstheme="majorHAnsi"/>
          <w:sz w:val="24"/>
          <w:szCs w:val="24"/>
          <w:lang w:val="hr-HR"/>
        </w:rPr>
        <w:t xml:space="preserve"> postali javnim dobrom. Dakle, zaključci iz prethodnih presuda potvrđeni su i u ovom slučaju.</w:t>
      </w:r>
      <w:r w:rsidR="00352FDB" w:rsidRPr="004A2ABE">
        <w:rPr>
          <w:rStyle w:val="FootnoteReference"/>
          <w:rFonts w:asciiTheme="majorHAnsi" w:hAnsiTheme="majorHAnsi" w:cstheme="majorHAnsi"/>
          <w:sz w:val="24"/>
          <w:szCs w:val="24"/>
          <w:lang w:val="hr-HR"/>
        </w:rPr>
        <w:footnoteReference w:id="112"/>
      </w:r>
      <w:r w:rsidR="00680E4E" w:rsidRPr="004A2ABE">
        <w:rPr>
          <w:rStyle w:val="FootnoteReference"/>
          <w:rFonts w:asciiTheme="majorHAnsi" w:hAnsiTheme="majorHAnsi" w:cstheme="majorHAnsi"/>
          <w:sz w:val="24"/>
          <w:szCs w:val="24"/>
          <w:lang w:val="hr-HR"/>
        </w:rPr>
        <w:t xml:space="preserve"> </w:t>
      </w:r>
    </w:p>
    <w:p w14:paraId="5B21ACB1" w14:textId="2C445E8D" w:rsidR="00620402" w:rsidRPr="004A2ABE" w:rsidRDefault="00352FDB"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r w:rsidRPr="004303CD">
        <w:rPr>
          <w:rFonts w:asciiTheme="majorHAnsi" w:hAnsiTheme="majorHAnsi" w:cstheme="majorHAnsi"/>
          <w:sz w:val="24"/>
          <w:szCs w:val="24"/>
          <w:lang w:val="hr-HR"/>
        </w:rPr>
        <w:t xml:space="preserve">Zaključno, </w:t>
      </w:r>
      <w:r w:rsidR="00620402" w:rsidRPr="004303CD">
        <w:rPr>
          <w:rFonts w:asciiTheme="majorHAnsi" w:hAnsiTheme="majorHAnsi" w:cstheme="majorHAnsi"/>
          <w:sz w:val="24"/>
          <w:szCs w:val="24"/>
          <w:lang w:val="hr-HR"/>
        </w:rPr>
        <w:t xml:space="preserve">fiktivni lik postaje javnim dobrom istovremeno kad i djelo u okviru kojega je nastao te je svakome dopušteno koristiti ga u svojem izvedenom djelu. </w:t>
      </w:r>
      <w:r w:rsidR="004303CD" w:rsidRPr="004303CD">
        <w:rPr>
          <w:rFonts w:asciiTheme="majorHAnsi" w:hAnsiTheme="majorHAnsi" w:cstheme="majorHAnsi"/>
          <w:sz w:val="24"/>
          <w:szCs w:val="24"/>
          <w:lang w:val="hr-HR"/>
        </w:rPr>
        <w:t>Naravno</w:t>
      </w:r>
      <w:r w:rsidR="004303CD">
        <w:rPr>
          <w:rFonts w:asciiTheme="majorHAnsi" w:hAnsiTheme="majorHAnsi" w:cstheme="majorHAnsi"/>
          <w:sz w:val="24"/>
          <w:szCs w:val="24"/>
          <w:lang w:val="hr-HR"/>
        </w:rPr>
        <w:t xml:space="preserve">, ako je fiktivni lik nastao kao samostalno autorsko djelo, a tek onda korišten u kontekstu drugih autorskih djela prestanak autorskopravne zaštite nad naknadno stvorenim djelima neće utjecati na zaštitu fiktivnog lika koji je stvoren kao samostalno autorsko djelo jer za njega teće poseban rok. </w:t>
      </w:r>
      <w:r w:rsidR="00620402" w:rsidRPr="004A2ABE">
        <w:rPr>
          <w:rFonts w:asciiTheme="majorHAnsi" w:hAnsiTheme="majorHAnsi" w:cstheme="majorHAnsi"/>
          <w:sz w:val="24"/>
          <w:szCs w:val="24"/>
          <w:lang w:val="hr-HR"/>
        </w:rPr>
        <w:t xml:space="preserve">No, </w:t>
      </w:r>
      <w:r w:rsidRPr="004A2ABE">
        <w:rPr>
          <w:rFonts w:asciiTheme="majorHAnsi" w:hAnsiTheme="majorHAnsi" w:cstheme="majorHAnsi"/>
          <w:sz w:val="24"/>
          <w:szCs w:val="24"/>
          <w:lang w:val="hr-HR"/>
        </w:rPr>
        <w:t xml:space="preserve">iako je određeni fiktivni lik, zbog proteka roka, postao javnim dobrom, </w:t>
      </w:r>
      <w:r w:rsidR="00620402" w:rsidRPr="004A2ABE">
        <w:rPr>
          <w:rFonts w:asciiTheme="majorHAnsi" w:hAnsiTheme="majorHAnsi" w:cstheme="majorHAnsi"/>
          <w:sz w:val="24"/>
          <w:szCs w:val="24"/>
          <w:lang w:val="hr-HR"/>
        </w:rPr>
        <w:t xml:space="preserve">novi </w:t>
      </w:r>
      <w:r w:rsidR="007568FB" w:rsidRPr="004A2ABE">
        <w:rPr>
          <w:rFonts w:asciiTheme="majorHAnsi" w:hAnsiTheme="majorHAnsi" w:cstheme="majorHAnsi"/>
          <w:sz w:val="24"/>
          <w:szCs w:val="24"/>
          <w:lang w:val="hr-HR"/>
        </w:rPr>
        <w:t>elementi</w:t>
      </w:r>
      <w:r w:rsidR="00620402" w:rsidRPr="004A2ABE">
        <w:rPr>
          <w:rFonts w:asciiTheme="majorHAnsi" w:hAnsiTheme="majorHAnsi" w:cstheme="majorHAnsi"/>
          <w:sz w:val="24"/>
          <w:szCs w:val="24"/>
          <w:lang w:val="hr-HR"/>
        </w:rPr>
        <w:t xml:space="preserve"> lika, dodani izvedenim djelom,</w:t>
      </w:r>
      <w:r w:rsidRPr="004A2ABE">
        <w:rPr>
          <w:rFonts w:asciiTheme="majorHAnsi" w:hAnsiTheme="majorHAnsi" w:cstheme="majorHAnsi"/>
          <w:sz w:val="24"/>
          <w:szCs w:val="24"/>
          <w:lang w:val="hr-HR"/>
        </w:rPr>
        <w:t xml:space="preserve"> uživaju autorskopravnu zaštitu s obzirom na vlastite rokove.</w:t>
      </w:r>
      <w:r w:rsidR="00620402" w:rsidRPr="004A2ABE">
        <w:rPr>
          <w:rFonts w:asciiTheme="majorHAnsi" w:hAnsiTheme="majorHAnsi" w:cstheme="majorHAnsi"/>
          <w:sz w:val="24"/>
          <w:szCs w:val="24"/>
          <w:lang w:val="hr-HR"/>
        </w:rPr>
        <w:br w:type="page"/>
      </w:r>
    </w:p>
    <w:p w14:paraId="161A8D81" w14:textId="68DBDC48" w:rsidR="008463D8" w:rsidRPr="00CF031D" w:rsidRDefault="008463D8" w:rsidP="00030C0A">
      <w:pPr>
        <w:pStyle w:val="Heading1"/>
        <w:spacing w:before="0" w:line="360" w:lineRule="auto"/>
        <w:jc w:val="both"/>
        <w:rPr>
          <w:rFonts w:cstheme="majorHAnsi"/>
          <w:b w:val="0"/>
          <w:color w:val="FF0000"/>
          <w:sz w:val="24"/>
          <w:szCs w:val="24"/>
          <w:lang w:val="hr-HR"/>
        </w:rPr>
      </w:pPr>
      <w:bookmarkStart w:id="16" w:name="_Toc449457311"/>
      <w:r w:rsidRPr="004A2ABE">
        <w:rPr>
          <w:rFonts w:cstheme="majorHAnsi"/>
          <w:color w:val="auto"/>
          <w:sz w:val="24"/>
          <w:szCs w:val="24"/>
          <w:lang w:val="hr-HR"/>
        </w:rPr>
        <w:lastRenderedPageBreak/>
        <w:t xml:space="preserve">3. </w:t>
      </w:r>
      <w:r w:rsidR="00C3656A" w:rsidRPr="004A2ABE">
        <w:rPr>
          <w:rFonts w:cstheme="majorHAnsi"/>
          <w:color w:val="auto"/>
          <w:sz w:val="24"/>
          <w:szCs w:val="24"/>
          <w:lang w:val="hr-HR"/>
        </w:rPr>
        <w:t>POVREDA AUTORSKOG PRAVA NA FIKTIVNOM LIKU</w:t>
      </w:r>
      <w:bookmarkEnd w:id="16"/>
      <w:r w:rsidR="00CF031D">
        <w:rPr>
          <w:rFonts w:cstheme="majorHAnsi"/>
          <w:color w:val="auto"/>
          <w:sz w:val="24"/>
          <w:szCs w:val="24"/>
          <w:lang w:val="hr-HR"/>
        </w:rPr>
        <w:t xml:space="preserve"> </w:t>
      </w:r>
    </w:p>
    <w:p w14:paraId="747D43E9" w14:textId="77777777" w:rsidR="006F6955" w:rsidRPr="004A2ABE" w:rsidRDefault="006F6955" w:rsidP="004A2ABE">
      <w:pPr>
        <w:spacing w:after="0" w:line="360" w:lineRule="auto"/>
        <w:ind w:firstLine="720"/>
        <w:jc w:val="both"/>
        <w:rPr>
          <w:rFonts w:asciiTheme="majorHAnsi" w:hAnsiTheme="majorHAnsi" w:cstheme="majorHAnsi"/>
          <w:sz w:val="24"/>
          <w:szCs w:val="24"/>
          <w:lang w:val="hr-HR"/>
        </w:rPr>
      </w:pPr>
    </w:p>
    <w:p w14:paraId="384C8205" w14:textId="62F866A0" w:rsidR="00DC1F65" w:rsidRPr="004A2ABE" w:rsidRDefault="00CD04E9" w:rsidP="00E92D36">
      <w:pPr>
        <w:spacing w:after="0" w:line="360" w:lineRule="auto"/>
        <w:ind w:firstLine="720"/>
        <w:jc w:val="both"/>
        <w:rPr>
          <w:rFonts w:asciiTheme="majorHAnsi" w:hAnsiTheme="majorHAnsi" w:cstheme="majorHAnsi"/>
          <w:sz w:val="24"/>
          <w:szCs w:val="24"/>
          <w:lang w:val="hr-HR"/>
        </w:rPr>
      </w:pPr>
      <w:r w:rsidRPr="00720D90">
        <w:rPr>
          <w:rFonts w:asciiTheme="majorHAnsi" w:hAnsiTheme="majorHAnsi" w:cstheme="majorHAnsi"/>
          <w:sz w:val="24"/>
          <w:szCs w:val="24"/>
          <w:lang w:val="hr-HR"/>
        </w:rPr>
        <w:t>Autorsko pravo</w:t>
      </w:r>
      <w:r w:rsidR="003D195B">
        <w:rPr>
          <w:rFonts w:asciiTheme="majorHAnsi" w:hAnsiTheme="majorHAnsi" w:cstheme="majorHAnsi"/>
          <w:sz w:val="24"/>
          <w:szCs w:val="24"/>
          <w:lang w:val="hr-HR"/>
        </w:rPr>
        <w:t xml:space="preserve"> subjektivno je pravo što znači da se sastoji od ovlaštenja i zahtjeva.</w:t>
      </w:r>
      <w:r w:rsidR="003D195B">
        <w:rPr>
          <w:rStyle w:val="FootnoteReference"/>
          <w:rFonts w:asciiTheme="majorHAnsi" w:hAnsiTheme="majorHAnsi" w:cstheme="majorHAnsi"/>
          <w:sz w:val="24"/>
          <w:szCs w:val="24"/>
          <w:lang w:val="hr-HR"/>
        </w:rPr>
        <w:footnoteReference w:id="113"/>
      </w:r>
      <w:r w:rsidR="003D195B">
        <w:rPr>
          <w:rFonts w:asciiTheme="majorHAnsi" w:hAnsiTheme="majorHAnsi" w:cstheme="majorHAnsi"/>
          <w:sz w:val="24"/>
          <w:szCs w:val="24"/>
          <w:lang w:val="hr-HR"/>
        </w:rPr>
        <w:t xml:space="preserve"> Autorskopravo u subjektivnom smislu jedinstveno je pravo koje obuhvaća različita ovlaštenja, koja nisu posebna prava</w:t>
      </w:r>
      <w:r w:rsidR="00E92D36">
        <w:rPr>
          <w:rFonts w:asciiTheme="majorHAnsi" w:hAnsiTheme="majorHAnsi" w:cstheme="majorHAnsi"/>
          <w:sz w:val="24"/>
          <w:szCs w:val="24"/>
          <w:lang w:val="hr-HR"/>
        </w:rPr>
        <w:t xml:space="preserve"> već njegove komponente, a to </w:t>
      </w:r>
      <w:r w:rsidR="00720D90" w:rsidRPr="00720D90">
        <w:rPr>
          <w:rFonts w:asciiTheme="majorHAnsi" w:hAnsiTheme="majorHAnsi" w:cstheme="majorHAnsi"/>
          <w:sz w:val="24"/>
          <w:szCs w:val="24"/>
          <w:lang w:val="hr-HR"/>
        </w:rPr>
        <w:t xml:space="preserve">su: </w:t>
      </w:r>
      <w:r w:rsidR="00030C0A" w:rsidRPr="00720D90">
        <w:rPr>
          <w:rFonts w:asciiTheme="majorHAnsi" w:hAnsiTheme="majorHAnsi" w:cstheme="majorHAnsi"/>
          <w:sz w:val="24"/>
          <w:szCs w:val="24"/>
          <w:lang w:val="hr-HR"/>
        </w:rPr>
        <w:t>imovinska</w:t>
      </w:r>
      <w:r w:rsidR="00720D90" w:rsidRPr="00720D90">
        <w:rPr>
          <w:rFonts w:asciiTheme="majorHAnsi" w:hAnsiTheme="majorHAnsi" w:cstheme="majorHAnsi"/>
          <w:sz w:val="24"/>
          <w:szCs w:val="24"/>
          <w:lang w:val="hr-HR"/>
        </w:rPr>
        <w:t>,</w:t>
      </w:r>
      <w:r w:rsidR="00030C0A" w:rsidRPr="00720D90">
        <w:rPr>
          <w:rFonts w:asciiTheme="majorHAnsi" w:hAnsiTheme="majorHAnsi" w:cstheme="majorHAnsi"/>
          <w:sz w:val="24"/>
          <w:szCs w:val="24"/>
          <w:lang w:val="hr-HR"/>
        </w:rPr>
        <w:t xml:space="preserve"> </w:t>
      </w:r>
      <w:r w:rsidRPr="00720D90">
        <w:rPr>
          <w:rFonts w:asciiTheme="majorHAnsi" w:hAnsiTheme="majorHAnsi" w:cstheme="majorHAnsi"/>
          <w:sz w:val="24"/>
          <w:szCs w:val="24"/>
          <w:lang w:val="hr-HR"/>
        </w:rPr>
        <w:t xml:space="preserve">moralna </w:t>
      </w:r>
      <w:r w:rsidR="00720D90" w:rsidRPr="00720D90">
        <w:rPr>
          <w:rFonts w:asciiTheme="majorHAnsi" w:hAnsiTheme="majorHAnsi" w:cstheme="majorHAnsi"/>
          <w:sz w:val="24"/>
          <w:szCs w:val="24"/>
          <w:lang w:val="hr-HR"/>
        </w:rPr>
        <w:t>i drug</w:t>
      </w:r>
      <w:r w:rsidR="003D195B">
        <w:rPr>
          <w:rFonts w:asciiTheme="majorHAnsi" w:hAnsiTheme="majorHAnsi" w:cstheme="majorHAnsi"/>
          <w:sz w:val="24"/>
          <w:szCs w:val="24"/>
          <w:lang w:val="hr-HR"/>
        </w:rPr>
        <w:t>a</w:t>
      </w:r>
      <w:r w:rsidR="00E92D36">
        <w:rPr>
          <w:rFonts w:asciiTheme="majorHAnsi" w:hAnsiTheme="majorHAnsi" w:cstheme="majorHAnsi"/>
          <w:sz w:val="24"/>
          <w:szCs w:val="24"/>
          <w:lang w:val="hr-HR"/>
        </w:rPr>
        <w:t xml:space="preserve"> ovlaštenja</w:t>
      </w:r>
      <w:r w:rsidRPr="00720D90">
        <w:rPr>
          <w:rFonts w:asciiTheme="majorHAnsi" w:hAnsiTheme="majorHAnsi" w:cstheme="majorHAnsi"/>
          <w:sz w:val="24"/>
          <w:szCs w:val="24"/>
          <w:lang w:val="hr-HR"/>
        </w:rPr>
        <w:t>.</w:t>
      </w:r>
      <w:r w:rsidRPr="00720D90">
        <w:rPr>
          <w:rStyle w:val="FootnoteReference"/>
          <w:rFonts w:asciiTheme="majorHAnsi" w:hAnsiTheme="majorHAnsi" w:cstheme="majorHAnsi"/>
          <w:sz w:val="24"/>
          <w:szCs w:val="24"/>
          <w:lang w:val="hr-HR"/>
        </w:rPr>
        <w:footnoteReference w:id="114"/>
      </w:r>
      <w:r w:rsidR="00F97AA5" w:rsidRPr="00720D90">
        <w:rPr>
          <w:rFonts w:asciiTheme="majorHAnsi" w:hAnsiTheme="majorHAnsi" w:cstheme="majorHAnsi"/>
          <w:sz w:val="24"/>
          <w:szCs w:val="24"/>
          <w:lang w:val="hr-HR"/>
        </w:rPr>
        <w:t xml:space="preserve"> </w:t>
      </w:r>
      <w:r w:rsidR="00E92D36">
        <w:rPr>
          <w:rFonts w:asciiTheme="majorHAnsi" w:hAnsiTheme="majorHAnsi" w:cstheme="majorHAnsi"/>
          <w:sz w:val="24"/>
          <w:szCs w:val="24"/>
          <w:lang w:val="hr-HR"/>
        </w:rPr>
        <w:t>Iako je riječ o ovlaštenjima, u literaturi se koriste nazivi imovinska prava, moralna prava i druga prava, no važno je nalgasiti kako nije riječ o zasebnim pravima već samo ovlaštenjima iz autorskog prava koje predstavlja najveću privatnopravnu vlast nad autorskim djelom.</w:t>
      </w:r>
      <w:r w:rsidR="00E92D36">
        <w:rPr>
          <w:rStyle w:val="FootnoteReference"/>
          <w:rFonts w:asciiTheme="majorHAnsi" w:hAnsiTheme="majorHAnsi" w:cstheme="majorHAnsi"/>
          <w:sz w:val="24"/>
          <w:szCs w:val="24"/>
          <w:lang w:val="hr-HR"/>
        </w:rPr>
        <w:footnoteReference w:id="115"/>
      </w:r>
      <w:r w:rsidR="00E92D36">
        <w:rPr>
          <w:rFonts w:asciiTheme="majorHAnsi" w:hAnsiTheme="majorHAnsi" w:cstheme="majorHAnsi"/>
          <w:sz w:val="24"/>
          <w:szCs w:val="24"/>
          <w:lang w:val="hr-HR"/>
        </w:rPr>
        <w:t xml:space="preserve"> P</w:t>
      </w:r>
      <w:r w:rsidRPr="00720D90">
        <w:rPr>
          <w:rFonts w:asciiTheme="majorHAnsi" w:hAnsiTheme="majorHAnsi" w:cstheme="majorHAnsi"/>
          <w:sz w:val="24"/>
          <w:szCs w:val="24"/>
          <w:lang w:val="hr-HR"/>
        </w:rPr>
        <w:t xml:space="preserve">ovreda </w:t>
      </w:r>
      <w:r w:rsidR="0077266F" w:rsidRPr="00720D90">
        <w:rPr>
          <w:rFonts w:asciiTheme="majorHAnsi" w:hAnsiTheme="majorHAnsi" w:cstheme="majorHAnsi"/>
          <w:sz w:val="24"/>
          <w:szCs w:val="24"/>
          <w:lang w:val="hr-HR"/>
        </w:rPr>
        <w:t xml:space="preserve">autorskog prava </w:t>
      </w:r>
      <w:r w:rsidRPr="00720D90">
        <w:rPr>
          <w:rFonts w:asciiTheme="majorHAnsi" w:hAnsiTheme="majorHAnsi" w:cstheme="majorHAnsi"/>
          <w:sz w:val="24"/>
          <w:szCs w:val="24"/>
          <w:lang w:val="hr-HR"/>
        </w:rPr>
        <w:t>može</w:t>
      </w:r>
      <w:r w:rsidR="00E92D36">
        <w:rPr>
          <w:rFonts w:asciiTheme="majorHAnsi" w:hAnsiTheme="majorHAnsi" w:cstheme="majorHAnsi"/>
          <w:sz w:val="24"/>
          <w:szCs w:val="24"/>
          <w:lang w:val="hr-HR"/>
        </w:rPr>
        <w:t xml:space="preserve"> se</w:t>
      </w:r>
      <w:r w:rsidRPr="00720D90">
        <w:rPr>
          <w:rFonts w:asciiTheme="majorHAnsi" w:hAnsiTheme="majorHAnsi" w:cstheme="majorHAnsi"/>
          <w:sz w:val="24"/>
          <w:szCs w:val="24"/>
          <w:lang w:val="hr-HR"/>
        </w:rPr>
        <w:t xml:space="preserve"> odnositi </w:t>
      </w:r>
      <w:r w:rsidR="00030C0A" w:rsidRPr="00720D90">
        <w:rPr>
          <w:rFonts w:asciiTheme="majorHAnsi" w:hAnsiTheme="majorHAnsi" w:cstheme="majorHAnsi"/>
          <w:sz w:val="24"/>
          <w:szCs w:val="24"/>
          <w:lang w:val="hr-HR"/>
        </w:rPr>
        <w:t xml:space="preserve">na sva navedena </w:t>
      </w:r>
      <w:r w:rsidR="00E92D36">
        <w:rPr>
          <w:rFonts w:asciiTheme="majorHAnsi" w:hAnsiTheme="majorHAnsi" w:cstheme="majorHAnsi"/>
          <w:sz w:val="24"/>
          <w:szCs w:val="24"/>
          <w:lang w:val="hr-HR"/>
        </w:rPr>
        <w:t>ovlaštenja</w:t>
      </w:r>
      <w:r w:rsidRPr="00720D90">
        <w:rPr>
          <w:rFonts w:asciiTheme="majorHAnsi" w:hAnsiTheme="majorHAnsi" w:cstheme="majorHAnsi"/>
          <w:sz w:val="24"/>
          <w:szCs w:val="24"/>
          <w:lang w:val="hr-HR"/>
        </w:rPr>
        <w:t xml:space="preserve"> autora.</w:t>
      </w:r>
      <w:r w:rsidRPr="00720D90">
        <w:rPr>
          <w:rStyle w:val="FootnoteReference"/>
          <w:rFonts w:asciiTheme="majorHAnsi" w:hAnsiTheme="majorHAnsi" w:cstheme="majorHAnsi"/>
          <w:sz w:val="24"/>
          <w:szCs w:val="24"/>
          <w:lang w:val="hr-HR"/>
        </w:rPr>
        <w:footnoteReference w:id="116"/>
      </w:r>
      <w:r w:rsidRPr="00720D90">
        <w:rPr>
          <w:rFonts w:asciiTheme="majorHAnsi" w:hAnsiTheme="majorHAnsi" w:cstheme="majorHAnsi"/>
          <w:sz w:val="24"/>
          <w:szCs w:val="24"/>
          <w:lang w:val="hr-HR"/>
        </w:rPr>
        <w:t xml:space="preserve"> </w:t>
      </w:r>
      <w:r w:rsidR="00720D90" w:rsidRPr="00720D90">
        <w:rPr>
          <w:rFonts w:asciiTheme="majorHAnsi" w:hAnsiTheme="majorHAnsi" w:cstheme="majorHAnsi"/>
          <w:sz w:val="24"/>
          <w:szCs w:val="24"/>
          <w:lang w:val="hr-HR"/>
        </w:rPr>
        <w:t xml:space="preserve">Ovakav sastav </w:t>
      </w:r>
      <w:r w:rsidR="00720D90">
        <w:rPr>
          <w:rFonts w:asciiTheme="majorHAnsi" w:hAnsiTheme="majorHAnsi" w:cstheme="majorHAnsi"/>
          <w:sz w:val="24"/>
          <w:szCs w:val="24"/>
          <w:lang w:val="hr-HR"/>
        </w:rPr>
        <w:t>autorskog prava tipičan</w:t>
      </w:r>
      <w:r w:rsidRPr="004A2ABE">
        <w:rPr>
          <w:rFonts w:asciiTheme="majorHAnsi" w:hAnsiTheme="majorHAnsi" w:cstheme="majorHAnsi"/>
          <w:sz w:val="24"/>
          <w:szCs w:val="24"/>
          <w:lang w:val="hr-HR"/>
        </w:rPr>
        <w:t xml:space="preserve"> je </w:t>
      </w:r>
      <w:r w:rsidR="00B16A37" w:rsidRPr="004A2ABE">
        <w:rPr>
          <w:rFonts w:asciiTheme="majorHAnsi" w:hAnsiTheme="majorHAnsi" w:cstheme="majorHAnsi"/>
          <w:sz w:val="24"/>
          <w:szCs w:val="24"/>
          <w:lang w:val="hr-HR"/>
        </w:rPr>
        <w:t xml:space="preserve">za </w:t>
      </w:r>
      <w:r w:rsidR="00C859CD" w:rsidRPr="004A2ABE">
        <w:rPr>
          <w:rFonts w:asciiTheme="majorHAnsi" w:hAnsiTheme="majorHAnsi" w:cstheme="majorHAnsi"/>
          <w:sz w:val="24"/>
          <w:szCs w:val="24"/>
          <w:lang w:val="hr-HR"/>
        </w:rPr>
        <w:t>kontinentalno-europski</w:t>
      </w:r>
      <w:r w:rsidR="00F97AA5" w:rsidRPr="004A2ABE">
        <w:rPr>
          <w:rFonts w:asciiTheme="majorHAnsi" w:hAnsiTheme="majorHAnsi" w:cstheme="majorHAnsi"/>
          <w:sz w:val="24"/>
          <w:szCs w:val="24"/>
          <w:lang w:val="hr-HR"/>
        </w:rPr>
        <w:t xml:space="preserve"> sustav, no</w:t>
      </w:r>
      <w:r w:rsidR="00720D90">
        <w:rPr>
          <w:rFonts w:asciiTheme="majorHAnsi" w:hAnsiTheme="majorHAnsi" w:cstheme="majorHAnsi"/>
          <w:sz w:val="24"/>
          <w:szCs w:val="24"/>
          <w:lang w:val="hr-HR"/>
        </w:rPr>
        <w:t xml:space="preserve"> ono je razvojem priznat</w:t>
      </w:r>
      <w:r w:rsidRPr="004A2ABE">
        <w:rPr>
          <w:rFonts w:asciiTheme="majorHAnsi" w:hAnsiTheme="majorHAnsi" w:cstheme="majorHAnsi"/>
          <w:sz w:val="24"/>
          <w:szCs w:val="24"/>
          <w:lang w:val="hr-HR"/>
        </w:rPr>
        <w:t xml:space="preserve"> i u </w:t>
      </w:r>
      <w:r w:rsidR="00C859CD" w:rsidRPr="000C073C">
        <w:rPr>
          <w:rFonts w:asciiTheme="majorHAnsi" w:hAnsiTheme="majorHAnsi" w:cstheme="majorHAnsi"/>
          <w:i/>
          <w:sz w:val="24"/>
          <w:szCs w:val="24"/>
          <w:lang w:val="hr-HR"/>
        </w:rPr>
        <w:t>common law</w:t>
      </w:r>
      <w:r w:rsidRPr="004A2ABE">
        <w:rPr>
          <w:rFonts w:asciiTheme="majorHAnsi" w:hAnsiTheme="majorHAnsi" w:cstheme="majorHAnsi"/>
          <w:sz w:val="24"/>
          <w:szCs w:val="24"/>
          <w:lang w:val="hr-HR"/>
        </w:rPr>
        <w:t xml:space="preserve"> sustavu.</w:t>
      </w:r>
      <w:r w:rsidRPr="004A2ABE">
        <w:rPr>
          <w:rStyle w:val="FootnoteReference"/>
          <w:rFonts w:asciiTheme="majorHAnsi" w:hAnsiTheme="majorHAnsi" w:cstheme="majorHAnsi"/>
          <w:sz w:val="24"/>
          <w:szCs w:val="24"/>
          <w:lang w:val="hr-HR"/>
        </w:rPr>
        <w:footnoteReference w:id="117"/>
      </w:r>
      <w:r w:rsidR="00F97AA5" w:rsidRPr="004A2ABE">
        <w:rPr>
          <w:rFonts w:asciiTheme="majorHAnsi" w:hAnsiTheme="majorHAnsi" w:cstheme="majorHAnsi"/>
          <w:sz w:val="24"/>
          <w:szCs w:val="24"/>
          <w:lang w:val="hr-HR"/>
        </w:rPr>
        <w:t xml:space="preserve"> Kao što je već spomenuto, sudska je praksa u pogledu autorskopravne zaštite fiktivnih likova najbogatija u američkom sustavu pa ne čudi da upravo u ovom sustavu nalazimo najviše teorijskih uobličenja vezanih za odgovor na pitanje kada </w:t>
      </w:r>
      <w:r w:rsidR="00DF07C7" w:rsidRPr="004A2ABE">
        <w:rPr>
          <w:rFonts w:asciiTheme="majorHAnsi" w:hAnsiTheme="majorHAnsi" w:cstheme="majorHAnsi"/>
          <w:sz w:val="24"/>
          <w:szCs w:val="24"/>
          <w:lang w:val="hr-HR"/>
        </w:rPr>
        <w:t>dolazi</w:t>
      </w:r>
      <w:r w:rsidR="00F97AA5" w:rsidRPr="004A2ABE">
        <w:rPr>
          <w:rFonts w:asciiTheme="majorHAnsi" w:hAnsiTheme="majorHAnsi" w:cstheme="majorHAnsi"/>
          <w:sz w:val="24"/>
          <w:szCs w:val="24"/>
          <w:lang w:val="hr-HR"/>
        </w:rPr>
        <w:t xml:space="preserve"> do povrede autorskog prava na liku. Američki su se sudovi bavili povredom </w:t>
      </w:r>
      <w:r w:rsidR="003D195B" w:rsidRPr="003D195B">
        <w:rPr>
          <w:rFonts w:asciiTheme="majorHAnsi" w:hAnsiTheme="majorHAnsi" w:cstheme="majorHAnsi"/>
          <w:sz w:val="24"/>
          <w:szCs w:val="24"/>
          <w:lang w:val="hr-HR"/>
        </w:rPr>
        <w:t>imovinske komponente autorskog</w:t>
      </w:r>
      <w:r w:rsidR="00F97AA5" w:rsidRPr="003D195B">
        <w:rPr>
          <w:rFonts w:asciiTheme="majorHAnsi" w:hAnsiTheme="majorHAnsi" w:cstheme="majorHAnsi"/>
          <w:sz w:val="24"/>
          <w:szCs w:val="24"/>
          <w:lang w:val="hr-HR"/>
        </w:rPr>
        <w:t xml:space="preserve"> prava</w:t>
      </w:r>
      <w:r w:rsidR="003D195B">
        <w:rPr>
          <w:rStyle w:val="FootnoteReference"/>
          <w:rFonts w:asciiTheme="majorHAnsi" w:hAnsiTheme="majorHAnsi" w:cstheme="majorHAnsi"/>
          <w:sz w:val="24"/>
          <w:szCs w:val="24"/>
          <w:lang w:val="hr-HR"/>
        </w:rPr>
        <w:footnoteReference w:id="118"/>
      </w:r>
      <w:r w:rsidR="000C073C" w:rsidRPr="003D195B">
        <w:rPr>
          <w:rFonts w:asciiTheme="majorHAnsi" w:hAnsiTheme="majorHAnsi" w:cstheme="majorHAnsi"/>
          <w:sz w:val="24"/>
          <w:szCs w:val="24"/>
          <w:lang w:val="hr-HR"/>
        </w:rPr>
        <w:t xml:space="preserve"> </w:t>
      </w:r>
      <w:r w:rsidR="00F97AA5" w:rsidRPr="004A2ABE">
        <w:rPr>
          <w:rFonts w:asciiTheme="majorHAnsi" w:hAnsiTheme="majorHAnsi" w:cstheme="majorHAnsi"/>
          <w:sz w:val="24"/>
          <w:szCs w:val="24"/>
          <w:lang w:val="hr-HR"/>
        </w:rPr>
        <w:t>te su pritom razvili različite testove i teorijske instrumente pomoću kojih je moguće utvrđenje povrede prava na fiktivnom liku.</w:t>
      </w:r>
      <w:r w:rsidR="003D195B" w:rsidRPr="003D195B">
        <w:rPr>
          <w:rStyle w:val="FootnoteReference"/>
          <w:rFonts w:asciiTheme="majorHAnsi" w:hAnsiTheme="majorHAnsi" w:cstheme="majorHAnsi"/>
          <w:sz w:val="24"/>
          <w:szCs w:val="24"/>
          <w:lang w:val="hr-HR"/>
        </w:rPr>
        <w:footnoteReference w:id="119"/>
      </w:r>
      <w:r w:rsidR="004904A9" w:rsidRPr="004A2ABE">
        <w:rPr>
          <w:rFonts w:asciiTheme="majorHAnsi" w:hAnsiTheme="majorHAnsi" w:cstheme="majorHAnsi"/>
          <w:sz w:val="24"/>
          <w:szCs w:val="24"/>
          <w:lang w:val="hr-HR"/>
        </w:rPr>
        <w:t xml:space="preserve"> Upravo iz ovog razloga te </w:t>
      </w:r>
      <w:r w:rsidR="00DC1F65" w:rsidRPr="004A2ABE">
        <w:rPr>
          <w:rFonts w:asciiTheme="majorHAnsi" w:hAnsiTheme="majorHAnsi" w:cstheme="majorHAnsi"/>
          <w:sz w:val="24"/>
          <w:szCs w:val="24"/>
          <w:lang w:val="hr-HR"/>
        </w:rPr>
        <w:t>zbog specifičnosti fiktivnog lika kao autorskog djela oportuno je izložiti zaključke do kojih su došli sudovi u američkom sustavu prilikom razmatranja pitanja povrede autorskog prava na liku.</w:t>
      </w:r>
    </w:p>
    <w:p w14:paraId="7F258BAF" w14:textId="1F8027AC" w:rsidR="00780658" w:rsidRDefault="00B26CEF" w:rsidP="00780658">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Pred američkim sudovima našli su se mnogi slučajevi u kojima je </w:t>
      </w:r>
      <w:r w:rsidR="00C1061D" w:rsidRPr="004A2ABE">
        <w:rPr>
          <w:rFonts w:asciiTheme="majorHAnsi" w:hAnsiTheme="majorHAnsi" w:cstheme="majorHAnsi"/>
          <w:sz w:val="24"/>
          <w:szCs w:val="24"/>
          <w:lang w:val="hr-HR"/>
        </w:rPr>
        <w:t xml:space="preserve">tužitelj tvrdio kako je njegovo autorsko pravo na fiktivnom liku povrijeđeno time što ga je tuženik bez odobrenja koristio ili „kopirao“. </w:t>
      </w:r>
      <w:r w:rsidR="005709D3" w:rsidRPr="004A2ABE">
        <w:rPr>
          <w:rFonts w:asciiTheme="majorHAnsi" w:hAnsiTheme="majorHAnsi" w:cstheme="majorHAnsi"/>
          <w:sz w:val="24"/>
          <w:szCs w:val="24"/>
          <w:lang w:val="hr-HR"/>
        </w:rPr>
        <w:t xml:space="preserve">Nakon što </w:t>
      </w:r>
      <w:r w:rsidR="00C1061D" w:rsidRPr="004A2ABE">
        <w:rPr>
          <w:rFonts w:asciiTheme="majorHAnsi" w:hAnsiTheme="majorHAnsi" w:cstheme="majorHAnsi"/>
          <w:sz w:val="24"/>
          <w:szCs w:val="24"/>
          <w:lang w:val="hr-HR"/>
        </w:rPr>
        <w:t>bi sud utvrd</w:t>
      </w:r>
      <w:r w:rsidR="00780658">
        <w:rPr>
          <w:rFonts w:asciiTheme="majorHAnsi" w:hAnsiTheme="majorHAnsi" w:cstheme="majorHAnsi"/>
          <w:sz w:val="24"/>
          <w:szCs w:val="24"/>
          <w:lang w:val="hr-HR"/>
        </w:rPr>
        <w:t>i</w:t>
      </w:r>
      <w:r w:rsidR="00C1061D" w:rsidRPr="004A2ABE">
        <w:rPr>
          <w:rFonts w:asciiTheme="majorHAnsi" w:hAnsiTheme="majorHAnsi" w:cstheme="majorHAnsi"/>
          <w:sz w:val="24"/>
          <w:szCs w:val="24"/>
          <w:lang w:val="hr-HR"/>
        </w:rPr>
        <w:t>o</w:t>
      </w:r>
      <w:r w:rsidR="005709D3" w:rsidRPr="004A2ABE">
        <w:rPr>
          <w:rFonts w:asciiTheme="majorHAnsi" w:hAnsiTheme="majorHAnsi" w:cstheme="majorHAnsi"/>
          <w:sz w:val="24"/>
          <w:szCs w:val="24"/>
          <w:lang w:val="hr-HR"/>
        </w:rPr>
        <w:t xml:space="preserve"> da fiktivni lik uživa autorskopravnu zaštitu</w:t>
      </w:r>
      <w:r w:rsidR="00C1061D" w:rsidRPr="004A2ABE">
        <w:rPr>
          <w:rFonts w:asciiTheme="majorHAnsi" w:hAnsiTheme="majorHAnsi" w:cstheme="majorHAnsi"/>
          <w:sz w:val="24"/>
          <w:szCs w:val="24"/>
          <w:lang w:val="hr-HR"/>
        </w:rPr>
        <w:t>,</w:t>
      </w:r>
      <w:r w:rsidR="005709D3" w:rsidRPr="004A2ABE">
        <w:rPr>
          <w:rFonts w:asciiTheme="majorHAnsi" w:hAnsiTheme="majorHAnsi" w:cstheme="majorHAnsi"/>
          <w:sz w:val="24"/>
          <w:szCs w:val="24"/>
          <w:lang w:val="hr-HR"/>
        </w:rPr>
        <w:t xml:space="preserve"> on mora ući u razmatranje pitanja je li došlo do povrede autorskog prava. </w:t>
      </w:r>
      <w:r w:rsidR="000C073C">
        <w:rPr>
          <w:rFonts w:asciiTheme="majorHAnsi" w:hAnsiTheme="majorHAnsi" w:cstheme="majorHAnsi"/>
          <w:sz w:val="24"/>
          <w:szCs w:val="24"/>
          <w:lang w:val="hr-HR"/>
        </w:rPr>
        <w:t>Da</w:t>
      </w:r>
      <w:r w:rsidR="005709D3" w:rsidRPr="004A2ABE">
        <w:rPr>
          <w:rFonts w:asciiTheme="majorHAnsi" w:hAnsiTheme="majorHAnsi" w:cstheme="majorHAnsi"/>
          <w:sz w:val="24"/>
          <w:szCs w:val="24"/>
          <w:lang w:val="hr-HR"/>
        </w:rPr>
        <w:t xml:space="preserve"> bi utvrdio postojanje </w:t>
      </w:r>
      <w:r w:rsidR="005709D3" w:rsidRPr="004A2ABE">
        <w:rPr>
          <w:rFonts w:asciiTheme="majorHAnsi" w:hAnsiTheme="majorHAnsi" w:cstheme="majorHAnsi"/>
          <w:sz w:val="24"/>
          <w:szCs w:val="24"/>
          <w:lang w:val="hr-HR"/>
        </w:rPr>
        <w:lastRenderedPageBreak/>
        <w:t xml:space="preserve">povrede sud će ispitati </w:t>
      </w:r>
      <w:r w:rsidR="000C073C">
        <w:rPr>
          <w:rFonts w:asciiTheme="majorHAnsi" w:hAnsiTheme="majorHAnsi" w:cstheme="majorHAnsi"/>
          <w:sz w:val="24"/>
          <w:szCs w:val="24"/>
          <w:lang w:val="hr-HR"/>
        </w:rPr>
        <w:t>je su li</w:t>
      </w:r>
      <w:r w:rsidR="005709D3" w:rsidRPr="004A2ABE">
        <w:rPr>
          <w:rFonts w:asciiTheme="majorHAnsi" w:hAnsiTheme="majorHAnsi" w:cstheme="majorHAnsi"/>
          <w:sz w:val="24"/>
          <w:szCs w:val="24"/>
          <w:lang w:val="hr-HR"/>
        </w:rPr>
        <w:t xml:space="preserve"> ispunjene sljedeće pretpostavke: a) </w:t>
      </w:r>
      <w:r w:rsidR="005709D3" w:rsidRPr="00E41E1D">
        <w:rPr>
          <w:rFonts w:asciiTheme="majorHAnsi" w:hAnsiTheme="majorHAnsi" w:cstheme="majorHAnsi"/>
          <w:sz w:val="24"/>
          <w:szCs w:val="24"/>
          <w:lang w:val="hr-HR"/>
        </w:rPr>
        <w:t>je li tužen</w:t>
      </w:r>
      <w:r w:rsidRPr="00E41E1D">
        <w:rPr>
          <w:rFonts w:asciiTheme="majorHAnsi" w:hAnsiTheme="majorHAnsi" w:cstheme="majorHAnsi"/>
          <w:sz w:val="24"/>
          <w:szCs w:val="24"/>
          <w:lang w:val="hr-HR"/>
        </w:rPr>
        <w:t>ik</w:t>
      </w:r>
      <w:r w:rsidR="00E41E1D" w:rsidRPr="00E41E1D">
        <w:rPr>
          <w:rFonts w:asciiTheme="majorHAnsi" w:hAnsiTheme="majorHAnsi" w:cstheme="majorHAnsi"/>
          <w:sz w:val="24"/>
          <w:szCs w:val="24"/>
          <w:lang w:val="hr-HR"/>
        </w:rPr>
        <w:t>u moglo biti poznato tužiteljevo djelo, odnosno pitanje originalnosti</w:t>
      </w:r>
      <w:r w:rsidR="000C073C">
        <w:rPr>
          <w:rFonts w:asciiTheme="majorHAnsi" w:hAnsiTheme="majorHAnsi" w:cstheme="majorHAnsi"/>
          <w:sz w:val="24"/>
          <w:szCs w:val="24"/>
          <w:lang w:val="hr-HR"/>
        </w:rPr>
        <w:t xml:space="preserve">, b) </w:t>
      </w:r>
      <w:r w:rsidRPr="004A2ABE">
        <w:rPr>
          <w:rFonts w:asciiTheme="majorHAnsi" w:hAnsiTheme="majorHAnsi" w:cstheme="majorHAnsi"/>
          <w:sz w:val="24"/>
          <w:szCs w:val="24"/>
          <w:lang w:val="hr-HR"/>
        </w:rPr>
        <w:t xml:space="preserve">postoji </w:t>
      </w:r>
      <w:r w:rsidR="000C073C">
        <w:rPr>
          <w:rFonts w:asciiTheme="majorHAnsi" w:hAnsiTheme="majorHAnsi" w:cstheme="majorHAnsi"/>
          <w:sz w:val="24"/>
          <w:szCs w:val="24"/>
          <w:lang w:val="hr-HR"/>
        </w:rPr>
        <w:t xml:space="preserve">li </w:t>
      </w:r>
      <w:r w:rsidRPr="004A2ABE">
        <w:rPr>
          <w:rFonts w:asciiTheme="majorHAnsi" w:hAnsiTheme="majorHAnsi" w:cstheme="majorHAnsi"/>
          <w:sz w:val="24"/>
          <w:szCs w:val="24"/>
          <w:lang w:val="hr-HR"/>
        </w:rPr>
        <w:t xml:space="preserve">suštinska sličnost između fiktivnog lika čija se zaštita traži i lika za kojeg se tvrdi da je povrijedio autorsko pravo na tom liku, c) nepostojanje iznimke </w:t>
      </w:r>
      <w:r w:rsidRPr="004A2ABE">
        <w:rPr>
          <w:rFonts w:asciiTheme="majorHAnsi" w:hAnsiTheme="majorHAnsi" w:cstheme="majorHAnsi"/>
          <w:i/>
          <w:sz w:val="24"/>
          <w:szCs w:val="24"/>
          <w:lang w:val="hr-HR"/>
        </w:rPr>
        <w:t>scène</w:t>
      </w:r>
      <w:r w:rsidR="00780658">
        <w:rPr>
          <w:rFonts w:asciiTheme="majorHAnsi" w:hAnsiTheme="majorHAnsi" w:cstheme="majorHAnsi"/>
          <w:i/>
          <w:sz w:val="24"/>
          <w:szCs w:val="24"/>
          <w:lang w:val="hr-HR"/>
        </w:rPr>
        <w:t>s</w:t>
      </w:r>
      <w:r w:rsidRPr="004A2ABE">
        <w:rPr>
          <w:rFonts w:asciiTheme="majorHAnsi" w:hAnsiTheme="majorHAnsi" w:cstheme="majorHAnsi"/>
          <w:i/>
          <w:sz w:val="24"/>
          <w:szCs w:val="24"/>
          <w:lang w:val="hr-HR"/>
        </w:rPr>
        <w:t xml:space="preserve"> à faire</w:t>
      </w:r>
      <w:r w:rsidRPr="004A2ABE">
        <w:rPr>
          <w:rFonts w:asciiTheme="majorHAnsi" w:hAnsiTheme="majorHAnsi" w:cstheme="majorHAnsi"/>
          <w:sz w:val="24"/>
          <w:szCs w:val="24"/>
          <w:lang w:val="hr-HR"/>
        </w:rPr>
        <w:t>.</w:t>
      </w:r>
      <w:r w:rsidR="00C1061D" w:rsidRPr="004A2ABE">
        <w:rPr>
          <w:rStyle w:val="FootnoteReference"/>
          <w:rFonts w:asciiTheme="majorHAnsi" w:hAnsiTheme="majorHAnsi" w:cstheme="majorHAnsi"/>
          <w:sz w:val="24"/>
          <w:szCs w:val="24"/>
          <w:lang w:val="hr-HR"/>
        </w:rPr>
        <w:footnoteReference w:id="120"/>
      </w:r>
    </w:p>
    <w:p w14:paraId="76C65C6B" w14:textId="77777777" w:rsidR="00780658" w:rsidRDefault="00780658" w:rsidP="00780658">
      <w:pPr>
        <w:spacing w:after="0" w:line="360" w:lineRule="auto"/>
        <w:ind w:firstLine="720"/>
        <w:jc w:val="both"/>
        <w:rPr>
          <w:rFonts w:asciiTheme="majorHAnsi" w:hAnsiTheme="majorHAnsi" w:cstheme="majorHAnsi"/>
          <w:sz w:val="24"/>
          <w:szCs w:val="24"/>
          <w:lang w:val="hr-HR"/>
        </w:rPr>
      </w:pPr>
    </w:p>
    <w:p w14:paraId="683BEE7B" w14:textId="32C6168B" w:rsidR="00B26CEF" w:rsidRPr="00CF031D" w:rsidRDefault="00B26CEF" w:rsidP="00780658">
      <w:pPr>
        <w:pStyle w:val="Heading2"/>
        <w:spacing w:before="0" w:line="360" w:lineRule="auto"/>
        <w:jc w:val="both"/>
        <w:rPr>
          <w:rFonts w:cstheme="majorHAnsi"/>
          <w:b w:val="0"/>
          <w:color w:val="FF0000"/>
          <w:sz w:val="24"/>
          <w:szCs w:val="24"/>
          <w:lang w:val="hr-HR"/>
        </w:rPr>
      </w:pPr>
      <w:bookmarkStart w:id="17" w:name="_Toc449457312"/>
      <w:r w:rsidRPr="004A2ABE">
        <w:rPr>
          <w:rFonts w:cstheme="majorHAnsi"/>
          <w:b w:val="0"/>
          <w:color w:val="auto"/>
          <w:sz w:val="24"/>
          <w:szCs w:val="24"/>
          <w:lang w:val="hr-HR"/>
        </w:rPr>
        <w:t xml:space="preserve">3. 1. </w:t>
      </w:r>
      <w:r w:rsidR="00E41E1D" w:rsidRPr="00E41E1D">
        <w:rPr>
          <w:rFonts w:cstheme="majorHAnsi"/>
          <w:b w:val="0"/>
          <w:color w:val="auto"/>
          <w:sz w:val="24"/>
          <w:szCs w:val="24"/>
          <w:lang w:val="hr-HR"/>
        </w:rPr>
        <w:t>Mogućnost prethodnog poznavanja djela</w:t>
      </w:r>
      <w:r w:rsidRPr="00E41E1D">
        <w:rPr>
          <w:rFonts w:cstheme="majorHAnsi"/>
          <w:b w:val="0"/>
          <w:color w:val="auto"/>
          <w:sz w:val="24"/>
          <w:szCs w:val="24"/>
          <w:lang w:val="hr-HR"/>
        </w:rPr>
        <w:t xml:space="preserve"> </w:t>
      </w:r>
      <w:r w:rsidRPr="004A2ABE">
        <w:rPr>
          <w:rFonts w:cstheme="majorHAnsi"/>
          <w:b w:val="0"/>
          <w:color w:val="auto"/>
          <w:sz w:val="24"/>
          <w:szCs w:val="24"/>
          <w:lang w:val="hr-HR"/>
        </w:rPr>
        <w:t>(</w:t>
      </w:r>
      <w:r w:rsidRPr="004A2ABE">
        <w:rPr>
          <w:rFonts w:cstheme="majorHAnsi"/>
          <w:b w:val="0"/>
          <w:i/>
          <w:color w:val="auto"/>
          <w:sz w:val="24"/>
          <w:szCs w:val="24"/>
          <w:lang w:val="hr-HR"/>
        </w:rPr>
        <w:t>access</w:t>
      </w:r>
      <w:r w:rsidR="00E41E1D">
        <w:rPr>
          <w:rFonts w:cstheme="majorHAnsi"/>
          <w:b w:val="0"/>
          <w:i/>
          <w:color w:val="auto"/>
          <w:sz w:val="24"/>
          <w:szCs w:val="24"/>
          <w:lang w:val="hr-HR"/>
        </w:rPr>
        <w:t xml:space="preserve"> to the work</w:t>
      </w:r>
      <w:r w:rsidRPr="004A2ABE">
        <w:rPr>
          <w:rFonts w:cstheme="majorHAnsi"/>
          <w:b w:val="0"/>
          <w:color w:val="auto"/>
          <w:sz w:val="24"/>
          <w:szCs w:val="24"/>
          <w:lang w:val="hr-HR"/>
        </w:rPr>
        <w:t>)</w:t>
      </w:r>
      <w:bookmarkEnd w:id="17"/>
      <w:r w:rsidR="00CF031D">
        <w:rPr>
          <w:rFonts w:cstheme="majorHAnsi"/>
          <w:b w:val="0"/>
          <w:color w:val="auto"/>
          <w:sz w:val="24"/>
          <w:szCs w:val="24"/>
          <w:lang w:val="hr-HR"/>
        </w:rPr>
        <w:t xml:space="preserve"> </w:t>
      </w:r>
    </w:p>
    <w:p w14:paraId="1F2EAD10" w14:textId="46BC05F5" w:rsidR="00CF031D" w:rsidRPr="00CF031D" w:rsidRDefault="00CF031D" w:rsidP="00E41E1D">
      <w:pPr>
        <w:spacing w:after="0" w:line="360" w:lineRule="auto"/>
        <w:jc w:val="both"/>
        <w:rPr>
          <w:rFonts w:asciiTheme="majorHAnsi" w:hAnsiTheme="majorHAnsi" w:cstheme="majorHAnsi"/>
          <w:color w:val="FF0000"/>
          <w:sz w:val="24"/>
          <w:szCs w:val="24"/>
          <w:lang w:val="hr-HR"/>
        </w:rPr>
      </w:pPr>
    </w:p>
    <w:p w14:paraId="58EB1B6A" w14:textId="357B348B" w:rsidR="00C1061D" w:rsidRPr="004A2ABE" w:rsidRDefault="00EB5DCC"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U slučaju </w:t>
      </w:r>
      <w:r w:rsidRPr="004A2ABE">
        <w:rPr>
          <w:rFonts w:asciiTheme="majorHAnsi" w:hAnsiTheme="majorHAnsi" w:cstheme="majorHAnsi"/>
          <w:i/>
          <w:sz w:val="24"/>
          <w:szCs w:val="24"/>
          <w:lang w:val="hr-HR"/>
        </w:rPr>
        <w:t>Sid &amp; Marty Krofft Television v. McDonlad's Corp</w:t>
      </w:r>
      <w:r w:rsidRPr="004A2ABE">
        <w:rPr>
          <w:rFonts w:asciiTheme="majorHAnsi" w:hAnsiTheme="majorHAnsi" w:cstheme="majorHAnsi"/>
          <w:sz w:val="24"/>
          <w:szCs w:val="24"/>
          <w:lang w:val="hr-HR"/>
        </w:rPr>
        <w:t>. sud se izjasnio kako s</w:t>
      </w:r>
      <w:r w:rsidR="00AC44DF" w:rsidRPr="004A2ABE">
        <w:rPr>
          <w:rFonts w:asciiTheme="majorHAnsi" w:hAnsiTheme="majorHAnsi" w:cstheme="majorHAnsi"/>
          <w:sz w:val="24"/>
          <w:szCs w:val="24"/>
          <w:lang w:val="hr-HR"/>
        </w:rPr>
        <w:t>e povreda au</w:t>
      </w:r>
      <w:r w:rsidR="005E412A" w:rsidRPr="004A2ABE">
        <w:rPr>
          <w:rFonts w:asciiTheme="majorHAnsi" w:hAnsiTheme="majorHAnsi" w:cstheme="majorHAnsi"/>
          <w:sz w:val="24"/>
          <w:szCs w:val="24"/>
          <w:lang w:val="hr-HR"/>
        </w:rPr>
        <w:t>t</w:t>
      </w:r>
      <w:r w:rsidR="00AC44DF" w:rsidRPr="004A2ABE">
        <w:rPr>
          <w:rFonts w:asciiTheme="majorHAnsi" w:hAnsiTheme="majorHAnsi" w:cstheme="majorHAnsi"/>
          <w:sz w:val="24"/>
          <w:szCs w:val="24"/>
          <w:lang w:val="hr-HR"/>
        </w:rPr>
        <w:t>orskog prava na djelu</w:t>
      </w:r>
      <w:r w:rsidRPr="004A2ABE">
        <w:rPr>
          <w:rFonts w:asciiTheme="majorHAnsi" w:hAnsiTheme="majorHAnsi" w:cstheme="majorHAnsi"/>
          <w:sz w:val="24"/>
          <w:szCs w:val="24"/>
          <w:lang w:val="hr-HR"/>
        </w:rPr>
        <w:t xml:space="preserve"> može utvrditi samo ako se dokaže „kopiranje“ tj. tužitelj mora dokazati da je postojao „pristup djelu </w:t>
      </w:r>
      <w:r w:rsidR="00FA0FA6" w:rsidRPr="004A2ABE">
        <w:rPr>
          <w:rFonts w:asciiTheme="majorHAnsi" w:hAnsiTheme="majorHAnsi" w:cstheme="majorHAnsi"/>
          <w:sz w:val="24"/>
          <w:szCs w:val="24"/>
          <w:lang w:val="hr-HR"/>
        </w:rPr>
        <w:t xml:space="preserve">koje je </w:t>
      </w:r>
      <w:r w:rsidRPr="004A2ABE">
        <w:rPr>
          <w:rFonts w:asciiTheme="majorHAnsi" w:hAnsiTheme="majorHAnsi" w:cstheme="majorHAnsi"/>
          <w:sz w:val="24"/>
          <w:szCs w:val="24"/>
          <w:lang w:val="hr-HR"/>
        </w:rPr>
        <w:t>zaštiće</w:t>
      </w:r>
      <w:r w:rsidR="004904A9" w:rsidRPr="004A2ABE">
        <w:rPr>
          <w:rFonts w:asciiTheme="majorHAnsi" w:hAnsiTheme="majorHAnsi" w:cstheme="majorHAnsi"/>
          <w:sz w:val="24"/>
          <w:szCs w:val="24"/>
          <w:lang w:val="hr-HR"/>
        </w:rPr>
        <w:t>no autorskim pravom te suštinsku</w:t>
      </w:r>
      <w:r w:rsidRPr="004A2ABE">
        <w:rPr>
          <w:rFonts w:asciiTheme="majorHAnsi" w:hAnsiTheme="majorHAnsi" w:cstheme="majorHAnsi"/>
          <w:sz w:val="24"/>
          <w:szCs w:val="24"/>
          <w:lang w:val="hr-HR"/>
        </w:rPr>
        <w:t xml:space="preserve"> sličnost između zaštićenog djela i </w:t>
      </w:r>
      <w:r w:rsidR="007568FB" w:rsidRPr="004A2ABE">
        <w:rPr>
          <w:rFonts w:asciiTheme="majorHAnsi" w:hAnsiTheme="majorHAnsi" w:cstheme="majorHAnsi"/>
          <w:sz w:val="24"/>
          <w:szCs w:val="24"/>
          <w:lang w:val="hr-HR"/>
        </w:rPr>
        <w:t>tuženikova</w:t>
      </w:r>
      <w:r w:rsidRPr="004A2ABE">
        <w:rPr>
          <w:rFonts w:asciiTheme="majorHAnsi" w:hAnsiTheme="majorHAnsi" w:cstheme="majorHAnsi"/>
          <w:sz w:val="24"/>
          <w:szCs w:val="24"/>
          <w:lang w:val="hr-HR"/>
        </w:rPr>
        <w:t xml:space="preserve"> djela“.</w:t>
      </w:r>
      <w:r w:rsidRPr="004A2ABE">
        <w:rPr>
          <w:rStyle w:val="FootnoteReference"/>
          <w:rFonts w:asciiTheme="majorHAnsi" w:hAnsiTheme="majorHAnsi" w:cstheme="majorHAnsi"/>
          <w:sz w:val="24"/>
          <w:szCs w:val="24"/>
          <w:lang w:val="hr-HR"/>
        </w:rPr>
        <w:footnoteReference w:id="121"/>
      </w:r>
      <w:r w:rsidRPr="004A2ABE">
        <w:rPr>
          <w:rFonts w:asciiTheme="majorHAnsi" w:hAnsiTheme="majorHAnsi" w:cstheme="majorHAnsi"/>
          <w:sz w:val="24"/>
          <w:szCs w:val="24"/>
          <w:lang w:val="hr-HR"/>
        </w:rPr>
        <w:t xml:space="preserve"> </w:t>
      </w:r>
      <w:r w:rsidR="005E0E1F">
        <w:rPr>
          <w:rFonts w:asciiTheme="majorHAnsi" w:hAnsiTheme="majorHAnsi" w:cstheme="majorHAnsi"/>
          <w:sz w:val="24"/>
          <w:szCs w:val="24"/>
          <w:lang w:val="hr-HR"/>
        </w:rPr>
        <w:t xml:space="preserve">Pitanje pristupa svodi se na problematiku originalnosti djela. </w:t>
      </w:r>
      <w:r w:rsidR="00FA0FA6" w:rsidRPr="004A2ABE">
        <w:rPr>
          <w:rFonts w:asciiTheme="majorHAnsi" w:hAnsiTheme="majorHAnsi" w:cstheme="majorHAnsi"/>
          <w:sz w:val="24"/>
          <w:szCs w:val="24"/>
          <w:lang w:val="hr-HR"/>
        </w:rPr>
        <w:t xml:space="preserve">Navedeni prvi element pri utvrđivanju povrede autorskog prava sudovi su različito tumačili. Po užoj definiciji pristup djelu bi postojao kada bi tuženik zaista pročitao tužiteljevo djelo ili kada </w:t>
      </w:r>
      <w:r w:rsidR="00E41E1D">
        <w:rPr>
          <w:rFonts w:asciiTheme="majorHAnsi" w:hAnsiTheme="majorHAnsi" w:cstheme="majorHAnsi"/>
          <w:sz w:val="24"/>
          <w:szCs w:val="24"/>
          <w:lang w:val="hr-HR"/>
        </w:rPr>
        <w:t>na neki drugi način stekao</w:t>
      </w:r>
      <w:r w:rsidR="00FA0FA6" w:rsidRPr="004A2ABE">
        <w:rPr>
          <w:rFonts w:asciiTheme="majorHAnsi" w:hAnsiTheme="majorHAnsi" w:cstheme="majorHAnsi"/>
          <w:sz w:val="24"/>
          <w:szCs w:val="24"/>
          <w:lang w:val="hr-HR"/>
        </w:rPr>
        <w:t xml:space="preserve"> jasno znanje o njemu.</w:t>
      </w:r>
      <w:r w:rsidR="00FA0FA6" w:rsidRPr="004A2ABE">
        <w:rPr>
          <w:rStyle w:val="FootnoteReference"/>
          <w:rFonts w:asciiTheme="majorHAnsi" w:hAnsiTheme="majorHAnsi" w:cstheme="majorHAnsi"/>
          <w:sz w:val="24"/>
          <w:szCs w:val="24"/>
          <w:lang w:val="hr-HR"/>
        </w:rPr>
        <w:footnoteReference w:id="122"/>
      </w:r>
      <w:r w:rsidR="00FA0FA6" w:rsidRPr="004A2ABE">
        <w:rPr>
          <w:rFonts w:asciiTheme="majorHAnsi" w:hAnsiTheme="majorHAnsi" w:cstheme="majorHAnsi"/>
          <w:sz w:val="24"/>
          <w:szCs w:val="24"/>
          <w:lang w:val="hr-HR"/>
        </w:rPr>
        <w:t xml:space="preserve"> Šire shvaćanje ovog pojma uzimalo bi da po</w:t>
      </w:r>
      <w:r w:rsidR="004904A9" w:rsidRPr="004A2ABE">
        <w:rPr>
          <w:rFonts w:asciiTheme="majorHAnsi" w:hAnsiTheme="majorHAnsi" w:cstheme="majorHAnsi"/>
          <w:sz w:val="24"/>
          <w:szCs w:val="24"/>
          <w:lang w:val="hr-HR"/>
        </w:rPr>
        <w:t>stoji pristup djelu kada se utvrdi</w:t>
      </w:r>
      <w:r w:rsidR="00FA0FA6" w:rsidRPr="004A2ABE">
        <w:rPr>
          <w:rFonts w:asciiTheme="majorHAnsi" w:hAnsiTheme="majorHAnsi" w:cstheme="majorHAnsi"/>
          <w:sz w:val="24"/>
          <w:szCs w:val="24"/>
          <w:lang w:val="hr-HR"/>
        </w:rPr>
        <w:t xml:space="preserve"> da postoji razumna vjerojatnost da je tuženik imao mogućnost „vidjeti“ tužiteljevo djelo.</w:t>
      </w:r>
      <w:r w:rsidR="00FA0FA6" w:rsidRPr="004A2ABE">
        <w:rPr>
          <w:rStyle w:val="FootnoteReference"/>
          <w:rFonts w:asciiTheme="majorHAnsi" w:hAnsiTheme="majorHAnsi" w:cstheme="majorHAnsi"/>
          <w:sz w:val="24"/>
          <w:szCs w:val="24"/>
          <w:lang w:val="hr-HR"/>
        </w:rPr>
        <w:footnoteReference w:id="123"/>
      </w:r>
      <w:r w:rsidR="00AC44DF" w:rsidRPr="004A2ABE">
        <w:rPr>
          <w:rFonts w:asciiTheme="majorHAnsi" w:hAnsiTheme="majorHAnsi" w:cstheme="majorHAnsi"/>
          <w:sz w:val="24"/>
          <w:szCs w:val="24"/>
          <w:lang w:val="hr-HR"/>
        </w:rPr>
        <w:t xml:space="preserve"> Gledajući ovu pretpostavku u svijetlu autorskopravne zaštite fiktivnih likova, ona bi značila da bi za utvrđenje povrede autorskog prava na liku tužitelj morao dokazati tuženikov</w:t>
      </w:r>
      <w:r w:rsidR="005E0E1F">
        <w:rPr>
          <w:rFonts w:asciiTheme="majorHAnsi" w:hAnsiTheme="majorHAnsi" w:cstheme="majorHAnsi"/>
          <w:sz w:val="24"/>
          <w:szCs w:val="24"/>
          <w:lang w:val="hr-HR"/>
        </w:rPr>
        <w:t>u mogućnost prethodnog poznavanja djela, odnosno fiktivnog lika.</w:t>
      </w:r>
    </w:p>
    <w:p w14:paraId="4D68ACC3" w14:textId="48994995" w:rsidR="008E735F" w:rsidRPr="005E0E1F" w:rsidRDefault="00AC44DF"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U slučaju </w:t>
      </w:r>
      <w:r w:rsidRPr="004A2ABE">
        <w:rPr>
          <w:rFonts w:asciiTheme="majorHAnsi" w:hAnsiTheme="majorHAnsi" w:cstheme="majorHAnsi"/>
          <w:i/>
          <w:sz w:val="24"/>
          <w:szCs w:val="24"/>
          <w:lang w:val="hr-HR"/>
        </w:rPr>
        <w:t xml:space="preserve">Jason v. Fonda </w:t>
      </w:r>
      <w:r w:rsidRPr="004A2ABE">
        <w:rPr>
          <w:rFonts w:asciiTheme="majorHAnsi" w:hAnsiTheme="majorHAnsi" w:cstheme="majorHAnsi"/>
          <w:sz w:val="24"/>
          <w:szCs w:val="24"/>
          <w:lang w:val="hr-HR"/>
        </w:rPr>
        <w:t xml:space="preserve">sud je morao utvrditi </w:t>
      </w:r>
      <w:r w:rsidR="005E0E1F">
        <w:rPr>
          <w:rFonts w:asciiTheme="majorHAnsi" w:hAnsiTheme="majorHAnsi" w:cstheme="majorHAnsi"/>
          <w:sz w:val="24"/>
          <w:szCs w:val="24"/>
          <w:lang w:val="hr-HR"/>
        </w:rPr>
        <w:t>jesu li</w:t>
      </w:r>
      <w:r w:rsidRPr="004A2ABE">
        <w:rPr>
          <w:rFonts w:asciiTheme="majorHAnsi" w:hAnsiTheme="majorHAnsi" w:cstheme="majorHAnsi"/>
          <w:sz w:val="24"/>
          <w:szCs w:val="24"/>
          <w:lang w:val="hr-HR"/>
        </w:rPr>
        <w:t xml:space="preserve"> tuženici </w:t>
      </w:r>
      <w:r w:rsidR="005E0E1F">
        <w:rPr>
          <w:rFonts w:asciiTheme="majorHAnsi" w:hAnsiTheme="majorHAnsi" w:cstheme="majorHAnsi"/>
          <w:sz w:val="24"/>
          <w:szCs w:val="24"/>
          <w:lang w:val="hr-HR"/>
        </w:rPr>
        <w:t xml:space="preserve">bili prethodno upoznati s djelom tužiteljice </w:t>
      </w:r>
      <w:r w:rsidRPr="004A2ABE">
        <w:rPr>
          <w:rFonts w:asciiTheme="majorHAnsi" w:hAnsiTheme="majorHAnsi" w:cstheme="majorHAnsi"/>
          <w:sz w:val="24"/>
          <w:szCs w:val="24"/>
          <w:lang w:val="hr-HR"/>
        </w:rPr>
        <w:t xml:space="preserve">koja je tvrdila da film tuženika vrijeđa njezino autorsko pravo  na knjizi. Naime, tužiteljica je 1974. Izdala prvo izdanje svoje knjige </w:t>
      </w:r>
      <w:r w:rsidRPr="004A2ABE">
        <w:rPr>
          <w:rFonts w:asciiTheme="majorHAnsi" w:hAnsiTheme="majorHAnsi" w:cstheme="majorHAnsi"/>
          <w:i/>
          <w:sz w:val="24"/>
          <w:szCs w:val="24"/>
          <w:lang w:val="hr-HR"/>
        </w:rPr>
        <w:t>Concomitant Soldier — Woman and War</w:t>
      </w:r>
      <w:r w:rsidR="00BE4E25" w:rsidRPr="004A2ABE">
        <w:rPr>
          <w:rFonts w:asciiTheme="majorHAnsi" w:hAnsiTheme="majorHAnsi" w:cstheme="majorHAnsi"/>
          <w:sz w:val="24"/>
          <w:szCs w:val="24"/>
          <w:lang w:val="hr-HR"/>
        </w:rPr>
        <w:t>. Knjiga se bavila temom posljedica rata na žene, ozlijeđene veterane i vojnike. Nakon pet godina, 1979., na televiziji se počeo emitirati film tuženika</w:t>
      </w:r>
      <w:r w:rsidR="00282447">
        <w:rPr>
          <w:rFonts w:asciiTheme="majorHAnsi" w:hAnsiTheme="majorHAnsi" w:cstheme="majorHAnsi"/>
          <w:sz w:val="24"/>
          <w:szCs w:val="24"/>
          <w:lang w:val="hr-HR"/>
        </w:rPr>
        <w:t xml:space="preserve"> Povratak veterana</w:t>
      </w:r>
      <w:r w:rsidR="00BE4E25" w:rsidRPr="004A2ABE">
        <w:rPr>
          <w:rFonts w:asciiTheme="majorHAnsi" w:hAnsiTheme="majorHAnsi" w:cstheme="majorHAnsi"/>
          <w:sz w:val="24"/>
          <w:szCs w:val="24"/>
          <w:lang w:val="hr-HR"/>
        </w:rPr>
        <w:t xml:space="preserve"> </w:t>
      </w:r>
      <w:r w:rsidR="00282447">
        <w:rPr>
          <w:rFonts w:asciiTheme="majorHAnsi" w:hAnsiTheme="majorHAnsi" w:cstheme="majorHAnsi"/>
          <w:sz w:val="24"/>
          <w:szCs w:val="24"/>
          <w:lang w:val="hr-HR"/>
        </w:rPr>
        <w:t>(</w:t>
      </w:r>
      <w:r w:rsidR="00BE4E25" w:rsidRPr="004A2ABE">
        <w:rPr>
          <w:rFonts w:asciiTheme="majorHAnsi" w:hAnsiTheme="majorHAnsi" w:cstheme="majorHAnsi"/>
          <w:i/>
          <w:sz w:val="24"/>
          <w:szCs w:val="24"/>
          <w:lang w:val="hr-HR"/>
        </w:rPr>
        <w:t>Coming Home</w:t>
      </w:r>
      <w:r w:rsidR="00282447">
        <w:rPr>
          <w:rFonts w:asciiTheme="majorHAnsi" w:hAnsiTheme="majorHAnsi" w:cstheme="majorHAnsi"/>
          <w:sz w:val="24"/>
          <w:szCs w:val="24"/>
          <w:lang w:val="hr-HR"/>
        </w:rPr>
        <w:t>)</w:t>
      </w:r>
      <w:r w:rsidR="00BE4E25" w:rsidRPr="004A2ABE">
        <w:rPr>
          <w:rFonts w:asciiTheme="majorHAnsi" w:hAnsiTheme="majorHAnsi" w:cstheme="majorHAnsi"/>
          <w:sz w:val="24"/>
          <w:szCs w:val="24"/>
          <w:lang w:val="hr-HR"/>
        </w:rPr>
        <w:t xml:space="preserve">za </w:t>
      </w:r>
      <w:r w:rsidR="00BE4E25" w:rsidRPr="004A2ABE">
        <w:rPr>
          <w:rFonts w:asciiTheme="majorHAnsi" w:hAnsiTheme="majorHAnsi" w:cstheme="majorHAnsi"/>
          <w:sz w:val="24"/>
          <w:szCs w:val="24"/>
          <w:lang w:val="hr-HR"/>
        </w:rPr>
        <w:lastRenderedPageBreak/>
        <w:t>koji je tužiteljica tvrdila da je povrijedio njena prava na knjizi.</w:t>
      </w:r>
      <w:r w:rsidR="00BE4E25" w:rsidRPr="004A2ABE">
        <w:rPr>
          <w:rStyle w:val="FootnoteReference"/>
          <w:rFonts w:asciiTheme="majorHAnsi" w:hAnsiTheme="majorHAnsi" w:cstheme="majorHAnsi"/>
          <w:sz w:val="24"/>
          <w:szCs w:val="24"/>
          <w:lang w:val="hr-HR"/>
        </w:rPr>
        <w:footnoteReference w:id="124"/>
      </w:r>
      <w:r w:rsidR="00BE4E25" w:rsidRPr="004A2ABE">
        <w:rPr>
          <w:rFonts w:asciiTheme="majorHAnsi" w:hAnsiTheme="majorHAnsi" w:cstheme="majorHAnsi"/>
          <w:sz w:val="24"/>
          <w:szCs w:val="24"/>
          <w:lang w:val="hr-HR"/>
        </w:rPr>
        <w:t xml:space="preserve"> Jason je, prilikom dokazivanja postojanja pristupa djelu, tvrdila kako je 200 do 700 primjeraka </w:t>
      </w:r>
      <w:r w:rsidR="004904A9" w:rsidRPr="004A2ABE">
        <w:rPr>
          <w:rFonts w:asciiTheme="majorHAnsi" w:hAnsiTheme="majorHAnsi" w:cstheme="majorHAnsi"/>
          <w:sz w:val="24"/>
          <w:szCs w:val="24"/>
          <w:lang w:val="hr-HR"/>
        </w:rPr>
        <w:t>njene knjige prodano</w:t>
      </w:r>
      <w:r w:rsidR="00E40E14" w:rsidRPr="004A2ABE">
        <w:rPr>
          <w:rFonts w:asciiTheme="majorHAnsi" w:hAnsiTheme="majorHAnsi" w:cstheme="majorHAnsi"/>
          <w:sz w:val="24"/>
          <w:szCs w:val="24"/>
          <w:lang w:val="hr-HR"/>
        </w:rPr>
        <w:t xml:space="preserve"> različitim knjižarama na jugu savezne države </w:t>
      </w:r>
      <w:r w:rsidR="007568FB" w:rsidRPr="004A2ABE">
        <w:rPr>
          <w:rFonts w:asciiTheme="majorHAnsi" w:hAnsiTheme="majorHAnsi" w:cstheme="majorHAnsi"/>
          <w:sz w:val="24"/>
          <w:szCs w:val="24"/>
          <w:lang w:val="hr-HR"/>
        </w:rPr>
        <w:t>Kalifornija</w:t>
      </w:r>
      <w:r w:rsidR="00E40E14" w:rsidRPr="004A2ABE">
        <w:rPr>
          <w:rFonts w:asciiTheme="majorHAnsi" w:hAnsiTheme="majorHAnsi" w:cstheme="majorHAnsi"/>
          <w:sz w:val="24"/>
          <w:szCs w:val="24"/>
          <w:lang w:val="hr-HR"/>
        </w:rPr>
        <w:t xml:space="preserve"> gdje su tuženici boravili prilikom stvaranja filma. Sud je odbacio mogućnost kako bi ovakva tvrdnja mogla dokazati </w:t>
      </w:r>
      <w:r w:rsidR="005E0E1F">
        <w:rPr>
          <w:rFonts w:asciiTheme="majorHAnsi" w:hAnsiTheme="majorHAnsi" w:cstheme="majorHAnsi"/>
          <w:sz w:val="24"/>
          <w:szCs w:val="24"/>
          <w:lang w:val="hr-HR"/>
        </w:rPr>
        <w:t>mogućnost prethodnog poznavanja djela</w:t>
      </w:r>
      <w:r w:rsidR="00E40E14" w:rsidRPr="004A2ABE">
        <w:rPr>
          <w:rFonts w:asciiTheme="majorHAnsi" w:hAnsiTheme="majorHAnsi" w:cstheme="majorHAnsi"/>
          <w:sz w:val="24"/>
          <w:szCs w:val="24"/>
          <w:lang w:val="hr-HR"/>
        </w:rPr>
        <w:t xml:space="preserve"> navodeći kako činjenica dostupnost knjige, u tako malom broju primjeraka na tako velikom području, stvara samo „puku mogućnost“ pristupa tuženika djelu tužiteljice</w:t>
      </w:r>
      <w:r w:rsidR="008E735F" w:rsidRPr="004A2ABE">
        <w:rPr>
          <w:rStyle w:val="FootnoteReference"/>
          <w:rFonts w:asciiTheme="majorHAnsi" w:hAnsiTheme="majorHAnsi" w:cstheme="majorHAnsi"/>
          <w:sz w:val="24"/>
          <w:szCs w:val="24"/>
          <w:lang w:val="hr-HR"/>
        </w:rPr>
        <w:footnoteReference w:id="125"/>
      </w:r>
      <w:r w:rsidR="005E0E1F">
        <w:rPr>
          <w:rFonts w:asciiTheme="majorHAnsi" w:hAnsiTheme="majorHAnsi" w:cstheme="majorHAnsi"/>
          <w:sz w:val="24"/>
          <w:szCs w:val="24"/>
          <w:lang w:val="hr-HR"/>
        </w:rPr>
        <w:t xml:space="preserve">, a </w:t>
      </w:r>
      <w:r w:rsidR="00E40E14" w:rsidRPr="004A2ABE">
        <w:rPr>
          <w:rFonts w:asciiTheme="majorHAnsi" w:hAnsiTheme="majorHAnsi" w:cstheme="majorHAnsi"/>
          <w:sz w:val="24"/>
          <w:szCs w:val="24"/>
          <w:lang w:val="hr-HR"/>
        </w:rPr>
        <w:t>„puka mogućnost“ (</w:t>
      </w:r>
      <w:r w:rsidR="00E40E14" w:rsidRPr="004A2ABE">
        <w:rPr>
          <w:rFonts w:asciiTheme="majorHAnsi" w:hAnsiTheme="majorHAnsi" w:cstheme="majorHAnsi"/>
          <w:i/>
          <w:sz w:val="24"/>
          <w:szCs w:val="24"/>
          <w:shd w:val="clear" w:color="auto" w:fill="FFFFFF"/>
          <w:lang w:val="hr-HR"/>
        </w:rPr>
        <w:t>bare possibility</w:t>
      </w:r>
      <w:r w:rsidR="00E40E14" w:rsidRPr="004A2ABE">
        <w:rPr>
          <w:rFonts w:asciiTheme="majorHAnsi" w:hAnsiTheme="majorHAnsi" w:cstheme="majorHAnsi"/>
          <w:sz w:val="24"/>
          <w:szCs w:val="24"/>
          <w:lang w:val="hr-HR"/>
        </w:rPr>
        <w:t>) nije</w:t>
      </w:r>
      <w:r w:rsidR="005E0E1F">
        <w:rPr>
          <w:rFonts w:asciiTheme="majorHAnsi" w:hAnsiTheme="majorHAnsi" w:cstheme="majorHAnsi"/>
          <w:sz w:val="24"/>
          <w:szCs w:val="24"/>
          <w:lang w:val="hr-HR"/>
        </w:rPr>
        <w:t xml:space="preserve"> dovoljna</w:t>
      </w:r>
      <w:r w:rsidR="00E40E14" w:rsidRPr="004A2ABE">
        <w:rPr>
          <w:rFonts w:asciiTheme="majorHAnsi" w:hAnsiTheme="majorHAnsi" w:cstheme="majorHAnsi"/>
          <w:sz w:val="24"/>
          <w:szCs w:val="24"/>
          <w:lang w:val="hr-HR"/>
        </w:rPr>
        <w:t xml:space="preserve"> za dokazivanje </w:t>
      </w:r>
      <w:r w:rsidR="005E0E1F">
        <w:rPr>
          <w:rFonts w:asciiTheme="majorHAnsi" w:hAnsiTheme="majorHAnsi" w:cstheme="majorHAnsi"/>
          <w:sz w:val="24"/>
          <w:szCs w:val="24"/>
          <w:lang w:val="hr-HR"/>
        </w:rPr>
        <w:t>prethodnog poznavanja djela</w:t>
      </w:r>
      <w:r w:rsidR="008E735F" w:rsidRPr="004A2ABE">
        <w:rPr>
          <w:rFonts w:asciiTheme="majorHAnsi" w:hAnsiTheme="majorHAnsi" w:cstheme="majorHAnsi"/>
          <w:sz w:val="24"/>
          <w:szCs w:val="24"/>
          <w:lang w:val="hr-HR"/>
        </w:rPr>
        <w:t xml:space="preserve"> što je utvrđeno u slučaju </w:t>
      </w:r>
      <w:r w:rsidR="008E735F" w:rsidRPr="004A2ABE">
        <w:rPr>
          <w:rFonts w:asciiTheme="majorHAnsi" w:hAnsiTheme="majorHAnsi" w:cstheme="majorHAnsi"/>
          <w:i/>
          <w:sz w:val="24"/>
          <w:szCs w:val="24"/>
          <w:lang w:val="hr-HR"/>
        </w:rPr>
        <w:t>Ferguson v. National Broadcasting Co</w:t>
      </w:r>
      <w:r w:rsidR="00E40E14" w:rsidRPr="004A2ABE">
        <w:rPr>
          <w:rFonts w:asciiTheme="majorHAnsi" w:hAnsiTheme="majorHAnsi" w:cstheme="majorHAnsi"/>
          <w:sz w:val="24"/>
          <w:szCs w:val="24"/>
          <w:lang w:val="hr-HR"/>
        </w:rPr>
        <w:t>.</w:t>
      </w:r>
      <w:r w:rsidR="00E40E14" w:rsidRPr="004A2ABE">
        <w:rPr>
          <w:rStyle w:val="FootnoteReference"/>
          <w:rFonts w:asciiTheme="majorHAnsi" w:hAnsiTheme="majorHAnsi" w:cstheme="majorHAnsi"/>
          <w:sz w:val="24"/>
          <w:szCs w:val="24"/>
          <w:lang w:val="hr-HR"/>
        </w:rPr>
        <w:footnoteReference w:id="126"/>
      </w:r>
      <w:r w:rsidR="008E735F" w:rsidRPr="004A2ABE">
        <w:rPr>
          <w:rFonts w:asciiTheme="majorHAnsi" w:hAnsiTheme="majorHAnsi" w:cstheme="majorHAnsi"/>
          <w:sz w:val="24"/>
          <w:szCs w:val="24"/>
          <w:lang w:val="hr-HR"/>
        </w:rPr>
        <w:t xml:space="preserve"> </w:t>
      </w:r>
      <w:r w:rsidR="008E735F" w:rsidRPr="005E0E1F">
        <w:rPr>
          <w:rFonts w:asciiTheme="majorHAnsi" w:hAnsiTheme="majorHAnsi" w:cstheme="majorHAnsi"/>
          <w:i/>
          <w:sz w:val="24"/>
          <w:szCs w:val="24"/>
          <w:lang w:val="hr-HR"/>
        </w:rPr>
        <w:t xml:space="preserve">Jason v. Fonda </w:t>
      </w:r>
      <w:r w:rsidR="008E735F" w:rsidRPr="005E0E1F">
        <w:rPr>
          <w:rFonts w:asciiTheme="majorHAnsi" w:hAnsiTheme="majorHAnsi" w:cstheme="majorHAnsi"/>
          <w:sz w:val="24"/>
          <w:szCs w:val="24"/>
          <w:lang w:val="hr-HR"/>
        </w:rPr>
        <w:t>pruža primjer kako bi se moglo riješiti pitanje</w:t>
      </w:r>
      <w:r w:rsidR="005E0E1F" w:rsidRPr="005E0E1F">
        <w:rPr>
          <w:rFonts w:asciiTheme="majorHAnsi" w:hAnsiTheme="majorHAnsi" w:cstheme="majorHAnsi"/>
          <w:sz w:val="24"/>
          <w:szCs w:val="24"/>
          <w:lang w:val="hr-HR"/>
        </w:rPr>
        <w:t xml:space="preserve"> prethodnog poznavanja djela</w:t>
      </w:r>
      <w:r w:rsidR="008E735F" w:rsidRPr="005E0E1F">
        <w:rPr>
          <w:rFonts w:asciiTheme="majorHAnsi" w:hAnsiTheme="majorHAnsi" w:cstheme="majorHAnsi"/>
          <w:sz w:val="24"/>
          <w:szCs w:val="24"/>
          <w:lang w:val="hr-HR"/>
        </w:rPr>
        <w:t xml:space="preserve"> u sporu o povredi au</w:t>
      </w:r>
      <w:r w:rsidR="004904A9" w:rsidRPr="005E0E1F">
        <w:rPr>
          <w:rFonts w:asciiTheme="majorHAnsi" w:hAnsiTheme="majorHAnsi" w:cstheme="majorHAnsi"/>
          <w:sz w:val="24"/>
          <w:szCs w:val="24"/>
          <w:lang w:val="hr-HR"/>
        </w:rPr>
        <w:t>t</w:t>
      </w:r>
      <w:r w:rsidR="008E735F" w:rsidRPr="005E0E1F">
        <w:rPr>
          <w:rFonts w:asciiTheme="majorHAnsi" w:hAnsiTheme="majorHAnsi" w:cstheme="majorHAnsi"/>
          <w:sz w:val="24"/>
          <w:szCs w:val="24"/>
          <w:lang w:val="hr-HR"/>
        </w:rPr>
        <w:t xml:space="preserve">orskog prava na </w:t>
      </w:r>
      <w:r w:rsidR="005E0E1F" w:rsidRPr="005E0E1F">
        <w:rPr>
          <w:rFonts w:asciiTheme="majorHAnsi" w:hAnsiTheme="majorHAnsi" w:cstheme="majorHAnsi"/>
          <w:sz w:val="24"/>
          <w:szCs w:val="24"/>
          <w:lang w:val="hr-HR"/>
        </w:rPr>
        <w:t>fiktivnom liku općenito.</w:t>
      </w:r>
      <w:r w:rsidR="005E0E1F">
        <w:rPr>
          <w:rFonts w:asciiTheme="majorHAnsi" w:hAnsiTheme="majorHAnsi" w:cstheme="majorHAnsi"/>
          <w:sz w:val="24"/>
          <w:szCs w:val="24"/>
          <w:lang w:val="hr-HR"/>
        </w:rPr>
        <w:t xml:space="preserve"> Primjerice, da je riječ o fiktivnom liku iz kinematografskog autorskog djela, analogno metodi koju je sud koristio u </w:t>
      </w:r>
      <w:r w:rsidR="005E0E1F" w:rsidRPr="005E0E1F">
        <w:rPr>
          <w:rFonts w:asciiTheme="majorHAnsi" w:hAnsiTheme="majorHAnsi" w:cstheme="majorHAnsi"/>
          <w:i/>
          <w:sz w:val="24"/>
          <w:szCs w:val="24"/>
          <w:lang w:val="hr-HR"/>
        </w:rPr>
        <w:t>Jason v. Fonda</w:t>
      </w:r>
      <w:r w:rsidR="005E0E1F">
        <w:rPr>
          <w:rFonts w:asciiTheme="majorHAnsi" w:hAnsiTheme="majorHAnsi" w:cstheme="majorHAnsi"/>
          <w:i/>
          <w:sz w:val="24"/>
          <w:szCs w:val="24"/>
          <w:lang w:val="hr-HR"/>
        </w:rPr>
        <w:t xml:space="preserve"> </w:t>
      </w:r>
      <w:r w:rsidR="005E0E1F">
        <w:rPr>
          <w:rFonts w:asciiTheme="majorHAnsi" w:hAnsiTheme="majorHAnsi" w:cstheme="majorHAnsi"/>
          <w:sz w:val="24"/>
          <w:szCs w:val="24"/>
          <w:lang w:val="hr-HR"/>
        </w:rPr>
        <w:t>moglo bi se utvrđivati u kojim se kinima film prikazivao te je li tuženik imao mogućnost, s obzirom na mjesto svojeg prebivališta, odnosno boravišta, upoznati se s djelom.</w:t>
      </w:r>
    </w:p>
    <w:p w14:paraId="378F04C0" w14:textId="77777777" w:rsidR="002B7CFB" w:rsidRPr="004A2ABE" w:rsidRDefault="002B7CFB" w:rsidP="004A2ABE">
      <w:pPr>
        <w:spacing w:after="0" w:line="360" w:lineRule="auto"/>
        <w:jc w:val="both"/>
        <w:rPr>
          <w:rFonts w:asciiTheme="majorHAnsi" w:hAnsiTheme="majorHAnsi" w:cstheme="majorHAnsi"/>
          <w:sz w:val="24"/>
          <w:szCs w:val="24"/>
          <w:lang w:val="hr-HR"/>
        </w:rPr>
      </w:pPr>
    </w:p>
    <w:p w14:paraId="04B5FEFD" w14:textId="3DD48769" w:rsidR="002B7CFB" w:rsidRPr="004A2ABE" w:rsidRDefault="002B7CFB" w:rsidP="00780658">
      <w:pPr>
        <w:pStyle w:val="Heading2"/>
        <w:spacing w:before="0" w:line="360" w:lineRule="auto"/>
        <w:jc w:val="both"/>
        <w:rPr>
          <w:rFonts w:cstheme="majorHAnsi"/>
          <w:b w:val="0"/>
          <w:color w:val="auto"/>
          <w:sz w:val="24"/>
          <w:szCs w:val="24"/>
          <w:lang w:val="hr-HR"/>
        </w:rPr>
      </w:pPr>
      <w:bookmarkStart w:id="18" w:name="_Toc449457313"/>
      <w:r w:rsidRPr="004A2ABE">
        <w:rPr>
          <w:rFonts w:cstheme="majorHAnsi"/>
          <w:b w:val="0"/>
          <w:color w:val="auto"/>
          <w:sz w:val="24"/>
          <w:szCs w:val="24"/>
          <w:lang w:val="hr-HR"/>
        </w:rPr>
        <w:t>3. 2. Suštinska sličnost (</w:t>
      </w:r>
      <w:r w:rsidR="007568FB" w:rsidRPr="004A2ABE">
        <w:rPr>
          <w:rFonts w:cstheme="majorHAnsi"/>
          <w:b w:val="0"/>
          <w:i/>
          <w:color w:val="auto"/>
          <w:sz w:val="24"/>
          <w:szCs w:val="24"/>
          <w:lang w:val="hr-HR"/>
        </w:rPr>
        <w:t>substan</w:t>
      </w:r>
      <w:r w:rsidRPr="004A2ABE">
        <w:rPr>
          <w:rFonts w:cstheme="majorHAnsi"/>
          <w:b w:val="0"/>
          <w:i/>
          <w:color w:val="auto"/>
          <w:sz w:val="24"/>
          <w:szCs w:val="24"/>
          <w:lang w:val="hr-HR"/>
        </w:rPr>
        <w:t>t</w:t>
      </w:r>
      <w:r w:rsidR="007568FB" w:rsidRPr="004A2ABE">
        <w:rPr>
          <w:rFonts w:cstheme="majorHAnsi"/>
          <w:b w:val="0"/>
          <w:i/>
          <w:color w:val="auto"/>
          <w:sz w:val="24"/>
          <w:szCs w:val="24"/>
          <w:lang w:val="hr-HR"/>
        </w:rPr>
        <w:t>i</w:t>
      </w:r>
      <w:r w:rsidRPr="004A2ABE">
        <w:rPr>
          <w:rFonts w:cstheme="majorHAnsi"/>
          <w:b w:val="0"/>
          <w:i/>
          <w:color w:val="auto"/>
          <w:sz w:val="24"/>
          <w:szCs w:val="24"/>
          <w:lang w:val="hr-HR"/>
        </w:rPr>
        <w:t>al</w:t>
      </w:r>
      <w:r w:rsidRPr="004A2ABE">
        <w:rPr>
          <w:rFonts w:cstheme="majorHAnsi"/>
          <w:b w:val="0"/>
          <w:color w:val="auto"/>
          <w:sz w:val="24"/>
          <w:szCs w:val="24"/>
          <w:lang w:val="hr-HR"/>
        </w:rPr>
        <w:t xml:space="preserve"> </w:t>
      </w:r>
      <w:r w:rsidRPr="004A2ABE">
        <w:rPr>
          <w:rFonts w:cstheme="majorHAnsi"/>
          <w:b w:val="0"/>
          <w:i/>
          <w:color w:val="auto"/>
          <w:sz w:val="24"/>
          <w:szCs w:val="24"/>
          <w:lang w:val="hr-HR"/>
        </w:rPr>
        <w:t>similarity</w:t>
      </w:r>
      <w:r w:rsidRPr="004A2ABE">
        <w:rPr>
          <w:rFonts w:cstheme="majorHAnsi"/>
          <w:b w:val="0"/>
          <w:color w:val="auto"/>
          <w:sz w:val="24"/>
          <w:szCs w:val="24"/>
          <w:lang w:val="hr-HR"/>
        </w:rPr>
        <w:t>)</w:t>
      </w:r>
      <w:bookmarkEnd w:id="18"/>
    </w:p>
    <w:p w14:paraId="753B1C48" w14:textId="0AED3A56" w:rsidR="002B7CFB" w:rsidRPr="004A2ABE" w:rsidRDefault="002B7CFB" w:rsidP="004A2ABE">
      <w:pPr>
        <w:spacing w:after="0" w:line="360" w:lineRule="auto"/>
        <w:jc w:val="both"/>
        <w:rPr>
          <w:rFonts w:asciiTheme="majorHAnsi" w:hAnsiTheme="majorHAnsi" w:cstheme="majorHAnsi"/>
          <w:sz w:val="24"/>
          <w:szCs w:val="24"/>
          <w:lang w:val="hr-HR"/>
        </w:rPr>
      </w:pPr>
    </w:p>
    <w:p w14:paraId="49E39948" w14:textId="38F97030" w:rsidR="002B7CFB" w:rsidRPr="004A2ABE" w:rsidRDefault="002B7CFB"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Drugi korak prilikom utvrđivanja je li došlo do povrede autorskog prava je ispitivanje u kojoj mjeri je jedno autorsko djelo slično drugom.</w:t>
      </w:r>
      <w:r w:rsidR="00D80F19" w:rsidRPr="004A2ABE">
        <w:rPr>
          <w:rStyle w:val="FootnoteReference"/>
          <w:rFonts w:asciiTheme="majorHAnsi" w:hAnsiTheme="majorHAnsi" w:cstheme="majorHAnsi"/>
          <w:sz w:val="24"/>
          <w:szCs w:val="24"/>
          <w:lang w:val="hr-HR"/>
        </w:rPr>
        <w:footnoteReference w:id="127"/>
      </w:r>
      <w:r w:rsidRPr="004A2ABE">
        <w:rPr>
          <w:rFonts w:asciiTheme="majorHAnsi" w:hAnsiTheme="majorHAnsi" w:cstheme="majorHAnsi"/>
          <w:sz w:val="24"/>
          <w:szCs w:val="24"/>
          <w:lang w:val="hr-HR"/>
        </w:rPr>
        <w:t xml:space="preserve"> Sud će</w:t>
      </w:r>
      <w:r w:rsidR="00DD18E8" w:rsidRPr="004A2ABE">
        <w:rPr>
          <w:rFonts w:asciiTheme="majorHAnsi" w:hAnsiTheme="majorHAnsi" w:cstheme="majorHAnsi"/>
          <w:sz w:val="24"/>
          <w:szCs w:val="24"/>
          <w:lang w:val="hr-HR"/>
        </w:rPr>
        <w:t xml:space="preserve">, na zahtjev tužitelja, </w:t>
      </w:r>
      <w:r w:rsidRPr="004A2ABE">
        <w:rPr>
          <w:rFonts w:asciiTheme="majorHAnsi" w:hAnsiTheme="majorHAnsi" w:cstheme="majorHAnsi"/>
          <w:sz w:val="24"/>
          <w:szCs w:val="24"/>
          <w:lang w:val="hr-HR"/>
        </w:rPr>
        <w:t>ispitivati</w:t>
      </w:r>
      <w:r w:rsidR="00DD18E8" w:rsidRPr="004A2ABE">
        <w:rPr>
          <w:rFonts w:asciiTheme="majorHAnsi" w:hAnsiTheme="majorHAnsi" w:cstheme="majorHAnsi"/>
          <w:sz w:val="24"/>
          <w:szCs w:val="24"/>
          <w:lang w:val="hr-HR"/>
        </w:rPr>
        <w:t xml:space="preserve"> </w:t>
      </w:r>
      <w:r w:rsidRPr="004A2ABE">
        <w:rPr>
          <w:rFonts w:asciiTheme="majorHAnsi" w:hAnsiTheme="majorHAnsi" w:cstheme="majorHAnsi"/>
          <w:sz w:val="24"/>
          <w:szCs w:val="24"/>
          <w:lang w:val="hr-HR"/>
        </w:rPr>
        <w:t>sličnost njegovog djela</w:t>
      </w:r>
      <w:r w:rsidR="00DD18E8" w:rsidRPr="004A2ABE">
        <w:rPr>
          <w:rFonts w:asciiTheme="majorHAnsi" w:hAnsiTheme="majorHAnsi" w:cstheme="majorHAnsi"/>
          <w:sz w:val="24"/>
          <w:szCs w:val="24"/>
          <w:lang w:val="hr-HR"/>
        </w:rPr>
        <w:t>,</w:t>
      </w:r>
      <w:r w:rsidRPr="004A2ABE">
        <w:rPr>
          <w:rFonts w:asciiTheme="majorHAnsi" w:hAnsiTheme="majorHAnsi" w:cstheme="majorHAnsi"/>
          <w:sz w:val="24"/>
          <w:szCs w:val="24"/>
          <w:lang w:val="hr-HR"/>
        </w:rPr>
        <w:t xml:space="preserve"> </w:t>
      </w:r>
      <w:r w:rsidR="00DD18E8" w:rsidRPr="004A2ABE">
        <w:rPr>
          <w:rFonts w:asciiTheme="majorHAnsi" w:hAnsiTheme="majorHAnsi" w:cstheme="majorHAnsi"/>
          <w:sz w:val="24"/>
          <w:szCs w:val="24"/>
          <w:lang w:val="hr-HR"/>
        </w:rPr>
        <w:t xml:space="preserve">na kojem tvrdi da postoji autorsko pravo koje je povrijeđeno, te djela tuženika, koje navodno svojom suštinskom sličnošću vrijeđa autorsko pravo tužitelja. Rezultat usporedbe dvaju djela, odgovor je na pitanje je li došlo do povrede autorskog prava ili nije. </w:t>
      </w:r>
      <w:r w:rsidR="009C3CC3" w:rsidRPr="004A2ABE">
        <w:rPr>
          <w:rFonts w:asciiTheme="majorHAnsi" w:hAnsiTheme="majorHAnsi" w:cstheme="majorHAnsi"/>
          <w:sz w:val="24"/>
          <w:szCs w:val="24"/>
          <w:lang w:val="hr-HR"/>
        </w:rPr>
        <w:t>Pitanje suštinske sličnosti između dva djela pitanje je činjenične naravi.</w:t>
      </w:r>
      <w:r w:rsidR="001C778F" w:rsidRPr="004A2ABE">
        <w:rPr>
          <w:rStyle w:val="FootnoteReference"/>
          <w:rFonts w:asciiTheme="majorHAnsi" w:hAnsiTheme="majorHAnsi" w:cstheme="majorHAnsi"/>
          <w:sz w:val="24"/>
          <w:szCs w:val="24"/>
          <w:lang w:val="hr-HR"/>
        </w:rPr>
        <w:footnoteReference w:id="128"/>
      </w:r>
      <w:r w:rsidR="009C3CC3" w:rsidRPr="004A2ABE">
        <w:rPr>
          <w:rFonts w:asciiTheme="majorHAnsi" w:hAnsiTheme="majorHAnsi" w:cstheme="majorHAnsi"/>
          <w:sz w:val="24"/>
          <w:szCs w:val="24"/>
          <w:lang w:val="hr-HR"/>
        </w:rPr>
        <w:t xml:space="preserve"> </w:t>
      </w:r>
      <w:r w:rsidR="00DD18E8" w:rsidRPr="004A2ABE">
        <w:rPr>
          <w:rFonts w:asciiTheme="majorHAnsi" w:hAnsiTheme="majorHAnsi" w:cstheme="majorHAnsi"/>
          <w:sz w:val="24"/>
          <w:szCs w:val="24"/>
          <w:lang w:val="hr-HR"/>
        </w:rPr>
        <w:t xml:space="preserve">Sličnost  dvaju djela </w:t>
      </w:r>
      <w:r w:rsidR="00DD18E8" w:rsidRPr="004A2ABE">
        <w:rPr>
          <w:rFonts w:asciiTheme="majorHAnsi" w:hAnsiTheme="majorHAnsi" w:cstheme="majorHAnsi"/>
          <w:sz w:val="24"/>
          <w:szCs w:val="24"/>
          <w:lang w:val="hr-HR"/>
        </w:rPr>
        <w:lastRenderedPageBreak/>
        <w:t xml:space="preserve">može postojati u odnosu na ideju i u odnosu na izražaj. U skladu s teorijom </w:t>
      </w:r>
      <w:r w:rsidR="007568FB" w:rsidRPr="004A2ABE">
        <w:rPr>
          <w:rFonts w:asciiTheme="majorHAnsi" w:hAnsiTheme="majorHAnsi" w:cstheme="majorHAnsi"/>
          <w:sz w:val="24"/>
          <w:szCs w:val="24"/>
          <w:lang w:val="hr-HR"/>
        </w:rPr>
        <w:t>autorskog</w:t>
      </w:r>
      <w:r w:rsidR="00DD18E8" w:rsidRPr="004A2ABE">
        <w:rPr>
          <w:rFonts w:asciiTheme="majorHAnsi" w:hAnsiTheme="majorHAnsi" w:cstheme="majorHAnsi"/>
          <w:sz w:val="24"/>
          <w:szCs w:val="24"/>
          <w:lang w:val="hr-HR"/>
        </w:rPr>
        <w:t xml:space="preserve"> prava</w:t>
      </w:r>
      <w:r w:rsidR="00780658">
        <w:rPr>
          <w:rFonts w:asciiTheme="majorHAnsi" w:hAnsiTheme="majorHAnsi" w:cstheme="majorHAnsi"/>
          <w:sz w:val="24"/>
          <w:szCs w:val="24"/>
          <w:lang w:val="hr-HR"/>
        </w:rPr>
        <w:t xml:space="preserve"> o dihotomiji ideja – izražaj</w:t>
      </w:r>
      <w:r w:rsidR="009C3CC3" w:rsidRPr="004A2ABE">
        <w:rPr>
          <w:rFonts w:asciiTheme="majorHAnsi" w:hAnsiTheme="majorHAnsi" w:cstheme="majorHAnsi"/>
          <w:sz w:val="24"/>
          <w:szCs w:val="24"/>
          <w:lang w:val="hr-HR"/>
        </w:rPr>
        <w:t>, zaštitu može uživati samo izražaj ideje, ali ne i sama ideja.</w:t>
      </w:r>
      <w:r w:rsidR="009C3CC3" w:rsidRPr="004A2ABE">
        <w:rPr>
          <w:rStyle w:val="FootnoteReference"/>
          <w:rFonts w:asciiTheme="majorHAnsi" w:hAnsiTheme="majorHAnsi" w:cstheme="majorHAnsi"/>
          <w:sz w:val="24"/>
          <w:szCs w:val="24"/>
          <w:lang w:val="hr-HR"/>
        </w:rPr>
        <w:footnoteReference w:id="129"/>
      </w:r>
      <w:r w:rsidR="009C3CC3" w:rsidRPr="004A2ABE">
        <w:rPr>
          <w:rFonts w:asciiTheme="majorHAnsi" w:hAnsiTheme="majorHAnsi" w:cstheme="majorHAnsi"/>
          <w:sz w:val="24"/>
          <w:szCs w:val="24"/>
          <w:lang w:val="hr-HR"/>
        </w:rPr>
        <w:t xml:space="preserve"> Tako će utvrđenje sličnosti ideja na kojima se temelje dva djela biti irelevantno već će sud morati usmjerit</w:t>
      </w:r>
      <w:r w:rsidR="00780658">
        <w:rPr>
          <w:rFonts w:asciiTheme="majorHAnsi" w:hAnsiTheme="majorHAnsi" w:cstheme="majorHAnsi"/>
          <w:sz w:val="24"/>
          <w:szCs w:val="24"/>
          <w:lang w:val="hr-HR"/>
        </w:rPr>
        <w:t>i</w:t>
      </w:r>
      <w:r w:rsidR="009C3CC3" w:rsidRPr="004A2ABE">
        <w:rPr>
          <w:rFonts w:asciiTheme="majorHAnsi" w:hAnsiTheme="majorHAnsi" w:cstheme="majorHAnsi"/>
          <w:sz w:val="24"/>
          <w:szCs w:val="24"/>
          <w:lang w:val="hr-HR"/>
        </w:rPr>
        <w:t xml:space="preserve"> svoje napore na utvrđivanje sličnosti između izražaja ideja.</w:t>
      </w:r>
      <w:r w:rsidR="009C3CC3" w:rsidRPr="004A2ABE">
        <w:rPr>
          <w:rStyle w:val="FootnoteReference"/>
          <w:rFonts w:asciiTheme="majorHAnsi" w:hAnsiTheme="majorHAnsi" w:cstheme="majorHAnsi"/>
          <w:sz w:val="24"/>
          <w:szCs w:val="24"/>
          <w:lang w:val="hr-HR"/>
        </w:rPr>
        <w:footnoteReference w:id="130"/>
      </w:r>
      <w:r w:rsidR="009C3CC3" w:rsidRPr="004A2ABE">
        <w:rPr>
          <w:rFonts w:asciiTheme="majorHAnsi" w:hAnsiTheme="majorHAnsi" w:cstheme="majorHAnsi"/>
          <w:sz w:val="24"/>
          <w:szCs w:val="24"/>
          <w:lang w:val="hr-HR"/>
        </w:rPr>
        <w:t xml:space="preserve"> </w:t>
      </w:r>
      <w:r w:rsidR="00BA041F" w:rsidRPr="004A2ABE">
        <w:rPr>
          <w:rFonts w:asciiTheme="majorHAnsi" w:hAnsiTheme="majorHAnsi" w:cstheme="majorHAnsi"/>
          <w:sz w:val="24"/>
          <w:szCs w:val="24"/>
          <w:lang w:val="hr-HR"/>
        </w:rPr>
        <w:t>K</w:t>
      </w:r>
      <w:r w:rsidR="009C3CC3" w:rsidRPr="004A2ABE">
        <w:rPr>
          <w:rFonts w:asciiTheme="majorHAnsi" w:hAnsiTheme="majorHAnsi" w:cstheme="majorHAnsi"/>
          <w:sz w:val="24"/>
          <w:szCs w:val="24"/>
          <w:lang w:val="hr-HR"/>
        </w:rPr>
        <w:t>ako</w:t>
      </w:r>
      <w:r w:rsidR="00BA041F" w:rsidRPr="004A2ABE">
        <w:rPr>
          <w:rFonts w:asciiTheme="majorHAnsi" w:hAnsiTheme="majorHAnsi" w:cstheme="majorHAnsi"/>
          <w:sz w:val="24"/>
          <w:szCs w:val="24"/>
          <w:lang w:val="hr-HR"/>
        </w:rPr>
        <w:t xml:space="preserve"> bi utvrdio povredu izražaja autorskog djela, sud će morati utvrditi kako je „opći utisak i ugođaj djela“ suštinski sličan</w:t>
      </w:r>
      <w:r w:rsidR="008F7862" w:rsidRPr="004A2ABE">
        <w:rPr>
          <w:rFonts w:asciiTheme="majorHAnsi" w:hAnsiTheme="majorHAnsi" w:cstheme="majorHAnsi"/>
          <w:sz w:val="24"/>
          <w:szCs w:val="24"/>
          <w:lang w:val="hr-HR"/>
        </w:rPr>
        <w:t xml:space="preserve"> (</w:t>
      </w:r>
      <w:r w:rsidR="008F7862" w:rsidRPr="004A2ABE">
        <w:rPr>
          <w:rFonts w:asciiTheme="majorHAnsi" w:hAnsiTheme="majorHAnsi" w:cstheme="majorHAnsi"/>
          <w:i/>
          <w:sz w:val="24"/>
          <w:szCs w:val="24"/>
          <w:lang w:val="hr-HR"/>
        </w:rPr>
        <w:t>substantial similarity of total concept and feel</w:t>
      </w:r>
      <w:r w:rsidR="008F7862" w:rsidRPr="004A2ABE">
        <w:rPr>
          <w:rFonts w:asciiTheme="majorHAnsi" w:hAnsiTheme="majorHAnsi" w:cstheme="majorHAnsi"/>
          <w:sz w:val="24"/>
          <w:szCs w:val="24"/>
          <w:lang w:val="hr-HR"/>
        </w:rPr>
        <w:t>)</w:t>
      </w:r>
      <w:r w:rsidR="00BA041F" w:rsidRPr="004A2ABE">
        <w:rPr>
          <w:rFonts w:asciiTheme="majorHAnsi" w:hAnsiTheme="majorHAnsi" w:cstheme="majorHAnsi"/>
          <w:sz w:val="24"/>
          <w:szCs w:val="24"/>
          <w:lang w:val="hr-HR"/>
        </w:rPr>
        <w:t>.</w:t>
      </w:r>
      <w:r w:rsidR="00BA041F" w:rsidRPr="004A2ABE">
        <w:rPr>
          <w:rStyle w:val="FootnoteReference"/>
          <w:rFonts w:asciiTheme="majorHAnsi" w:hAnsiTheme="majorHAnsi" w:cstheme="majorHAnsi"/>
          <w:sz w:val="24"/>
          <w:szCs w:val="24"/>
          <w:lang w:val="hr-HR"/>
        </w:rPr>
        <w:footnoteReference w:id="131"/>
      </w:r>
      <w:r w:rsidR="0082183B" w:rsidRPr="004A2ABE">
        <w:rPr>
          <w:rFonts w:asciiTheme="majorHAnsi" w:hAnsiTheme="majorHAnsi" w:cstheme="majorHAnsi"/>
          <w:sz w:val="24"/>
          <w:szCs w:val="24"/>
          <w:lang w:val="hr-HR"/>
        </w:rPr>
        <w:t xml:space="preserve"> Pri svladavanju ovog zadatka sudovi su razvili dva testa kako bi utvrdili sadržaj ovog pravnog standarda.</w:t>
      </w:r>
    </w:p>
    <w:p w14:paraId="64044BAB" w14:textId="77777777" w:rsidR="0082183B" w:rsidRPr="004A2ABE" w:rsidRDefault="0082183B" w:rsidP="004A2ABE">
      <w:pPr>
        <w:spacing w:after="0" w:line="360" w:lineRule="auto"/>
        <w:jc w:val="both"/>
        <w:rPr>
          <w:rFonts w:asciiTheme="majorHAnsi" w:hAnsiTheme="majorHAnsi" w:cstheme="majorHAnsi"/>
          <w:sz w:val="24"/>
          <w:szCs w:val="24"/>
          <w:lang w:val="hr-HR"/>
        </w:rPr>
      </w:pPr>
    </w:p>
    <w:p w14:paraId="57BF9171" w14:textId="14454F75" w:rsidR="0082183B" w:rsidRPr="004A2ABE" w:rsidRDefault="0082183B" w:rsidP="00780658">
      <w:pPr>
        <w:pStyle w:val="Heading3"/>
        <w:spacing w:before="0" w:line="360" w:lineRule="auto"/>
        <w:jc w:val="both"/>
        <w:rPr>
          <w:rFonts w:cstheme="majorHAnsi"/>
          <w:b w:val="0"/>
          <w:i/>
          <w:color w:val="auto"/>
          <w:sz w:val="24"/>
          <w:szCs w:val="24"/>
          <w:lang w:val="hr-HR"/>
        </w:rPr>
      </w:pPr>
      <w:bookmarkStart w:id="19" w:name="_Toc449457314"/>
      <w:r w:rsidRPr="004A2ABE">
        <w:rPr>
          <w:rFonts w:cstheme="majorHAnsi"/>
          <w:b w:val="0"/>
          <w:i/>
          <w:color w:val="auto"/>
          <w:sz w:val="24"/>
          <w:szCs w:val="24"/>
          <w:lang w:val="hr-HR"/>
        </w:rPr>
        <w:t>3. 2. 1. Vanjski (objektivan) test (extrinsic test)</w:t>
      </w:r>
      <w:bookmarkEnd w:id="19"/>
    </w:p>
    <w:p w14:paraId="377B86B6" w14:textId="77777777" w:rsidR="0082183B" w:rsidRPr="004A2ABE" w:rsidRDefault="0082183B" w:rsidP="004A2ABE">
      <w:pPr>
        <w:spacing w:after="0" w:line="360" w:lineRule="auto"/>
        <w:jc w:val="both"/>
        <w:rPr>
          <w:rFonts w:asciiTheme="majorHAnsi" w:hAnsiTheme="majorHAnsi" w:cstheme="majorHAnsi"/>
          <w:sz w:val="24"/>
          <w:szCs w:val="24"/>
          <w:lang w:val="hr-HR"/>
        </w:rPr>
      </w:pPr>
    </w:p>
    <w:p w14:paraId="66E7F1FC" w14:textId="4E875FE4" w:rsidR="009366D6" w:rsidRPr="004A2ABE" w:rsidRDefault="00907534"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Ovaj test se temelji na uspoređivanju objektivnih sličnosti određenih elemenata, koji postoje kod oba djela te se mogu popisati i analizirati na temelju objektivnih kriterija. Elementi čija sličnost se uspoređuje su: radnja (fabula), tema, dijalozi, ugođaj (atmosfera), okolina, tempo i redoslijed radnje i dr.</w:t>
      </w:r>
      <w:r w:rsidRPr="004A2ABE">
        <w:rPr>
          <w:rStyle w:val="FootnoteReference"/>
          <w:rFonts w:asciiTheme="majorHAnsi" w:hAnsiTheme="majorHAnsi" w:cstheme="majorHAnsi"/>
          <w:sz w:val="24"/>
          <w:szCs w:val="24"/>
          <w:lang w:val="hr-HR"/>
        </w:rPr>
        <w:footnoteReference w:id="132"/>
      </w:r>
      <w:r w:rsidR="00D252BA" w:rsidRPr="004A2ABE">
        <w:rPr>
          <w:rFonts w:asciiTheme="majorHAnsi" w:hAnsiTheme="majorHAnsi" w:cstheme="majorHAnsi"/>
          <w:sz w:val="24"/>
          <w:szCs w:val="24"/>
          <w:lang w:val="hr-HR"/>
        </w:rPr>
        <w:t xml:space="preserve"> Prilikom provođenja ovog testa, često će biti potrebna pomoć stručnjaka, stoga će sud u svakom pojedinom slučaju </w:t>
      </w:r>
      <w:r w:rsidR="00C621A4" w:rsidRPr="004A2ABE">
        <w:rPr>
          <w:rFonts w:asciiTheme="majorHAnsi" w:hAnsiTheme="majorHAnsi" w:cstheme="majorHAnsi"/>
          <w:sz w:val="24"/>
          <w:szCs w:val="24"/>
          <w:lang w:val="hr-HR"/>
        </w:rPr>
        <w:t>procijeniti</w:t>
      </w:r>
      <w:r w:rsidR="00D252BA" w:rsidRPr="004A2ABE">
        <w:rPr>
          <w:rFonts w:asciiTheme="majorHAnsi" w:hAnsiTheme="majorHAnsi" w:cstheme="majorHAnsi"/>
          <w:sz w:val="24"/>
          <w:szCs w:val="24"/>
          <w:lang w:val="hr-HR"/>
        </w:rPr>
        <w:t xml:space="preserve"> hoće li izvoditi dokaz vještačenjem ili će se koristiti vlastitim znanjem.</w:t>
      </w:r>
      <w:r w:rsidR="00D252BA" w:rsidRPr="004A2ABE">
        <w:rPr>
          <w:rStyle w:val="FootnoteReference"/>
          <w:rFonts w:asciiTheme="majorHAnsi" w:hAnsiTheme="majorHAnsi" w:cstheme="majorHAnsi"/>
          <w:sz w:val="24"/>
          <w:szCs w:val="24"/>
          <w:lang w:val="hr-HR"/>
        </w:rPr>
        <w:footnoteReference w:id="133"/>
      </w:r>
    </w:p>
    <w:p w14:paraId="214242D9" w14:textId="73C8F40D" w:rsidR="00907534" w:rsidRPr="004A2ABE" w:rsidRDefault="009366D6"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Bilo bi oportuno i sad napomenuti kako vizualni likovi, u odnosu na jezične, </w:t>
      </w:r>
      <w:r w:rsidRPr="004A2ABE">
        <w:rPr>
          <w:rFonts w:asciiTheme="majorHAnsi" w:hAnsiTheme="majorHAnsi" w:cstheme="majorHAnsi"/>
          <w:i/>
          <w:sz w:val="24"/>
          <w:szCs w:val="24"/>
          <w:lang w:val="hr-HR"/>
        </w:rPr>
        <w:t>de</w:t>
      </w:r>
      <w:r w:rsidRPr="004A2ABE">
        <w:rPr>
          <w:rFonts w:asciiTheme="majorHAnsi" w:hAnsiTheme="majorHAnsi" w:cstheme="majorHAnsi"/>
          <w:sz w:val="24"/>
          <w:szCs w:val="24"/>
          <w:lang w:val="hr-HR"/>
        </w:rPr>
        <w:t xml:space="preserve"> </w:t>
      </w:r>
      <w:r w:rsidRPr="004A2ABE">
        <w:rPr>
          <w:rFonts w:asciiTheme="majorHAnsi" w:hAnsiTheme="majorHAnsi" w:cstheme="majorHAnsi"/>
          <w:i/>
          <w:sz w:val="24"/>
          <w:szCs w:val="24"/>
          <w:lang w:val="hr-HR"/>
        </w:rPr>
        <w:t>facto</w:t>
      </w:r>
      <w:r w:rsidRPr="004A2ABE">
        <w:rPr>
          <w:rFonts w:asciiTheme="majorHAnsi" w:hAnsiTheme="majorHAnsi" w:cstheme="majorHAnsi"/>
          <w:sz w:val="24"/>
          <w:szCs w:val="24"/>
          <w:lang w:val="hr-HR"/>
        </w:rPr>
        <w:t xml:space="preserve"> uživaju veći stupanj zaštite </w:t>
      </w:r>
      <w:r w:rsidRPr="004A2ABE">
        <w:rPr>
          <w:rFonts w:asciiTheme="majorHAnsi" w:hAnsiTheme="majorHAnsi" w:cstheme="majorHAnsi"/>
          <w:i/>
          <w:sz w:val="24"/>
          <w:szCs w:val="24"/>
          <w:lang w:val="hr-HR"/>
        </w:rPr>
        <w:t>ex natura rei</w:t>
      </w:r>
      <w:r w:rsidRPr="004A2ABE">
        <w:rPr>
          <w:rFonts w:asciiTheme="majorHAnsi" w:hAnsiTheme="majorHAnsi" w:cstheme="majorHAnsi"/>
          <w:sz w:val="24"/>
          <w:szCs w:val="24"/>
          <w:lang w:val="hr-HR"/>
        </w:rPr>
        <w:t xml:space="preserve">. Naime, zbog svog vizualnog izražaja, kod vizualnih </w:t>
      </w:r>
      <w:r w:rsidRPr="004A2ABE">
        <w:rPr>
          <w:rFonts w:asciiTheme="majorHAnsi" w:hAnsiTheme="majorHAnsi" w:cstheme="majorHAnsi"/>
          <w:sz w:val="24"/>
          <w:szCs w:val="24"/>
          <w:lang w:val="hr-HR"/>
        </w:rPr>
        <w:lastRenderedPageBreak/>
        <w:t xml:space="preserve">likova nije samo lakše utvrditi da određeni lik potpada pod autorskopravnu zaštitu, već je lakše i dokazati je došlo do povrede. U većini slučajeva biti će dovoljno dokazati suštinsku sličnost samo vizualnog izražaja, relativizirajući ostale </w:t>
      </w:r>
      <w:r w:rsidR="00C621A4" w:rsidRPr="004A2ABE">
        <w:rPr>
          <w:rFonts w:asciiTheme="majorHAnsi" w:hAnsiTheme="majorHAnsi" w:cstheme="majorHAnsi"/>
          <w:sz w:val="24"/>
          <w:szCs w:val="24"/>
          <w:lang w:val="hr-HR"/>
        </w:rPr>
        <w:t>karakteristike</w:t>
      </w:r>
      <w:r w:rsidRPr="004A2ABE">
        <w:rPr>
          <w:rFonts w:asciiTheme="majorHAnsi" w:hAnsiTheme="majorHAnsi" w:cstheme="majorHAnsi"/>
          <w:sz w:val="24"/>
          <w:szCs w:val="24"/>
          <w:lang w:val="hr-HR"/>
        </w:rPr>
        <w:t xml:space="preserve"> i elemente fiktivnog lika. </w:t>
      </w:r>
      <w:r w:rsidR="00065BA0" w:rsidRPr="004A2ABE">
        <w:rPr>
          <w:rFonts w:asciiTheme="majorHAnsi" w:hAnsiTheme="majorHAnsi" w:cstheme="majorHAnsi"/>
          <w:sz w:val="24"/>
          <w:szCs w:val="24"/>
          <w:lang w:val="hr-HR"/>
        </w:rPr>
        <w:t xml:space="preserve">U slučaju kad nije u dovoljnoj mjeri zadovoljen kriterij suštinske sličnosti vizualnog izražaja dvaju lika, sud će nastavit ispitivanje i preostalih elemenata lika. Tako je sud postupio u </w:t>
      </w:r>
      <w:r w:rsidR="00065BA0" w:rsidRPr="004A2ABE">
        <w:rPr>
          <w:rFonts w:asciiTheme="majorHAnsi" w:hAnsiTheme="majorHAnsi" w:cstheme="majorHAnsi"/>
          <w:i/>
          <w:sz w:val="24"/>
          <w:szCs w:val="24"/>
          <w:lang w:val="hr-HR"/>
        </w:rPr>
        <w:t>United Artists Corp. v. Ford Motor Co.</w:t>
      </w:r>
      <w:r w:rsidR="00065BA0" w:rsidRPr="004A2ABE">
        <w:rPr>
          <w:rFonts w:asciiTheme="majorHAnsi" w:hAnsiTheme="majorHAnsi" w:cstheme="majorHAnsi"/>
          <w:sz w:val="24"/>
          <w:szCs w:val="24"/>
          <w:lang w:val="hr-HR"/>
        </w:rPr>
        <w:t>, kad je utvrđivao sličnost lika Pink Panthera i lika tuženika koji je također bio spoj elemenata ljudskog bića i mačke. Osim vanjskog izgleda, sud je uspoređivao osobnost te način pokreta likova te je utvrdio da lik koji se kreće, govori i reagira kao Pink Panther, unatoč nedostatku sličnosti vizualnog izražaja, može biti značajno sličan.</w:t>
      </w:r>
      <w:r w:rsidR="001F6327" w:rsidRPr="004A2ABE">
        <w:rPr>
          <w:rStyle w:val="FootnoteReference"/>
          <w:rFonts w:asciiTheme="majorHAnsi" w:hAnsiTheme="majorHAnsi" w:cstheme="majorHAnsi"/>
          <w:sz w:val="24"/>
          <w:szCs w:val="24"/>
          <w:lang w:val="hr-HR"/>
        </w:rPr>
        <w:footnoteReference w:id="134"/>
      </w:r>
    </w:p>
    <w:p w14:paraId="78FCA1B9" w14:textId="41F96DE4" w:rsidR="001F6327" w:rsidRPr="004A2ABE" w:rsidRDefault="001F6327"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U sporu </w:t>
      </w:r>
      <w:r w:rsidRPr="004A2ABE">
        <w:rPr>
          <w:rFonts w:asciiTheme="majorHAnsi" w:hAnsiTheme="majorHAnsi" w:cstheme="majorHAnsi"/>
          <w:i/>
          <w:sz w:val="24"/>
          <w:szCs w:val="24"/>
          <w:lang w:val="hr-HR"/>
        </w:rPr>
        <w:t>Warner Brothers Pictures Inc. v. American Broadcasting Companies</w:t>
      </w:r>
      <w:r w:rsidRPr="004A2ABE">
        <w:rPr>
          <w:rFonts w:asciiTheme="majorHAnsi" w:hAnsiTheme="majorHAnsi" w:cstheme="majorHAnsi"/>
          <w:sz w:val="24"/>
          <w:szCs w:val="24"/>
          <w:lang w:val="hr-HR"/>
        </w:rPr>
        <w:t>, nakon što je utvrđeno da Superman uživa autorskopravnu zaštitu, sud je prešao na utvrđivanje njegove suštinske sličnosti s tuženikovim likom Ralpha Hinkley</w:t>
      </w:r>
      <w:r w:rsidR="00A83A82">
        <w:rPr>
          <w:rFonts w:asciiTheme="majorHAnsi" w:hAnsiTheme="majorHAnsi" w:cstheme="majorHAnsi"/>
          <w:sz w:val="24"/>
          <w:szCs w:val="24"/>
          <w:lang w:val="hr-HR"/>
        </w:rPr>
        <w:t>j</w:t>
      </w:r>
      <w:r w:rsidRPr="004A2ABE">
        <w:rPr>
          <w:rFonts w:asciiTheme="majorHAnsi" w:hAnsiTheme="majorHAnsi" w:cstheme="majorHAnsi"/>
          <w:sz w:val="24"/>
          <w:szCs w:val="24"/>
          <w:lang w:val="hr-HR"/>
        </w:rPr>
        <w:t>a. Kako bi dokazao vlastite činjenične navode, tužitelj je priložio popis sličnosti dvaju likova. Pa je tako tvrdio da primjerice da: oba heroja imaju nadljudsku snagu, nose pripijene akrobatske kostime, obojica se bore protiv kriminala, lete s ispruženim rukama ispred sebe s plaštom koji vijori,</w:t>
      </w:r>
      <w:r w:rsidR="006734B8" w:rsidRPr="004A2ABE">
        <w:rPr>
          <w:rFonts w:asciiTheme="majorHAnsi" w:hAnsiTheme="majorHAnsi" w:cstheme="majorHAnsi"/>
          <w:sz w:val="24"/>
          <w:szCs w:val="24"/>
          <w:lang w:val="hr-HR"/>
        </w:rPr>
        <w:t xml:space="preserve"> imaju</w:t>
      </w:r>
      <w:r w:rsidRPr="004A2ABE">
        <w:rPr>
          <w:rFonts w:asciiTheme="majorHAnsi" w:hAnsiTheme="majorHAnsi" w:cstheme="majorHAnsi"/>
          <w:sz w:val="24"/>
          <w:szCs w:val="24"/>
          <w:lang w:val="hr-HR"/>
        </w:rPr>
        <w:t xml:space="preserve"> rendgenski vid (</w:t>
      </w:r>
      <w:r w:rsidRPr="004A2ABE">
        <w:rPr>
          <w:rFonts w:asciiTheme="majorHAnsi" w:hAnsiTheme="majorHAnsi" w:cstheme="majorHAnsi"/>
          <w:i/>
          <w:sz w:val="24"/>
          <w:szCs w:val="24"/>
          <w:lang w:val="hr-HR"/>
        </w:rPr>
        <w:t>x – ray type vision</w:t>
      </w:r>
      <w:r w:rsidRPr="004A2ABE">
        <w:rPr>
          <w:rFonts w:asciiTheme="majorHAnsi" w:hAnsiTheme="majorHAnsi" w:cstheme="majorHAnsi"/>
          <w:sz w:val="24"/>
          <w:szCs w:val="24"/>
          <w:lang w:val="hr-HR"/>
        </w:rPr>
        <w:t>), otporni</w:t>
      </w:r>
      <w:r w:rsidR="006734B8" w:rsidRPr="004A2ABE">
        <w:rPr>
          <w:rFonts w:asciiTheme="majorHAnsi" w:hAnsiTheme="majorHAnsi" w:cstheme="majorHAnsi"/>
          <w:sz w:val="24"/>
          <w:szCs w:val="24"/>
          <w:lang w:val="hr-HR"/>
        </w:rPr>
        <w:t xml:space="preserve"> su</w:t>
      </w:r>
      <w:r w:rsidRPr="004A2ABE">
        <w:rPr>
          <w:rFonts w:asciiTheme="majorHAnsi" w:hAnsiTheme="majorHAnsi" w:cstheme="majorHAnsi"/>
          <w:sz w:val="24"/>
          <w:szCs w:val="24"/>
          <w:lang w:val="hr-HR"/>
        </w:rPr>
        <w:t xml:space="preserve"> na metke, </w:t>
      </w:r>
      <w:r w:rsidR="006734B8" w:rsidRPr="004A2ABE">
        <w:rPr>
          <w:rFonts w:asciiTheme="majorHAnsi" w:hAnsiTheme="majorHAnsi" w:cstheme="majorHAnsi"/>
          <w:sz w:val="24"/>
          <w:szCs w:val="24"/>
          <w:lang w:val="hr-HR"/>
        </w:rPr>
        <w:t xml:space="preserve">imaju </w:t>
      </w:r>
      <w:r w:rsidR="00C621A4" w:rsidRPr="004A2ABE">
        <w:rPr>
          <w:rFonts w:asciiTheme="majorHAnsi" w:hAnsiTheme="majorHAnsi" w:cstheme="majorHAnsi"/>
          <w:sz w:val="24"/>
          <w:szCs w:val="24"/>
          <w:lang w:val="hr-HR"/>
        </w:rPr>
        <w:t>nadljudski</w:t>
      </w:r>
      <w:r w:rsidRPr="004A2ABE">
        <w:rPr>
          <w:rFonts w:asciiTheme="majorHAnsi" w:hAnsiTheme="majorHAnsi" w:cstheme="majorHAnsi"/>
          <w:sz w:val="24"/>
          <w:szCs w:val="24"/>
          <w:lang w:val="hr-HR"/>
        </w:rPr>
        <w:t xml:space="preserve"> sluh i vid</w:t>
      </w:r>
      <w:r w:rsidR="006734B8" w:rsidRPr="004A2ABE">
        <w:rPr>
          <w:rFonts w:asciiTheme="majorHAnsi" w:hAnsiTheme="majorHAnsi" w:cstheme="majorHAnsi"/>
          <w:sz w:val="24"/>
          <w:szCs w:val="24"/>
          <w:lang w:val="hr-HR"/>
        </w:rPr>
        <w:t>, obojica su prikazana kako lete pored nebodera noćnim nebom te dižu aute jednom rukom, obojica vode dvostruki život, obojica su izvanzemaljci.</w:t>
      </w:r>
      <w:r w:rsidR="006734B8" w:rsidRPr="004A2ABE">
        <w:rPr>
          <w:rStyle w:val="FootnoteReference"/>
          <w:rFonts w:asciiTheme="majorHAnsi" w:hAnsiTheme="majorHAnsi" w:cstheme="majorHAnsi"/>
          <w:sz w:val="24"/>
          <w:szCs w:val="24"/>
          <w:lang w:val="hr-HR"/>
        </w:rPr>
        <w:footnoteReference w:id="135"/>
      </w:r>
      <w:r w:rsidR="006734B8" w:rsidRPr="004A2ABE">
        <w:rPr>
          <w:rFonts w:asciiTheme="majorHAnsi" w:hAnsiTheme="majorHAnsi" w:cstheme="majorHAnsi"/>
          <w:sz w:val="24"/>
          <w:szCs w:val="24"/>
          <w:lang w:val="hr-HR"/>
        </w:rPr>
        <w:t xml:space="preserve"> Unatoč navedenim objektivnim sličnostima, sud je utvrdio kako ne postoji suštinska sličnost između Supermana i Ralpha Hinkleya iz razl</w:t>
      </w:r>
      <w:r w:rsidR="001620D0" w:rsidRPr="004A2ABE">
        <w:rPr>
          <w:rFonts w:asciiTheme="majorHAnsi" w:hAnsiTheme="majorHAnsi" w:cstheme="majorHAnsi"/>
          <w:sz w:val="24"/>
          <w:szCs w:val="24"/>
          <w:lang w:val="hr-HR"/>
        </w:rPr>
        <w:t>o</w:t>
      </w:r>
      <w:r w:rsidR="006734B8" w:rsidRPr="004A2ABE">
        <w:rPr>
          <w:rFonts w:asciiTheme="majorHAnsi" w:hAnsiTheme="majorHAnsi" w:cstheme="majorHAnsi"/>
          <w:sz w:val="24"/>
          <w:szCs w:val="24"/>
          <w:lang w:val="hr-HR"/>
        </w:rPr>
        <w:t xml:space="preserve">ga što se čitav </w:t>
      </w:r>
      <w:r w:rsidR="001620D0" w:rsidRPr="004A2ABE">
        <w:rPr>
          <w:rFonts w:asciiTheme="majorHAnsi" w:hAnsiTheme="majorHAnsi" w:cstheme="majorHAnsi"/>
          <w:sz w:val="24"/>
          <w:szCs w:val="24"/>
          <w:lang w:val="hr-HR"/>
        </w:rPr>
        <w:t>„</w:t>
      </w:r>
      <w:r w:rsidR="006734B8" w:rsidRPr="004A2ABE">
        <w:rPr>
          <w:rFonts w:asciiTheme="majorHAnsi" w:hAnsiTheme="majorHAnsi" w:cstheme="majorHAnsi"/>
          <w:sz w:val="24"/>
          <w:szCs w:val="24"/>
          <w:lang w:val="hr-HR"/>
        </w:rPr>
        <w:t>opći utisak i ugođaj</w:t>
      </w:r>
      <w:r w:rsidR="001620D0" w:rsidRPr="004A2ABE">
        <w:rPr>
          <w:rFonts w:asciiTheme="majorHAnsi" w:hAnsiTheme="majorHAnsi" w:cstheme="majorHAnsi"/>
          <w:sz w:val="24"/>
          <w:szCs w:val="24"/>
          <w:lang w:val="hr-HR"/>
        </w:rPr>
        <w:t>“</w:t>
      </w:r>
      <w:r w:rsidR="006734B8" w:rsidRPr="004A2ABE">
        <w:rPr>
          <w:rFonts w:asciiTheme="majorHAnsi" w:hAnsiTheme="majorHAnsi" w:cstheme="majorHAnsi"/>
          <w:sz w:val="24"/>
          <w:szCs w:val="24"/>
          <w:lang w:val="hr-HR"/>
        </w:rPr>
        <w:t xml:space="preserve"> dvaju lika uvelike razlikuje.</w:t>
      </w:r>
      <w:r w:rsidR="001620D0" w:rsidRPr="004A2ABE">
        <w:rPr>
          <w:rStyle w:val="FootnoteReference"/>
          <w:rFonts w:asciiTheme="majorHAnsi" w:hAnsiTheme="majorHAnsi" w:cstheme="majorHAnsi"/>
          <w:sz w:val="24"/>
          <w:szCs w:val="24"/>
          <w:lang w:val="hr-HR"/>
        </w:rPr>
        <w:footnoteReference w:id="136"/>
      </w:r>
    </w:p>
    <w:p w14:paraId="2AEB83E1" w14:textId="77777777" w:rsidR="00E82C2A" w:rsidRPr="004A2ABE" w:rsidRDefault="00E82C2A" w:rsidP="004A2ABE">
      <w:pPr>
        <w:spacing w:after="0" w:line="360" w:lineRule="auto"/>
        <w:jc w:val="both"/>
        <w:rPr>
          <w:rFonts w:asciiTheme="majorHAnsi" w:hAnsiTheme="majorHAnsi" w:cstheme="majorHAnsi"/>
          <w:sz w:val="24"/>
          <w:szCs w:val="24"/>
          <w:lang w:val="hr-HR"/>
        </w:rPr>
      </w:pPr>
    </w:p>
    <w:p w14:paraId="282F080F" w14:textId="0A5566C0" w:rsidR="00E82C2A" w:rsidRPr="004A2ABE" w:rsidRDefault="00E82C2A" w:rsidP="00A83A82">
      <w:pPr>
        <w:pStyle w:val="Heading3"/>
        <w:spacing w:before="0" w:line="360" w:lineRule="auto"/>
        <w:jc w:val="both"/>
        <w:rPr>
          <w:rFonts w:cstheme="majorHAnsi"/>
          <w:b w:val="0"/>
          <w:i/>
          <w:color w:val="auto"/>
          <w:sz w:val="24"/>
          <w:szCs w:val="24"/>
          <w:lang w:val="hr-HR"/>
        </w:rPr>
      </w:pPr>
      <w:bookmarkStart w:id="20" w:name="_Toc449457315"/>
      <w:r w:rsidRPr="004A2ABE">
        <w:rPr>
          <w:rFonts w:cstheme="majorHAnsi"/>
          <w:b w:val="0"/>
          <w:i/>
          <w:color w:val="auto"/>
          <w:sz w:val="24"/>
          <w:szCs w:val="24"/>
          <w:lang w:val="hr-HR"/>
        </w:rPr>
        <w:t>3. 2. 2. Unutarnji (subjektivan) test (intrinsic test)</w:t>
      </w:r>
      <w:bookmarkEnd w:id="20"/>
    </w:p>
    <w:p w14:paraId="09537AF1" w14:textId="77777777" w:rsidR="00E82C2A" w:rsidRPr="004A2ABE" w:rsidRDefault="00E82C2A" w:rsidP="004A2ABE">
      <w:pPr>
        <w:spacing w:after="0" w:line="360" w:lineRule="auto"/>
        <w:jc w:val="both"/>
        <w:rPr>
          <w:rFonts w:asciiTheme="majorHAnsi" w:hAnsiTheme="majorHAnsi" w:cstheme="majorHAnsi"/>
          <w:sz w:val="24"/>
          <w:szCs w:val="24"/>
          <w:lang w:val="hr-HR"/>
        </w:rPr>
      </w:pPr>
    </w:p>
    <w:p w14:paraId="231B0A1B" w14:textId="4215DD66" w:rsidR="00D252BA" w:rsidRPr="004A2ABE" w:rsidRDefault="00D252BA"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Za utvrđivanje suštinske sličnosti dvaju autorskih djela, neće biti dovoljno utvrditi sličnost samo po vanjskim, objektivnim elementima, također, nužno je provesti još jedan test, koji za kriterij koristi prosječnog razboritog trećeg (</w:t>
      </w:r>
      <w:r w:rsidRPr="004A2ABE">
        <w:rPr>
          <w:rFonts w:asciiTheme="majorHAnsi" w:hAnsiTheme="majorHAnsi" w:cstheme="majorHAnsi"/>
          <w:i/>
          <w:sz w:val="24"/>
          <w:szCs w:val="24"/>
          <w:lang w:val="hr-HR"/>
        </w:rPr>
        <w:t>ordinary reasonable person standard</w:t>
      </w:r>
      <w:r w:rsidRPr="004A2ABE">
        <w:rPr>
          <w:rFonts w:asciiTheme="majorHAnsi" w:hAnsiTheme="majorHAnsi" w:cstheme="majorHAnsi"/>
          <w:sz w:val="24"/>
          <w:szCs w:val="24"/>
          <w:lang w:val="hr-HR"/>
        </w:rPr>
        <w:t xml:space="preserve">). </w:t>
      </w:r>
      <w:r w:rsidR="008F7862" w:rsidRPr="004A2ABE">
        <w:rPr>
          <w:rFonts w:asciiTheme="majorHAnsi" w:hAnsiTheme="majorHAnsi" w:cstheme="majorHAnsi"/>
          <w:sz w:val="24"/>
          <w:szCs w:val="24"/>
          <w:lang w:val="hr-HR"/>
        </w:rPr>
        <w:t>Za razliku od vanjskog (</w:t>
      </w:r>
      <w:r w:rsidR="008F7862" w:rsidRPr="004A2ABE">
        <w:rPr>
          <w:rFonts w:asciiTheme="majorHAnsi" w:hAnsiTheme="majorHAnsi" w:cstheme="majorHAnsi"/>
          <w:i/>
          <w:sz w:val="24"/>
          <w:szCs w:val="24"/>
          <w:lang w:val="hr-HR"/>
        </w:rPr>
        <w:t>extrinsic</w:t>
      </w:r>
      <w:r w:rsidR="008F7862" w:rsidRPr="004A2ABE">
        <w:rPr>
          <w:rFonts w:asciiTheme="majorHAnsi" w:hAnsiTheme="majorHAnsi" w:cstheme="majorHAnsi"/>
          <w:sz w:val="24"/>
          <w:szCs w:val="24"/>
          <w:lang w:val="hr-HR"/>
        </w:rPr>
        <w:t>) testa, ovdje neće biti prikladno rastavljanje djela na komponente i njihova analiza, već će fokus biti na doživljaju ukupnosti djela.</w:t>
      </w:r>
      <w:r w:rsidR="008F7862" w:rsidRPr="004A2ABE">
        <w:rPr>
          <w:rStyle w:val="FootnoteReference"/>
          <w:rFonts w:asciiTheme="majorHAnsi" w:hAnsiTheme="majorHAnsi" w:cstheme="majorHAnsi"/>
          <w:sz w:val="24"/>
          <w:szCs w:val="24"/>
          <w:lang w:val="hr-HR"/>
        </w:rPr>
        <w:footnoteReference w:id="137"/>
      </w:r>
      <w:r w:rsidR="008F7862" w:rsidRPr="004A2ABE">
        <w:rPr>
          <w:rFonts w:asciiTheme="majorHAnsi" w:hAnsiTheme="majorHAnsi" w:cstheme="majorHAnsi"/>
          <w:sz w:val="24"/>
          <w:szCs w:val="24"/>
          <w:lang w:val="hr-HR"/>
        </w:rPr>
        <w:t xml:space="preserve"> Kako bi proveo ovaj test, sud </w:t>
      </w:r>
      <w:r w:rsidR="008F7862" w:rsidRPr="004A2ABE">
        <w:rPr>
          <w:rFonts w:asciiTheme="majorHAnsi" w:hAnsiTheme="majorHAnsi" w:cstheme="majorHAnsi"/>
          <w:sz w:val="24"/>
          <w:szCs w:val="24"/>
          <w:lang w:val="hr-HR"/>
        </w:rPr>
        <w:lastRenderedPageBreak/>
        <w:t>mora promatrati djelo kroz oči prosječnog čovjeka kako bi utvrdio jesu li djela s obzirom na njihov opći utisak i ugođaj u suštini slična.</w:t>
      </w:r>
      <w:r w:rsidR="00C43E93" w:rsidRPr="004A2ABE">
        <w:rPr>
          <w:rFonts w:asciiTheme="majorHAnsi" w:hAnsiTheme="majorHAnsi" w:cstheme="majorHAnsi"/>
          <w:sz w:val="24"/>
          <w:szCs w:val="24"/>
          <w:lang w:val="hr-HR"/>
        </w:rPr>
        <w:t xml:space="preserve"> Ovaj neće niti doći do izražaja u slučaju da sud već primjenom objektivnog test utvrdi kako ne postoji suštinska sličnost.</w:t>
      </w:r>
      <w:r w:rsidR="00C43E93" w:rsidRPr="004A2ABE">
        <w:rPr>
          <w:rStyle w:val="FootnoteReference"/>
          <w:rFonts w:asciiTheme="majorHAnsi" w:hAnsiTheme="majorHAnsi" w:cstheme="majorHAnsi"/>
          <w:sz w:val="24"/>
          <w:szCs w:val="24"/>
          <w:lang w:val="hr-HR"/>
        </w:rPr>
        <w:footnoteReference w:id="138"/>
      </w:r>
    </w:p>
    <w:p w14:paraId="0722214D" w14:textId="03A4F1D9" w:rsidR="001F2EF4" w:rsidRPr="004A2ABE" w:rsidRDefault="001F2EF4"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U slučaju </w:t>
      </w:r>
      <w:r w:rsidRPr="004A2ABE">
        <w:rPr>
          <w:rFonts w:asciiTheme="majorHAnsi" w:hAnsiTheme="majorHAnsi" w:cstheme="majorHAnsi"/>
          <w:i/>
          <w:sz w:val="24"/>
          <w:szCs w:val="24"/>
          <w:lang w:val="hr-HR"/>
        </w:rPr>
        <w:t xml:space="preserve">Universal </w:t>
      </w:r>
      <w:r w:rsidR="00C621A4" w:rsidRPr="004A2ABE">
        <w:rPr>
          <w:rFonts w:asciiTheme="majorHAnsi" w:hAnsiTheme="majorHAnsi" w:cstheme="majorHAnsi"/>
          <w:i/>
          <w:sz w:val="24"/>
          <w:szCs w:val="24"/>
          <w:lang w:val="hr-HR"/>
        </w:rPr>
        <w:t>City</w:t>
      </w:r>
      <w:r w:rsidRPr="004A2ABE">
        <w:rPr>
          <w:rFonts w:asciiTheme="majorHAnsi" w:hAnsiTheme="majorHAnsi" w:cstheme="majorHAnsi"/>
          <w:i/>
          <w:sz w:val="24"/>
          <w:szCs w:val="24"/>
          <w:lang w:val="hr-HR"/>
        </w:rPr>
        <w:t xml:space="preserve"> Studios Inc. V. Film Ventures International</w:t>
      </w:r>
      <w:r w:rsidRPr="004A2ABE">
        <w:rPr>
          <w:rFonts w:asciiTheme="majorHAnsi" w:hAnsiTheme="majorHAnsi" w:cstheme="majorHAnsi"/>
          <w:sz w:val="24"/>
          <w:szCs w:val="24"/>
          <w:lang w:val="hr-HR"/>
        </w:rPr>
        <w:t xml:space="preserve">, tužitelja je u tužbenom zahtjevu tražio od suda da utvrdi povredu autorskog prava na filmu </w:t>
      </w:r>
      <w:r w:rsidR="00452ECF">
        <w:rPr>
          <w:rFonts w:asciiTheme="majorHAnsi" w:hAnsiTheme="majorHAnsi" w:cstheme="majorHAnsi"/>
          <w:sz w:val="24"/>
          <w:szCs w:val="24"/>
          <w:lang w:val="hr-HR"/>
        </w:rPr>
        <w:t>Ralje (</w:t>
      </w:r>
      <w:r w:rsidRPr="004A2ABE">
        <w:rPr>
          <w:rFonts w:asciiTheme="majorHAnsi" w:hAnsiTheme="majorHAnsi" w:cstheme="majorHAnsi"/>
          <w:i/>
          <w:sz w:val="24"/>
          <w:szCs w:val="24"/>
          <w:lang w:val="hr-HR"/>
        </w:rPr>
        <w:t>Jaws</w:t>
      </w:r>
      <w:r w:rsidR="00452ECF">
        <w:rPr>
          <w:rFonts w:asciiTheme="majorHAnsi" w:hAnsiTheme="majorHAnsi" w:cstheme="majorHAnsi"/>
          <w:sz w:val="24"/>
          <w:szCs w:val="24"/>
          <w:lang w:val="hr-HR"/>
        </w:rPr>
        <w:t>)</w:t>
      </w:r>
      <w:r w:rsidRPr="004A2ABE">
        <w:rPr>
          <w:rFonts w:asciiTheme="majorHAnsi" w:hAnsiTheme="majorHAnsi" w:cstheme="majorHAnsi"/>
          <w:sz w:val="24"/>
          <w:szCs w:val="24"/>
          <w:lang w:val="hr-HR"/>
        </w:rPr>
        <w:t>,</w:t>
      </w:r>
      <w:r w:rsidRPr="004A2ABE">
        <w:rPr>
          <w:rStyle w:val="FootnoteReference"/>
          <w:rFonts w:asciiTheme="majorHAnsi" w:hAnsiTheme="majorHAnsi" w:cstheme="majorHAnsi"/>
          <w:sz w:val="24"/>
          <w:szCs w:val="24"/>
          <w:lang w:val="hr-HR"/>
        </w:rPr>
        <w:footnoteReference w:id="139"/>
      </w:r>
      <w:r w:rsidRPr="004A2ABE">
        <w:rPr>
          <w:rFonts w:asciiTheme="majorHAnsi" w:hAnsiTheme="majorHAnsi" w:cstheme="majorHAnsi"/>
          <w:sz w:val="24"/>
          <w:szCs w:val="24"/>
          <w:lang w:val="hr-HR"/>
        </w:rPr>
        <w:t xml:space="preserve"> koju je počinio tuženik u svojem filmu </w:t>
      </w:r>
      <w:r w:rsidR="00452ECF">
        <w:rPr>
          <w:rFonts w:asciiTheme="majorHAnsi" w:hAnsiTheme="majorHAnsi" w:cstheme="majorHAnsi"/>
          <w:sz w:val="24"/>
          <w:szCs w:val="24"/>
          <w:lang w:val="hr-HR"/>
        </w:rPr>
        <w:t>Velika bijela psina (</w:t>
      </w:r>
      <w:r w:rsidR="00452ECF" w:rsidRPr="00452ECF">
        <w:rPr>
          <w:rFonts w:asciiTheme="majorHAnsi" w:hAnsiTheme="majorHAnsi" w:cstheme="majorHAnsi"/>
          <w:i/>
          <w:sz w:val="24"/>
          <w:szCs w:val="24"/>
          <w:lang w:val="hr-HR"/>
        </w:rPr>
        <w:t xml:space="preserve">L'ultimo </w:t>
      </w:r>
      <w:r w:rsidR="00452ECF" w:rsidRPr="00452ECF">
        <w:rPr>
          <w:rFonts w:asciiTheme="majorHAnsi" w:hAnsiTheme="majorHAnsi" w:cstheme="majorHAnsi"/>
          <w:sz w:val="24"/>
          <w:szCs w:val="24"/>
          <w:lang w:val="hr-HR"/>
        </w:rPr>
        <w:t>squalo</w:t>
      </w:r>
      <w:r w:rsidR="00452ECF">
        <w:rPr>
          <w:rFonts w:asciiTheme="majorHAnsi" w:hAnsiTheme="majorHAnsi" w:cstheme="majorHAnsi"/>
          <w:sz w:val="24"/>
          <w:szCs w:val="24"/>
          <w:lang w:val="hr-HR"/>
        </w:rPr>
        <w:t xml:space="preserve">, u SAD-u distribuiran pod naslovom </w:t>
      </w:r>
      <w:r w:rsidRPr="00452ECF">
        <w:rPr>
          <w:rFonts w:asciiTheme="majorHAnsi" w:hAnsiTheme="majorHAnsi" w:cstheme="majorHAnsi"/>
          <w:i/>
          <w:sz w:val="24"/>
          <w:szCs w:val="24"/>
          <w:lang w:val="hr-HR"/>
        </w:rPr>
        <w:t>Great White</w:t>
      </w:r>
      <w:r w:rsidR="00452ECF">
        <w:rPr>
          <w:rFonts w:asciiTheme="majorHAnsi" w:hAnsiTheme="majorHAnsi" w:cstheme="majorHAnsi"/>
          <w:sz w:val="24"/>
          <w:szCs w:val="24"/>
          <w:lang w:val="hr-HR"/>
        </w:rPr>
        <w:t>)</w:t>
      </w:r>
      <w:r w:rsidRPr="004A2ABE">
        <w:rPr>
          <w:rFonts w:asciiTheme="majorHAnsi" w:hAnsiTheme="majorHAnsi" w:cstheme="majorHAnsi"/>
          <w:sz w:val="24"/>
          <w:szCs w:val="24"/>
          <w:lang w:val="hr-HR"/>
        </w:rPr>
        <w:t>.</w:t>
      </w:r>
      <w:r w:rsidRPr="004A2ABE">
        <w:rPr>
          <w:rStyle w:val="FootnoteReference"/>
          <w:rFonts w:asciiTheme="majorHAnsi" w:hAnsiTheme="majorHAnsi" w:cstheme="majorHAnsi"/>
          <w:sz w:val="24"/>
          <w:szCs w:val="24"/>
          <w:lang w:val="hr-HR"/>
        </w:rPr>
        <w:footnoteReference w:id="140"/>
      </w:r>
      <w:r w:rsidRPr="004A2ABE">
        <w:rPr>
          <w:rFonts w:asciiTheme="majorHAnsi" w:hAnsiTheme="majorHAnsi" w:cstheme="majorHAnsi"/>
          <w:sz w:val="24"/>
          <w:szCs w:val="24"/>
          <w:lang w:val="hr-HR"/>
        </w:rPr>
        <w:t xml:space="preserve"> Kako bi utvrdio je li došlo do povrede, sud je proveo vanjski test opisujući elemente oba filma u kojima se preklapaju. U pogledu likova je uočio da je u oba filma glavni lik morski pas, koji je prikazan kao manijakalno i demonsko biće koje napada ljude i brodove iz razloga koji nemaju veze sa zadovoljavanjem gladi. Nadalje, kada </w:t>
      </w:r>
      <w:r w:rsidR="00721DCA" w:rsidRPr="004A2ABE">
        <w:rPr>
          <w:rFonts w:asciiTheme="majorHAnsi" w:hAnsiTheme="majorHAnsi" w:cstheme="majorHAnsi"/>
          <w:sz w:val="24"/>
          <w:szCs w:val="24"/>
          <w:lang w:val="hr-HR"/>
        </w:rPr>
        <w:t>napadnuti, oba morska psa umjesto da bježe, uzvraćaju svojim napadačima. Također, u oba filma je prikazana prisutnost morskih pasa u blizini plaža</w:t>
      </w:r>
      <w:r w:rsidR="0083631C" w:rsidRPr="004A2ABE">
        <w:rPr>
          <w:rFonts w:asciiTheme="majorHAnsi" w:hAnsiTheme="majorHAnsi" w:cstheme="majorHAnsi"/>
          <w:sz w:val="24"/>
          <w:szCs w:val="24"/>
          <w:lang w:val="hr-HR"/>
        </w:rPr>
        <w:t>. U oba filma postoji lik s jakim engleskim naglaskom koji vodi ekspediciju u potrazi za morskim psom, koji na kraju filma umire. Likovi političara u oba filma</w:t>
      </w:r>
      <w:r w:rsidR="002631CD" w:rsidRPr="004A2ABE">
        <w:rPr>
          <w:rFonts w:asciiTheme="majorHAnsi" w:hAnsiTheme="majorHAnsi" w:cstheme="majorHAnsi"/>
          <w:sz w:val="24"/>
          <w:szCs w:val="24"/>
          <w:lang w:val="hr-HR"/>
        </w:rPr>
        <w:t xml:space="preserve"> (</w:t>
      </w:r>
      <w:r w:rsidR="0083631C" w:rsidRPr="004A2ABE">
        <w:rPr>
          <w:rFonts w:asciiTheme="majorHAnsi" w:hAnsiTheme="majorHAnsi" w:cstheme="majorHAnsi"/>
          <w:sz w:val="24"/>
          <w:szCs w:val="24"/>
          <w:lang w:val="hr-HR"/>
        </w:rPr>
        <w:t xml:space="preserve">kandidat za guvernera i gradonačelnik) </w:t>
      </w:r>
      <w:r w:rsidR="00C621A4" w:rsidRPr="004A2ABE">
        <w:rPr>
          <w:rFonts w:asciiTheme="majorHAnsi" w:hAnsiTheme="majorHAnsi" w:cstheme="majorHAnsi"/>
          <w:sz w:val="24"/>
          <w:szCs w:val="24"/>
          <w:lang w:val="hr-HR"/>
        </w:rPr>
        <w:t>prvenstveno</w:t>
      </w:r>
      <w:r w:rsidR="0083631C" w:rsidRPr="004A2ABE">
        <w:rPr>
          <w:rFonts w:asciiTheme="majorHAnsi" w:hAnsiTheme="majorHAnsi" w:cstheme="majorHAnsi"/>
          <w:sz w:val="24"/>
          <w:szCs w:val="24"/>
          <w:lang w:val="hr-HR"/>
        </w:rPr>
        <w:t xml:space="preserve"> se brinu o negativnom utjecaju vijesti o morskim psima na turizam. Utvrdivši sličnost vanjskih elemenata, pred sudom je još bio zadatak da odgovori na pitanje je li zadovoljen unutrašnji test. Sud je izrekao kao su tuženici u svojem filmu prisvojili opći utisak i ugođaj tužiteljevog </w:t>
      </w:r>
      <w:r w:rsidR="00C621A4" w:rsidRPr="004A2ABE">
        <w:rPr>
          <w:rFonts w:asciiTheme="majorHAnsi" w:hAnsiTheme="majorHAnsi" w:cstheme="majorHAnsi"/>
          <w:sz w:val="24"/>
          <w:szCs w:val="24"/>
          <w:lang w:val="hr-HR"/>
        </w:rPr>
        <w:t>filma</w:t>
      </w:r>
      <w:r w:rsidR="0083631C" w:rsidRPr="004A2ABE">
        <w:rPr>
          <w:rFonts w:asciiTheme="majorHAnsi" w:hAnsiTheme="majorHAnsi" w:cstheme="majorHAnsi"/>
          <w:sz w:val="24"/>
          <w:szCs w:val="24"/>
          <w:lang w:val="hr-HR"/>
        </w:rPr>
        <w:t xml:space="preserve"> </w:t>
      </w:r>
      <w:r w:rsidR="00482DC6">
        <w:rPr>
          <w:rFonts w:asciiTheme="majorHAnsi" w:hAnsiTheme="majorHAnsi" w:cstheme="majorHAnsi"/>
          <w:sz w:val="24"/>
          <w:szCs w:val="24"/>
          <w:lang w:val="hr-HR"/>
        </w:rPr>
        <w:t>Ralje</w:t>
      </w:r>
      <w:r w:rsidR="0083631C" w:rsidRPr="004A2ABE">
        <w:rPr>
          <w:rFonts w:asciiTheme="majorHAnsi" w:hAnsiTheme="majorHAnsi" w:cstheme="majorHAnsi"/>
          <w:sz w:val="24"/>
          <w:szCs w:val="24"/>
          <w:lang w:val="hr-HR"/>
        </w:rPr>
        <w:t>.</w:t>
      </w:r>
      <w:r w:rsidR="002631CD" w:rsidRPr="004A2ABE">
        <w:rPr>
          <w:rStyle w:val="FootnoteReference"/>
          <w:rFonts w:asciiTheme="majorHAnsi" w:hAnsiTheme="majorHAnsi" w:cstheme="majorHAnsi"/>
          <w:sz w:val="24"/>
          <w:szCs w:val="24"/>
          <w:lang w:val="hr-HR"/>
        </w:rPr>
        <w:footnoteReference w:id="141"/>
      </w:r>
    </w:p>
    <w:p w14:paraId="16DA5274" w14:textId="5099F8CB" w:rsidR="00C43E93" w:rsidRPr="004A2ABE" w:rsidRDefault="00C43E93"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p>
    <w:p w14:paraId="62A022F3" w14:textId="3701DA4A" w:rsidR="00E82C2A" w:rsidRPr="004A2ABE" w:rsidRDefault="00C2402D" w:rsidP="00A83A82">
      <w:pPr>
        <w:pStyle w:val="Heading2"/>
        <w:spacing w:before="0" w:line="360" w:lineRule="auto"/>
        <w:jc w:val="both"/>
        <w:rPr>
          <w:rFonts w:cstheme="majorHAnsi"/>
          <w:b w:val="0"/>
          <w:color w:val="auto"/>
          <w:sz w:val="24"/>
          <w:szCs w:val="24"/>
          <w:lang w:val="hr-HR"/>
        </w:rPr>
      </w:pPr>
      <w:bookmarkStart w:id="21" w:name="_Toc449457316"/>
      <w:r w:rsidRPr="004A2ABE">
        <w:rPr>
          <w:rFonts w:cstheme="majorHAnsi"/>
          <w:b w:val="0"/>
          <w:color w:val="auto"/>
          <w:sz w:val="24"/>
          <w:szCs w:val="24"/>
          <w:lang w:val="hr-HR"/>
        </w:rPr>
        <w:t xml:space="preserve">3. 3. </w:t>
      </w:r>
      <w:r w:rsidRPr="004A2ABE">
        <w:rPr>
          <w:rFonts w:cstheme="majorHAnsi"/>
          <w:b w:val="0"/>
          <w:i/>
          <w:color w:val="auto"/>
          <w:sz w:val="24"/>
          <w:szCs w:val="24"/>
          <w:lang w:val="hr-HR"/>
        </w:rPr>
        <w:t>Scènes à faire</w:t>
      </w:r>
      <w:bookmarkEnd w:id="21"/>
      <w:r w:rsidR="00E82C2A" w:rsidRPr="004A2ABE">
        <w:rPr>
          <w:rFonts w:cstheme="majorHAnsi"/>
          <w:b w:val="0"/>
          <w:color w:val="auto"/>
          <w:sz w:val="24"/>
          <w:szCs w:val="24"/>
          <w:lang w:val="hr-HR"/>
        </w:rPr>
        <w:tab/>
      </w:r>
    </w:p>
    <w:p w14:paraId="24249826" w14:textId="77777777" w:rsidR="001F6327" w:rsidRPr="004A2ABE" w:rsidRDefault="001F6327" w:rsidP="004A2ABE">
      <w:pPr>
        <w:spacing w:after="0" w:line="360" w:lineRule="auto"/>
        <w:ind w:firstLine="720"/>
        <w:jc w:val="both"/>
        <w:rPr>
          <w:rFonts w:asciiTheme="majorHAnsi" w:hAnsiTheme="majorHAnsi" w:cstheme="majorHAnsi"/>
          <w:sz w:val="24"/>
          <w:szCs w:val="24"/>
          <w:lang w:val="hr-HR"/>
        </w:rPr>
      </w:pPr>
    </w:p>
    <w:p w14:paraId="420608FB" w14:textId="69DED258" w:rsidR="0082183B" w:rsidRPr="004A2ABE" w:rsidRDefault="005A79A3"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Postoji mogućnost da sud utvrdi postojanje </w:t>
      </w:r>
      <w:r w:rsidR="009D3B96" w:rsidRPr="004A2ABE">
        <w:rPr>
          <w:rFonts w:asciiTheme="majorHAnsi" w:hAnsiTheme="majorHAnsi" w:cstheme="majorHAnsi"/>
          <w:sz w:val="24"/>
          <w:szCs w:val="24"/>
          <w:lang w:val="hr-HR"/>
        </w:rPr>
        <w:t xml:space="preserve">i </w:t>
      </w:r>
      <w:r w:rsidR="0008351E">
        <w:rPr>
          <w:rFonts w:asciiTheme="majorHAnsi" w:hAnsiTheme="majorHAnsi" w:cstheme="majorHAnsi"/>
          <w:sz w:val="24"/>
          <w:szCs w:val="24"/>
          <w:lang w:val="hr-HR"/>
        </w:rPr>
        <w:t xml:space="preserve">prethodnog poznavanja </w:t>
      </w:r>
      <w:r w:rsidR="0008351E" w:rsidRPr="004A2ABE">
        <w:rPr>
          <w:rFonts w:asciiTheme="majorHAnsi" w:hAnsiTheme="majorHAnsi" w:cstheme="majorHAnsi"/>
          <w:sz w:val="24"/>
          <w:szCs w:val="24"/>
          <w:lang w:val="hr-HR"/>
        </w:rPr>
        <w:t>i suštinske sličnosti</w:t>
      </w:r>
      <w:r w:rsidR="0008351E">
        <w:rPr>
          <w:rFonts w:asciiTheme="majorHAnsi" w:hAnsiTheme="majorHAnsi" w:cstheme="majorHAnsi"/>
          <w:sz w:val="24"/>
          <w:szCs w:val="24"/>
          <w:lang w:val="hr-HR"/>
        </w:rPr>
        <w:t xml:space="preserve"> djela</w:t>
      </w:r>
      <w:r w:rsidR="0008351E" w:rsidRPr="004A2ABE">
        <w:rPr>
          <w:rFonts w:asciiTheme="majorHAnsi" w:hAnsiTheme="majorHAnsi" w:cstheme="majorHAnsi"/>
          <w:sz w:val="24"/>
          <w:szCs w:val="24"/>
          <w:lang w:val="hr-HR"/>
        </w:rPr>
        <w:t xml:space="preserve">, ali da unatoč ispunjenim pretpostavkama ipak ne dođe do povrede autorskog </w:t>
      </w:r>
      <w:r w:rsidR="009D3B96" w:rsidRPr="004A2ABE">
        <w:rPr>
          <w:rFonts w:asciiTheme="majorHAnsi" w:hAnsiTheme="majorHAnsi" w:cstheme="majorHAnsi"/>
          <w:sz w:val="24"/>
          <w:szCs w:val="24"/>
          <w:lang w:val="hr-HR"/>
        </w:rPr>
        <w:t>prava.</w:t>
      </w:r>
      <w:r w:rsidRPr="004A2ABE">
        <w:rPr>
          <w:rFonts w:asciiTheme="majorHAnsi" w:hAnsiTheme="majorHAnsi" w:cstheme="majorHAnsi"/>
          <w:sz w:val="24"/>
          <w:szCs w:val="24"/>
          <w:lang w:val="hr-HR"/>
        </w:rPr>
        <w:t xml:space="preserve"> To će biti slučaj koji je u praksi poznatiji pod imenom </w:t>
      </w:r>
      <w:r w:rsidRPr="004A2ABE">
        <w:rPr>
          <w:rFonts w:asciiTheme="majorHAnsi" w:hAnsiTheme="majorHAnsi" w:cstheme="majorHAnsi"/>
          <w:i/>
          <w:sz w:val="24"/>
          <w:szCs w:val="24"/>
          <w:lang w:val="hr-HR"/>
        </w:rPr>
        <w:t>scènes à faire</w:t>
      </w:r>
      <w:r w:rsidRPr="004A2ABE">
        <w:rPr>
          <w:rFonts w:asciiTheme="majorHAnsi" w:hAnsiTheme="majorHAnsi" w:cstheme="majorHAnsi"/>
          <w:sz w:val="24"/>
          <w:szCs w:val="24"/>
          <w:lang w:val="hr-HR"/>
        </w:rPr>
        <w:t>.</w:t>
      </w:r>
      <w:r w:rsidRPr="004A2ABE">
        <w:rPr>
          <w:rStyle w:val="FootnoteReference"/>
          <w:rFonts w:asciiTheme="majorHAnsi" w:hAnsiTheme="majorHAnsi" w:cstheme="majorHAnsi"/>
          <w:sz w:val="24"/>
          <w:szCs w:val="24"/>
          <w:lang w:val="hr-HR"/>
        </w:rPr>
        <w:footnoteReference w:id="142"/>
      </w:r>
      <w:r w:rsidRPr="004A2ABE">
        <w:rPr>
          <w:rFonts w:asciiTheme="majorHAnsi" w:hAnsiTheme="majorHAnsi" w:cstheme="majorHAnsi"/>
          <w:sz w:val="24"/>
          <w:szCs w:val="24"/>
          <w:lang w:val="hr-HR"/>
        </w:rPr>
        <w:t xml:space="preserve"> Naime, doktrina </w:t>
      </w:r>
      <w:r w:rsidRPr="004A2ABE">
        <w:rPr>
          <w:rFonts w:asciiTheme="majorHAnsi" w:hAnsiTheme="majorHAnsi" w:cstheme="majorHAnsi"/>
          <w:i/>
          <w:sz w:val="24"/>
          <w:szCs w:val="24"/>
          <w:lang w:val="hr-HR"/>
        </w:rPr>
        <w:t>scènes à faire</w:t>
      </w:r>
      <w:r w:rsidRPr="004A2ABE">
        <w:rPr>
          <w:rFonts w:asciiTheme="majorHAnsi" w:hAnsiTheme="majorHAnsi" w:cstheme="majorHAnsi"/>
          <w:sz w:val="24"/>
          <w:szCs w:val="24"/>
          <w:lang w:val="hr-HR"/>
        </w:rPr>
        <w:t xml:space="preserve"> </w:t>
      </w:r>
      <w:r w:rsidRPr="004A2ABE">
        <w:rPr>
          <w:rFonts w:asciiTheme="majorHAnsi" w:hAnsiTheme="majorHAnsi" w:cstheme="majorHAnsi"/>
          <w:sz w:val="24"/>
          <w:szCs w:val="24"/>
          <w:lang w:val="hr-HR"/>
        </w:rPr>
        <w:lastRenderedPageBreak/>
        <w:t>zabranjuje sudu da pruži zaštitu elementima djela koji su uobičajeni za određenu temu ili žanr.</w:t>
      </w:r>
      <w:r w:rsidRPr="004A2ABE">
        <w:rPr>
          <w:rStyle w:val="FootnoteReference"/>
          <w:rFonts w:asciiTheme="majorHAnsi" w:hAnsiTheme="majorHAnsi" w:cstheme="majorHAnsi"/>
          <w:sz w:val="24"/>
          <w:szCs w:val="24"/>
          <w:lang w:val="hr-HR"/>
        </w:rPr>
        <w:footnoteReference w:id="143"/>
      </w:r>
      <w:r w:rsidRPr="004A2ABE">
        <w:rPr>
          <w:rFonts w:asciiTheme="majorHAnsi" w:hAnsiTheme="majorHAnsi" w:cstheme="majorHAnsi"/>
          <w:sz w:val="24"/>
          <w:szCs w:val="24"/>
          <w:lang w:val="hr-HR"/>
        </w:rPr>
        <w:t xml:space="preserve"> Stoga, autorskopravna zaštita neće se protezati, primjerice, na negativca koji želi zavladati svijetom u filmu o superjunacima. </w:t>
      </w:r>
      <w:r w:rsidR="00A35A06" w:rsidRPr="004A2ABE">
        <w:rPr>
          <w:rFonts w:asciiTheme="majorHAnsi" w:hAnsiTheme="majorHAnsi" w:cstheme="majorHAnsi"/>
          <w:sz w:val="24"/>
          <w:szCs w:val="24"/>
          <w:lang w:val="hr-HR"/>
        </w:rPr>
        <w:t xml:space="preserve">No, ukoliko </w:t>
      </w:r>
      <w:r w:rsidR="009D3B96" w:rsidRPr="004A2ABE">
        <w:rPr>
          <w:rFonts w:asciiTheme="majorHAnsi" w:hAnsiTheme="majorHAnsi" w:cstheme="majorHAnsi"/>
          <w:sz w:val="24"/>
          <w:szCs w:val="24"/>
          <w:lang w:val="hr-HR"/>
        </w:rPr>
        <w:t xml:space="preserve">bi </w:t>
      </w:r>
      <w:r w:rsidR="00A35A06" w:rsidRPr="004A2ABE">
        <w:rPr>
          <w:rFonts w:asciiTheme="majorHAnsi" w:hAnsiTheme="majorHAnsi" w:cstheme="majorHAnsi"/>
          <w:sz w:val="24"/>
          <w:szCs w:val="24"/>
          <w:lang w:val="hr-HR"/>
        </w:rPr>
        <w:t>negativac bio opisan</w:t>
      </w:r>
      <w:r w:rsidR="009D3B96" w:rsidRPr="004A2ABE">
        <w:rPr>
          <w:rFonts w:asciiTheme="majorHAnsi" w:hAnsiTheme="majorHAnsi" w:cstheme="majorHAnsi"/>
          <w:sz w:val="24"/>
          <w:szCs w:val="24"/>
          <w:lang w:val="hr-HR"/>
        </w:rPr>
        <w:t xml:space="preserve"> npr.</w:t>
      </w:r>
      <w:r w:rsidR="00A35A06" w:rsidRPr="004A2ABE">
        <w:rPr>
          <w:rFonts w:asciiTheme="majorHAnsi" w:hAnsiTheme="majorHAnsi" w:cstheme="majorHAnsi"/>
          <w:sz w:val="24"/>
          <w:szCs w:val="24"/>
          <w:lang w:val="hr-HR"/>
        </w:rPr>
        <w:t xml:space="preserve"> kao muškarac zelene kose koji nosi klaunsku šminku te koristi otrovni plin kojim ubija na način da mu protivnici umru od smjeha (Joker)</w:t>
      </w:r>
      <w:r w:rsidR="00A35A06" w:rsidRPr="004A2ABE">
        <w:rPr>
          <w:rStyle w:val="FootnoteReference"/>
          <w:rFonts w:asciiTheme="majorHAnsi" w:hAnsiTheme="majorHAnsi" w:cstheme="majorHAnsi"/>
          <w:sz w:val="24"/>
          <w:szCs w:val="24"/>
          <w:lang w:val="hr-HR"/>
        </w:rPr>
        <w:footnoteReference w:id="144"/>
      </w:r>
      <w:r w:rsidR="00A35A06" w:rsidRPr="004A2ABE">
        <w:rPr>
          <w:rFonts w:asciiTheme="majorHAnsi" w:hAnsiTheme="majorHAnsi" w:cstheme="majorHAnsi"/>
          <w:sz w:val="24"/>
          <w:szCs w:val="24"/>
          <w:lang w:val="hr-HR"/>
        </w:rPr>
        <w:t xml:space="preserve">, utoliko će upravo takav negativac potpadati pod doseg autorskopravne zaštite. </w:t>
      </w:r>
      <w:r w:rsidR="009D3B96" w:rsidRPr="004A2ABE">
        <w:rPr>
          <w:rFonts w:asciiTheme="majorHAnsi" w:hAnsiTheme="majorHAnsi" w:cstheme="majorHAnsi"/>
          <w:sz w:val="24"/>
          <w:szCs w:val="24"/>
          <w:lang w:val="hr-HR"/>
        </w:rPr>
        <w:t xml:space="preserve">Dakle, učinak postojanja negativne pretpostavke </w:t>
      </w:r>
      <w:r w:rsidR="009D3B96" w:rsidRPr="004A2ABE">
        <w:rPr>
          <w:rFonts w:asciiTheme="majorHAnsi" w:hAnsiTheme="majorHAnsi" w:cstheme="majorHAnsi"/>
          <w:i/>
          <w:sz w:val="24"/>
          <w:szCs w:val="24"/>
          <w:lang w:val="hr-HR"/>
        </w:rPr>
        <w:t xml:space="preserve">scènes à faire </w:t>
      </w:r>
      <w:r w:rsidR="009D3B96" w:rsidRPr="004A2ABE">
        <w:rPr>
          <w:rFonts w:asciiTheme="majorHAnsi" w:hAnsiTheme="majorHAnsi" w:cstheme="majorHAnsi"/>
          <w:sz w:val="24"/>
          <w:szCs w:val="24"/>
          <w:lang w:val="hr-HR"/>
        </w:rPr>
        <w:t>je isključenje povrede autorskog prava</w:t>
      </w:r>
      <w:r w:rsidR="00A83A82">
        <w:rPr>
          <w:rFonts w:asciiTheme="majorHAnsi" w:hAnsiTheme="majorHAnsi" w:cstheme="majorHAnsi"/>
          <w:sz w:val="24"/>
          <w:szCs w:val="24"/>
          <w:lang w:val="hr-HR"/>
        </w:rPr>
        <w:t xml:space="preserve"> budući da ideje nisu predmetom autorskog prava</w:t>
      </w:r>
      <w:r w:rsidR="009D3B96" w:rsidRPr="004A2ABE">
        <w:rPr>
          <w:rFonts w:asciiTheme="majorHAnsi" w:hAnsiTheme="majorHAnsi" w:cstheme="majorHAnsi"/>
          <w:sz w:val="24"/>
          <w:szCs w:val="24"/>
          <w:lang w:val="hr-HR"/>
        </w:rPr>
        <w:t>.</w:t>
      </w:r>
    </w:p>
    <w:p w14:paraId="3713EADF" w14:textId="33F605B6" w:rsidR="00250F1A" w:rsidRPr="004A2ABE" w:rsidRDefault="00250F1A"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Doktrina </w:t>
      </w:r>
      <w:r w:rsidRPr="004A2ABE">
        <w:rPr>
          <w:rFonts w:asciiTheme="majorHAnsi" w:hAnsiTheme="majorHAnsi" w:cstheme="majorHAnsi"/>
          <w:i/>
          <w:sz w:val="24"/>
          <w:szCs w:val="24"/>
          <w:lang w:val="hr-HR"/>
        </w:rPr>
        <w:t xml:space="preserve">scènes à faire </w:t>
      </w:r>
      <w:r w:rsidRPr="004A2ABE">
        <w:rPr>
          <w:rFonts w:asciiTheme="majorHAnsi" w:hAnsiTheme="majorHAnsi" w:cstheme="majorHAnsi"/>
          <w:sz w:val="24"/>
          <w:szCs w:val="24"/>
          <w:lang w:val="hr-HR"/>
        </w:rPr>
        <w:t xml:space="preserve">prvi put je izložena u slučaju </w:t>
      </w:r>
      <w:r w:rsidRPr="004A2ABE">
        <w:rPr>
          <w:rFonts w:asciiTheme="majorHAnsi" w:hAnsiTheme="majorHAnsi" w:cstheme="majorHAnsi"/>
          <w:i/>
          <w:sz w:val="24"/>
          <w:szCs w:val="24"/>
          <w:lang w:val="hr-HR"/>
        </w:rPr>
        <w:t>Cain v. Universal Pictures Co.</w:t>
      </w:r>
      <w:r w:rsidRPr="004A2ABE">
        <w:rPr>
          <w:rStyle w:val="FootnoteReference"/>
          <w:rFonts w:asciiTheme="majorHAnsi" w:hAnsiTheme="majorHAnsi" w:cstheme="majorHAnsi"/>
          <w:sz w:val="24"/>
          <w:szCs w:val="24"/>
          <w:lang w:val="hr-HR"/>
        </w:rPr>
        <w:footnoteReference w:id="145"/>
      </w:r>
      <w:r w:rsidRPr="004A2ABE">
        <w:rPr>
          <w:rFonts w:asciiTheme="majorHAnsi" w:hAnsiTheme="majorHAnsi" w:cstheme="majorHAnsi"/>
          <w:sz w:val="24"/>
          <w:szCs w:val="24"/>
          <w:lang w:val="hr-HR"/>
        </w:rPr>
        <w:t xml:space="preserve"> James M. Cain napisao je roman </w:t>
      </w:r>
      <w:r w:rsidR="0008351E">
        <w:rPr>
          <w:rFonts w:asciiTheme="majorHAnsi" w:hAnsiTheme="majorHAnsi" w:cstheme="majorHAnsi"/>
          <w:sz w:val="24"/>
          <w:szCs w:val="24"/>
          <w:lang w:val="hr-HR"/>
        </w:rPr>
        <w:t>Serenada (</w:t>
      </w:r>
      <w:r w:rsidRPr="004A2ABE">
        <w:rPr>
          <w:rFonts w:asciiTheme="majorHAnsi" w:hAnsiTheme="majorHAnsi" w:cstheme="majorHAnsi"/>
          <w:i/>
          <w:sz w:val="24"/>
          <w:szCs w:val="24"/>
          <w:lang w:val="hr-HR"/>
        </w:rPr>
        <w:t>Serenade</w:t>
      </w:r>
      <w:r w:rsidR="0008351E">
        <w:rPr>
          <w:rFonts w:asciiTheme="majorHAnsi" w:hAnsiTheme="majorHAnsi" w:cstheme="majorHAnsi"/>
          <w:sz w:val="24"/>
          <w:szCs w:val="24"/>
          <w:lang w:val="hr-HR"/>
        </w:rPr>
        <w:t xml:space="preserve">, </w:t>
      </w:r>
      <w:r w:rsidRPr="004A2ABE">
        <w:rPr>
          <w:rFonts w:asciiTheme="majorHAnsi" w:hAnsiTheme="majorHAnsi" w:cstheme="majorHAnsi"/>
          <w:sz w:val="24"/>
          <w:szCs w:val="24"/>
          <w:lang w:val="hr-HR"/>
        </w:rPr>
        <w:t>1937.), koji uključuje scenu u kojoj se glavni lik</w:t>
      </w:r>
      <w:r w:rsidR="003D301D" w:rsidRPr="004A2ABE">
        <w:rPr>
          <w:rFonts w:asciiTheme="majorHAnsi" w:hAnsiTheme="majorHAnsi" w:cstheme="majorHAnsi"/>
          <w:sz w:val="24"/>
          <w:szCs w:val="24"/>
          <w:lang w:val="hr-HR"/>
        </w:rPr>
        <w:t>, zajedno s djevojkom,</w:t>
      </w:r>
      <w:r w:rsidRPr="004A2ABE">
        <w:rPr>
          <w:rFonts w:asciiTheme="majorHAnsi" w:hAnsiTheme="majorHAnsi" w:cstheme="majorHAnsi"/>
          <w:sz w:val="24"/>
          <w:szCs w:val="24"/>
          <w:lang w:val="hr-HR"/>
        </w:rPr>
        <w:t xml:space="preserve"> sklanja u crkvu zbog nadolazeće oluje. Tuženik, Universal Pictures Co., 1942. g. počeo je prikazivati film</w:t>
      </w:r>
      <w:r w:rsidR="0008351E">
        <w:rPr>
          <w:rFonts w:asciiTheme="majorHAnsi" w:hAnsiTheme="majorHAnsi" w:cstheme="majorHAnsi"/>
          <w:sz w:val="24"/>
          <w:szCs w:val="24"/>
          <w:lang w:val="hr-HR"/>
        </w:rPr>
        <w:t xml:space="preserve"> Kad dođe sutra</w:t>
      </w:r>
      <w:r w:rsidRPr="004A2ABE">
        <w:rPr>
          <w:rFonts w:asciiTheme="majorHAnsi" w:hAnsiTheme="majorHAnsi" w:cstheme="majorHAnsi"/>
          <w:sz w:val="24"/>
          <w:szCs w:val="24"/>
          <w:lang w:val="hr-HR"/>
        </w:rPr>
        <w:t xml:space="preserve"> </w:t>
      </w:r>
      <w:r w:rsidR="0008351E">
        <w:rPr>
          <w:rFonts w:asciiTheme="majorHAnsi" w:hAnsiTheme="majorHAnsi" w:cstheme="majorHAnsi"/>
          <w:sz w:val="24"/>
          <w:szCs w:val="24"/>
          <w:lang w:val="hr-HR"/>
        </w:rPr>
        <w:t>(</w:t>
      </w:r>
      <w:r w:rsidRPr="004A2ABE">
        <w:rPr>
          <w:rFonts w:asciiTheme="majorHAnsi" w:hAnsiTheme="majorHAnsi" w:cstheme="majorHAnsi"/>
          <w:i/>
          <w:sz w:val="24"/>
          <w:szCs w:val="24"/>
          <w:lang w:val="hr-HR"/>
        </w:rPr>
        <w:t>When Tomorrow Comes</w:t>
      </w:r>
      <w:r w:rsidR="0008351E">
        <w:rPr>
          <w:rFonts w:asciiTheme="majorHAnsi" w:hAnsiTheme="majorHAnsi" w:cstheme="majorHAnsi"/>
          <w:sz w:val="24"/>
          <w:szCs w:val="24"/>
          <w:lang w:val="hr-HR"/>
        </w:rPr>
        <w:t>),</w:t>
      </w:r>
      <w:r w:rsidRPr="004A2ABE">
        <w:rPr>
          <w:rFonts w:asciiTheme="majorHAnsi" w:hAnsiTheme="majorHAnsi" w:cstheme="majorHAnsi"/>
          <w:sz w:val="24"/>
          <w:szCs w:val="24"/>
          <w:lang w:val="hr-HR"/>
        </w:rPr>
        <w:t xml:space="preserve"> koji je, kao i Cainov roman, prikazivao glavne likove kako se sklanjaju u crkvu. Caine je podnio tužbu navodeći kako je došlo do povrede</w:t>
      </w:r>
      <w:r w:rsidR="009D3B96" w:rsidRPr="004A2ABE">
        <w:rPr>
          <w:rFonts w:asciiTheme="majorHAnsi" w:hAnsiTheme="majorHAnsi" w:cstheme="majorHAnsi"/>
          <w:sz w:val="24"/>
          <w:szCs w:val="24"/>
          <w:lang w:val="hr-HR"/>
        </w:rPr>
        <w:t xml:space="preserve"> njegovog</w:t>
      </w:r>
      <w:r w:rsidRPr="004A2ABE">
        <w:rPr>
          <w:rFonts w:asciiTheme="majorHAnsi" w:hAnsiTheme="majorHAnsi" w:cstheme="majorHAnsi"/>
          <w:sz w:val="24"/>
          <w:szCs w:val="24"/>
          <w:lang w:val="hr-HR"/>
        </w:rPr>
        <w:t xml:space="preserve"> autorskog prava.</w:t>
      </w:r>
      <w:r w:rsidR="003D301D" w:rsidRPr="004A2ABE">
        <w:rPr>
          <w:rFonts w:asciiTheme="majorHAnsi" w:hAnsiTheme="majorHAnsi" w:cstheme="majorHAnsi"/>
          <w:sz w:val="24"/>
          <w:szCs w:val="24"/>
          <w:lang w:val="hr-HR"/>
        </w:rPr>
        <w:t xml:space="preserve"> Sud je utvrdio kako </w:t>
      </w:r>
      <w:r w:rsidR="009D3B96" w:rsidRPr="004A2ABE">
        <w:rPr>
          <w:rFonts w:asciiTheme="majorHAnsi" w:hAnsiTheme="majorHAnsi" w:cstheme="majorHAnsi"/>
          <w:sz w:val="24"/>
          <w:szCs w:val="24"/>
          <w:lang w:val="hr-HR"/>
        </w:rPr>
        <w:t>scena</w:t>
      </w:r>
      <w:r w:rsidR="003D301D" w:rsidRPr="004A2ABE">
        <w:rPr>
          <w:rFonts w:asciiTheme="majorHAnsi" w:hAnsiTheme="majorHAnsi" w:cstheme="majorHAnsi"/>
          <w:sz w:val="24"/>
          <w:szCs w:val="24"/>
          <w:lang w:val="hr-HR"/>
        </w:rPr>
        <w:t xml:space="preserve"> para koji se sklanja u crkvu kako bi izbjegao oluju ne može biti predmetom autorskopravne zaštite. Uspoređujući oba djela, sud je uočio i druge sličnosti poput: scene u kojoj likovi sviraju klavir u crkvi, molitva i gladovanje i sl. Kako bi navedene sličnosti obuhvatio jednim pojmom, sudac Leon Rene Yankwich</w:t>
      </w:r>
      <w:r w:rsidR="00F36648" w:rsidRPr="004A2ABE">
        <w:rPr>
          <w:rFonts w:asciiTheme="majorHAnsi" w:hAnsiTheme="majorHAnsi" w:cstheme="majorHAnsi"/>
          <w:sz w:val="24"/>
          <w:szCs w:val="24"/>
          <w:lang w:val="hr-HR"/>
        </w:rPr>
        <w:t xml:space="preserve"> uveo je pojam </w:t>
      </w:r>
      <w:r w:rsidR="00F36648" w:rsidRPr="004A2ABE">
        <w:rPr>
          <w:rFonts w:asciiTheme="majorHAnsi" w:hAnsiTheme="majorHAnsi" w:cstheme="majorHAnsi"/>
          <w:i/>
          <w:sz w:val="24"/>
          <w:szCs w:val="24"/>
          <w:lang w:val="hr-HR"/>
        </w:rPr>
        <w:t xml:space="preserve">scènes à faire </w:t>
      </w:r>
      <w:r w:rsidR="00F36648" w:rsidRPr="004A2ABE">
        <w:rPr>
          <w:rFonts w:asciiTheme="majorHAnsi" w:hAnsiTheme="majorHAnsi" w:cstheme="majorHAnsi"/>
          <w:sz w:val="24"/>
          <w:szCs w:val="24"/>
          <w:lang w:val="hr-HR"/>
        </w:rPr>
        <w:t>u američku sudsku praksu:</w:t>
      </w:r>
    </w:p>
    <w:p w14:paraId="56025C12" w14:textId="77777777" w:rsidR="00F36648" w:rsidRPr="004A2ABE" w:rsidRDefault="00F36648" w:rsidP="004A2ABE">
      <w:pPr>
        <w:spacing w:after="0" w:line="360" w:lineRule="auto"/>
        <w:ind w:firstLine="720"/>
        <w:jc w:val="both"/>
        <w:rPr>
          <w:rStyle w:val="apple-converted-space"/>
          <w:rFonts w:asciiTheme="majorHAnsi" w:hAnsiTheme="majorHAnsi" w:cstheme="majorHAnsi"/>
          <w:sz w:val="24"/>
          <w:szCs w:val="24"/>
          <w:shd w:val="clear" w:color="auto" w:fill="FFFFFF"/>
          <w:lang w:val="hr-HR"/>
        </w:rPr>
      </w:pPr>
      <w:r w:rsidRPr="004A2ABE">
        <w:rPr>
          <w:rStyle w:val="apple-converted-space"/>
          <w:rFonts w:asciiTheme="majorHAnsi" w:hAnsiTheme="majorHAnsi" w:cstheme="majorHAnsi"/>
          <w:sz w:val="24"/>
          <w:szCs w:val="24"/>
          <w:shd w:val="clear" w:color="auto" w:fill="FFFFFF"/>
          <w:lang w:val="hr-HR"/>
        </w:rPr>
        <w:t> </w:t>
      </w:r>
    </w:p>
    <w:p w14:paraId="1313E33C" w14:textId="677614F6" w:rsidR="00F36648" w:rsidRPr="004A2ABE" w:rsidRDefault="00F36648" w:rsidP="004A2ABE">
      <w:pPr>
        <w:spacing w:after="0" w:line="360" w:lineRule="auto"/>
        <w:ind w:left="567" w:firstLine="720"/>
        <w:jc w:val="both"/>
        <w:rPr>
          <w:rFonts w:asciiTheme="majorHAnsi" w:hAnsiTheme="majorHAnsi" w:cstheme="majorHAnsi"/>
          <w:sz w:val="24"/>
          <w:szCs w:val="24"/>
          <w:lang w:val="hr-HR"/>
        </w:rPr>
      </w:pPr>
      <w:r w:rsidRPr="004A2ABE">
        <w:rPr>
          <w:rFonts w:asciiTheme="majorHAnsi" w:hAnsiTheme="majorHAnsi" w:cstheme="majorHAnsi"/>
          <w:i/>
          <w:sz w:val="24"/>
          <w:szCs w:val="24"/>
          <w:shd w:val="clear" w:color="auto" w:fill="FFFFFF"/>
          <w:lang w:val="hr-HR"/>
        </w:rPr>
        <w:t>"</w:t>
      </w:r>
      <w:r w:rsidR="00457B09" w:rsidRPr="004A2ABE">
        <w:rPr>
          <w:rFonts w:asciiTheme="majorHAnsi" w:hAnsiTheme="majorHAnsi" w:cstheme="majorHAnsi"/>
          <w:i/>
          <w:sz w:val="24"/>
          <w:szCs w:val="24"/>
          <w:shd w:val="clear" w:color="auto" w:fill="FFFFFF"/>
          <w:lang w:val="hr-HR"/>
        </w:rPr>
        <w:t>…</w:t>
      </w:r>
      <w:r w:rsidRPr="004A2ABE">
        <w:rPr>
          <w:rFonts w:asciiTheme="majorHAnsi" w:hAnsiTheme="majorHAnsi" w:cstheme="majorHAnsi"/>
          <w:i/>
          <w:sz w:val="24"/>
          <w:szCs w:val="24"/>
          <w:shd w:val="clear" w:color="auto" w:fill="FFFFFF"/>
          <w:lang w:val="hr-HR"/>
        </w:rPr>
        <w:t>it was inevitable that incidents like these and others which are, necessarily, associated with such a situation should force themselves upon the writer in developing the theme."</w:t>
      </w:r>
      <w:r w:rsidRPr="004A2ABE">
        <w:rPr>
          <w:rStyle w:val="FootnoteReference"/>
          <w:rFonts w:asciiTheme="majorHAnsi" w:hAnsiTheme="majorHAnsi" w:cstheme="majorHAnsi"/>
          <w:sz w:val="24"/>
          <w:szCs w:val="24"/>
          <w:shd w:val="clear" w:color="auto" w:fill="FFFFFF"/>
          <w:lang w:val="hr-HR"/>
        </w:rPr>
        <w:footnoteReference w:id="146"/>
      </w:r>
    </w:p>
    <w:p w14:paraId="18EBCDCF" w14:textId="294341F0" w:rsidR="0082183B" w:rsidRPr="004A2ABE" w:rsidRDefault="0082183B"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p>
    <w:p w14:paraId="5351AA02" w14:textId="43A6C254" w:rsidR="008C3FDA" w:rsidRPr="004A2ABE" w:rsidRDefault="00F36648"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r w:rsidR="00150E5F" w:rsidRPr="004A2ABE">
        <w:rPr>
          <w:rFonts w:asciiTheme="majorHAnsi" w:hAnsiTheme="majorHAnsi" w:cstheme="majorHAnsi"/>
          <w:sz w:val="24"/>
          <w:szCs w:val="24"/>
          <w:lang w:val="hr-HR"/>
        </w:rPr>
        <w:t xml:space="preserve">U slučaju </w:t>
      </w:r>
      <w:r w:rsidR="00150E5F" w:rsidRPr="004A2ABE">
        <w:rPr>
          <w:rFonts w:asciiTheme="majorHAnsi" w:hAnsiTheme="majorHAnsi" w:cstheme="majorHAnsi"/>
          <w:i/>
          <w:sz w:val="24"/>
          <w:szCs w:val="24"/>
          <w:lang w:val="hr-HR"/>
        </w:rPr>
        <w:t>Zambito v. Paramount Pictures Corp.</w:t>
      </w:r>
      <w:r w:rsidR="00150E5F" w:rsidRPr="004A2ABE">
        <w:rPr>
          <w:rFonts w:asciiTheme="majorHAnsi" w:hAnsiTheme="majorHAnsi" w:cstheme="majorHAnsi"/>
          <w:sz w:val="24"/>
          <w:szCs w:val="24"/>
          <w:lang w:val="hr-HR"/>
        </w:rPr>
        <w:t xml:space="preserve">, također dolazi do izražaja doktrina </w:t>
      </w:r>
      <w:r w:rsidR="00150E5F" w:rsidRPr="004A2ABE">
        <w:rPr>
          <w:rFonts w:asciiTheme="majorHAnsi" w:hAnsiTheme="majorHAnsi" w:cstheme="majorHAnsi"/>
          <w:i/>
          <w:sz w:val="24"/>
          <w:szCs w:val="24"/>
          <w:lang w:val="hr-HR"/>
        </w:rPr>
        <w:t>scènes à faire</w:t>
      </w:r>
      <w:r w:rsidR="00150E5F" w:rsidRPr="004A2ABE">
        <w:rPr>
          <w:rFonts w:asciiTheme="majorHAnsi" w:hAnsiTheme="majorHAnsi" w:cstheme="majorHAnsi"/>
          <w:sz w:val="24"/>
          <w:szCs w:val="24"/>
          <w:lang w:val="hr-HR"/>
        </w:rPr>
        <w:t>.</w:t>
      </w:r>
      <w:r w:rsidR="00150E5F" w:rsidRPr="004A2ABE">
        <w:rPr>
          <w:rStyle w:val="FootnoteReference"/>
          <w:rFonts w:asciiTheme="majorHAnsi" w:hAnsiTheme="majorHAnsi" w:cstheme="majorHAnsi"/>
          <w:sz w:val="24"/>
          <w:szCs w:val="24"/>
          <w:lang w:val="hr-HR"/>
        </w:rPr>
        <w:footnoteReference w:id="147"/>
      </w:r>
      <w:r w:rsidR="00150E5F" w:rsidRPr="004A2ABE">
        <w:rPr>
          <w:rFonts w:asciiTheme="majorHAnsi" w:hAnsiTheme="majorHAnsi" w:cstheme="majorHAnsi"/>
          <w:sz w:val="24"/>
          <w:szCs w:val="24"/>
          <w:lang w:val="hr-HR"/>
        </w:rPr>
        <w:t xml:space="preserve"> </w:t>
      </w:r>
      <w:r w:rsidR="00457B09" w:rsidRPr="004A2ABE">
        <w:rPr>
          <w:rFonts w:asciiTheme="majorHAnsi" w:hAnsiTheme="majorHAnsi" w:cstheme="majorHAnsi"/>
          <w:sz w:val="24"/>
          <w:szCs w:val="24"/>
          <w:lang w:val="hr-HR"/>
        </w:rPr>
        <w:t>Tako su se tužitelj i tuženik složili kako osnovna ideja arheologa koji traži artefakte nije podložna autorskopravnoj zaštiti.</w:t>
      </w:r>
      <w:r w:rsidR="00B03905" w:rsidRPr="004A2ABE">
        <w:rPr>
          <w:rStyle w:val="FootnoteReference"/>
          <w:rFonts w:asciiTheme="majorHAnsi" w:hAnsiTheme="majorHAnsi" w:cstheme="majorHAnsi"/>
          <w:sz w:val="24"/>
          <w:szCs w:val="24"/>
          <w:lang w:val="hr-HR"/>
        </w:rPr>
        <w:footnoteReference w:id="148"/>
      </w:r>
      <w:r w:rsidR="00457B09" w:rsidRPr="004A2ABE">
        <w:rPr>
          <w:rFonts w:asciiTheme="majorHAnsi" w:hAnsiTheme="majorHAnsi" w:cstheme="majorHAnsi"/>
          <w:sz w:val="24"/>
          <w:szCs w:val="24"/>
          <w:lang w:val="hr-HR"/>
        </w:rPr>
        <w:t xml:space="preserve"> Sud je utvrdio druge elemente koji su </w:t>
      </w:r>
      <w:r w:rsidR="00457B09" w:rsidRPr="004A2ABE">
        <w:rPr>
          <w:rFonts w:asciiTheme="majorHAnsi" w:hAnsiTheme="majorHAnsi" w:cstheme="majorHAnsi"/>
          <w:sz w:val="24"/>
          <w:szCs w:val="24"/>
          <w:lang w:val="hr-HR"/>
        </w:rPr>
        <w:lastRenderedPageBreak/>
        <w:t xml:space="preserve">obuhvaćeni doktrinom </w:t>
      </w:r>
      <w:r w:rsidR="00457B09" w:rsidRPr="004A2ABE">
        <w:rPr>
          <w:rFonts w:asciiTheme="majorHAnsi" w:hAnsiTheme="majorHAnsi" w:cstheme="majorHAnsi"/>
          <w:i/>
          <w:sz w:val="24"/>
          <w:szCs w:val="24"/>
          <w:lang w:val="hr-HR"/>
        </w:rPr>
        <w:t xml:space="preserve">scènes à faire </w:t>
      </w:r>
      <w:r w:rsidR="00457B09" w:rsidRPr="004A2ABE">
        <w:rPr>
          <w:rFonts w:asciiTheme="majorHAnsi" w:hAnsiTheme="majorHAnsi" w:cstheme="majorHAnsi"/>
          <w:sz w:val="24"/>
          <w:szCs w:val="24"/>
          <w:lang w:val="hr-HR"/>
        </w:rPr>
        <w:t>poput: zrake svjetlosti koja otkriva lokaciju blaga, špilja puna zmija koje se boje vatre, ptice u džungli koje napadaju ljude, žena u koju se glavni lik zaljubljuje te arheolog suparnik te tema utrke u pronalasku blaga.</w:t>
      </w:r>
      <w:r w:rsidR="00BB2ACD" w:rsidRPr="004A2ABE">
        <w:rPr>
          <w:rStyle w:val="FootnoteReference"/>
          <w:rFonts w:asciiTheme="majorHAnsi" w:hAnsiTheme="majorHAnsi" w:cstheme="majorHAnsi"/>
          <w:sz w:val="24"/>
          <w:szCs w:val="24"/>
          <w:lang w:val="hr-HR"/>
        </w:rPr>
        <w:footnoteReference w:id="149"/>
      </w:r>
      <w:r w:rsidR="00BB2ACD" w:rsidRPr="004A2ABE">
        <w:rPr>
          <w:rFonts w:asciiTheme="majorHAnsi" w:hAnsiTheme="majorHAnsi" w:cstheme="majorHAnsi"/>
          <w:sz w:val="24"/>
          <w:szCs w:val="24"/>
          <w:lang w:val="hr-HR"/>
        </w:rPr>
        <w:t xml:space="preserve"> Sud je utvrdio da su ovo jedine podudarnosti dvaju djela, a one ne mogu tvoriti povredu autorskog prava jer su obuhvaćene pojmom </w:t>
      </w:r>
      <w:r w:rsidR="00BB2ACD" w:rsidRPr="004A2ABE">
        <w:rPr>
          <w:rFonts w:asciiTheme="majorHAnsi" w:hAnsiTheme="majorHAnsi" w:cstheme="majorHAnsi"/>
          <w:i/>
          <w:sz w:val="24"/>
          <w:szCs w:val="24"/>
          <w:lang w:val="hr-HR"/>
        </w:rPr>
        <w:t>scènes à faire</w:t>
      </w:r>
      <w:r w:rsidR="00BB2ACD" w:rsidRPr="004A2ABE">
        <w:rPr>
          <w:rFonts w:asciiTheme="majorHAnsi" w:hAnsiTheme="majorHAnsi" w:cstheme="majorHAnsi"/>
          <w:sz w:val="24"/>
          <w:szCs w:val="24"/>
          <w:lang w:val="hr-HR"/>
        </w:rPr>
        <w:t>.</w:t>
      </w:r>
      <w:r w:rsidR="00BB2ACD" w:rsidRPr="004A2ABE">
        <w:rPr>
          <w:rStyle w:val="FootnoteReference"/>
          <w:rFonts w:asciiTheme="majorHAnsi" w:hAnsiTheme="majorHAnsi" w:cstheme="majorHAnsi"/>
          <w:sz w:val="24"/>
          <w:szCs w:val="24"/>
          <w:lang w:val="hr-HR"/>
        </w:rPr>
        <w:footnoteReference w:id="150"/>
      </w:r>
      <w:r w:rsidR="00BB2ACD" w:rsidRPr="004A2ABE">
        <w:rPr>
          <w:rFonts w:asciiTheme="majorHAnsi" w:hAnsiTheme="majorHAnsi" w:cstheme="majorHAnsi"/>
          <w:sz w:val="24"/>
          <w:szCs w:val="24"/>
          <w:lang w:val="hr-HR"/>
        </w:rPr>
        <w:t xml:space="preserve"> </w:t>
      </w:r>
    </w:p>
    <w:p w14:paraId="50868AAC" w14:textId="3C73EFAD" w:rsidR="009C3CC3" w:rsidRPr="004A2ABE" w:rsidRDefault="008C3FDA"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Thomas Walker, autor knjige </w:t>
      </w:r>
      <w:r w:rsidRPr="004A2ABE">
        <w:rPr>
          <w:rFonts w:asciiTheme="majorHAnsi" w:hAnsiTheme="majorHAnsi" w:cstheme="majorHAnsi"/>
          <w:i/>
          <w:sz w:val="24"/>
          <w:szCs w:val="24"/>
          <w:lang w:val="hr-HR"/>
        </w:rPr>
        <w:t>Fort</w:t>
      </w:r>
      <w:r w:rsidRPr="004A2ABE">
        <w:rPr>
          <w:rFonts w:asciiTheme="majorHAnsi" w:hAnsiTheme="majorHAnsi" w:cstheme="majorHAnsi"/>
          <w:sz w:val="24"/>
          <w:szCs w:val="24"/>
          <w:lang w:val="hr-HR"/>
        </w:rPr>
        <w:t xml:space="preserve"> </w:t>
      </w:r>
      <w:r w:rsidRPr="004A2ABE">
        <w:rPr>
          <w:rFonts w:asciiTheme="majorHAnsi" w:hAnsiTheme="majorHAnsi" w:cstheme="majorHAnsi"/>
          <w:i/>
          <w:sz w:val="24"/>
          <w:szCs w:val="24"/>
          <w:lang w:val="hr-HR"/>
        </w:rPr>
        <w:t>Apache</w:t>
      </w:r>
      <w:r w:rsidRPr="004A2ABE">
        <w:rPr>
          <w:rFonts w:asciiTheme="majorHAnsi" w:hAnsiTheme="majorHAnsi" w:cstheme="majorHAnsi"/>
          <w:sz w:val="24"/>
          <w:szCs w:val="24"/>
          <w:lang w:val="hr-HR"/>
        </w:rPr>
        <w:t xml:space="preserve"> (1976.), </w:t>
      </w:r>
      <w:r w:rsidR="009C3CC3" w:rsidRPr="004A2ABE">
        <w:rPr>
          <w:rFonts w:asciiTheme="majorHAnsi" w:hAnsiTheme="majorHAnsi" w:cstheme="majorHAnsi"/>
          <w:sz w:val="24"/>
          <w:szCs w:val="24"/>
          <w:lang w:val="hr-HR"/>
        </w:rPr>
        <w:tab/>
      </w:r>
      <w:r w:rsidRPr="004A2ABE">
        <w:rPr>
          <w:rFonts w:asciiTheme="majorHAnsi" w:hAnsiTheme="majorHAnsi" w:cstheme="majorHAnsi"/>
          <w:sz w:val="24"/>
          <w:szCs w:val="24"/>
          <w:lang w:val="hr-HR"/>
        </w:rPr>
        <w:t xml:space="preserve">1986. g. je podnio tužbu protiv Time – Life Television Films, navodeći kako je film </w:t>
      </w:r>
      <w:r w:rsidRPr="004A2ABE">
        <w:rPr>
          <w:rFonts w:asciiTheme="majorHAnsi" w:hAnsiTheme="majorHAnsi" w:cstheme="majorHAnsi"/>
          <w:i/>
          <w:sz w:val="24"/>
          <w:szCs w:val="24"/>
          <w:lang w:val="hr-HR"/>
        </w:rPr>
        <w:t>Fort Apache, the Bronx</w:t>
      </w:r>
      <w:r w:rsidRPr="004A2ABE">
        <w:rPr>
          <w:rFonts w:asciiTheme="majorHAnsi" w:hAnsiTheme="majorHAnsi" w:cstheme="majorHAnsi"/>
          <w:sz w:val="24"/>
          <w:szCs w:val="24"/>
          <w:lang w:val="hr-HR"/>
        </w:rPr>
        <w:t xml:space="preserve"> povr</w:t>
      </w:r>
      <w:r w:rsidR="00C621A4" w:rsidRPr="004A2ABE">
        <w:rPr>
          <w:rFonts w:asciiTheme="majorHAnsi" w:hAnsiTheme="majorHAnsi" w:cstheme="majorHAnsi"/>
          <w:sz w:val="24"/>
          <w:szCs w:val="24"/>
          <w:lang w:val="hr-HR"/>
        </w:rPr>
        <w:t>ij</w:t>
      </w:r>
      <w:r w:rsidRPr="004A2ABE">
        <w:rPr>
          <w:rFonts w:asciiTheme="majorHAnsi" w:hAnsiTheme="majorHAnsi" w:cstheme="majorHAnsi"/>
          <w:sz w:val="24"/>
          <w:szCs w:val="24"/>
          <w:lang w:val="hr-HR"/>
        </w:rPr>
        <w:t>edio autorsko pravo na njegovoj knjizi.</w:t>
      </w:r>
      <w:r w:rsidRPr="004A2ABE">
        <w:rPr>
          <w:rStyle w:val="FootnoteReference"/>
          <w:rFonts w:asciiTheme="majorHAnsi" w:hAnsiTheme="majorHAnsi" w:cstheme="majorHAnsi"/>
          <w:sz w:val="24"/>
          <w:szCs w:val="24"/>
          <w:lang w:val="hr-HR"/>
        </w:rPr>
        <w:footnoteReference w:id="151"/>
      </w:r>
      <w:r w:rsidRPr="004A2ABE">
        <w:rPr>
          <w:rFonts w:asciiTheme="majorHAnsi" w:hAnsiTheme="majorHAnsi" w:cstheme="majorHAnsi"/>
          <w:sz w:val="24"/>
          <w:szCs w:val="24"/>
          <w:lang w:val="hr-HR"/>
        </w:rPr>
        <w:t xml:space="preserve"> Naveo je </w:t>
      </w:r>
      <w:r w:rsidR="009D3B96" w:rsidRPr="004A2ABE">
        <w:rPr>
          <w:rFonts w:asciiTheme="majorHAnsi" w:hAnsiTheme="majorHAnsi" w:cstheme="majorHAnsi"/>
          <w:sz w:val="24"/>
          <w:szCs w:val="24"/>
          <w:lang w:val="hr-HR"/>
        </w:rPr>
        <w:t xml:space="preserve">da </w:t>
      </w:r>
      <w:r w:rsidRPr="004A2ABE">
        <w:rPr>
          <w:rFonts w:asciiTheme="majorHAnsi" w:hAnsiTheme="majorHAnsi" w:cstheme="majorHAnsi"/>
          <w:sz w:val="24"/>
          <w:szCs w:val="24"/>
          <w:lang w:val="hr-HR"/>
        </w:rPr>
        <w:t>i knjiga i film počinju ubojstvom crnog i bijelog policajca pištoljem. Također, u oba djela prikazuju se borbe pijetlova, pijanci, prostitutke i štakori, demoralizirani policajci te neuspješne potjere za kriminalcima. Glavni likovi su policajci irskog podrijetla, koji žive Queensu i često su pod utjecajem alkohola.</w:t>
      </w:r>
      <w:r w:rsidRPr="004A2ABE">
        <w:rPr>
          <w:rStyle w:val="FootnoteReference"/>
          <w:rFonts w:asciiTheme="majorHAnsi" w:hAnsiTheme="majorHAnsi" w:cstheme="majorHAnsi"/>
          <w:sz w:val="24"/>
          <w:szCs w:val="24"/>
          <w:lang w:val="hr-HR"/>
        </w:rPr>
        <w:footnoteReference w:id="152"/>
      </w:r>
      <w:r w:rsidRPr="004A2ABE">
        <w:rPr>
          <w:rFonts w:asciiTheme="majorHAnsi" w:hAnsiTheme="majorHAnsi" w:cstheme="majorHAnsi"/>
          <w:sz w:val="24"/>
          <w:szCs w:val="24"/>
          <w:lang w:val="hr-HR"/>
        </w:rPr>
        <w:t xml:space="preserve"> Sud odbija tužbeni, obrazlažući to da su sličnosti između dvaju djela nužna posljedica teme.</w:t>
      </w:r>
      <w:r w:rsidRPr="004A2ABE">
        <w:rPr>
          <w:rStyle w:val="FootnoteReference"/>
          <w:rFonts w:asciiTheme="majorHAnsi" w:hAnsiTheme="majorHAnsi" w:cstheme="majorHAnsi"/>
          <w:sz w:val="24"/>
          <w:szCs w:val="24"/>
          <w:lang w:val="hr-HR"/>
        </w:rPr>
        <w:footnoteReference w:id="153"/>
      </w:r>
      <w:r w:rsidRPr="004A2ABE">
        <w:rPr>
          <w:rFonts w:asciiTheme="majorHAnsi" w:hAnsiTheme="majorHAnsi" w:cstheme="majorHAnsi"/>
          <w:sz w:val="24"/>
          <w:szCs w:val="24"/>
          <w:lang w:val="hr-HR"/>
        </w:rPr>
        <w:t xml:space="preserve"> </w:t>
      </w:r>
    </w:p>
    <w:p w14:paraId="4C4A5B39" w14:textId="0143A888" w:rsidR="00F91A67" w:rsidRPr="004A2ABE" w:rsidRDefault="00F91A67"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U </w:t>
      </w:r>
      <w:r w:rsidRPr="004A2ABE">
        <w:rPr>
          <w:rFonts w:asciiTheme="majorHAnsi" w:hAnsiTheme="majorHAnsi" w:cstheme="majorHAnsi"/>
          <w:i/>
          <w:sz w:val="24"/>
          <w:szCs w:val="24"/>
          <w:lang w:val="hr-HR"/>
        </w:rPr>
        <w:t>Olson v. National Broadcasting Co., Inc.</w:t>
      </w:r>
      <w:r w:rsidRPr="004A2ABE">
        <w:rPr>
          <w:rFonts w:asciiTheme="majorHAnsi" w:hAnsiTheme="majorHAnsi" w:cstheme="majorHAnsi"/>
          <w:sz w:val="24"/>
          <w:szCs w:val="24"/>
          <w:lang w:val="hr-HR"/>
        </w:rPr>
        <w:t xml:space="preserve">, sud je ispitivao postojanje suštinske sličnosti između serija </w:t>
      </w:r>
      <w:r w:rsidR="0008351E">
        <w:rPr>
          <w:rFonts w:asciiTheme="majorHAnsi" w:hAnsiTheme="majorHAnsi" w:cstheme="majorHAnsi"/>
          <w:sz w:val="24"/>
          <w:szCs w:val="24"/>
          <w:lang w:val="hr-HR"/>
        </w:rPr>
        <w:t>A-Team (</w:t>
      </w:r>
      <w:r w:rsidR="0008351E">
        <w:rPr>
          <w:rFonts w:asciiTheme="majorHAnsi" w:hAnsiTheme="majorHAnsi" w:cstheme="majorHAnsi"/>
          <w:i/>
          <w:sz w:val="24"/>
          <w:szCs w:val="24"/>
          <w:lang w:val="hr-HR"/>
        </w:rPr>
        <w:t>The A-</w:t>
      </w:r>
      <w:r w:rsidRPr="004A2ABE">
        <w:rPr>
          <w:rFonts w:asciiTheme="majorHAnsi" w:hAnsiTheme="majorHAnsi" w:cstheme="majorHAnsi"/>
          <w:i/>
          <w:sz w:val="24"/>
          <w:szCs w:val="24"/>
          <w:lang w:val="hr-HR"/>
        </w:rPr>
        <w:t>Team</w:t>
      </w:r>
      <w:r w:rsidR="0008351E">
        <w:rPr>
          <w:rFonts w:asciiTheme="majorHAnsi" w:hAnsiTheme="majorHAnsi" w:cstheme="majorHAnsi"/>
          <w:sz w:val="24"/>
          <w:szCs w:val="24"/>
          <w:lang w:val="hr-HR"/>
        </w:rPr>
        <w:t>)</w:t>
      </w:r>
      <w:r w:rsidRPr="004A2ABE">
        <w:rPr>
          <w:rFonts w:asciiTheme="majorHAnsi" w:hAnsiTheme="majorHAnsi" w:cstheme="majorHAnsi"/>
          <w:sz w:val="24"/>
          <w:szCs w:val="24"/>
          <w:lang w:val="hr-HR"/>
        </w:rPr>
        <w:t xml:space="preserve"> i </w:t>
      </w:r>
      <w:r w:rsidRPr="004A2ABE">
        <w:rPr>
          <w:rFonts w:asciiTheme="majorHAnsi" w:hAnsiTheme="majorHAnsi" w:cstheme="majorHAnsi"/>
          <w:i/>
          <w:sz w:val="24"/>
          <w:szCs w:val="24"/>
          <w:lang w:val="hr-HR"/>
        </w:rPr>
        <w:t>Cargo</w:t>
      </w:r>
      <w:r w:rsidRPr="004A2ABE">
        <w:rPr>
          <w:rFonts w:asciiTheme="majorHAnsi" w:hAnsiTheme="majorHAnsi" w:cstheme="majorHAnsi"/>
          <w:sz w:val="24"/>
          <w:szCs w:val="24"/>
          <w:lang w:val="hr-HR"/>
        </w:rPr>
        <w:t>.</w:t>
      </w:r>
      <w:r w:rsidRPr="004A2ABE">
        <w:rPr>
          <w:rStyle w:val="FootnoteReference"/>
          <w:rFonts w:asciiTheme="majorHAnsi" w:hAnsiTheme="majorHAnsi" w:cstheme="majorHAnsi"/>
          <w:sz w:val="24"/>
          <w:szCs w:val="24"/>
          <w:lang w:val="hr-HR"/>
        </w:rPr>
        <w:footnoteReference w:id="154"/>
      </w:r>
      <w:r w:rsidRPr="004A2ABE">
        <w:rPr>
          <w:rFonts w:asciiTheme="majorHAnsi" w:hAnsiTheme="majorHAnsi" w:cstheme="majorHAnsi"/>
          <w:sz w:val="24"/>
          <w:szCs w:val="24"/>
          <w:lang w:val="hr-HR"/>
        </w:rPr>
        <w:t xml:space="preserve"> Sud je utvrdio kako obje serije dijele temu akcijske avanturističke serije s ciljem prikazivanja ratnih veterana iz Vijetnama u pozitivnom svjetlu. Usprkos utvrđenim sličnostima sud dolazi do zaključka kako je to uobičajeno za akcijski žanr te odbija tužbeni zahtjev.</w:t>
      </w:r>
      <w:r w:rsidRPr="004A2ABE">
        <w:rPr>
          <w:rStyle w:val="FootnoteReference"/>
          <w:rFonts w:asciiTheme="majorHAnsi" w:hAnsiTheme="majorHAnsi" w:cstheme="majorHAnsi"/>
          <w:sz w:val="24"/>
          <w:szCs w:val="24"/>
          <w:lang w:val="hr-HR"/>
        </w:rPr>
        <w:footnoteReference w:id="155"/>
      </w:r>
      <w:r w:rsidRPr="004A2ABE">
        <w:rPr>
          <w:rFonts w:asciiTheme="majorHAnsi" w:hAnsiTheme="majorHAnsi" w:cstheme="majorHAnsi"/>
          <w:sz w:val="24"/>
          <w:szCs w:val="24"/>
          <w:lang w:val="hr-HR"/>
        </w:rPr>
        <w:t xml:space="preserve"> </w:t>
      </w:r>
    </w:p>
    <w:p w14:paraId="576ED276" w14:textId="5FFC0B27" w:rsidR="00A0018F" w:rsidRPr="004A2ABE" w:rsidRDefault="00BE0B29"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Zaključci sudova u navedenim slučajevima, iako </w:t>
      </w:r>
      <w:r w:rsidR="00C621A4" w:rsidRPr="004A2ABE">
        <w:rPr>
          <w:rFonts w:asciiTheme="majorHAnsi" w:hAnsiTheme="majorHAnsi" w:cstheme="majorHAnsi"/>
          <w:sz w:val="24"/>
          <w:szCs w:val="24"/>
          <w:lang w:val="hr-HR"/>
        </w:rPr>
        <w:t>primijenjeni</w:t>
      </w:r>
      <w:r w:rsidRPr="004A2ABE">
        <w:rPr>
          <w:rFonts w:asciiTheme="majorHAnsi" w:hAnsiTheme="majorHAnsi" w:cstheme="majorHAnsi"/>
          <w:sz w:val="24"/>
          <w:szCs w:val="24"/>
          <w:lang w:val="hr-HR"/>
        </w:rPr>
        <w:t xml:space="preserve"> na djela u cjelini, primjenjivi su i na fiktivne likove kao samostalne predmete autorskog prava. Pa tako stereotipni likovi koji se pojavljuju određenim žanrovima neće uživati autorskopravnu zaštitu već će biti javno dobro. Doktrina </w:t>
      </w:r>
      <w:r w:rsidRPr="004A2ABE">
        <w:rPr>
          <w:rFonts w:asciiTheme="majorHAnsi" w:hAnsiTheme="majorHAnsi" w:cstheme="majorHAnsi"/>
          <w:i/>
          <w:sz w:val="24"/>
          <w:szCs w:val="24"/>
          <w:lang w:val="hr-HR"/>
        </w:rPr>
        <w:t xml:space="preserve">scènes à faire </w:t>
      </w:r>
      <w:r w:rsidRPr="004A2ABE">
        <w:rPr>
          <w:rFonts w:asciiTheme="majorHAnsi" w:hAnsiTheme="majorHAnsi" w:cstheme="majorHAnsi"/>
          <w:sz w:val="24"/>
          <w:szCs w:val="24"/>
          <w:lang w:val="hr-HR"/>
        </w:rPr>
        <w:t>komplementarna je doktrini o dihotomiji ideja – izražaj pa tako i ovdje dolazi do izražaja jedno od osnovnih načela autorskog prava, da se zaštita ne proteže na puke ideje već samo na njihove izražaje.</w:t>
      </w:r>
      <w:r w:rsidRPr="004A2ABE">
        <w:rPr>
          <w:rStyle w:val="FootnoteReference"/>
          <w:rFonts w:asciiTheme="majorHAnsi" w:hAnsiTheme="majorHAnsi" w:cstheme="majorHAnsi"/>
          <w:sz w:val="24"/>
          <w:szCs w:val="24"/>
          <w:lang w:val="hr-HR"/>
        </w:rPr>
        <w:footnoteReference w:id="156"/>
      </w:r>
      <w:r w:rsidR="00291D04">
        <w:rPr>
          <w:rFonts w:asciiTheme="majorHAnsi" w:hAnsiTheme="majorHAnsi" w:cstheme="majorHAnsi"/>
          <w:sz w:val="24"/>
          <w:szCs w:val="24"/>
          <w:lang w:val="hr-HR"/>
        </w:rPr>
        <w:br w:type="page"/>
      </w:r>
    </w:p>
    <w:p w14:paraId="1C1C9F35" w14:textId="5E93B1E9" w:rsidR="002C1A5C" w:rsidRPr="004A2ABE" w:rsidRDefault="00733ADE" w:rsidP="004A2ABE">
      <w:pPr>
        <w:pStyle w:val="Heading1"/>
        <w:spacing w:before="0" w:line="360" w:lineRule="auto"/>
        <w:jc w:val="both"/>
        <w:rPr>
          <w:rFonts w:cstheme="majorHAnsi"/>
          <w:caps/>
          <w:color w:val="auto"/>
          <w:sz w:val="24"/>
          <w:szCs w:val="24"/>
          <w:lang w:val="hr-HR"/>
        </w:rPr>
      </w:pPr>
      <w:bookmarkStart w:id="22" w:name="_Toc449457317"/>
      <w:r w:rsidRPr="004A2ABE">
        <w:rPr>
          <w:rFonts w:cstheme="majorHAnsi"/>
          <w:caps/>
          <w:color w:val="auto"/>
          <w:sz w:val="24"/>
          <w:szCs w:val="24"/>
          <w:lang w:val="hr-HR"/>
        </w:rPr>
        <w:lastRenderedPageBreak/>
        <w:t>4.</w:t>
      </w:r>
      <w:r w:rsidR="004B7996" w:rsidRPr="004A2ABE">
        <w:rPr>
          <w:rFonts w:cstheme="majorHAnsi"/>
          <w:caps/>
          <w:color w:val="auto"/>
          <w:sz w:val="24"/>
          <w:szCs w:val="24"/>
          <w:lang w:val="hr-HR"/>
        </w:rPr>
        <w:t xml:space="preserve"> Problematika implementacije američkih doktrina zbog temeljnih razlika u autorskopravnim poretcima</w:t>
      </w:r>
      <w:bookmarkEnd w:id="22"/>
    </w:p>
    <w:p w14:paraId="640CA152" w14:textId="77777777" w:rsidR="00747793" w:rsidRPr="004A2ABE" w:rsidRDefault="00747793" w:rsidP="004A2ABE">
      <w:pPr>
        <w:spacing w:after="0" w:line="360" w:lineRule="auto"/>
        <w:jc w:val="both"/>
        <w:rPr>
          <w:rFonts w:asciiTheme="majorHAnsi" w:hAnsiTheme="majorHAnsi" w:cstheme="majorHAnsi"/>
          <w:sz w:val="24"/>
          <w:szCs w:val="24"/>
          <w:lang w:val="hr-HR"/>
        </w:rPr>
      </w:pPr>
    </w:p>
    <w:p w14:paraId="574F521E" w14:textId="2644E32F" w:rsidR="00997A06" w:rsidRPr="004A2ABE" w:rsidRDefault="00747793"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U Republici Hrvatskoj područje autorskog prava uređeno je Zakonom o autorskom pravu i srodnim pravima</w:t>
      </w:r>
      <w:r w:rsidRPr="004A2ABE">
        <w:rPr>
          <w:rStyle w:val="FootnoteReference"/>
          <w:rFonts w:asciiTheme="majorHAnsi" w:hAnsiTheme="majorHAnsi" w:cstheme="majorHAnsi"/>
          <w:sz w:val="24"/>
          <w:szCs w:val="24"/>
          <w:lang w:val="hr-HR"/>
        </w:rPr>
        <w:footnoteReference w:id="157"/>
      </w:r>
      <w:r w:rsidRPr="004A2ABE">
        <w:rPr>
          <w:rFonts w:asciiTheme="majorHAnsi" w:hAnsiTheme="majorHAnsi" w:cstheme="majorHAnsi"/>
          <w:sz w:val="24"/>
          <w:szCs w:val="24"/>
          <w:lang w:val="hr-HR"/>
        </w:rPr>
        <w:t xml:space="preserve"> te odgovarajućim međunarodnim ugovorima</w:t>
      </w:r>
      <w:r w:rsidR="003326F3" w:rsidRPr="004A2ABE">
        <w:rPr>
          <w:rStyle w:val="FootnoteReference"/>
          <w:rFonts w:asciiTheme="majorHAnsi" w:hAnsiTheme="majorHAnsi" w:cstheme="majorHAnsi"/>
          <w:sz w:val="24"/>
          <w:szCs w:val="24"/>
          <w:lang w:val="hr-HR"/>
        </w:rPr>
        <w:footnoteReference w:id="158"/>
      </w:r>
      <w:r w:rsidRPr="004A2ABE">
        <w:rPr>
          <w:rFonts w:asciiTheme="majorHAnsi" w:hAnsiTheme="majorHAnsi" w:cstheme="majorHAnsi"/>
          <w:sz w:val="24"/>
          <w:szCs w:val="24"/>
          <w:lang w:val="hr-HR"/>
        </w:rPr>
        <w:t xml:space="preserve"> i propisima Europske unije</w:t>
      </w:r>
      <w:r w:rsidR="006F4AC6" w:rsidRPr="004A2ABE">
        <w:rPr>
          <w:rStyle w:val="FootnoteReference"/>
          <w:rFonts w:asciiTheme="majorHAnsi" w:hAnsiTheme="majorHAnsi" w:cstheme="majorHAnsi"/>
          <w:sz w:val="24"/>
          <w:szCs w:val="24"/>
          <w:lang w:val="hr-HR"/>
        </w:rPr>
        <w:footnoteReference w:id="159"/>
      </w:r>
      <w:r w:rsidRPr="004A2ABE">
        <w:rPr>
          <w:rFonts w:asciiTheme="majorHAnsi" w:hAnsiTheme="majorHAnsi" w:cstheme="majorHAnsi"/>
          <w:sz w:val="24"/>
          <w:szCs w:val="24"/>
          <w:lang w:val="hr-HR"/>
        </w:rPr>
        <w:t>.</w:t>
      </w:r>
      <w:r w:rsidR="007B2792" w:rsidRPr="004A2ABE">
        <w:rPr>
          <w:rFonts w:asciiTheme="majorHAnsi" w:hAnsiTheme="majorHAnsi" w:cstheme="majorHAnsi"/>
          <w:sz w:val="24"/>
          <w:szCs w:val="24"/>
          <w:lang w:val="hr-HR"/>
        </w:rPr>
        <w:t xml:space="preserve"> </w:t>
      </w:r>
      <w:r w:rsidR="00E574B4" w:rsidRPr="004A2ABE">
        <w:rPr>
          <w:rFonts w:asciiTheme="majorHAnsi" w:hAnsiTheme="majorHAnsi" w:cstheme="majorHAnsi"/>
          <w:sz w:val="24"/>
          <w:szCs w:val="24"/>
          <w:lang w:val="hr-HR"/>
        </w:rPr>
        <w:t xml:space="preserve">U dosadašnjem tijeku rada, fokus je bio pretežito na američkoj jurisprudenciji, budući </w:t>
      </w:r>
      <w:r w:rsidR="00E574B4" w:rsidRPr="004A2ABE">
        <w:rPr>
          <w:rFonts w:asciiTheme="majorHAnsi" w:hAnsiTheme="majorHAnsi" w:cstheme="majorHAnsi"/>
          <w:sz w:val="24"/>
          <w:szCs w:val="24"/>
          <w:lang w:val="hr-HR"/>
        </w:rPr>
        <w:lastRenderedPageBreak/>
        <w:t xml:space="preserve">da se </w:t>
      </w:r>
      <w:r w:rsidR="00811CAD" w:rsidRPr="004A2ABE">
        <w:rPr>
          <w:rFonts w:asciiTheme="majorHAnsi" w:hAnsiTheme="majorHAnsi" w:cstheme="majorHAnsi"/>
          <w:sz w:val="24"/>
          <w:szCs w:val="24"/>
          <w:lang w:val="hr-HR"/>
        </w:rPr>
        <w:t>kontinentalno</w:t>
      </w:r>
      <w:r w:rsidR="00E574B4" w:rsidRPr="004A2ABE">
        <w:rPr>
          <w:rFonts w:asciiTheme="majorHAnsi" w:hAnsiTheme="majorHAnsi" w:cstheme="majorHAnsi"/>
          <w:sz w:val="24"/>
          <w:szCs w:val="24"/>
          <w:lang w:val="hr-HR"/>
        </w:rPr>
        <w:t xml:space="preserve">-europski sustavi u praksi nisu, u tolikoj mjeri, bavili tematikom zaštite fiktivni likova u području autorskog prava. </w:t>
      </w:r>
      <w:r w:rsidR="004B7996" w:rsidRPr="004A2ABE">
        <w:rPr>
          <w:rFonts w:asciiTheme="majorHAnsi" w:hAnsiTheme="majorHAnsi" w:cstheme="majorHAnsi"/>
          <w:sz w:val="24"/>
          <w:szCs w:val="24"/>
          <w:lang w:val="hr-HR"/>
        </w:rPr>
        <w:t>Ovaj dio rada pokušat će pomirit</w:t>
      </w:r>
      <w:r w:rsidR="00997A06" w:rsidRPr="004A2ABE">
        <w:rPr>
          <w:rFonts w:asciiTheme="majorHAnsi" w:hAnsiTheme="majorHAnsi" w:cstheme="majorHAnsi"/>
          <w:sz w:val="24"/>
          <w:szCs w:val="24"/>
          <w:lang w:val="hr-HR"/>
        </w:rPr>
        <w:t>i</w:t>
      </w:r>
      <w:r w:rsidR="004B7996" w:rsidRPr="004A2ABE">
        <w:rPr>
          <w:rFonts w:asciiTheme="majorHAnsi" w:hAnsiTheme="majorHAnsi" w:cstheme="majorHAnsi"/>
          <w:sz w:val="24"/>
          <w:szCs w:val="24"/>
          <w:lang w:val="hr-HR"/>
        </w:rPr>
        <w:t xml:space="preserve"> razlike dvaju različitih autorskopravnih poredaka na način da će se ukazivati na njihove sličnosti u pogledu regulacije predmeta autorsk</w:t>
      </w:r>
      <w:r w:rsidR="00997A06" w:rsidRPr="004A2ABE">
        <w:rPr>
          <w:rFonts w:asciiTheme="majorHAnsi" w:hAnsiTheme="majorHAnsi" w:cstheme="majorHAnsi"/>
          <w:sz w:val="24"/>
          <w:szCs w:val="24"/>
          <w:lang w:val="hr-HR"/>
        </w:rPr>
        <w:t xml:space="preserve">opravne zaštite – autorskog djela. </w:t>
      </w:r>
      <w:r w:rsidR="00997A06" w:rsidRPr="00291D04">
        <w:rPr>
          <w:rFonts w:asciiTheme="majorHAnsi" w:hAnsiTheme="majorHAnsi" w:cstheme="majorHAnsi"/>
          <w:sz w:val="24"/>
          <w:szCs w:val="24"/>
          <w:lang w:val="hr-HR"/>
        </w:rPr>
        <w:t xml:space="preserve">Postavlja se pitanje kako </w:t>
      </w:r>
      <w:r w:rsidR="00811CAD" w:rsidRPr="00291D04">
        <w:rPr>
          <w:rFonts w:asciiTheme="majorHAnsi" w:hAnsiTheme="majorHAnsi" w:cstheme="majorHAnsi"/>
          <w:sz w:val="24"/>
          <w:szCs w:val="24"/>
          <w:lang w:val="hr-HR"/>
        </w:rPr>
        <w:t>primijeniti</w:t>
      </w:r>
      <w:r w:rsidR="00997A06" w:rsidRPr="00291D04">
        <w:rPr>
          <w:rFonts w:asciiTheme="majorHAnsi" w:hAnsiTheme="majorHAnsi" w:cstheme="majorHAnsi"/>
          <w:sz w:val="24"/>
          <w:szCs w:val="24"/>
          <w:lang w:val="hr-HR"/>
        </w:rPr>
        <w:t xml:space="preserve"> zaključke i koncepcije o pravnoj zaštiti fiktivnih likova razvijene u okviru američke jurisprudencije</w:t>
      </w:r>
      <w:r w:rsidR="00291D04" w:rsidRPr="00291D04">
        <w:rPr>
          <w:rFonts w:asciiTheme="majorHAnsi" w:hAnsiTheme="majorHAnsi" w:cstheme="majorHAnsi"/>
          <w:sz w:val="24"/>
          <w:szCs w:val="24"/>
          <w:lang w:val="hr-HR"/>
        </w:rPr>
        <w:t>,</w:t>
      </w:r>
      <w:r w:rsidR="00997A06" w:rsidRPr="00291D04">
        <w:rPr>
          <w:rFonts w:asciiTheme="majorHAnsi" w:hAnsiTheme="majorHAnsi" w:cstheme="majorHAnsi"/>
          <w:sz w:val="24"/>
          <w:szCs w:val="24"/>
          <w:lang w:val="hr-HR"/>
        </w:rPr>
        <w:t xml:space="preserve"> budući da je riječ o autorskopravnom poretku koji počiva na bitno ra</w:t>
      </w:r>
      <w:r w:rsidR="00291D04" w:rsidRPr="00291D04">
        <w:rPr>
          <w:rFonts w:asciiTheme="majorHAnsi" w:hAnsiTheme="majorHAnsi" w:cstheme="majorHAnsi"/>
          <w:sz w:val="24"/>
          <w:szCs w:val="24"/>
          <w:lang w:val="hr-HR"/>
        </w:rPr>
        <w:t>zličitim temeljima od europskog te je li ih uopće potrebo primjenjivati.</w:t>
      </w:r>
      <w:r w:rsidR="00997A06" w:rsidRPr="00291D04">
        <w:rPr>
          <w:rFonts w:asciiTheme="majorHAnsi" w:hAnsiTheme="majorHAnsi" w:cstheme="majorHAnsi"/>
          <w:sz w:val="24"/>
          <w:szCs w:val="24"/>
          <w:lang w:val="hr-HR"/>
        </w:rPr>
        <w:t xml:space="preserve"> Izlaz iz ovog </w:t>
      </w:r>
      <w:r w:rsidR="00997A06" w:rsidRPr="004A2ABE">
        <w:rPr>
          <w:rFonts w:asciiTheme="majorHAnsi" w:hAnsiTheme="majorHAnsi" w:cstheme="majorHAnsi"/>
          <w:sz w:val="24"/>
          <w:szCs w:val="24"/>
          <w:lang w:val="hr-HR"/>
        </w:rPr>
        <w:t>problema može se potražiti u pojmovnom određivanju objekta autorskog prava u oba pravna poretka, stoga, je nužno usporediti predmete zaštite autorskog prava u oba pravna poretka.</w:t>
      </w:r>
    </w:p>
    <w:p w14:paraId="5395C3C5" w14:textId="63A875A3" w:rsidR="00747793" w:rsidRPr="004A2ABE" w:rsidRDefault="00747793" w:rsidP="004A2ABE">
      <w:pPr>
        <w:spacing w:after="0" w:line="360" w:lineRule="auto"/>
        <w:jc w:val="both"/>
        <w:rPr>
          <w:rFonts w:asciiTheme="majorHAnsi" w:hAnsiTheme="majorHAnsi" w:cstheme="majorHAnsi"/>
          <w:sz w:val="24"/>
          <w:szCs w:val="24"/>
          <w:lang w:val="hr-HR"/>
        </w:rPr>
      </w:pPr>
    </w:p>
    <w:p w14:paraId="0766138F" w14:textId="10E18AFF" w:rsidR="00E574B4" w:rsidRPr="004A2ABE" w:rsidRDefault="00E574B4" w:rsidP="004A2ABE">
      <w:pPr>
        <w:pStyle w:val="Heading2"/>
        <w:spacing w:before="0" w:line="360" w:lineRule="auto"/>
        <w:jc w:val="both"/>
        <w:rPr>
          <w:rFonts w:cstheme="majorHAnsi"/>
          <w:b w:val="0"/>
          <w:color w:val="auto"/>
          <w:sz w:val="24"/>
          <w:szCs w:val="24"/>
          <w:lang w:val="hr-HR"/>
        </w:rPr>
      </w:pPr>
      <w:bookmarkStart w:id="23" w:name="_Toc449457318"/>
      <w:r w:rsidRPr="004A2ABE">
        <w:rPr>
          <w:rFonts w:cstheme="majorHAnsi"/>
          <w:b w:val="0"/>
          <w:color w:val="auto"/>
          <w:sz w:val="24"/>
          <w:szCs w:val="24"/>
          <w:lang w:val="hr-HR"/>
        </w:rPr>
        <w:t xml:space="preserve">4. 1. </w:t>
      </w:r>
      <w:r w:rsidR="00997A06" w:rsidRPr="004A2ABE">
        <w:rPr>
          <w:rFonts w:cstheme="majorHAnsi"/>
          <w:b w:val="0"/>
          <w:color w:val="auto"/>
          <w:sz w:val="24"/>
          <w:szCs w:val="24"/>
          <w:lang w:val="hr-HR"/>
        </w:rPr>
        <w:t xml:space="preserve">Razlike između </w:t>
      </w:r>
      <w:r w:rsidR="00997A06" w:rsidRPr="004A2ABE">
        <w:rPr>
          <w:rFonts w:cstheme="majorHAnsi"/>
          <w:b w:val="0"/>
          <w:i/>
          <w:color w:val="auto"/>
          <w:sz w:val="24"/>
          <w:szCs w:val="24"/>
          <w:lang w:val="hr-HR"/>
        </w:rPr>
        <w:t>droit d'auteur</w:t>
      </w:r>
      <w:r w:rsidR="00997A06" w:rsidRPr="004A2ABE">
        <w:rPr>
          <w:rFonts w:cstheme="majorHAnsi"/>
          <w:b w:val="0"/>
          <w:color w:val="auto"/>
          <w:sz w:val="24"/>
          <w:szCs w:val="24"/>
          <w:lang w:val="hr-HR"/>
        </w:rPr>
        <w:t xml:space="preserve"> i </w:t>
      </w:r>
      <w:r w:rsidR="00997A06" w:rsidRPr="004A2ABE">
        <w:rPr>
          <w:rFonts w:cstheme="majorHAnsi"/>
          <w:b w:val="0"/>
          <w:i/>
          <w:color w:val="auto"/>
          <w:sz w:val="24"/>
          <w:szCs w:val="24"/>
          <w:lang w:val="hr-HR"/>
        </w:rPr>
        <w:t>copyright</w:t>
      </w:r>
      <w:r w:rsidR="00997A06" w:rsidRPr="004A2ABE">
        <w:rPr>
          <w:rFonts w:cstheme="majorHAnsi"/>
          <w:b w:val="0"/>
          <w:color w:val="auto"/>
          <w:sz w:val="24"/>
          <w:szCs w:val="24"/>
          <w:lang w:val="hr-HR"/>
        </w:rPr>
        <w:t xml:space="preserve"> – upoznavanje s problematikom implementacije</w:t>
      </w:r>
      <w:bookmarkEnd w:id="23"/>
    </w:p>
    <w:p w14:paraId="63384291" w14:textId="77777777" w:rsidR="00E574B4" w:rsidRPr="004A2ABE" w:rsidRDefault="00E574B4" w:rsidP="004A2ABE">
      <w:pPr>
        <w:spacing w:after="0" w:line="360" w:lineRule="auto"/>
        <w:jc w:val="both"/>
        <w:rPr>
          <w:rFonts w:asciiTheme="majorHAnsi" w:hAnsiTheme="majorHAnsi" w:cstheme="majorHAnsi"/>
          <w:sz w:val="24"/>
          <w:szCs w:val="24"/>
          <w:lang w:val="hr-HR"/>
        </w:rPr>
      </w:pPr>
    </w:p>
    <w:p w14:paraId="6752979E" w14:textId="7A258553" w:rsidR="00DF4FD2" w:rsidRPr="004A2ABE" w:rsidRDefault="00E574B4"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Autorsko pravo različito je uređeno u različitim pravnim </w:t>
      </w:r>
      <w:r w:rsidR="00811CAD" w:rsidRPr="004A2ABE">
        <w:rPr>
          <w:rFonts w:asciiTheme="majorHAnsi" w:hAnsiTheme="majorHAnsi" w:cstheme="majorHAnsi"/>
          <w:sz w:val="24"/>
          <w:szCs w:val="24"/>
          <w:lang w:val="hr-HR"/>
        </w:rPr>
        <w:t>porecima</w:t>
      </w:r>
      <w:r w:rsidRPr="004A2ABE">
        <w:rPr>
          <w:rFonts w:asciiTheme="majorHAnsi" w:hAnsiTheme="majorHAnsi" w:cstheme="majorHAnsi"/>
          <w:sz w:val="24"/>
          <w:szCs w:val="24"/>
          <w:lang w:val="hr-HR"/>
        </w:rPr>
        <w:t xml:space="preserve"> pa se autorskopravni </w:t>
      </w:r>
      <w:r w:rsidR="00811CAD" w:rsidRPr="004A2ABE">
        <w:rPr>
          <w:rFonts w:asciiTheme="majorHAnsi" w:hAnsiTheme="majorHAnsi" w:cstheme="majorHAnsi"/>
          <w:sz w:val="24"/>
          <w:szCs w:val="24"/>
          <w:lang w:val="hr-HR"/>
        </w:rPr>
        <w:t>poreci</w:t>
      </w:r>
      <w:r w:rsidRPr="004A2ABE">
        <w:rPr>
          <w:rFonts w:asciiTheme="majorHAnsi" w:hAnsiTheme="majorHAnsi" w:cstheme="majorHAnsi"/>
          <w:sz w:val="24"/>
          <w:szCs w:val="24"/>
          <w:lang w:val="hr-HR"/>
        </w:rPr>
        <w:t xml:space="preserve"> dijele na </w:t>
      </w:r>
      <w:r w:rsidRPr="004A2ABE">
        <w:rPr>
          <w:rFonts w:asciiTheme="majorHAnsi" w:hAnsiTheme="majorHAnsi" w:cstheme="majorHAnsi"/>
          <w:i/>
          <w:sz w:val="24"/>
          <w:szCs w:val="24"/>
          <w:lang w:val="hr-HR"/>
        </w:rPr>
        <w:t>droit d'auteur</w:t>
      </w:r>
      <w:r w:rsidRPr="004A2ABE">
        <w:rPr>
          <w:rFonts w:asciiTheme="majorHAnsi" w:hAnsiTheme="majorHAnsi" w:cstheme="majorHAnsi"/>
          <w:sz w:val="24"/>
          <w:szCs w:val="24"/>
          <w:lang w:val="hr-HR"/>
        </w:rPr>
        <w:t xml:space="preserve"> (kontinentalno-europski) i </w:t>
      </w:r>
      <w:r w:rsidRPr="004A2ABE">
        <w:rPr>
          <w:rFonts w:asciiTheme="majorHAnsi" w:hAnsiTheme="majorHAnsi" w:cstheme="majorHAnsi"/>
          <w:i/>
          <w:sz w:val="24"/>
          <w:szCs w:val="24"/>
          <w:lang w:val="hr-HR"/>
        </w:rPr>
        <w:t>copyright</w:t>
      </w:r>
      <w:r w:rsidRPr="004A2ABE">
        <w:rPr>
          <w:rFonts w:asciiTheme="majorHAnsi" w:hAnsiTheme="majorHAnsi" w:cstheme="majorHAnsi"/>
          <w:sz w:val="24"/>
          <w:szCs w:val="24"/>
          <w:lang w:val="hr-HR"/>
        </w:rPr>
        <w:t xml:space="preserve"> (</w:t>
      </w:r>
      <w:r w:rsidRPr="004A2ABE">
        <w:rPr>
          <w:rFonts w:asciiTheme="majorHAnsi" w:hAnsiTheme="majorHAnsi" w:cstheme="majorHAnsi"/>
          <w:i/>
          <w:sz w:val="24"/>
          <w:szCs w:val="24"/>
          <w:lang w:val="hr-HR"/>
        </w:rPr>
        <w:t>common</w:t>
      </w:r>
      <w:r w:rsidRPr="004A2ABE">
        <w:rPr>
          <w:rFonts w:asciiTheme="majorHAnsi" w:hAnsiTheme="majorHAnsi" w:cstheme="majorHAnsi"/>
          <w:sz w:val="24"/>
          <w:szCs w:val="24"/>
          <w:lang w:val="hr-HR"/>
        </w:rPr>
        <w:t xml:space="preserve"> </w:t>
      </w:r>
      <w:r w:rsidRPr="004A2ABE">
        <w:rPr>
          <w:rFonts w:asciiTheme="majorHAnsi" w:hAnsiTheme="majorHAnsi" w:cstheme="majorHAnsi"/>
          <w:i/>
          <w:sz w:val="24"/>
          <w:szCs w:val="24"/>
          <w:lang w:val="hr-HR"/>
        </w:rPr>
        <w:t>law</w:t>
      </w:r>
      <w:r w:rsidRPr="004A2ABE">
        <w:rPr>
          <w:rFonts w:asciiTheme="majorHAnsi" w:hAnsiTheme="majorHAnsi" w:cstheme="majorHAnsi"/>
          <w:sz w:val="24"/>
          <w:szCs w:val="24"/>
          <w:lang w:val="hr-HR"/>
        </w:rPr>
        <w:t>).</w:t>
      </w:r>
      <w:r w:rsidR="00DF4FD2" w:rsidRPr="004A2ABE">
        <w:rPr>
          <w:rStyle w:val="FootnoteReference"/>
          <w:rFonts w:asciiTheme="majorHAnsi" w:hAnsiTheme="majorHAnsi" w:cstheme="majorHAnsi"/>
          <w:sz w:val="24"/>
          <w:szCs w:val="24"/>
          <w:lang w:val="hr-HR"/>
        </w:rPr>
        <w:footnoteReference w:id="160"/>
      </w:r>
      <w:r w:rsidRPr="004A2ABE">
        <w:rPr>
          <w:rFonts w:asciiTheme="majorHAnsi" w:hAnsiTheme="majorHAnsi" w:cstheme="majorHAnsi"/>
          <w:sz w:val="24"/>
          <w:szCs w:val="24"/>
          <w:lang w:val="hr-HR"/>
        </w:rPr>
        <w:t xml:space="preserve"> Važno je, opet, napomenuti</w:t>
      </w:r>
      <w:r w:rsidR="00BB6120" w:rsidRPr="004A2ABE">
        <w:rPr>
          <w:rFonts w:asciiTheme="majorHAnsi" w:hAnsiTheme="majorHAnsi" w:cstheme="majorHAnsi"/>
          <w:sz w:val="24"/>
          <w:szCs w:val="24"/>
          <w:lang w:val="hr-HR"/>
        </w:rPr>
        <w:t xml:space="preserve"> kako je</w:t>
      </w:r>
      <w:r w:rsidRPr="004A2ABE">
        <w:rPr>
          <w:rFonts w:asciiTheme="majorHAnsi" w:hAnsiTheme="majorHAnsi" w:cstheme="majorHAnsi"/>
          <w:sz w:val="24"/>
          <w:szCs w:val="24"/>
          <w:lang w:val="hr-HR"/>
        </w:rPr>
        <w:t xml:space="preserve"> pravni položaj fiktivnih likova više došao do izražaja u potonjem sustavu, a pogotovo u američkom.</w:t>
      </w:r>
      <w:r w:rsidR="00DF4FD2" w:rsidRPr="004A2ABE">
        <w:rPr>
          <w:rFonts w:asciiTheme="majorHAnsi" w:hAnsiTheme="majorHAnsi" w:cstheme="majorHAnsi"/>
          <w:sz w:val="24"/>
          <w:szCs w:val="24"/>
          <w:lang w:val="hr-HR"/>
        </w:rPr>
        <w:t xml:space="preserve"> Uzrok tomu je činjenica da su S</w:t>
      </w:r>
      <w:r w:rsidR="00B362B4" w:rsidRPr="004A2ABE">
        <w:rPr>
          <w:rFonts w:asciiTheme="majorHAnsi" w:hAnsiTheme="majorHAnsi" w:cstheme="majorHAnsi"/>
          <w:sz w:val="24"/>
          <w:szCs w:val="24"/>
          <w:lang w:val="hr-HR"/>
        </w:rPr>
        <w:t>jedinjene američke države</w:t>
      </w:r>
      <w:r w:rsidR="00DF4FD2" w:rsidRPr="004A2ABE">
        <w:rPr>
          <w:rFonts w:asciiTheme="majorHAnsi" w:hAnsiTheme="majorHAnsi" w:cstheme="majorHAnsi"/>
          <w:sz w:val="24"/>
          <w:szCs w:val="24"/>
          <w:lang w:val="hr-HR"/>
        </w:rPr>
        <w:t xml:space="preserve"> dom jednoj od najvećih filmskih industrija svijeta.</w:t>
      </w:r>
      <w:r w:rsidR="00DF4FD2" w:rsidRPr="004A2ABE">
        <w:rPr>
          <w:rStyle w:val="FootnoteReference"/>
          <w:rFonts w:asciiTheme="majorHAnsi" w:hAnsiTheme="majorHAnsi" w:cstheme="majorHAnsi"/>
          <w:sz w:val="24"/>
          <w:szCs w:val="24"/>
          <w:lang w:val="hr-HR"/>
        </w:rPr>
        <w:footnoteReference w:id="161"/>
      </w:r>
      <w:r w:rsidR="00DF4FD2" w:rsidRPr="004A2ABE">
        <w:rPr>
          <w:rFonts w:asciiTheme="majorHAnsi" w:hAnsiTheme="majorHAnsi" w:cstheme="majorHAnsi"/>
          <w:sz w:val="24"/>
          <w:szCs w:val="24"/>
          <w:lang w:val="hr-HR"/>
        </w:rPr>
        <w:t xml:space="preserve"> </w:t>
      </w:r>
    </w:p>
    <w:p w14:paraId="2CC70B75" w14:textId="399C5578" w:rsidR="00CA6ECC" w:rsidRPr="004A2ABE" w:rsidRDefault="00B362B4"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Oba sustava razlikuju se u temeljnim koncepcijama autorskog prava</w:t>
      </w:r>
      <w:r w:rsidR="00124DBF" w:rsidRPr="004A2ABE">
        <w:rPr>
          <w:rFonts w:asciiTheme="majorHAnsi" w:hAnsiTheme="majorHAnsi" w:cstheme="majorHAnsi"/>
          <w:sz w:val="24"/>
          <w:szCs w:val="24"/>
          <w:lang w:val="hr-HR"/>
        </w:rPr>
        <w:t>, a one se manifestiraju u samom nazivlju</w:t>
      </w:r>
      <w:r w:rsidRPr="004A2ABE">
        <w:rPr>
          <w:rFonts w:asciiTheme="majorHAnsi" w:hAnsiTheme="majorHAnsi" w:cstheme="majorHAnsi"/>
          <w:sz w:val="24"/>
          <w:szCs w:val="24"/>
          <w:lang w:val="hr-HR"/>
        </w:rPr>
        <w:t xml:space="preserve">. Naime, </w:t>
      </w:r>
      <w:r w:rsidRPr="00452ECF">
        <w:rPr>
          <w:rFonts w:asciiTheme="majorHAnsi" w:hAnsiTheme="majorHAnsi" w:cstheme="majorHAnsi"/>
          <w:i/>
          <w:sz w:val="24"/>
          <w:szCs w:val="24"/>
          <w:lang w:val="hr-HR"/>
        </w:rPr>
        <w:t>copyright</w:t>
      </w:r>
      <w:r w:rsidRPr="004A2ABE">
        <w:rPr>
          <w:rFonts w:asciiTheme="majorHAnsi" w:hAnsiTheme="majorHAnsi" w:cstheme="majorHAnsi"/>
          <w:sz w:val="24"/>
          <w:szCs w:val="24"/>
          <w:lang w:val="hr-HR"/>
        </w:rPr>
        <w:t xml:space="preserve"> sustav stavlja naglasak na </w:t>
      </w:r>
      <w:r w:rsidR="006954A2" w:rsidRPr="004A2ABE">
        <w:rPr>
          <w:rFonts w:asciiTheme="majorHAnsi" w:hAnsiTheme="majorHAnsi" w:cstheme="majorHAnsi"/>
          <w:sz w:val="24"/>
          <w:szCs w:val="24"/>
          <w:lang w:val="hr-HR"/>
        </w:rPr>
        <w:t xml:space="preserve">zaštitu </w:t>
      </w:r>
      <w:r w:rsidRPr="004A2ABE">
        <w:rPr>
          <w:rFonts w:asciiTheme="majorHAnsi" w:hAnsiTheme="majorHAnsi" w:cstheme="majorHAnsi"/>
          <w:sz w:val="24"/>
          <w:szCs w:val="24"/>
          <w:lang w:val="hr-HR"/>
        </w:rPr>
        <w:t>autorsko</w:t>
      </w:r>
      <w:r w:rsidR="006954A2" w:rsidRPr="004A2ABE">
        <w:rPr>
          <w:rFonts w:asciiTheme="majorHAnsi" w:hAnsiTheme="majorHAnsi" w:cstheme="majorHAnsi"/>
          <w:sz w:val="24"/>
          <w:szCs w:val="24"/>
          <w:lang w:val="hr-HR"/>
        </w:rPr>
        <w:t>g djela, a kontinentalno-europski je više usmjeren na zaštitu autora i njegovih imo</w:t>
      </w:r>
      <w:r w:rsidR="00952C10">
        <w:rPr>
          <w:rFonts w:asciiTheme="majorHAnsi" w:hAnsiTheme="majorHAnsi" w:cstheme="majorHAnsi"/>
          <w:sz w:val="24"/>
          <w:szCs w:val="24"/>
          <w:lang w:val="hr-HR"/>
        </w:rPr>
        <w:t>vinskih, moralnih i drugih ovlaštenja</w:t>
      </w:r>
      <w:r w:rsidR="006954A2" w:rsidRPr="004A2ABE">
        <w:rPr>
          <w:rFonts w:asciiTheme="majorHAnsi" w:hAnsiTheme="majorHAnsi" w:cstheme="majorHAnsi"/>
          <w:sz w:val="24"/>
          <w:szCs w:val="24"/>
          <w:lang w:val="hr-HR"/>
        </w:rPr>
        <w:t>.</w:t>
      </w:r>
      <w:r w:rsidR="006954A2" w:rsidRPr="004A2ABE">
        <w:rPr>
          <w:rStyle w:val="FootnoteReference"/>
          <w:rFonts w:asciiTheme="majorHAnsi" w:hAnsiTheme="majorHAnsi" w:cstheme="majorHAnsi"/>
          <w:sz w:val="24"/>
          <w:szCs w:val="24"/>
          <w:lang w:val="hr-HR"/>
        </w:rPr>
        <w:footnoteReference w:id="162"/>
      </w:r>
      <w:r w:rsidR="006954A2" w:rsidRPr="004A2ABE">
        <w:rPr>
          <w:rFonts w:asciiTheme="majorHAnsi" w:hAnsiTheme="majorHAnsi" w:cstheme="majorHAnsi"/>
          <w:sz w:val="24"/>
          <w:szCs w:val="24"/>
          <w:lang w:val="hr-HR"/>
        </w:rPr>
        <w:t xml:space="preserve"> </w:t>
      </w:r>
      <w:r w:rsidR="004A59EC" w:rsidRPr="004A2ABE">
        <w:rPr>
          <w:rFonts w:asciiTheme="majorHAnsi" w:hAnsiTheme="majorHAnsi" w:cstheme="majorHAnsi"/>
          <w:sz w:val="24"/>
          <w:szCs w:val="24"/>
          <w:lang w:val="hr-HR"/>
        </w:rPr>
        <w:t xml:space="preserve">U </w:t>
      </w:r>
      <w:r w:rsidR="004A59EC" w:rsidRPr="00D26F3D">
        <w:rPr>
          <w:rFonts w:asciiTheme="majorHAnsi" w:hAnsiTheme="majorHAnsi" w:cstheme="majorHAnsi"/>
          <w:i/>
          <w:sz w:val="24"/>
          <w:szCs w:val="24"/>
          <w:lang w:val="hr-HR"/>
        </w:rPr>
        <w:t>common law</w:t>
      </w:r>
      <w:r w:rsidR="004A59EC" w:rsidRPr="004A2ABE">
        <w:rPr>
          <w:rFonts w:asciiTheme="majorHAnsi" w:hAnsiTheme="majorHAnsi" w:cstheme="majorHAnsi"/>
          <w:sz w:val="24"/>
          <w:szCs w:val="24"/>
          <w:lang w:val="hr-HR"/>
        </w:rPr>
        <w:t xml:space="preserve"> sustavu naziv </w:t>
      </w:r>
      <w:r w:rsidR="004A59EC" w:rsidRPr="00D26F3D">
        <w:rPr>
          <w:rFonts w:asciiTheme="majorHAnsi" w:hAnsiTheme="majorHAnsi" w:cstheme="majorHAnsi"/>
          <w:i/>
          <w:sz w:val="24"/>
          <w:szCs w:val="24"/>
          <w:lang w:val="hr-HR"/>
        </w:rPr>
        <w:t>copyright</w:t>
      </w:r>
      <w:r w:rsidR="004A59EC" w:rsidRPr="004A2ABE">
        <w:rPr>
          <w:rFonts w:asciiTheme="majorHAnsi" w:hAnsiTheme="majorHAnsi" w:cstheme="majorHAnsi"/>
          <w:sz w:val="24"/>
          <w:szCs w:val="24"/>
          <w:lang w:val="hr-HR"/>
        </w:rPr>
        <w:t xml:space="preserve"> potječe iz Queen Anne Acta donesenog 1709. g. u Velikoj Britaniji</w:t>
      </w:r>
      <w:r w:rsidR="00124DBF" w:rsidRPr="004A2ABE">
        <w:rPr>
          <w:rStyle w:val="FootnoteReference"/>
          <w:rFonts w:asciiTheme="majorHAnsi" w:hAnsiTheme="majorHAnsi" w:cstheme="majorHAnsi"/>
          <w:sz w:val="24"/>
          <w:szCs w:val="24"/>
          <w:lang w:val="hr-HR"/>
        </w:rPr>
        <w:footnoteReference w:id="163"/>
      </w:r>
      <w:r w:rsidR="004A59EC" w:rsidRPr="004A2ABE">
        <w:rPr>
          <w:rFonts w:asciiTheme="majorHAnsi" w:hAnsiTheme="majorHAnsi" w:cstheme="majorHAnsi"/>
          <w:sz w:val="24"/>
          <w:szCs w:val="24"/>
          <w:lang w:val="hr-HR"/>
        </w:rPr>
        <w:t xml:space="preserve">, kojim se priznavalo autoru isključivo pravo tiskanja knjiga. Danas, pravo umnožavanja, tadašnje pravo tiskanja knjiga, samo je jedno od autorskih imovinskih </w:t>
      </w:r>
      <w:r w:rsidR="00D26F3D">
        <w:rPr>
          <w:rFonts w:asciiTheme="majorHAnsi" w:hAnsiTheme="majorHAnsi" w:cstheme="majorHAnsi"/>
          <w:sz w:val="24"/>
          <w:szCs w:val="24"/>
          <w:lang w:val="hr-HR"/>
        </w:rPr>
        <w:t>ovlaštenja</w:t>
      </w:r>
      <w:r w:rsidR="004A59EC" w:rsidRPr="004A2ABE">
        <w:rPr>
          <w:rFonts w:asciiTheme="majorHAnsi" w:hAnsiTheme="majorHAnsi" w:cstheme="majorHAnsi"/>
          <w:sz w:val="24"/>
          <w:szCs w:val="24"/>
          <w:lang w:val="hr-HR"/>
        </w:rPr>
        <w:t xml:space="preserve">. </w:t>
      </w:r>
      <w:r w:rsidR="00616BB7" w:rsidRPr="004A2ABE">
        <w:rPr>
          <w:rFonts w:asciiTheme="majorHAnsi" w:hAnsiTheme="majorHAnsi" w:cstheme="majorHAnsi"/>
          <w:sz w:val="24"/>
          <w:szCs w:val="24"/>
          <w:lang w:val="hr-HR"/>
        </w:rPr>
        <w:t xml:space="preserve">U doslovnom prijevodu </w:t>
      </w:r>
      <w:r w:rsidR="00616BB7" w:rsidRPr="00FA6296">
        <w:rPr>
          <w:rFonts w:asciiTheme="majorHAnsi" w:hAnsiTheme="majorHAnsi" w:cstheme="majorHAnsi"/>
          <w:i/>
          <w:sz w:val="24"/>
          <w:szCs w:val="24"/>
          <w:lang w:val="hr-HR"/>
        </w:rPr>
        <w:t>copyright</w:t>
      </w:r>
      <w:r w:rsidR="00616BB7" w:rsidRPr="004A2ABE">
        <w:rPr>
          <w:rFonts w:asciiTheme="majorHAnsi" w:hAnsiTheme="majorHAnsi" w:cstheme="majorHAnsi"/>
          <w:sz w:val="24"/>
          <w:szCs w:val="24"/>
          <w:lang w:val="hr-HR"/>
        </w:rPr>
        <w:t xml:space="preserve"> bi značilo pravo kopiranja autorskog djela. S druge strane, za kontinentalno-europske sustave rabi se francuski naziv budući da su temelji tih sustava postavljeni u francuskim zakonima za zaštitu književnih i kazališnih </w:t>
      </w:r>
      <w:r w:rsidR="00616BB7" w:rsidRPr="004A2ABE">
        <w:rPr>
          <w:rFonts w:asciiTheme="majorHAnsi" w:hAnsiTheme="majorHAnsi" w:cstheme="majorHAnsi"/>
          <w:sz w:val="24"/>
          <w:szCs w:val="24"/>
          <w:lang w:val="hr-HR"/>
        </w:rPr>
        <w:lastRenderedPageBreak/>
        <w:t>djela.</w:t>
      </w:r>
      <w:r w:rsidR="00616BB7" w:rsidRPr="004A2ABE">
        <w:rPr>
          <w:rStyle w:val="FootnoteReference"/>
          <w:rFonts w:asciiTheme="majorHAnsi" w:hAnsiTheme="majorHAnsi" w:cstheme="majorHAnsi"/>
          <w:sz w:val="24"/>
          <w:szCs w:val="24"/>
          <w:lang w:val="hr-HR"/>
        </w:rPr>
        <w:footnoteReference w:id="164"/>
      </w:r>
      <w:r w:rsidR="00C73477" w:rsidRPr="004A2ABE">
        <w:rPr>
          <w:rFonts w:asciiTheme="majorHAnsi" w:hAnsiTheme="majorHAnsi" w:cstheme="majorHAnsi"/>
          <w:sz w:val="24"/>
          <w:szCs w:val="24"/>
          <w:lang w:val="hr-HR"/>
        </w:rPr>
        <w:t xml:space="preserve"> Također, razlike se očituju i u pogledu subjekta autorskog prava. Naime, autor, u </w:t>
      </w:r>
      <w:r w:rsidR="00C73477" w:rsidRPr="004A2ABE">
        <w:rPr>
          <w:rFonts w:asciiTheme="majorHAnsi" w:hAnsiTheme="majorHAnsi" w:cstheme="majorHAnsi"/>
          <w:i/>
          <w:sz w:val="24"/>
          <w:szCs w:val="24"/>
          <w:lang w:val="hr-HR"/>
        </w:rPr>
        <w:t>common</w:t>
      </w:r>
      <w:r w:rsidR="00C73477" w:rsidRPr="004A2ABE">
        <w:rPr>
          <w:rFonts w:asciiTheme="majorHAnsi" w:hAnsiTheme="majorHAnsi" w:cstheme="majorHAnsi"/>
          <w:sz w:val="24"/>
          <w:szCs w:val="24"/>
          <w:lang w:val="hr-HR"/>
        </w:rPr>
        <w:t xml:space="preserve"> </w:t>
      </w:r>
      <w:r w:rsidR="00C73477" w:rsidRPr="004A2ABE">
        <w:rPr>
          <w:rFonts w:asciiTheme="majorHAnsi" w:hAnsiTheme="majorHAnsi" w:cstheme="majorHAnsi"/>
          <w:i/>
          <w:sz w:val="24"/>
          <w:szCs w:val="24"/>
          <w:lang w:val="hr-HR"/>
        </w:rPr>
        <w:t>law</w:t>
      </w:r>
      <w:r w:rsidR="00C73477" w:rsidRPr="004A2ABE">
        <w:rPr>
          <w:rFonts w:asciiTheme="majorHAnsi" w:hAnsiTheme="majorHAnsi" w:cstheme="majorHAnsi"/>
          <w:sz w:val="24"/>
          <w:szCs w:val="24"/>
          <w:lang w:val="hr-HR"/>
        </w:rPr>
        <w:t xml:space="preserve"> sustavu, može biti pravna osoba dok u kontinentalno-europskom sustavu to mogu biti samo fizičke osobe jer se smatra da je autorsko djelo emanacija osobnosti autora.</w:t>
      </w:r>
      <w:r w:rsidR="00C73477" w:rsidRPr="004A2ABE">
        <w:rPr>
          <w:rStyle w:val="FootnoteReference"/>
          <w:rFonts w:asciiTheme="majorHAnsi" w:hAnsiTheme="majorHAnsi" w:cstheme="majorHAnsi"/>
          <w:sz w:val="24"/>
          <w:szCs w:val="24"/>
          <w:lang w:val="hr-HR"/>
        </w:rPr>
        <w:footnoteReference w:id="165"/>
      </w:r>
      <w:r w:rsidR="00616BB7" w:rsidRPr="004A2ABE">
        <w:rPr>
          <w:rFonts w:asciiTheme="majorHAnsi" w:hAnsiTheme="majorHAnsi" w:cstheme="majorHAnsi"/>
          <w:sz w:val="24"/>
          <w:szCs w:val="24"/>
          <w:lang w:val="hr-HR"/>
        </w:rPr>
        <w:t xml:space="preserve"> </w:t>
      </w:r>
      <w:r w:rsidR="00952C10">
        <w:rPr>
          <w:rFonts w:asciiTheme="majorHAnsi" w:hAnsiTheme="majorHAnsi" w:cstheme="majorHAnsi"/>
          <w:sz w:val="24"/>
          <w:szCs w:val="24"/>
          <w:lang w:val="hr-HR"/>
        </w:rPr>
        <w:t xml:space="preserve">Još jedna je ključna razlika između navedenih dvaju sustava, a to je da u </w:t>
      </w:r>
      <w:r w:rsidR="00952C10" w:rsidRPr="006A57EF">
        <w:rPr>
          <w:rFonts w:asciiTheme="majorHAnsi" w:hAnsiTheme="majorHAnsi" w:cstheme="majorHAnsi"/>
          <w:i/>
          <w:sz w:val="24"/>
          <w:szCs w:val="24"/>
          <w:lang w:val="hr-HR"/>
        </w:rPr>
        <w:t>copyright</w:t>
      </w:r>
      <w:r w:rsidR="00952C10">
        <w:rPr>
          <w:rFonts w:asciiTheme="majorHAnsi" w:hAnsiTheme="majorHAnsi" w:cstheme="majorHAnsi"/>
          <w:sz w:val="24"/>
          <w:szCs w:val="24"/>
          <w:lang w:val="hr-HR"/>
        </w:rPr>
        <w:t xml:space="preserve"> sustavu autorsko djelo mora biti taksativno navedeno u zakonu kako bi bio predmetom autorskog prava, dok kontinentalno-europski sustavi prakticiraju metodu egzemplifikativne liste autorskih djela dopunjenu generalnom klauzulom.</w:t>
      </w:r>
      <w:r w:rsidR="00952C10">
        <w:rPr>
          <w:rStyle w:val="FootnoteReference"/>
          <w:rFonts w:asciiTheme="majorHAnsi" w:hAnsiTheme="majorHAnsi" w:cstheme="majorHAnsi"/>
          <w:sz w:val="24"/>
          <w:szCs w:val="24"/>
          <w:lang w:val="hr-HR"/>
        </w:rPr>
        <w:footnoteReference w:id="166"/>
      </w:r>
      <w:r w:rsidR="00952C10">
        <w:rPr>
          <w:rFonts w:asciiTheme="majorHAnsi" w:hAnsiTheme="majorHAnsi" w:cstheme="majorHAnsi"/>
          <w:sz w:val="24"/>
          <w:szCs w:val="24"/>
          <w:lang w:val="hr-HR"/>
        </w:rPr>
        <w:t xml:space="preserve"> </w:t>
      </w:r>
      <w:r w:rsidR="000948A4" w:rsidRPr="004A2ABE">
        <w:rPr>
          <w:rFonts w:asciiTheme="majorHAnsi" w:hAnsiTheme="majorHAnsi" w:cstheme="majorHAnsi"/>
          <w:sz w:val="24"/>
          <w:szCs w:val="24"/>
          <w:lang w:val="hr-HR"/>
        </w:rPr>
        <w:t>Naravno, hrvatski autorskopravni sustav pripada kontinentalno-europskom krugu.</w:t>
      </w:r>
    </w:p>
    <w:p w14:paraId="4DC03F06" w14:textId="43F0EC2A" w:rsidR="00CA6ECC" w:rsidRPr="004A2ABE" w:rsidRDefault="00CA6EC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U prošlosti razlike između dvaju sustava bile su izraženije, no međunarodnim ugovorima i djelovanjem Europske komisije </w:t>
      </w:r>
      <w:r w:rsidR="009A30C4" w:rsidRPr="004A2ABE">
        <w:rPr>
          <w:rFonts w:asciiTheme="majorHAnsi" w:hAnsiTheme="majorHAnsi" w:cstheme="majorHAnsi"/>
          <w:sz w:val="24"/>
          <w:szCs w:val="24"/>
          <w:lang w:val="hr-HR"/>
        </w:rPr>
        <w:t>vidljiva je tendencija harmonizacije.</w:t>
      </w:r>
      <w:r w:rsidR="009A30C4" w:rsidRPr="004A2ABE">
        <w:rPr>
          <w:rStyle w:val="FootnoteReference"/>
          <w:rFonts w:asciiTheme="majorHAnsi" w:hAnsiTheme="majorHAnsi" w:cstheme="majorHAnsi"/>
          <w:sz w:val="24"/>
          <w:szCs w:val="24"/>
          <w:lang w:val="hr-HR"/>
        </w:rPr>
        <w:footnoteReference w:id="167"/>
      </w:r>
      <w:r w:rsidR="009A30C4" w:rsidRPr="004A2ABE">
        <w:rPr>
          <w:rFonts w:asciiTheme="majorHAnsi" w:hAnsiTheme="majorHAnsi" w:cstheme="majorHAnsi"/>
          <w:sz w:val="24"/>
          <w:szCs w:val="24"/>
          <w:lang w:val="hr-HR"/>
        </w:rPr>
        <w:t xml:space="preserve"> </w:t>
      </w:r>
    </w:p>
    <w:p w14:paraId="3EA49565" w14:textId="77777777" w:rsidR="000948A4" w:rsidRPr="004A2ABE" w:rsidRDefault="000948A4" w:rsidP="004A2ABE">
      <w:pPr>
        <w:spacing w:after="0" w:line="360" w:lineRule="auto"/>
        <w:jc w:val="both"/>
        <w:rPr>
          <w:rFonts w:asciiTheme="majorHAnsi" w:hAnsiTheme="majorHAnsi" w:cstheme="majorHAnsi"/>
          <w:sz w:val="24"/>
          <w:szCs w:val="24"/>
          <w:lang w:val="hr-HR"/>
        </w:rPr>
      </w:pPr>
    </w:p>
    <w:p w14:paraId="4B040A6C" w14:textId="64A54F61" w:rsidR="000948A4" w:rsidRPr="004A2ABE" w:rsidRDefault="00997A06" w:rsidP="004A2ABE">
      <w:pPr>
        <w:pStyle w:val="Heading2"/>
        <w:spacing w:before="0" w:line="360" w:lineRule="auto"/>
        <w:jc w:val="both"/>
        <w:rPr>
          <w:rFonts w:cstheme="majorHAnsi"/>
          <w:b w:val="0"/>
          <w:color w:val="auto"/>
          <w:sz w:val="24"/>
          <w:szCs w:val="24"/>
          <w:lang w:val="hr-HR"/>
        </w:rPr>
      </w:pPr>
      <w:bookmarkStart w:id="24" w:name="_Toc449457319"/>
      <w:r w:rsidRPr="004A2ABE">
        <w:rPr>
          <w:rFonts w:cstheme="majorHAnsi"/>
          <w:b w:val="0"/>
          <w:color w:val="auto"/>
          <w:sz w:val="24"/>
          <w:szCs w:val="24"/>
          <w:lang w:val="hr-HR"/>
        </w:rPr>
        <w:t>4. 2</w:t>
      </w:r>
      <w:r w:rsidR="000948A4" w:rsidRPr="004A2ABE">
        <w:rPr>
          <w:rFonts w:cstheme="majorHAnsi"/>
          <w:b w:val="0"/>
          <w:color w:val="auto"/>
          <w:sz w:val="24"/>
          <w:szCs w:val="24"/>
          <w:lang w:val="hr-HR"/>
        </w:rPr>
        <w:t xml:space="preserve">. Autorsko djelo kao predmet autorskopravne zaštite </w:t>
      </w:r>
      <w:r w:rsidR="00BD3C84" w:rsidRPr="004A2ABE">
        <w:rPr>
          <w:rFonts w:cstheme="majorHAnsi"/>
          <w:b w:val="0"/>
          <w:color w:val="auto"/>
          <w:sz w:val="24"/>
          <w:szCs w:val="24"/>
          <w:lang w:val="hr-HR"/>
        </w:rPr>
        <w:t>- općenito</w:t>
      </w:r>
      <w:bookmarkEnd w:id="24"/>
    </w:p>
    <w:p w14:paraId="6D4D0E5E" w14:textId="77777777" w:rsidR="00662389" w:rsidRPr="004A2ABE" w:rsidRDefault="00662389" w:rsidP="004A2ABE">
      <w:pPr>
        <w:spacing w:after="0" w:line="360" w:lineRule="auto"/>
        <w:jc w:val="both"/>
        <w:rPr>
          <w:rFonts w:asciiTheme="majorHAnsi" w:hAnsiTheme="majorHAnsi" w:cstheme="majorHAnsi"/>
          <w:sz w:val="24"/>
          <w:szCs w:val="24"/>
          <w:lang w:val="hr-HR"/>
        </w:rPr>
      </w:pPr>
    </w:p>
    <w:p w14:paraId="6E361B91" w14:textId="63056C5D" w:rsidR="005A166C" w:rsidRPr="00D26F3D" w:rsidRDefault="005A166C" w:rsidP="004A2ABE">
      <w:pPr>
        <w:spacing w:after="0" w:line="360" w:lineRule="auto"/>
        <w:jc w:val="both"/>
        <w:rPr>
          <w:rFonts w:asciiTheme="majorHAnsi" w:hAnsiTheme="majorHAnsi" w:cstheme="majorHAnsi"/>
          <w:color w:val="FF0000"/>
          <w:sz w:val="24"/>
          <w:szCs w:val="24"/>
          <w:lang w:val="hr-HR"/>
        </w:rPr>
      </w:pPr>
      <w:r w:rsidRPr="004A2ABE">
        <w:rPr>
          <w:rFonts w:asciiTheme="majorHAnsi" w:hAnsiTheme="majorHAnsi" w:cstheme="majorHAnsi"/>
          <w:sz w:val="24"/>
          <w:szCs w:val="24"/>
          <w:lang w:val="hr-HR"/>
        </w:rPr>
        <w:tab/>
      </w:r>
      <w:r w:rsidR="00682E15" w:rsidRPr="004A2ABE">
        <w:rPr>
          <w:rFonts w:asciiTheme="majorHAnsi" w:hAnsiTheme="majorHAnsi" w:cstheme="majorHAnsi"/>
          <w:sz w:val="24"/>
          <w:szCs w:val="24"/>
          <w:lang w:val="hr-HR"/>
        </w:rPr>
        <w:t xml:space="preserve">Kako bi se pravilno usporedili predmeti zaštite autorskog prava u pravnom poretku RH i SAD-a, nužno je ukratko izložiti univerzalna teorijska uobličenja, koja vrijede za autorsko djelo općenito. </w:t>
      </w:r>
      <w:r w:rsidRPr="004A2ABE">
        <w:rPr>
          <w:rFonts w:asciiTheme="majorHAnsi" w:hAnsiTheme="majorHAnsi" w:cstheme="majorHAnsi"/>
          <w:sz w:val="24"/>
          <w:szCs w:val="24"/>
          <w:lang w:val="hr-HR"/>
        </w:rPr>
        <w:t xml:space="preserve">Autorsko djelo temeljni je pojam autorskog prava te je objekt u odnosu na kojeg se pruža zaštita </w:t>
      </w:r>
      <w:r w:rsidR="00FF1BB6" w:rsidRPr="004A2ABE">
        <w:rPr>
          <w:rFonts w:asciiTheme="majorHAnsi" w:hAnsiTheme="majorHAnsi" w:cstheme="majorHAnsi"/>
          <w:sz w:val="24"/>
          <w:szCs w:val="24"/>
          <w:lang w:val="hr-HR"/>
        </w:rPr>
        <w:t xml:space="preserve">subjektu autorskog prava, </w:t>
      </w:r>
      <w:r w:rsidRPr="004A2ABE">
        <w:rPr>
          <w:rFonts w:asciiTheme="majorHAnsi" w:hAnsiTheme="majorHAnsi" w:cstheme="majorHAnsi"/>
          <w:sz w:val="24"/>
          <w:szCs w:val="24"/>
          <w:lang w:val="hr-HR"/>
        </w:rPr>
        <w:t>autoru, osobi koja je autorsko djelo s</w:t>
      </w:r>
      <w:r w:rsidR="00FF1BB6" w:rsidRPr="004A2ABE">
        <w:rPr>
          <w:rFonts w:asciiTheme="majorHAnsi" w:hAnsiTheme="majorHAnsi" w:cstheme="majorHAnsi"/>
          <w:sz w:val="24"/>
          <w:szCs w:val="24"/>
          <w:lang w:val="hr-HR"/>
        </w:rPr>
        <w:t>tvorila te samim činom stvaranja autorskog djela stekla autorsko pravo na njemu.</w:t>
      </w:r>
      <w:r w:rsidR="00FF1BB6" w:rsidRPr="004A2ABE">
        <w:rPr>
          <w:rStyle w:val="FootnoteReference"/>
          <w:rFonts w:asciiTheme="majorHAnsi" w:hAnsiTheme="majorHAnsi" w:cstheme="majorHAnsi"/>
          <w:sz w:val="24"/>
          <w:szCs w:val="24"/>
          <w:lang w:val="hr-HR"/>
        </w:rPr>
        <w:footnoteReference w:id="168"/>
      </w:r>
      <w:r w:rsidRPr="004A2ABE">
        <w:rPr>
          <w:rFonts w:asciiTheme="majorHAnsi" w:hAnsiTheme="majorHAnsi" w:cstheme="majorHAnsi"/>
          <w:sz w:val="24"/>
          <w:szCs w:val="24"/>
          <w:lang w:val="hr-HR"/>
        </w:rPr>
        <w:t xml:space="preserve"> </w:t>
      </w:r>
      <w:r w:rsidR="00811CE4" w:rsidRPr="002618D1">
        <w:rPr>
          <w:rFonts w:asciiTheme="majorHAnsi" w:hAnsiTheme="majorHAnsi" w:cstheme="majorHAnsi"/>
          <w:sz w:val="24"/>
          <w:szCs w:val="24"/>
          <w:lang w:val="hr-HR"/>
        </w:rPr>
        <w:t xml:space="preserve">Ono </w:t>
      </w:r>
      <w:r w:rsidR="002618D1">
        <w:rPr>
          <w:rFonts w:asciiTheme="majorHAnsi" w:hAnsiTheme="majorHAnsi" w:cstheme="majorHAnsi"/>
          <w:sz w:val="24"/>
          <w:szCs w:val="24"/>
          <w:lang w:val="hr-HR"/>
        </w:rPr>
        <w:t>je</w:t>
      </w:r>
      <w:r w:rsidR="00811CE4" w:rsidRPr="002618D1">
        <w:rPr>
          <w:rFonts w:asciiTheme="majorHAnsi" w:hAnsiTheme="majorHAnsi" w:cstheme="majorHAnsi"/>
          <w:sz w:val="24"/>
          <w:szCs w:val="24"/>
          <w:lang w:val="hr-HR"/>
        </w:rPr>
        <w:t xml:space="preserve"> ljudska tvorevina, stoga tvorevine koje potječu od stroja ili životinje ne</w:t>
      </w:r>
      <w:r w:rsidR="00811CAD" w:rsidRPr="002618D1">
        <w:rPr>
          <w:rFonts w:asciiTheme="majorHAnsi" w:hAnsiTheme="majorHAnsi" w:cstheme="majorHAnsi"/>
          <w:sz w:val="24"/>
          <w:szCs w:val="24"/>
          <w:lang w:val="hr-HR"/>
        </w:rPr>
        <w:t xml:space="preserve"> </w:t>
      </w:r>
      <w:r w:rsidR="00811CE4" w:rsidRPr="002618D1">
        <w:rPr>
          <w:rFonts w:asciiTheme="majorHAnsi" w:hAnsiTheme="majorHAnsi" w:cstheme="majorHAnsi"/>
          <w:sz w:val="24"/>
          <w:szCs w:val="24"/>
          <w:lang w:val="hr-HR"/>
        </w:rPr>
        <w:t xml:space="preserve">bi </w:t>
      </w:r>
      <w:r w:rsidR="002618D1">
        <w:rPr>
          <w:rFonts w:asciiTheme="majorHAnsi" w:hAnsiTheme="majorHAnsi" w:cstheme="majorHAnsi"/>
          <w:sz w:val="24"/>
          <w:szCs w:val="24"/>
          <w:lang w:val="hr-HR"/>
        </w:rPr>
        <w:t>mogle biti autorsko djelo, odnosno kad</w:t>
      </w:r>
      <w:r w:rsidR="006A57EF">
        <w:rPr>
          <w:rFonts w:asciiTheme="majorHAnsi" w:hAnsiTheme="majorHAnsi" w:cstheme="majorHAnsi"/>
          <w:sz w:val="24"/>
          <w:szCs w:val="24"/>
          <w:lang w:val="hr-HR"/>
        </w:rPr>
        <w:t>a</w:t>
      </w:r>
      <w:r w:rsidR="002618D1">
        <w:rPr>
          <w:rFonts w:asciiTheme="majorHAnsi" w:hAnsiTheme="majorHAnsi" w:cstheme="majorHAnsi"/>
          <w:sz w:val="24"/>
          <w:szCs w:val="24"/>
          <w:lang w:val="hr-HR"/>
        </w:rPr>
        <w:t xml:space="preserve"> bi čovjek iskoristio stroj ili životinju kao sredstvo stvaranja autoskog djela, </w:t>
      </w:r>
      <w:r w:rsidR="006A57EF">
        <w:rPr>
          <w:rFonts w:asciiTheme="majorHAnsi" w:hAnsiTheme="majorHAnsi" w:cstheme="majorHAnsi"/>
          <w:sz w:val="24"/>
          <w:szCs w:val="24"/>
          <w:lang w:val="hr-HR"/>
        </w:rPr>
        <w:t>tada bi takvo</w:t>
      </w:r>
      <w:r w:rsidR="002618D1">
        <w:rPr>
          <w:rFonts w:asciiTheme="majorHAnsi" w:hAnsiTheme="majorHAnsi" w:cstheme="majorHAnsi"/>
          <w:sz w:val="24"/>
          <w:szCs w:val="24"/>
          <w:lang w:val="hr-HR"/>
        </w:rPr>
        <w:t xml:space="preserve"> djelo ipak bila ljudska tvorevina.</w:t>
      </w:r>
      <w:r w:rsidR="00811CE4" w:rsidRPr="002618D1">
        <w:rPr>
          <w:rStyle w:val="FootnoteReference"/>
          <w:rFonts w:asciiTheme="majorHAnsi" w:hAnsiTheme="majorHAnsi" w:cstheme="majorHAnsi"/>
          <w:sz w:val="24"/>
          <w:szCs w:val="24"/>
          <w:lang w:val="hr-HR"/>
        </w:rPr>
        <w:footnoteReference w:id="169"/>
      </w:r>
      <w:r w:rsidR="00811CE4" w:rsidRPr="002618D1">
        <w:rPr>
          <w:rFonts w:asciiTheme="majorHAnsi" w:hAnsiTheme="majorHAnsi" w:cstheme="majorHAnsi"/>
          <w:sz w:val="24"/>
          <w:szCs w:val="24"/>
          <w:lang w:val="hr-HR"/>
        </w:rPr>
        <w:t xml:space="preserve"> </w:t>
      </w:r>
      <w:r w:rsidRPr="002618D1">
        <w:rPr>
          <w:rFonts w:asciiTheme="majorHAnsi" w:hAnsiTheme="majorHAnsi" w:cstheme="majorHAnsi"/>
          <w:sz w:val="24"/>
          <w:szCs w:val="24"/>
          <w:lang w:val="hr-HR"/>
        </w:rPr>
        <w:t>Za pojam autorskog djela, u teoriji autorskog prava, bitno je da</w:t>
      </w:r>
      <w:r w:rsidRPr="004A2ABE">
        <w:rPr>
          <w:rFonts w:asciiTheme="majorHAnsi" w:hAnsiTheme="majorHAnsi" w:cstheme="majorHAnsi"/>
          <w:sz w:val="24"/>
          <w:szCs w:val="24"/>
          <w:lang w:val="hr-HR"/>
        </w:rPr>
        <w:t xml:space="preserve"> se ispune tri pretpostavke: a) da se radi o djelu, b) da je djelo autorskog karaktera, te c) da je djelo s književnog, znanstvenog i umjetničkog područja.</w:t>
      </w:r>
      <w:r w:rsidRPr="004A2ABE">
        <w:rPr>
          <w:rStyle w:val="FootnoteReference"/>
          <w:rFonts w:asciiTheme="majorHAnsi" w:hAnsiTheme="majorHAnsi" w:cstheme="majorHAnsi"/>
          <w:sz w:val="24"/>
          <w:szCs w:val="24"/>
          <w:lang w:val="hr-HR"/>
        </w:rPr>
        <w:footnoteReference w:id="170"/>
      </w:r>
      <w:r w:rsidR="00D26F3D">
        <w:rPr>
          <w:rFonts w:asciiTheme="majorHAnsi" w:hAnsiTheme="majorHAnsi" w:cstheme="majorHAnsi"/>
          <w:sz w:val="24"/>
          <w:szCs w:val="24"/>
          <w:lang w:val="hr-HR"/>
        </w:rPr>
        <w:t xml:space="preserve"> </w:t>
      </w:r>
      <w:r w:rsidR="006A57EF" w:rsidRPr="006A57EF">
        <w:rPr>
          <w:rFonts w:asciiTheme="majorHAnsi" w:hAnsiTheme="majorHAnsi" w:cstheme="majorHAnsi"/>
          <w:sz w:val="24"/>
          <w:szCs w:val="24"/>
          <w:lang w:val="hr-HR"/>
        </w:rPr>
        <w:t xml:space="preserve">Za </w:t>
      </w:r>
      <w:r w:rsidR="006A57EF" w:rsidRPr="00FA6296">
        <w:rPr>
          <w:rFonts w:asciiTheme="majorHAnsi" w:hAnsiTheme="majorHAnsi" w:cstheme="majorHAnsi"/>
          <w:i/>
          <w:sz w:val="24"/>
          <w:szCs w:val="24"/>
          <w:lang w:val="hr-HR"/>
        </w:rPr>
        <w:t>copyright</w:t>
      </w:r>
      <w:r w:rsidR="006A57EF" w:rsidRPr="006A57EF">
        <w:rPr>
          <w:rFonts w:asciiTheme="majorHAnsi" w:hAnsiTheme="majorHAnsi" w:cstheme="majorHAnsi"/>
          <w:sz w:val="24"/>
          <w:szCs w:val="24"/>
          <w:lang w:val="hr-HR"/>
        </w:rPr>
        <w:t xml:space="preserve"> sustav važno je još da se djelo nalazi na taksativnoj listi autorskih djela jer bez toga ne bi bilo zaštićeno.</w:t>
      </w:r>
    </w:p>
    <w:p w14:paraId="03741054" w14:textId="621B19EE" w:rsidR="005A166C" w:rsidRPr="00D26F3D" w:rsidRDefault="005A166C" w:rsidP="004A2ABE">
      <w:pPr>
        <w:spacing w:after="0" w:line="360" w:lineRule="auto"/>
        <w:jc w:val="both"/>
        <w:rPr>
          <w:rFonts w:asciiTheme="majorHAnsi" w:hAnsiTheme="majorHAnsi" w:cstheme="majorHAnsi"/>
          <w:color w:val="FF0000"/>
          <w:sz w:val="24"/>
          <w:szCs w:val="24"/>
          <w:lang w:val="hr-HR"/>
        </w:rPr>
      </w:pPr>
      <w:r w:rsidRPr="004A2ABE">
        <w:rPr>
          <w:rFonts w:asciiTheme="majorHAnsi" w:hAnsiTheme="majorHAnsi" w:cstheme="majorHAnsi"/>
          <w:sz w:val="24"/>
          <w:szCs w:val="24"/>
          <w:lang w:val="hr-HR"/>
        </w:rPr>
        <w:lastRenderedPageBreak/>
        <w:tab/>
        <w:t xml:space="preserve">U skladu s razlikovanjem koje je razvijeno </w:t>
      </w:r>
      <w:r w:rsidR="00FF1BB6" w:rsidRPr="004A2ABE">
        <w:rPr>
          <w:rFonts w:asciiTheme="majorHAnsi" w:hAnsiTheme="majorHAnsi" w:cstheme="majorHAnsi"/>
          <w:sz w:val="24"/>
          <w:szCs w:val="24"/>
          <w:lang w:val="hr-HR"/>
        </w:rPr>
        <w:t>u okviru građanskog prava, djelo nikada nije funkcija rada, kako je to, primjerice, kod ugovora o radu, već je rezultat rada, ono što je radom obavljeno ili izvršeno, kao kod ugovora o djelu.</w:t>
      </w:r>
      <w:r w:rsidR="00FF1BB6" w:rsidRPr="004A2ABE">
        <w:rPr>
          <w:rStyle w:val="FootnoteReference"/>
          <w:rFonts w:asciiTheme="majorHAnsi" w:hAnsiTheme="majorHAnsi" w:cstheme="majorHAnsi"/>
          <w:sz w:val="24"/>
          <w:szCs w:val="24"/>
          <w:lang w:val="hr-HR"/>
        </w:rPr>
        <w:footnoteReference w:id="171"/>
      </w:r>
      <w:r w:rsidR="00D21F78" w:rsidRPr="004A2ABE">
        <w:rPr>
          <w:rFonts w:asciiTheme="majorHAnsi" w:hAnsiTheme="majorHAnsi" w:cstheme="majorHAnsi"/>
          <w:sz w:val="24"/>
          <w:szCs w:val="24"/>
          <w:lang w:val="hr-HR"/>
        </w:rPr>
        <w:t xml:space="preserve"> Navedena shvaćanja primjenjuju se i u autorskom pravu, stoga je autorsko djelo nužno rezultat rada.</w:t>
      </w:r>
      <w:r w:rsidR="00D21F78" w:rsidRPr="004A2ABE">
        <w:rPr>
          <w:rStyle w:val="FootnoteReference"/>
          <w:rFonts w:asciiTheme="majorHAnsi" w:hAnsiTheme="majorHAnsi" w:cstheme="majorHAnsi"/>
          <w:sz w:val="24"/>
          <w:szCs w:val="24"/>
          <w:lang w:val="hr-HR"/>
        </w:rPr>
        <w:footnoteReference w:id="172"/>
      </w:r>
      <w:r w:rsidR="005F706B" w:rsidRPr="004A2ABE">
        <w:rPr>
          <w:rFonts w:asciiTheme="majorHAnsi" w:hAnsiTheme="majorHAnsi" w:cstheme="majorHAnsi"/>
          <w:sz w:val="24"/>
          <w:szCs w:val="24"/>
          <w:lang w:val="hr-HR"/>
        </w:rPr>
        <w:t xml:space="preserve"> </w:t>
      </w:r>
    </w:p>
    <w:p w14:paraId="6F28F849" w14:textId="4DFD47E2" w:rsidR="00CE3B21" w:rsidRPr="004A2ABE" w:rsidRDefault="00D21F78"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r w:rsidR="00D52C9F" w:rsidRPr="004A2ABE">
        <w:rPr>
          <w:rFonts w:asciiTheme="majorHAnsi" w:hAnsiTheme="majorHAnsi" w:cstheme="majorHAnsi"/>
          <w:sz w:val="24"/>
          <w:szCs w:val="24"/>
          <w:lang w:val="hr-HR"/>
        </w:rPr>
        <w:t>Nadalje, kako bi određeno djelo bilo autorsko ono mora imati autorski karakter, tj. djelo mora biti originalna intelektualna tvorevina individualnog karaktera.</w:t>
      </w:r>
      <w:r w:rsidR="00E45497" w:rsidRPr="004A2ABE">
        <w:rPr>
          <w:rStyle w:val="FootnoteReference"/>
          <w:rFonts w:asciiTheme="majorHAnsi" w:hAnsiTheme="majorHAnsi" w:cstheme="majorHAnsi"/>
          <w:sz w:val="24"/>
          <w:szCs w:val="24"/>
          <w:lang w:val="hr-HR"/>
        </w:rPr>
        <w:footnoteReference w:id="173"/>
      </w:r>
      <w:r w:rsidR="00D52C9F" w:rsidRPr="004A2ABE">
        <w:rPr>
          <w:rFonts w:asciiTheme="majorHAnsi" w:hAnsiTheme="majorHAnsi" w:cstheme="majorHAnsi"/>
          <w:sz w:val="24"/>
          <w:szCs w:val="24"/>
          <w:lang w:val="hr-HR"/>
        </w:rPr>
        <w:t xml:space="preserve"> </w:t>
      </w:r>
      <w:r w:rsidR="00E45497" w:rsidRPr="004A2ABE">
        <w:rPr>
          <w:rFonts w:asciiTheme="majorHAnsi" w:hAnsiTheme="majorHAnsi" w:cstheme="majorHAnsi"/>
          <w:sz w:val="24"/>
          <w:szCs w:val="24"/>
          <w:lang w:val="hr-HR"/>
        </w:rPr>
        <w:t>Također, u ovom kontekstu opet je važno napomenuti kako autorsko pravo ne pruža zaštitu pukim idejama, već je nužno da ideja dobije zamjetljiv oblik putem nekih od sredstava izražavanja. Ovakvo shvaćanje naziva se u teoriji autorskog prava dihotomija ideja – izražaj.</w:t>
      </w:r>
      <w:r w:rsidR="00E45497" w:rsidRPr="004A2ABE">
        <w:rPr>
          <w:rStyle w:val="FootnoteReference"/>
          <w:rFonts w:asciiTheme="majorHAnsi" w:hAnsiTheme="majorHAnsi" w:cstheme="majorHAnsi"/>
          <w:sz w:val="24"/>
          <w:szCs w:val="24"/>
          <w:lang w:val="hr-HR"/>
        </w:rPr>
        <w:footnoteReference w:id="174"/>
      </w:r>
      <w:r w:rsidR="00BD3C84" w:rsidRPr="004A2ABE">
        <w:rPr>
          <w:rFonts w:asciiTheme="majorHAnsi" w:hAnsiTheme="majorHAnsi" w:cstheme="majorHAnsi"/>
          <w:sz w:val="24"/>
          <w:szCs w:val="24"/>
          <w:lang w:val="hr-HR"/>
        </w:rPr>
        <w:t xml:space="preserve"> Kako bi određeno djelo bilo autorskog karaktera, osim zamjetljivog izražaja ideje, nužno je da ono bude novo. Riječ je o subjektivnoj novosti, a ne objektivnoj, koja se traži kod priznavanja industrijskog vlasništva.</w:t>
      </w:r>
      <w:r w:rsidR="005F706B" w:rsidRPr="004A2ABE">
        <w:rPr>
          <w:rStyle w:val="FootnoteReference"/>
          <w:rFonts w:asciiTheme="majorHAnsi" w:hAnsiTheme="majorHAnsi" w:cstheme="majorHAnsi"/>
          <w:sz w:val="24"/>
          <w:szCs w:val="24"/>
          <w:lang w:val="hr-HR"/>
        </w:rPr>
        <w:footnoteReference w:id="175"/>
      </w:r>
      <w:r w:rsidR="00BD3C84" w:rsidRPr="004A2ABE">
        <w:rPr>
          <w:rFonts w:asciiTheme="majorHAnsi" w:hAnsiTheme="majorHAnsi" w:cstheme="majorHAnsi"/>
          <w:sz w:val="24"/>
          <w:szCs w:val="24"/>
          <w:lang w:val="hr-HR"/>
        </w:rPr>
        <w:t xml:space="preserve"> Djelo će biti subjektivno novo, tj. originalno (izvorno) ako autor prilikom stvaranja autorskog djela nije oponašao djelo drugog autora.</w:t>
      </w:r>
      <w:r w:rsidR="00BD3C84" w:rsidRPr="004A2ABE">
        <w:rPr>
          <w:rStyle w:val="FootnoteReference"/>
          <w:rFonts w:asciiTheme="majorHAnsi" w:hAnsiTheme="majorHAnsi" w:cstheme="majorHAnsi"/>
          <w:sz w:val="24"/>
          <w:szCs w:val="24"/>
          <w:lang w:val="hr-HR"/>
        </w:rPr>
        <w:footnoteReference w:id="176"/>
      </w:r>
      <w:r w:rsidR="00682E15" w:rsidRPr="004A2ABE">
        <w:rPr>
          <w:rFonts w:asciiTheme="majorHAnsi" w:hAnsiTheme="majorHAnsi" w:cstheme="majorHAnsi"/>
          <w:sz w:val="24"/>
          <w:szCs w:val="24"/>
          <w:lang w:val="hr-HR"/>
        </w:rPr>
        <w:t xml:space="preserve"> </w:t>
      </w:r>
      <w:r w:rsidR="00CE3B21" w:rsidRPr="004A2ABE">
        <w:rPr>
          <w:rFonts w:asciiTheme="majorHAnsi" w:hAnsiTheme="majorHAnsi" w:cstheme="majorHAnsi"/>
          <w:sz w:val="24"/>
          <w:szCs w:val="24"/>
          <w:lang w:val="hr-HR"/>
        </w:rPr>
        <w:t>Posljednja pretpostavka, k</w:t>
      </w:r>
      <w:r w:rsidR="00682E15" w:rsidRPr="004A2ABE">
        <w:rPr>
          <w:rFonts w:asciiTheme="majorHAnsi" w:hAnsiTheme="majorHAnsi" w:cstheme="majorHAnsi"/>
          <w:sz w:val="24"/>
          <w:szCs w:val="24"/>
          <w:lang w:val="hr-HR"/>
        </w:rPr>
        <w:t>oja se traži ka</w:t>
      </w:r>
      <w:r w:rsidR="00CE3B21" w:rsidRPr="004A2ABE">
        <w:rPr>
          <w:rFonts w:asciiTheme="majorHAnsi" w:hAnsiTheme="majorHAnsi" w:cstheme="majorHAnsi"/>
          <w:sz w:val="24"/>
          <w:szCs w:val="24"/>
          <w:lang w:val="hr-HR"/>
        </w:rPr>
        <w:t xml:space="preserve">ko bi određeno djelo bilo autorsko djelo, je da je riječ o djelu s književnog, znanstvenog i umjetničkog područja. </w:t>
      </w:r>
      <w:r w:rsidR="00682E15" w:rsidRPr="004A2ABE">
        <w:rPr>
          <w:rFonts w:asciiTheme="majorHAnsi" w:hAnsiTheme="majorHAnsi" w:cstheme="majorHAnsi"/>
          <w:sz w:val="24"/>
          <w:szCs w:val="24"/>
          <w:lang w:val="hr-HR"/>
        </w:rPr>
        <w:t>Samo djelo koje kumulativno ispunjava sve tri pretpostavke biti će autorsko.</w:t>
      </w:r>
    </w:p>
    <w:p w14:paraId="386C901F" w14:textId="77777777" w:rsidR="007315BC" w:rsidRPr="004A2ABE" w:rsidRDefault="007315BC" w:rsidP="004A2ABE">
      <w:pPr>
        <w:spacing w:after="0" w:line="360" w:lineRule="auto"/>
        <w:jc w:val="both"/>
        <w:rPr>
          <w:rFonts w:asciiTheme="majorHAnsi" w:hAnsiTheme="majorHAnsi" w:cstheme="majorHAnsi"/>
          <w:sz w:val="24"/>
          <w:szCs w:val="24"/>
          <w:lang w:val="hr-HR"/>
        </w:rPr>
      </w:pPr>
    </w:p>
    <w:p w14:paraId="6C34D13A" w14:textId="6E2D1559" w:rsidR="007315BC" w:rsidRPr="004A2ABE" w:rsidRDefault="007315BC" w:rsidP="004A2ABE">
      <w:pPr>
        <w:pStyle w:val="Heading2"/>
        <w:spacing w:before="0" w:line="360" w:lineRule="auto"/>
        <w:jc w:val="both"/>
        <w:rPr>
          <w:rFonts w:cstheme="majorHAnsi"/>
          <w:b w:val="0"/>
          <w:color w:val="auto"/>
          <w:sz w:val="24"/>
          <w:szCs w:val="24"/>
          <w:lang w:val="hr-HR"/>
        </w:rPr>
      </w:pPr>
      <w:bookmarkStart w:id="25" w:name="_Toc449457320"/>
      <w:r w:rsidRPr="004A2ABE">
        <w:rPr>
          <w:rFonts w:cstheme="majorHAnsi"/>
          <w:b w:val="0"/>
          <w:color w:val="auto"/>
          <w:sz w:val="24"/>
          <w:szCs w:val="24"/>
          <w:lang w:val="hr-HR"/>
        </w:rPr>
        <w:t xml:space="preserve">4. 3. </w:t>
      </w:r>
      <w:r w:rsidR="00BE12A3" w:rsidRPr="004A2ABE">
        <w:rPr>
          <w:rFonts w:cstheme="majorHAnsi"/>
          <w:b w:val="0"/>
          <w:color w:val="auto"/>
          <w:sz w:val="24"/>
          <w:szCs w:val="24"/>
          <w:lang w:val="hr-HR"/>
        </w:rPr>
        <w:t>Zaštićeno</w:t>
      </w:r>
      <w:r w:rsidRPr="004A2ABE">
        <w:rPr>
          <w:rFonts w:cstheme="majorHAnsi"/>
          <w:b w:val="0"/>
          <w:color w:val="auto"/>
          <w:sz w:val="24"/>
          <w:szCs w:val="24"/>
          <w:lang w:val="hr-HR"/>
        </w:rPr>
        <w:t xml:space="preserve"> djelo prema Bernskoj konvenciji za zaštitu književnih i umjetničkih djela</w:t>
      </w:r>
      <w:bookmarkEnd w:id="25"/>
      <w:r w:rsidRPr="004A2ABE">
        <w:rPr>
          <w:rFonts w:cstheme="majorHAnsi"/>
          <w:b w:val="0"/>
          <w:color w:val="auto"/>
          <w:sz w:val="24"/>
          <w:szCs w:val="24"/>
          <w:lang w:val="hr-HR"/>
        </w:rPr>
        <w:t xml:space="preserve"> </w:t>
      </w:r>
    </w:p>
    <w:p w14:paraId="414B9A4D" w14:textId="77777777" w:rsidR="007315BC" w:rsidRPr="004A2ABE" w:rsidRDefault="007315B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p>
    <w:p w14:paraId="0C6B5BF6" w14:textId="4537072B" w:rsidR="007315BC" w:rsidRPr="004A2ABE" w:rsidRDefault="007315B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Bernska konvencija za zaštitu književnih i umjetničkih djela (</w:t>
      </w:r>
      <w:r w:rsidRPr="004A2ABE">
        <w:rPr>
          <w:rFonts w:asciiTheme="majorHAnsi" w:hAnsiTheme="majorHAnsi" w:cstheme="majorHAnsi"/>
          <w:i/>
          <w:sz w:val="24"/>
          <w:szCs w:val="24"/>
          <w:lang w:val="hr-HR"/>
        </w:rPr>
        <w:t>Convention de Berne pour la protection des oeuvres littéraires et artistiques</w:t>
      </w:r>
      <w:r w:rsidRPr="004A2ABE">
        <w:rPr>
          <w:rFonts w:asciiTheme="majorHAnsi" w:hAnsiTheme="majorHAnsi" w:cstheme="majorHAnsi"/>
          <w:sz w:val="24"/>
          <w:szCs w:val="24"/>
          <w:lang w:val="hr-HR"/>
        </w:rPr>
        <w:t>, u daljnjem tekstu: Bernska konvencija) iz 1886. osnovni je i temeljni međunarodni ugovor koji uređuje područje autorskog prava.</w:t>
      </w:r>
      <w:r w:rsidRPr="004A2ABE">
        <w:rPr>
          <w:rStyle w:val="FootnoteReference"/>
          <w:rFonts w:asciiTheme="majorHAnsi" w:hAnsiTheme="majorHAnsi" w:cstheme="majorHAnsi"/>
          <w:sz w:val="24"/>
          <w:szCs w:val="24"/>
          <w:lang w:val="hr-HR"/>
        </w:rPr>
        <w:footnoteReference w:id="177"/>
      </w:r>
      <w:r w:rsidRPr="004A2ABE">
        <w:rPr>
          <w:rFonts w:asciiTheme="majorHAnsi" w:hAnsiTheme="majorHAnsi" w:cstheme="majorHAnsi"/>
          <w:sz w:val="24"/>
          <w:szCs w:val="24"/>
          <w:lang w:val="hr-HR"/>
        </w:rPr>
        <w:t xml:space="preserve"> Od </w:t>
      </w:r>
      <w:r w:rsidRPr="004A2ABE">
        <w:rPr>
          <w:rFonts w:asciiTheme="majorHAnsi" w:hAnsiTheme="majorHAnsi" w:cstheme="majorHAnsi"/>
          <w:sz w:val="24"/>
          <w:szCs w:val="24"/>
          <w:lang w:val="hr-HR"/>
        </w:rPr>
        <w:lastRenderedPageBreak/>
        <w:t>svojeg donošenja prošla je kroz sedam revizija, zadnja je bila 1971. g. u Parizu, a posljednji put mijenjana je amandmanom  iz 1979. g.</w:t>
      </w:r>
      <w:r w:rsidRPr="004A2ABE">
        <w:rPr>
          <w:rStyle w:val="FootnoteReference"/>
          <w:rFonts w:asciiTheme="majorHAnsi" w:hAnsiTheme="majorHAnsi" w:cstheme="majorHAnsi"/>
          <w:sz w:val="24"/>
          <w:szCs w:val="24"/>
          <w:lang w:val="hr-HR"/>
        </w:rPr>
        <w:footnoteReference w:id="178"/>
      </w:r>
      <w:r w:rsidRPr="004A2ABE">
        <w:rPr>
          <w:rFonts w:asciiTheme="majorHAnsi" w:hAnsiTheme="majorHAnsi" w:cstheme="majorHAnsi"/>
          <w:sz w:val="24"/>
          <w:szCs w:val="24"/>
          <w:lang w:val="hr-HR"/>
        </w:rPr>
        <w:t xml:space="preserve"> Bernska </w:t>
      </w:r>
      <w:r w:rsidR="00811CAD" w:rsidRPr="004A2ABE">
        <w:rPr>
          <w:rFonts w:asciiTheme="majorHAnsi" w:hAnsiTheme="majorHAnsi" w:cstheme="majorHAnsi"/>
          <w:sz w:val="24"/>
          <w:szCs w:val="24"/>
          <w:lang w:val="hr-HR"/>
        </w:rPr>
        <w:t>konvencija</w:t>
      </w:r>
      <w:r w:rsidRPr="004A2ABE">
        <w:rPr>
          <w:rFonts w:asciiTheme="majorHAnsi" w:hAnsiTheme="majorHAnsi" w:cstheme="majorHAnsi"/>
          <w:sz w:val="24"/>
          <w:szCs w:val="24"/>
          <w:lang w:val="hr-HR"/>
        </w:rPr>
        <w:t xml:space="preserve"> obvezuje zemlje ugovornice da zadovolje određeni standard zaštite u cilju jačanja položaja autora </w:t>
      </w:r>
      <w:r w:rsidR="00811CAD" w:rsidRPr="004A2ABE">
        <w:rPr>
          <w:rFonts w:asciiTheme="majorHAnsi" w:hAnsiTheme="majorHAnsi" w:cstheme="majorHAnsi"/>
          <w:sz w:val="24"/>
          <w:szCs w:val="24"/>
          <w:lang w:val="hr-HR"/>
        </w:rPr>
        <w:t>zaštićenih</w:t>
      </w:r>
      <w:r w:rsidRPr="004A2ABE">
        <w:rPr>
          <w:rFonts w:asciiTheme="majorHAnsi" w:hAnsiTheme="majorHAnsi" w:cstheme="majorHAnsi"/>
          <w:sz w:val="24"/>
          <w:szCs w:val="24"/>
          <w:lang w:val="hr-HR"/>
        </w:rPr>
        <w:t xml:space="preserve"> djela kroz osnivanje unije sa zajedničkim pravilima. Kako bi se ovo postiglo, od zemalja se ne očekuje da usvoje identične zakone koji se jednako primjenjuju na strance i domaće državljane, već upravo suprotno, </w:t>
      </w:r>
      <w:r w:rsidR="00811CAD" w:rsidRPr="004A2ABE">
        <w:rPr>
          <w:rFonts w:asciiTheme="majorHAnsi" w:hAnsiTheme="majorHAnsi" w:cstheme="majorHAnsi"/>
          <w:sz w:val="24"/>
          <w:szCs w:val="24"/>
          <w:lang w:val="hr-HR"/>
        </w:rPr>
        <w:t>konvencija</w:t>
      </w:r>
      <w:r w:rsidRPr="004A2ABE">
        <w:rPr>
          <w:rFonts w:asciiTheme="majorHAnsi" w:hAnsiTheme="majorHAnsi" w:cstheme="majorHAnsi"/>
          <w:sz w:val="24"/>
          <w:szCs w:val="24"/>
          <w:lang w:val="hr-HR"/>
        </w:rPr>
        <w:t xml:space="preserve"> postavlja minimalne zahtjeve koje svaka zemlja ugovornica mora zadovoljiti.</w:t>
      </w:r>
      <w:r w:rsidRPr="004A2ABE">
        <w:rPr>
          <w:rStyle w:val="FootnoteReference"/>
          <w:rFonts w:asciiTheme="majorHAnsi" w:hAnsiTheme="majorHAnsi" w:cstheme="majorHAnsi"/>
          <w:sz w:val="24"/>
          <w:szCs w:val="24"/>
          <w:lang w:val="hr-HR"/>
        </w:rPr>
        <w:footnoteReference w:id="179"/>
      </w:r>
      <w:r w:rsidRPr="004A2ABE">
        <w:rPr>
          <w:rFonts w:asciiTheme="majorHAnsi" w:hAnsiTheme="majorHAnsi" w:cstheme="majorHAnsi"/>
          <w:sz w:val="24"/>
          <w:szCs w:val="24"/>
          <w:lang w:val="hr-HR"/>
        </w:rPr>
        <w:t xml:space="preserve"> Jugoslavija je 17. lipnja 1930. g. postala strankom Bernske </w:t>
      </w:r>
      <w:r w:rsidR="00811CAD" w:rsidRPr="004A2ABE">
        <w:rPr>
          <w:rFonts w:asciiTheme="majorHAnsi" w:hAnsiTheme="majorHAnsi" w:cstheme="majorHAnsi"/>
          <w:sz w:val="24"/>
          <w:szCs w:val="24"/>
          <w:lang w:val="hr-HR"/>
        </w:rPr>
        <w:t>konvencije</w:t>
      </w:r>
      <w:r w:rsidRPr="004A2ABE">
        <w:rPr>
          <w:rFonts w:asciiTheme="majorHAnsi" w:hAnsiTheme="majorHAnsi" w:cstheme="majorHAnsi"/>
          <w:sz w:val="24"/>
          <w:szCs w:val="24"/>
          <w:lang w:val="hr-HR"/>
        </w:rPr>
        <w:t>, dok je Republika Hrvatska postala strankom 8. listopada 1991. g. temeljem notifikacije o sukcesiji</w:t>
      </w:r>
      <w:r w:rsidR="003672FE">
        <w:rPr>
          <w:rFonts w:asciiTheme="majorHAnsi" w:hAnsiTheme="majorHAnsi" w:cstheme="majorHAnsi"/>
          <w:sz w:val="24"/>
          <w:szCs w:val="24"/>
          <w:lang w:val="hr-HR"/>
        </w:rPr>
        <w:t xml:space="preserve"> kao sljednik Jugoslavije</w:t>
      </w:r>
      <w:r w:rsidRPr="004A2ABE">
        <w:rPr>
          <w:rFonts w:asciiTheme="majorHAnsi" w:hAnsiTheme="majorHAnsi" w:cstheme="majorHAnsi"/>
          <w:sz w:val="24"/>
          <w:szCs w:val="24"/>
          <w:lang w:val="hr-HR"/>
        </w:rPr>
        <w:t>.</w:t>
      </w:r>
      <w:r w:rsidRPr="004A2ABE">
        <w:rPr>
          <w:rStyle w:val="FootnoteReference"/>
          <w:rFonts w:asciiTheme="majorHAnsi" w:hAnsiTheme="majorHAnsi" w:cstheme="majorHAnsi"/>
          <w:sz w:val="24"/>
          <w:szCs w:val="24"/>
          <w:lang w:val="hr-HR"/>
        </w:rPr>
        <w:footnoteReference w:id="180"/>
      </w:r>
    </w:p>
    <w:p w14:paraId="0DB393A2" w14:textId="32E82D17" w:rsidR="007315BC" w:rsidRPr="004A2ABE" w:rsidRDefault="007315B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Za problematiku određivanja autorskog djela, odnosno fiktivnih likova, relevantan je čl. 2 Bernske konvencije pod naslovom „zaštićena djela“</w:t>
      </w:r>
      <w:r w:rsidR="00B046DE" w:rsidRPr="004A2ABE">
        <w:rPr>
          <w:rFonts w:asciiTheme="majorHAnsi" w:hAnsiTheme="majorHAnsi" w:cstheme="majorHAnsi"/>
          <w:sz w:val="24"/>
          <w:szCs w:val="24"/>
          <w:lang w:val="hr-HR"/>
        </w:rPr>
        <w:t xml:space="preserve"> (</w:t>
      </w:r>
      <w:r w:rsidR="00B046DE" w:rsidRPr="004A2ABE">
        <w:rPr>
          <w:rFonts w:asciiTheme="majorHAnsi" w:hAnsiTheme="majorHAnsi" w:cstheme="majorHAnsi"/>
          <w:i/>
          <w:sz w:val="24"/>
          <w:szCs w:val="24"/>
          <w:lang w:val="hr-HR"/>
        </w:rPr>
        <w:t>protected works</w:t>
      </w:r>
      <w:r w:rsidR="00B046DE" w:rsidRPr="004A2ABE">
        <w:rPr>
          <w:rFonts w:asciiTheme="majorHAnsi" w:hAnsiTheme="majorHAnsi" w:cstheme="majorHAnsi"/>
          <w:sz w:val="24"/>
          <w:szCs w:val="24"/>
          <w:lang w:val="hr-HR"/>
        </w:rPr>
        <w:t>)</w:t>
      </w:r>
      <w:r w:rsidRPr="004A2ABE">
        <w:rPr>
          <w:rFonts w:asciiTheme="majorHAnsi" w:hAnsiTheme="majorHAnsi" w:cstheme="majorHAnsi"/>
          <w:sz w:val="24"/>
          <w:szCs w:val="24"/>
          <w:lang w:val="hr-HR"/>
        </w:rPr>
        <w:t xml:space="preserve">. Čl. 2. st. 1. glasi: </w:t>
      </w:r>
    </w:p>
    <w:p w14:paraId="3D336839" w14:textId="77777777" w:rsidR="007315BC" w:rsidRPr="004A2ABE" w:rsidRDefault="007315BC" w:rsidP="004A2ABE">
      <w:pPr>
        <w:spacing w:after="0" w:line="360" w:lineRule="auto"/>
        <w:jc w:val="both"/>
        <w:rPr>
          <w:rFonts w:asciiTheme="majorHAnsi" w:hAnsiTheme="majorHAnsi" w:cstheme="majorHAnsi"/>
          <w:sz w:val="24"/>
          <w:szCs w:val="24"/>
          <w:lang w:val="hr-HR"/>
        </w:rPr>
      </w:pPr>
    </w:p>
    <w:p w14:paraId="78321949" w14:textId="77777777" w:rsidR="007315BC" w:rsidRPr="004A2ABE" w:rsidRDefault="007315BC" w:rsidP="004A2ABE">
      <w:pPr>
        <w:spacing w:after="0" w:line="360" w:lineRule="auto"/>
        <w:ind w:left="1134" w:firstLine="306"/>
        <w:jc w:val="both"/>
        <w:rPr>
          <w:rFonts w:asciiTheme="majorHAnsi" w:hAnsiTheme="majorHAnsi" w:cstheme="majorHAnsi"/>
          <w:i/>
          <w:sz w:val="24"/>
          <w:szCs w:val="24"/>
          <w:lang w:val="hr-HR"/>
        </w:rPr>
      </w:pPr>
      <w:r w:rsidRPr="004A2ABE">
        <w:rPr>
          <w:rFonts w:asciiTheme="majorHAnsi" w:hAnsiTheme="majorHAnsi" w:cstheme="majorHAnsi"/>
          <w:i/>
          <w:sz w:val="24"/>
          <w:szCs w:val="24"/>
          <w:lang w:val="hr-HR"/>
        </w:rPr>
        <w:t>„ Izraz „književna i umjetnička djela“ obuhvaća sve tvorevine iz književnog, znanstvenog i umjetničkog područja, bez obzira na način i oblik njihova izražavanja, kao što su knjige, brošure i ostali spisi; predavanja, govori, (propovijedi), i druga djela iste prirode, dramska ili dramsko-glazbena djela; koreografska i pantomimska djela; glazbene skladbe s riječima ili bez njih; kinematografska djela, s kojima su izjednačena djela izražena postupkom sličnim kinematografiji; djela iz područja crtanja, slikarstva, arhitektura, kiparstva, rezbarstva, litografije; djela iz područja fotografije, s kojima su izjednačena djela izražena postupkom sličnim fotografiji; djela primijenjene umjetnosti; ilustracije, zemljopisne karte; planovi, skice i plastična djela koja se odnose na zemljopis, topografiju, arhitekturu ili znanost.“</w:t>
      </w:r>
      <w:r w:rsidRPr="004A2ABE">
        <w:rPr>
          <w:rStyle w:val="FootnoteReference"/>
          <w:rFonts w:asciiTheme="majorHAnsi" w:hAnsiTheme="majorHAnsi" w:cstheme="majorHAnsi"/>
          <w:sz w:val="24"/>
          <w:szCs w:val="24"/>
          <w:lang w:val="hr-HR"/>
        </w:rPr>
        <w:footnoteReference w:id="181"/>
      </w:r>
      <w:r w:rsidRPr="004A2ABE">
        <w:rPr>
          <w:rFonts w:asciiTheme="majorHAnsi" w:hAnsiTheme="majorHAnsi" w:cstheme="majorHAnsi"/>
          <w:sz w:val="24"/>
          <w:szCs w:val="24"/>
          <w:lang w:val="hr-HR"/>
        </w:rPr>
        <w:t xml:space="preserve"> </w:t>
      </w:r>
    </w:p>
    <w:p w14:paraId="350109C5" w14:textId="77777777" w:rsidR="007315BC" w:rsidRPr="004A2ABE" w:rsidRDefault="007315BC" w:rsidP="004A2ABE">
      <w:pPr>
        <w:spacing w:after="0" w:line="360" w:lineRule="auto"/>
        <w:jc w:val="both"/>
        <w:rPr>
          <w:rFonts w:asciiTheme="majorHAnsi" w:hAnsiTheme="majorHAnsi" w:cstheme="majorHAnsi"/>
          <w:sz w:val="24"/>
          <w:szCs w:val="24"/>
          <w:lang w:val="hr-HR"/>
        </w:rPr>
      </w:pPr>
    </w:p>
    <w:p w14:paraId="03E094F9" w14:textId="0ABF6617" w:rsidR="007315BC" w:rsidRPr="004A2ABE" w:rsidRDefault="007315B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Izraz književna i umjetnička djela se tumači tako da uključuje sva djela koja mogu biti zaštićena, a ne kao dvije međusobno isključive kategorije.</w:t>
      </w:r>
      <w:r w:rsidRPr="004A2ABE">
        <w:rPr>
          <w:rStyle w:val="FootnoteReference"/>
          <w:rFonts w:asciiTheme="majorHAnsi" w:hAnsiTheme="majorHAnsi" w:cstheme="majorHAnsi"/>
          <w:sz w:val="24"/>
          <w:szCs w:val="24"/>
          <w:lang w:val="hr-HR"/>
        </w:rPr>
        <w:footnoteReference w:id="182"/>
      </w:r>
      <w:r w:rsidRPr="004A2ABE">
        <w:rPr>
          <w:rFonts w:asciiTheme="majorHAnsi" w:hAnsiTheme="majorHAnsi" w:cstheme="majorHAnsi"/>
          <w:sz w:val="24"/>
          <w:szCs w:val="24"/>
          <w:lang w:val="hr-HR"/>
        </w:rPr>
        <w:t xml:space="preserve"> Iz upotrebe riječi „kao što“ i sl. proizlazi kako je riječ o nabrajanju primjera zaštićenih djela, a ne o zatvorenoj listi. Naime, lista </w:t>
      </w:r>
      <w:r w:rsidRPr="004A2ABE">
        <w:rPr>
          <w:rFonts w:asciiTheme="majorHAnsi" w:hAnsiTheme="majorHAnsi" w:cstheme="majorHAnsi"/>
          <w:sz w:val="24"/>
          <w:szCs w:val="24"/>
          <w:lang w:val="hr-HR"/>
        </w:rPr>
        <w:lastRenderedPageBreak/>
        <w:t>je putokaz nacionalnim zakonodavcima prilikom reguliranju predmeta autorskog prava. Navođenjem primjera, Konvencija ostavlja prostora zemljama ugovornicama da odu dalje i pruže zaštitu i drugim djelima koja nisu navedena, dakle navedena lista predstavlja minimalne zahtjeve.</w:t>
      </w:r>
      <w:r w:rsidRPr="004A2ABE">
        <w:rPr>
          <w:rStyle w:val="FootnoteReference"/>
          <w:rFonts w:asciiTheme="majorHAnsi" w:hAnsiTheme="majorHAnsi" w:cstheme="majorHAnsi"/>
          <w:sz w:val="24"/>
          <w:szCs w:val="24"/>
          <w:lang w:val="hr-HR"/>
        </w:rPr>
        <w:footnoteReference w:id="183"/>
      </w:r>
      <w:r w:rsidRPr="004A2ABE">
        <w:rPr>
          <w:rFonts w:asciiTheme="majorHAnsi" w:hAnsiTheme="majorHAnsi" w:cstheme="majorHAnsi"/>
          <w:sz w:val="24"/>
          <w:szCs w:val="24"/>
          <w:lang w:val="hr-HR"/>
        </w:rPr>
        <w:t xml:space="preserve"> Već je </w:t>
      </w:r>
      <w:r w:rsidRPr="004A2ABE">
        <w:rPr>
          <w:rFonts w:asciiTheme="majorHAnsi" w:hAnsiTheme="majorHAnsi" w:cstheme="majorHAnsi"/>
          <w:i/>
          <w:sz w:val="24"/>
          <w:szCs w:val="24"/>
          <w:lang w:val="hr-HR"/>
        </w:rPr>
        <w:t>prima facie</w:t>
      </w:r>
      <w:r w:rsidRPr="004A2ABE">
        <w:rPr>
          <w:rFonts w:asciiTheme="majorHAnsi" w:hAnsiTheme="majorHAnsi" w:cstheme="majorHAnsi"/>
          <w:sz w:val="24"/>
          <w:szCs w:val="24"/>
          <w:lang w:val="hr-HR"/>
        </w:rPr>
        <w:t xml:space="preserve"> očito kako je metoda regulacije autorskog djela slična s onom u Republici Hrvatskoj. Naime </w:t>
      </w:r>
      <w:r w:rsidR="00811CAD" w:rsidRPr="004A2ABE">
        <w:rPr>
          <w:rFonts w:asciiTheme="majorHAnsi" w:hAnsiTheme="majorHAnsi" w:cstheme="majorHAnsi"/>
          <w:sz w:val="24"/>
          <w:szCs w:val="24"/>
          <w:lang w:val="hr-HR"/>
        </w:rPr>
        <w:t>upotrjebljene</w:t>
      </w:r>
      <w:r w:rsidRPr="004A2ABE">
        <w:rPr>
          <w:rFonts w:asciiTheme="majorHAnsi" w:hAnsiTheme="majorHAnsi" w:cstheme="majorHAnsi"/>
          <w:sz w:val="24"/>
          <w:szCs w:val="24"/>
          <w:lang w:val="hr-HR"/>
        </w:rPr>
        <w:t xml:space="preserve"> su obje metode, generalna klauzula i egzemplifikativno nabrajanje. Konvencija nigdje ne spominje kako se mora raditi o originalnim intelektualnim tvorevinama individualnog karaktera, kako je pojam autorskog djela određen u ZAPSP-u, nego se smatra kako je to implicirano u samoj konvenciji.</w:t>
      </w:r>
      <w:r w:rsidRPr="004A2ABE">
        <w:rPr>
          <w:rStyle w:val="FootnoteReference"/>
          <w:rFonts w:asciiTheme="majorHAnsi" w:hAnsiTheme="majorHAnsi" w:cstheme="majorHAnsi"/>
          <w:sz w:val="24"/>
          <w:szCs w:val="24"/>
          <w:lang w:val="hr-HR"/>
        </w:rPr>
        <w:footnoteReference w:id="184"/>
      </w:r>
      <w:r w:rsidRPr="004A2ABE">
        <w:rPr>
          <w:rFonts w:asciiTheme="majorHAnsi" w:hAnsiTheme="majorHAnsi" w:cstheme="majorHAnsi"/>
          <w:sz w:val="24"/>
          <w:szCs w:val="24"/>
          <w:lang w:val="hr-HR"/>
        </w:rPr>
        <w:t xml:space="preserve"> </w:t>
      </w:r>
    </w:p>
    <w:p w14:paraId="59BFD618" w14:textId="77777777" w:rsidR="007315BC" w:rsidRPr="004A2ABE" w:rsidRDefault="007315B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Fiktivni se likovi ne spominju u Bernskoj konvenciji. Ovo ne iznenađuje, budući da fiktivni likovi ne nalaze svoje mjesto niti u izričitim odredbama nacionalnih zakonodavstava, a konvencija se bavi samo minimalnim zahtjevima koje države ugovornice trebaju usvojiti u svoja zakonodavstva. No to ne bi značilo da se oni ne bi mogli podvesti pod pojam zaštićenog djela. Iako nisu nabrojani, generalna klauzula i otvorena lista zaštićenih djela, otvaraju prostor njihovoj zaštiti. </w:t>
      </w:r>
    </w:p>
    <w:p w14:paraId="470D8F18" w14:textId="77777777" w:rsidR="007315BC" w:rsidRPr="004A2ABE" w:rsidRDefault="007315BC" w:rsidP="004A2ABE">
      <w:pPr>
        <w:spacing w:after="0" w:line="360" w:lineRule="auto"/>
        <w:jc w:val="both"/>
        <w:rPr>
          <w:rFonts w:asciiTheme="majorHAnsi" w:hAnsiTheme="majorHAnsi" w:cstheme="majorHAnsi"/>
          <w:sz w:val="24"/>
          <w:szCs w:val="24"/>
          <w:lang w:val="hr-HR"/>
        </w:rPr>
      </w:pPr>
    </w:p>
    <w:p w14:paraId="6E376328" w14:textId="3C8225CC" w:rsidR="007315BC" w:rsidRPr="004A2ABE" w:rsidRDefault="007315BC" w:rsidP="004A2ABE">
      <w:pPr>
        <w:pStyle w:val="Heading2"/>
        <w:spacing w:before="0" w:line="360" w:lineRule="auto"/>
        <w:jc w:val="both"/>
        <w:rPr>
          <w:rFonts w:cstheme="majorHAnsi"/>
          <w:b w:val="0"/>
          <w:color w:val="auto"/>
          <w:sz w:val="24"/>
          <w:szCs w:val="24"/>
          <w:lang w:val="hr-HR"/>
        </w:rPr>
      </w:pPr>
      <w:bookmarkStart w:id="26" w:name="_Toc449457321"/>
      <w:r w:rsidRPr="004A2ABE">
        <w:rPr>
          <w:rFonts w:cstheme="majorHAnsi"/>
          <w:b w:val="0"/>
          <w:color w:val="auto"/>
          <w:sz w:val="24"/>
          <w:szCs w:val="24"/>
          <w:lang w:val="hr-HR"/>
        </w:rPr>
        <w:t xml:space="preserve">4. 4. </w:t>
      </w:r>
      <w:r w:rsidR="00681758" w:rsidRPr="004A2ABE">
        <w:rPr>
          <w:rFonts w:cstheme="majorHAnsi"/>
          <w:b w:val="0"/>
          <w:color w:val="auto"/>
          <w:sz w:val="24"/>
          <w:szCs w:val="24"/>
          <w:lang w:val="hr-HR"/>
        </w:rPr>
        <w:t xml:space="preserve">Predmet autorskopravne zaštite u američkom </w:t>
      </w:r>
      <w:r w:rsidR="00681758" w:rsidRPr="00FA6296">
        <w:rPr>
          <w:rFonts w:cstheme="majorHAnsi"/>
          <w:b w:val="0"/>
          <w:i/>
          <w:color w:val="auto"/>
          <w:sz w:val="24"/>
          <w:szCs w:val="24"/>
          <w:lang w:val="hr-HR"/>
        </w:rPr>
        <w:t>copyright</w:t>
      </w:r>
      <w:r w:rsidR="00681758" w:rsidRPr="004A2ABE">
        <w:rPr>
          <w:rFonts w:cstheme="majorHAnsi"/>
          <w:b w:val="0"/>
          <w:color w:val="auto"/>
          <w:sz w:val="24"/>
          <w:szCs w:val="24"/>
          <w:lang w:val="hr-HR"/>
        </w:rPr>
        <w:t xml:space="preserve"> sustavu</w:t>
      </w:r>
      <w:bookmarkEnd w:id="26"/>
    </w:p>
    <w:p w14:paraId="67F0CE43" w14:textId="77777777" w:rsidR="00681758" w:rsidRPr="004A2ABE" w:rsidRDefault="00681758" w:rsidP="004A2ABE">
      <w:pPr>
        <w:spacing w:after="0" w:line="360" w:lineRule="auto"/>
        <w:jc w:val="both"/>
        <w:rPr>
          <w:rFonts w:asciiTheme="majorHAnsi" w:hAnsiTheme="majorHAnsi" w:cstheme="majorHAnsi"/>
          <w:sz w:val="24"/>
          <w:szCs w:val="24"/>
          <w:lang w:val="hr-HR"/>
        </w:rPr>
      </w:pPr>
    </w:p>
    <w:p w14:paraId="71142BD1" w14:textId="0E111896" w:rsidR="009B5D7F" w:rsidRPr="004A2ABE" w:rsidRDefault="004A3B62" w:rsidP="007E31A0">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O temeljnim razlikama </w:t>
      </w:r>
      <w:r w:rsidRPr="00FA6296">
        <w:rPr>
          <w:rFonts w:asciiTheme="majorHAnsi" w:hAnsiTheme="majorHAnsi" w:cstheme="majorHAnsi"/>
          <w:i/>
          <w:sz w:val="24"/>
          <w:szCs w:val="24"/>
          <w:lang w:val="hr-HR"/>
        </w:rPr>
        <w:t>copyright</w:t>
      </w:r>
      <w:r w:rsidRPr="004A2ABE">
        <w:rPr>
          <w:rFonts w:asciiTheme="majorHAnsi" w:hAnsiTheme="majorHAnsi" w:cstheme="majorHAnsi"/>
          <w:sz w:val="24"/>
          <w:szCs w:val="24"/>
          <w:lang w:val="hr-HR"/>
        </w:rPr>
        <w:t xml:space="preserve"> i </w:t>
      </w:r>
      <w:r w:rsidR="00811CAD" w:rsidRPr="004A2ABE">
        <w:rPr>
          <w:rFonts w:asciiTheme="majorHAnsi" w:hAnsiTheme="majorHAnsi" w:cstheme="majorHAnsi"/>
          <w:sz w:val="24"/>
          <w:szCs w:val="24"/>
          <w:lang w:val="hr-HR"/>
        </w:rPr>
        <w:t>kontinentalno</w:t>
      </w:r>
      <w:r w:rsidRPr="004A2ABE">
        <w:rPr>
          <w:rFonts w:asciiTheme="majorHAnsi" w:hAnsiTheme="majorHAnsi" w:cstheme="majorHAnsi"/>
          <w:sz w:val="24"/>
          <w:szCs w:val="24"/>
          <w:lang w:val="hr-HR"/>
        </w:rPr>
        <w:t xml:space="preserve">-europskog sustava bilo je već riječi, no postoje određene sličnosti, koje su vidljive u pojmovnom određenju predmeta autorskopravne zaštite. Osnovni propis koji uređuje područje autorskog prava u SAD-u je </w:t>
      </w:r>
      <w:r w:rsidRPr="00FA6296">
        <w:rPr>
          <w:rFonts w:asciiTheme="majorHAnsi" w:hAnsiTheme="majorHAnsi" w:cstheme="majorHAnsi"/>
          <w:i/>
          <w:sz w:val="24"/>
          <w:szCs w:val="24"/>
          <w:lang w:val="hr-HR"/>
        </w:rPr>
        <w:t>Copyright</w:t>
      </w:r>
      <w:r w:rsidRPr="004A2ABE">
        <w:rPr>
          <w:rFonts w:asciiTheme="majorHAnsi" w:hAnsiTheme="majorHAnsi" w:cstheme="majorHAnsi"/>
          <w:sz w:val="24"/>
          <w:szCs w:val="24"/>
          <w:lang w:val="hr-HR"/>
        </w:rPr>
        <w:t xml:space="preserve"> </w:t>
      </w:r>
      <w:r w:rsidRPr="00FA6296">
        <w:rPr>
          <w:rFonts w:asciiTheme="majorHAnsi" w:hAnsiTheme="majorHAnsi" w:cstheme="majorHAnsi"/>
          <w:i/>
          <w:sz w:val="24"/>
          <w:szCs w:val="24"/>
          <w:lang w:val="hr-HR"/>
        </w:rPr>
        <w:t>Act</w:t>
      </w:r>
      <w:r w:rsidRPr="004A2ABE">
        <w:rPr>
          <w:rFonts w:asciiTheme="majorHAnsi" w:hAnsiTheme="majorHAnsi" w:cstheme="majorHAnsi"/>
          <w:sz w:val="24"/>
          <w:szCs w:val="24"/>
          <w:lang w:val="hr-HR"/>
        </w:rPr>
        <w:t xml:space="preserve"> iz 1976.</w:t>
      </w:r>
      <w:r w:rsidRPr="004A2ABE">
        <w:rPr>
          <w:rStyle w:val="FootnoteReference"/>
          <w:rFonts w:asciiTheme="majorHAnsi" w:hAnsiTheme="majorHAnsi" w:cstheme="majorHAnsi"/>
          <w:sz w:val="24"/>
          <w:szCs w:val="24"/>
          <w:lang w:val="hr-HR"/>
        </w:rPr>
        <w:footnoteReference w:id="185"/>
      </w:r>
      <w:r w:rsidRPr="004A2ABE">
        <w:rPr>
          <w:rFonts w:asciiTheme="majorHAnsi" w:hAnsiTheme="majorHAnsi" w:cstheme="majorHAnsi"/>
          <w:sz w:val="24"/>
          <w:szCs w:val="24"/>
          <w:lang w:val="hr-HR"/>
        </w:rPr>
        <w:t xml:space="preserve"> </w:t>
      </w:r>
      <w:r w:rsidR="009B5D7F" w:rsidRPr="004A2ABE">
        <w:rPr>
          <w:rFonts w:asciiTheme="majorHAnsi" w:hAnsiTheme="majorHAnsi" w:cstheme="majorHAnsi"/>
          <w:sz w:val="24"/>
          <w:szCs w:val="24"/>
          <w:lang w:val="hr-HR"/>
        </w:rPr>
        <w:t xml:space="preserve">Predmet autorskog prava uređen je u tom propisu u § 102 pod naslovom </w:t>
      </w:r>
      <w:r w:rsidR="009B5D7F" w:rsidRPr="004A2ABE">
        <w:rPr>
          <w:rFonts w:asciiTheme="majorHAnsi" w:hAnsiTheme="majorHAnsi" w:cstheme="majorHAnsi"/>
          <w:i/>
          <w:sz w:val="24"/>
          <w:szCs w:val="24"/>
          <w:lang w:val="hr-HR"/>
        </w:rPr>
        <w:t>subject matter of copyright</w:t>
      </w:r>
      <w:r w:rsidR="009B5D7F" w:rsidRPr="004A2ABE">
        <w:rPr>
          <w:rFonts w:asciiTheme="majorHAnsi" w:hAnsiTheme="majorHAnsi" w:cstheme="majorHAnsi"/>
          <w:sz w:val="24"/>
          <w:szCs w:val="24"/>
          <w:lang w:val="hr-HR"/>
        </w:rPr>
        <w:t xml:space="preserve">. § 102 glasi: </w:t>
      </w:r>
    </w:p>
    <w:p w14:paraId="4D7C8CB9" w14:textId="77777777" w:rsidR="009B5D7F" w:rsidRPr="004A2ABE" w:rsidRDefault="009B5D7F" w:rsidP="004A2ABE">
      <w:pPr>
        <w:spacing w:after="0" w:line="360" w:lineRule="auto"/>
        <w:jc w:val="both"/>
        <w:rPr>
          <w:rFonts w:asciiTheme="majorHAnsi" w:hAnsiTheme="majorHAnsi" w:cstheme="majorHAnsi"/>
          <w:sz w:val="24"/>
          <w:szCs w:val="24"/>
          <w:lang w:val="hr-HR"/>
        </w:rPr>
      </w:pPr>
    </w:p>
    <w:p w14:paraId="5E969918" w14:textId="3DA6719C" w:rsidR="009B5D7F" w:rsidRPr="004A2ABE" w:rsidRDefault="00B046DE" w:rsidP="004A2ABE">
      <w:pPr>
        <w:spacing w:after="0" w:line="360" w:lineRule="auto"/>
        <w:ind w:left="1134"/>
        <w:jc w:val="both"/>
        <w:rPr>
          <w:rFonts w:asciiTheme="majorHAnsi" w:hAnsiTheme="majorHAnsi" w:cstheme="majorHAnsi"/>
          <w:i/>
          <w:sz w:val="24"/>
          <w:szCs w:val="24"/>
          <w:lang w:val="hr-HR"/>
        </w:rPr>
      </w:pPr>
      <w:r w:rsidRPr="004A2ABE">
        <w:rPr>
          <w:rFonts w:asciiTheme="majorHAnsi" w:hAnsiTheme="majorHAnsi" w:cstheme="majorHAnsi"/>
          <w:sz w:val="24"/>
          <w:szCs w:val="24"/>
          <w:lang w:val="hr-HR"/>
        </w:rPr>
        <w:t>„</w:t>
      </w:r>
      <w:r w:rsidR="009B5D7F" w:rsidRPr="004A2ABE">
        <w:rPr>
          <w:rFonts w:asciiTheme="majorHAnsi" w:hAnsiTheme="majorHAnsi" w:cstheme="majorHAnsi"/>
          <w:i/>
          <w:sz w:val="24"/>
          <w:szCs w:val="24"/>
          <w:lang w:val="hr-HR"/>
        </w:rPr>
        <w:t>(a) Copyright protection subsists, in accordance with this title, in original works of authorship fixed in any tangible medium of expression, now known or later developed, from which they can be perceived, reproduced, or otherwise communicated, either directly or with the aid of a machine or device. Works of authorship include the following categories:</w:t>
      </w:r>
    </w:p>
    <w:p w14:paraId="527C2587" w14:textId="77777777" w:rsidR="009B5D7F" w:rsidRPr="004A2ABE" w:rsidRDefault="009B5D7F" w:rsidP="004A2ABE">
      <w:pPr>
        <w:spacing w:after="0" w:line="360" w:lineRule="auto"/>
        <w:ind w:left="1134" w:firstLine="306"/>
        <w:jc w:val="both"/>
        <w:rPr>
          <w:rFonts w:asciiTheme="majorHAnsi" w:hAnsiTheme="majorHAnsi" w:cstheme="majorHAnsi"/>
          <w:i/>
          <w:sz w:val="24"/>
          <w:szCs w:val="24"/>
          <w:lang w:val="hr-HR"/>
        </w:rPr>
      </w:pPr>
      <w:r w:rsidRPr="004A2ABE">
        <w:rPr>
          <w:rFonts w:asciiTheme="majorHAnsi" w:hAnsiTheme="majorHAnsi" w:cstheme="majorHAnsi"/>
          <w:i/>
          <w:sz w:val="24"/>
          <w:szCs w:val="24"/>
          <w:lang w:val="hr-HR"/>
        </w:rPr>
        <w:lastRenderedPageBreak/>
        <w:t>(1) literary works;</w:t>
      </w:r>
    </w:p>
    <w:p w14:paraId="7FB896E3" w14:textId="77777777" w:rsidR="009B5D7F" w:rsidRPr="004A2ABE" w:rsidRDefault="009B5D7F" w:rsidP="004A2ABE">
      <w:pPr>
        <w:spacing w:after="0" w:line="360" w:lineRule="auto"/>
        <w:ind w:left="1134" w:firstLine="306"/>
        <w:jc w:val="both"/>
        <w:rPr>
          <w:rFonts w:asciiTheme="majorHAnsi" w:hAnsiTheme="majorHAnsi" w:cstheme="majorHAnsi"/>
          <w:i/>
          <w:sz w:val="24"/>
          <w:szCs w:val="24"/>
          <w:lang w:val="hr-HR"/>
        </w:rPr>
      </w:pPr>
      <w:r w:rsidRPr="004A2ABE">
        <w:rPr>
          <w:rFonts w:asciiTheme="majorHAnsi" w:hAnsiTheme="majorHAnsi" w:cstheme="majorHAnsi"/>
          <w:i/>
          <w:sz w:val="24"/>
          <w:szCs w:val="24"/>
          <w:lang w:val="hr-HR"/>
        </w:rPr>
        <w:t>(2) musical works, including any accompanying words;</w:t>
      </w:r>
    </w:p>
    <w:p w14:paraId="6781836A" w14:textId="77777777" w:rsidR="009B5D7F" w:rsidRPr="004A2ABE" w:rsidRDefault="009B5D7F" w:rsidP="004A2ABE">
      <w:pPr>
        <w:spacing w:after="0" w:line="360" w:lineRule="auto"/>
        <w:ind w:left="1134" w:firstLine="306"/>
        <w:jc w:val="both"/>
        <w:rPr>
          <w:rFonts w:asciiTheme="majorHAnsi" w:hAnsiTheme="majorHAnsi" w:cstheme="majorHAnsi"/>
          <w:i/>
          <w:sz w:val="24"/>
          <w:szCs w:val="24"/>
          <w:lang w:val="hr-HR"/>
        </w:rPr>
      </w:pPr>
      <w:r w:rsidRPr="004A2ABE">
        <w:rPr>
          <w:rFonts w:asciiTheme="majorHAnsi" w:hAnsiTheme="majorHAnsi" w:cstheme="majorHAnsi"/>
          <w:i/>
          <w:sz w:val="24"/>
          <w:szCs w:val="24"/>
          <w:lang w:val="hr-HR"/>
        </w:rPr>
        <w:t>(3) dramatic works, including any accompanying music;</w:t>
      </w:r>
    </w:p>
    <w:p w14:paraId="6E9B6A92" w14:textId="77777777" w:rsidR="009B5D7F" w:rsidRPr="004A2ABE" w:rsidRDefault="009B5D7F" w:rsidP="004A2ABE">
      <w:pPr>
        <w:spacing w:after="0" w:line="360" w:lineRule="auto"/>
        <w:ind w:left="1134" w:firstLine="306"/>
        <w:jc w:val="both"/>
        <w:rPr>
          <w:rFonts w:asciiTheme="majorHAnsi" w:hAnsiTheme="majorHAnsi" w:cstheme="majorHAnsi"/>
          <w:i/>
          <w:sz w:val="24"/>
          <w:szCs w:val="24"/>
          <w:lang w:val="hr-HR"/>
        </w:rPr>
      </w:pPr>
      <w:r w:rsidRPr="004A2ABE">
        <w:rPr>
          <w:rFonts w:asciiTheme="majorHAnsi" w:hAnsiTheme="majorHAnsi" w:cstheme="majorHAnsi"/>
          <w:i/>
          <w:sz w:val="24"/>
          <w:szCs w:val="24"/>
          <w:lang w:val="hr-HR"/>
        </w:rPr>
        <w:t>(4) pantomimes and choreographic works;</w:t>
      </w:r>
    </w:p>
    <w:p w14:paraId="5B5466E9" w14:textId="77777777" w:rsidR="009B5D7F" w:rsidRPr="004A2ABE" w:rsidRDefault="009B5D7F" w:rsidP="004A2ABE">
      <w:pPr>
        <w:spacing w:after="0" w:line="360" w:lineRule="auto"/>
        <w:ind w:left="1134" w:firstLine="306"/>
        <w:jc w:val="both"/>
        <w:rPr>
          <w:rFonts w:asciiTheme="majorHAnsi" w:hAnsiTheme="majorHAnsi" w:cstheme="majorHAnsi"/>
          <w:i/>
          <w:sz w:val="24"/>
          <w:szCs w:val="24"/>
          <w:lang w:val="hr-HR"/>
        </w:rPr>
      </w:pPr>
      <w:r w:rsidRPr="004A2ABE">
        <w:rPr>
          <w:rFonts w:asciiTheme="majorHAnsi" w:hAnsiTheme="majorHAnsi" w:cstheme="majorHAnsi"/>
          <w:i/>
          <w:sz w:val="24"/>
          <w:szCs w:val="24"/>
          <w:lang w:val="hr-HR"/>
        </w:rPr>
        <w:t>(5) pictorial, graphic, and sculptural works;</w:t>
      </w:r>
    </w:p>
    <w:p w14:paraId="4FFCECDC" w14:textId="77777777" w:rsidR="009B5D7F" w:rsidRPr="004A2ABE" w:rsidRDefault="009B5D7F" w:rsidP="004A2ABE">
      <w:pPr>
        <w:spacing w:after="0" w:line="360" w:lineRule="auto"/>
        <w:ind w:left="1134" w:firstLine="306"/>
        <w:jc w:val="both"/>
        <w:rPr>
          <w:rFonts w:asciiTheme="majorHAnsi" w:hAnsiTheme="majorHAnsi" w:cstheme="majorHAnsi"/>
          <w:i/>
          <w:sz w:val="24"/>
          <w:szCs w:val="24"/>
          <w:lang w:val="hr-HR"/>
        </w:rPr>
      </w:pPr>
      <w:r w:rsidRPr="004A2ABE">
        <w:rPr>
          <w:rFonts w:asciiTheme="majorHAnsi" w:hAnsiTheme="majorHAnsi" w:cstheme="majorHAnsi"/>
          <w:i/>
          <w:sz w:val="24"/>
          <w:szCs w:val="24"/>
          <w:lang w:val="hr-HR"/>
        </w:rPr>
        <w:t>(6) motion pictures and other audiovisual works;</w:t>
      </w:r>
    </w:p>
    <w:p w14:paraId="35178332" w14:textId="77777777" w:rsidR="009B5D7F" w:rsidRPr="004A2ABE" w:rsidRDefault="009B5D7F" w:rsidP="004A2ABE">
      <w:pPr>
        <w:spacing w:after="0" w:line="360" w:lineRule="auto"/>
        <w:ind w:left="1134" w:firstLine="306"/>
        <w:jc w:val="both"/>
        <w:rPr>
          <w:rFonts w:asciiTheme="majorHAnsi" w:hAnsiTheme="majorHAnsi" w:cstheme="majorHAnsi"/>
          <w:i/>
          <w:sz w:val="24"/>
          <w:szCs w:val="24"/>
          <w:lang w:val="hr-HR"/>
        </w:rPr>
      </w:pPr>
      <w:r w:rsidRPr="004A2ABE">
        <w:rPr>
          <w:rFonts w:asciiTheme="majorHAnsi" w:hAnsiTheme="majorHAnsi" w:cstheme="majorHAnsi"/>
          <w:i/>
          <w:sz w:val="24"/>
          <w:szCs w:val="24"/>
          <w:lang w:val="hr-HR"/>
        </w:rPr>
        <w:t>(7) sound recordings; and</w:t>
      </w:r>
    </w:p>
    <w:p w14:paraId="6210F5BF" w14:textId="77777777" w:rsidR="009B5D7F" w:rsidRPr="004A2ABE" w:rsidRDefault="009B5D7F" w:rsidP="004A2ABE">
      <w:pPr>
        <w:spacing w:after="0" w:line="360" w:lineRule="auto"/>
        <w:ind w:left="1134" w:firstLine="306"/>
        <w:jc w:val="both"/>
        <w:rPr>
          <w:rFonts w:asciiTheme="majorHAnsi" w:hAnsiTheme="majorHAnsi" w:cstheme="majorHAnsi"/>
          <w:i/>
          <w:sz w:val="24"/>
          <w:szCs w:val="24"/>
          <w:lang w:val="hr-HR"/>
        </w:rPr>
      </w:pPr>
      <w:r w:rsidRPr="004A2ABE">
        <w:rPr>
          <w:rFonts w:asciiTheme="majorHAnsi" w:hAnsiTheme="majorHAnsi" w:cstheme="majorHAnsi"/>
          <w:i/>
          <w:sz w:val="24"/>
          <w:szCs w:val="24"/>
          <w:lang w:val="hr-HR"/>
        </w:rPr>
        <w:t>(8) architectural works.</w:t>
      </w:r>
    </w:p>
    <w:p w14:paraId="1016A0DA" w14:textId="29C71E95" w:rsidR="00B046DE" w:rsidRPr="004A2ABE" w:rsidRDefault="009B5D7F" w:rsidP="004A2ABE">
      <w:pPr>
        <w:spacing w:after="0" w:line="360" w:lineRule="auto"/>
        <w:ind w:left="1134"/>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(b) In no case does copyright protection for an original work of authorship extend to any idea, procedure, process, system, method of operation, concept, principle, or discovery, regardless of the form in which it is described, explained, illustrated, or embodied in such work.</w:t>
      </w:r>
      <w:r w:rsidR="00B046DE" w:rsidRPr="004A2ABE">
        <w:rPr>
          <w:rFonts w:asciiTheme="majorHAnsi" w:hAnsiTheme="majorHAnsi" w:cstheme="majorHAnsi"/>
          <w:sz w:val="24"/>
          <w:szCs w:val="24"/>
          <w:lang w:val="hr-HR"/>
        </w:rPr>
        <w:t>“</w:t>
      </w:r>
      <w:r w:rsidR="00516227" w:rsidRPr="004A2ABE">
        <w:rPr>
          <w:rStyle w:val="FootnoteReference"/>
          <w:rFonts w:asciiTheme="majorHAnsi" w:hAnsiTheme="majorHAnsi" w:cstheme="majorHAnsi"/>
          <w:sz w:val="24"/>
          <w:szCs w:val="24"/>
          <w:lang w:val="hr-HR"/>
        </w:rPr>
        <w:footnoteReference w:id="186"/>
      </w:r>
      <w:r w:rsidRPr="004A2ABE">
        <w:rPr>
          <w:rFonts w:asciiTheme="majorHAnsi" w:hAnsiTheme="majorHAnsi" w:cstheme="majorHAnsi"/>
          <w:sz w:val="24"/>
          <w:szCs w:val="24"/>
          <w:lang w:val="hr-HR"/>
        </w:rPr>
        <w:t xml:space="preserve">  </w:t>
      </w:r>
      <w:r w:rsidR="00681758" w:rsidRPr="004A2ABE">
        <w:rPr>
          <w:rFonts w:asciiTheme="majorHAnsi" w:hAnsiTheme="majorHAnsi" w:cstheme="majorHAnsi"/>
          <w:sz w:val="24"/>
          <w:szCs w:val="24"/>
          <w:lang w:val="hr-HR"/>
        </w:rPr>
        <w:tab/>
      </w:r>
    </w:p>
    <w:p w14:paraId="6DEC2D78" w14:textId="77777777" w:rsidR="00B046DE" w:rsidRPr="004A2ABE" w:rsidRDefault="00B046DE" w:rsidP="004A2ABE">
      <w:pPr>
        <w:spacing w:after="0" w:line="360" w:lineRule="auto"/>
        <w:jc w:val="both"/>
        <w:rPr>
          <w:rFonts w:asciiTheme="majorHAnsi" w:hAnsiTheme="majorHAnsi" w:cstheme="majorHAnsi"/>
          <w:sz w:val="24"/>
          <w:szCs w:val="24"/>
          <w:lang w:val="hr-HR"/>
        </w:rPr>
      </w:pPr>
    </w:p>
    <w:p w14:paraId="1C25C14D" w14:textId="50B92B85" w:rsidR="00681758" w:rsidRPr="004A2ABE" w:rsidRDefault="00B046DE"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r w:rsidR="00516227" w:rsidRPr="004A2ABE">
        <w:rPr>
          <w:rFonts w:asciiTheme="majorHAnsi" w:hAnsiTheme="majorHAnsi" w:cstheme="majorHAnsi"/>
          <w:sz w:val="24"/>
          <w:szCs w:val="24"/>
          <w:lang w:val="hr-HR"/>
        </w:rPr>
        <w:t xml:space="preserve">Metoda definiranja predmeta autorskopravne zaštite restriktivnija je u dva aspekta. Kao prvo, predmet zaštite određen je kao originalno autorsko djelo fiksirano na bilo kojem opipljivom mediju, koji je poznat ili kasnije razvijen, putem kojeg se djelo može opažati, umnožavati ili na drugi način doživjeti, bilo izravno bilo uz pomoć stroja ili uređaja. Naime, zahtjev da se djelo fiksira na materijalnu podlogu sužava </w:t>
      </w:r>
      <w:r w:rsidR="00811CAD" w:rsidRPr="004A2ABE">
        <w:rPr>
          <w:rFonts w:asciiTheme="majorHAnsi" w:hAnsiTheme="majorHAnsi" w:cstheme="majorHAnsi"/>
          <w:sz w:val="24"/>
          <w:szCs w:val="24"/>
          <w:lang w:val="hr-HR"/>
        </w:rPr>
        <w:t>područje</w:t>
      </w:r>
      <w:r w:rsidR="00516227" w:rsidRPr="004A2ABE">
        <w:rPr>
          <w:rFonts w:asciiTheme="majorHAnsi" w:hAnsiTheme="majorHAnsi" w:cstheme="majorHAnsi"/>
          <w:sz w:val="24"/>
          <w:szCs w:val="24"/>
          <w:lang w:val="hr-HR"/>
        </w:rPr>
        <w:t xml:space="preserve"> autorskopravne zaštite jer se na taj način uskraćuje zaštita autorskim djelima koja nisu fiksirana na materijalnu podlogu već izražena npr. govorom, pokretima tijela</w:t>
      </w:r>
      <w:r w:rsidR="00B76E7D" w:rsidRPr="004A2ABE">
        <w:rPr>
          <w:rFonts w:asciiTheme="majorHAnsi" w:hAnsiTheme="majorHAnsi" w:cstheme="majorHAnsi"/>
          <w:sz w:val="24"/>
          <w:szCs w:val="24"/>
          <w:lang w:val="hr-HR"/>
        </w:rPr>
        <w:t xml:space="preserve"> i sl</w:t>
      </w:r>
      <w:r w:rsidR="00516227" w:rsidRPr="004A2ABE">
        <w:rPr>
          <w:rFonts w:asciiTheme="majorHAnsi" w:hAnsiTheme="majorHAnsi" w:cstheme="majorHAnsi"/>
          <w:sz w:val="24"/>
          <w:szCs w:val="24"/>
          <w:lang w:val="hr-HR"/>
        </w:rPr>
        <w:t>.</w:t>
      </w:r>
      <w:r w:rsidR="00B76E7D" w:rsidRPr="004A2ABE">
        <w:rPr>
          <w:rStyle w:val="FootnoteReference"/>
          <w:rFonts w:asciiTheme="majorHAnsi" w:hAnsiTheme="majorHAnsi" w:cstheme="majorHAnsi"/>
          <w:sz w:val="24"/>
          <w:szCs w:val="24"/>
          <w:lang w:val="hr-HR"/>
        </w:rPr>
        <w:footnoteReference w:id="187"/>
      </w:r>
      <w:r w:rsidR="00B76E7D" w:rsidRPr="004A2ABE">
        <w:rPr>
          <w:rFonts w:asciiTheme="majorHAnsi" w:hAnsiTheme="majorHAnsi" w:cstheme="majorHAnsi"/>
          <w:sz w:val="24"/>
          <w:szCs w:val="24"/>
          <w:lang w:val="hr-HR"/>
        </w:rPr>
        <w:t xml:space="preserve"> Drugo, lista kategorija djela koja uživaju zaštitu taksativno su nabrojana što znači da djelo koje se ne može svrstati niti u jednu kategoriju ne</w:t>
      </w:r>
      <w:r w:rsidR="00811CAD" w:rsidRPr="004A2ABE">
        <w:rPr>
          <w:rFonts w:asciiTheme="majorHAnsi" w:hAnsiTheme="majorHAnsi" w:cstheme="majorHAnsi"/>
          <w:sz w:val="24"/>
          <w:szCs w:val="24"/>
          <w:lang w:val="hr-HR"/>
        </w:rPr>
        <w:t xml:space="preserve"> </w:t>
      </w:r>
      <w:r w:rsidR="00B76E7D" w:rsidRPr="004A2ABE">
        <w:rPr>
          <w:rFonts w:asciiTheme="majorHAnsi" w:hAnsiTheme="majorHAnsi" w:cstheme="majorHAnsi"/>
          <w:sz w:val="24"/>
          <w:szCs w:val="24"/>
          <w:lang w:val="hr-HR"/>
        </w:rPr>
        <w:t xml:space="preserve">bi uživalo autorskopravnu zaštitu. </w:t>
      </w:r>
      <w:r w:rsidR="00B76E7D" w:rsidRPr="00874D87">
        <w:rPr>
          <w:rFonts w:asciiTheme="majorHAnsi" w:hAnsiTheme="majorHAnsi" w:cstheme="majorHAnsi"/>
          <w:sz w:val="24"/>
          <w:szCs w:val="24"/>
          <w:lang w:val="hr-HR"/>
        </w:rPr>
        <w:t>Lista je</w:t>
      </w:r>
      <w:r w:rsidR="006A57EF" w:rsidRPr="00874D87">
        <w:rPr>
          <w:rFonts w:asciiTheme="majorHAnsi" w:hAnsiTheme="majorHAnsi" w:cstheme="majorHAnsi"/>
          <w:sz w:val="24"/>
          <w:szCs w:val="24"/>
          <w:lang w:val="hr-HR"/>
        </w:rPr>
        <w:t xml:space="preserve"> opsežna i kategorije su široke, no iako bi u većini slučaja stupanj zaštite u oba sustava bio podjednak, postoje slučajevi </w:t>
      </w:r>
      <w:r w:rsidR="00874D87" w:rsidRPr="00874D87">
        <w:rPr>
          <w:rFonts w:asciiTheme="majorHAnsi" w:hAnsiTheme="majorHAnsi" w:cstheme="majorHAnsi"/>
          <w:sz w:val="24"/>
          <w:szCs w:val="24"/>
          <w:lang w:val="hr-HR"/>
        </w:rPr>
        <w:t xml:space="preserve">u kojima bi zašita u </w:t>
      </w:r>
      <w:r w:rsidR="00874D87" w:rsidRPr="00874D87">
        <w:rPr>
          <w:rFonts w:asciiTheme="majorHAnsi" w:hAnsiTheme="majorHAnsi" w:cstheme="majorHAnsi"/>
          <w:i/>
          <w:sz w:val="24"/>
          <w:szCs w:val="24"/>
          <w:lang w:val="hr-HR"/>
        </w:rPr>
        <w:t>copyright</w:t>
      </w:r>
      <w:r w:rsidR="00874D87" w:rsidRPr="00874D87">
        <w:rPr>
          <w:rFonts w:asciiTheme="majorHAnsi" w:hAnsiTheme="majorHAnsi" w:cstheme="majorHAnsi"/>
          <w:sz w:val="24"/>
          <w:szCs w:val="24"/>
          <w:lang w:val="hr-HR"/>
        </w:rPr>
        <w:t xml:space="preserve"> sustavu bila uskraćena, dok u kontinentalno-europskom ne bi. </w:t>
      </w:r>
      <w:r w:rsidR="00B76E7D" w:rsidRPr="004A2ABE">
        <w:rPr>
          <w:rFonts w:asciiTheme="majorHAnsi" w:hAnsiTheme="majorHAnsi" w:cstheme="majorHAnsi"/>
          <w:sz w:val="24"/>
          <w:szCs w:val="24"/>
          <w:lang w:val="hr-HR"/>
        </w:rPr>
        <w:t>Nave</w:t>
      </w:r>
      <w:r w:rsidR="00D26F3D">
        <w:rPr>
          <w:rFonts w:asciiTheme="majorHAnsi" w:hAnsiTheme="majorHAnsi" w:cstheme="majorHAnsi"/>
          <w:sz w:val="24"/>
          <w:szCs w:val="24"/>
          <w:lang w:val="hr-HR"/>
        </w:rPr>
        <w:t>dena ograničenja ne postoje ni</w:t>
      </w:r>
      <w:r w:rsidR="00B76E7D" w:rsidRPr="004A2ABE">
        <w:rPr>
          <w:rFonts w:asciiTheme="majorHAnsi" w:hAnsiTheme="majorHAnsi" w:cstheme="majorHAnsi"/>
          <w:sz w:val="24"/>
          <w:szCs w:val="24"/>
          <w:lang w:val="hr-HR"/>
        </w:rPr>
        <w:t xml:space="preserve"> u Bernskoj konvenciji niti u ZAPSP-u.</w:t>
      </w:r>
    </w:p>
    <w:p w14:paraId="1FF64A98" w14:textId="262C703D" w:rsidR="00B76E7D" w:rsidRPr="004A2ABE" w:rsidRDefault="00B76E7D"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lastRenderedPageBreak/>
        <w:tab/>
      </w:r>
      <w:r w:rsidR="00F85D87" w:rsidRPr="004A2ABE">
        <w:rPr>
          <w:rFonts w:asciiTheme="majorHAnsi" w:hAnsiTheme="majorHAnsi" w:cstheme="majorHAnsi"/>
          <w:sz w:val="24"/>
          <w:szCs w:val="24"/>
          <w:lang w:val="hr-HR"/>
        </w:rPr>
        <w:t xml:space="preserve">Unatoč navedenim razlikama, postoji jedna sličnost, ključna za analognu primjenu američkih iskustava zaštite fiktivnih likova. Američki </w:t>
      </w:r>
      <w:r w:rsidR="00F85D87" w:rsidRPr="00FA6296">
        <w:rPr>
          <w:rFonts w:asciiTheme="majorHAnsi" w:hAnsiTheme="majorHAnsi" w:cstheme="majorHAnsi"/>
          <w:i/>
          <w:sz w:val="24"/>
          <w:szCs w:val="24"/>
          <w:lang w:val="hr-HR"/>
        </w:rPr>
        <w:t>Copyright</w:t>
      </w:r>
      <w:r w:rsidR="00F85D87" w:rsidRPr="004A2ABE">
        <w:rPr>
          <w:rFonts w:asciiTheme="majorHAnsi" w:hAnsiTheme="majorHAnsi" w:cstheme="majorHAnsi"/>
          <w:sz w:val="24"/>
          <w:szCs w:val="24"/>
          <w:lang w:val="hr-HR"/>
        </w:rPr>
        <w:t xml:space="preserve"> </w:t>
      </w:r>
      <w:r w:rsidR="00F85D87" w:rsidRPr="00FA6296">
        <w:rPr>
          <w:rFonts w:asciiTheme="majorHAnsi" w:hAnsiTheme="majorHAnsi" w:cstheme="majorHAnsi"/>
          <w:i/>
          <w:sz w:val="24"/>
          <w:szCs w:val="24"/>
          <w:lang w:val="hr-HR"/>
        </w:rPr>
        <w:t>Act</w:t>
      </w:r>
      <w:r w:rsidR="00F85D87" w:rsidRPr="004A2ABE">
        <w:rPr>
          <w:rFonts w:asciiTheme="majorHAnsi" w:hAnsiTheme="majorHAnsi" w:cstheme="majorHAnsi"/>
          <w:sz w:val="24"/>
          <w:szCs w:val="24"/>
          <w:lang w:val="hr-HR"/>
        </w:rPr>
        <w:t xml:space="preserve"> izričito usvaja općeprihvaćenu teoriju autorskog prava o dihotomiji ideja – izražaj.</w:t>
      </w:r>
      <w:r w:rsidR="00F85D87" w:rsidRPr="004A2ABE">
        <w:rPr>
          <w:rStyle w:val="FootnoteReference"/>
          <w:rFonts w:asciiTheme="majorHAnsi" w:hAnsiTheme="majorHAnsi" w:cstheme="majorHAnsi"/>
          <w:sz w:val="24"/>
          <w:szCs w:val="24"/>
          <w:lang w:val="hr-HR"/>
        </w:rPr>
        <w:footnoteReference w:id="188"/>
      </w:r>
      <w:r w:rsidR="00F85D87" w:rsidRPr="004A2ABE">
        <w:rPr>
          <w:rFonts w:asciiTheme="majorHAnsi" w:hAnsiTheme="majorHAnsi" w:cstheme="majorHAnsi"/>
          <w:sz w:val="24"/>
          <w:szCs w:val="24"/>
          <w:lang w:val="hr-HR"/>
        </w:rPr>
        <w:t xml:space="preserve"> Autorskopravna zaštita originalnog autorskog djela ni u kojem slučaju se ne proteže na ideju, nego tek na njen izražaj. U ZAPSP-u postoji odredba gotovo identičnog sadržaja ka</w:t>
      </w:r>
      <w:r w:rsidR="009F3FEF" w:rsidRPr="004A2ABE">
        <w:rPr>
          <w:rFonts w:asciiTheme="majorHAnsi" w:hAnsiTheme="majorHAnsi" w:cstheme="majorHAnsi"/>
          <w:sz w:val="24"/>
          <w:szCs w:val="24"/>
          <w:lang w:val="hr-HR"/>
        </w:rPr>
        <w:t xml:space="preserve">o što je sadržana u </w:t>
      </w:r>
      <w:r w:rsidR="009F3FEF" w:rsidRPr="00A4234E">
        <w:rPr>
          <w:rFonts w:asciiTheme="majorHAnsi" w:hAnsiTheme="majorHAnsi" w:cstheme="majorHAnsi"/>
          <w:i/>
          <w:sz w:val="24"/>
          <w:szCs w:val="24"/>
          <w:lang w:val="hr-HR"/>
        </w:rPr>
        <w:t>Copyright</w:t>
      </w:r>
      <w:r w:rsidR="009F3FEF" w:rsidRPr="004A2ABE">
        <w:rPr>
          <w:rFonts w:asciiTheme="majorHAnsi" w:hAnsiTheme="majorHAnsi" w:cstheme="majorHAnsi"/>
          <w:sz w:val="24"/>
          <w:szCs w:val="24"/>
          <w:lang w:val="hr-HR"/>
        </w:rPr>
        <w:t xml:space="preserve"> </w:t>
      </w:r>
      <w:r w:rsidR="009F3FEF" w:rsidRPr="00A4234E">
        <w:rPr>
          <w:rFonts w:asciiTheme="majorHAnsi" w:hAnsiTheme="majorHAnsi" w:cstheme="majorHAnsi"/>
          <w:i/>
          <w:sz w:val="24"/>
          <w:szCs w:val="24"/>
          <w:lang w:val="hr-HR"/>
        </w:rPr>
        <w:t>Act</w:t>
      </w:r>
      <w:r w:rsidR="00A4234E">
        <w:rPr>
          <w:rFonts w:asciiTheme="majorHAnsi" w:hAnsiTheme="majorHAnsi" w:cstheme="majorHAnsi"/>
          <w:sz w:val="24"/>
          <w:szCs w:val="24"/>
          <w:lang w:val="hr-HR"/>
        </w:rPr>
        <w:t>-</w:t>
      </w:r>
      <w:r w:rsidR="009F3FEF" w:rsidRPr="004A2ABE">
        <w:rPr>
          <w:rFonts w:asciiTheme="majorHAnsi" w:hAnsiTheme="majorHAnsi" w:cstheme="majorHAnsi"/>
          <w:sz w:val="24"/>
          <w:szCs w:val="24"/>
          <w:lang w:val="hr-HR"/>
        </w:rPr>
        <w:t>u.</w:t>
      </w:r>
    </w:p>
    <w:p w14:paraId="37E1CAFB" w14:textId="77777777" w:rsidR="007315BC" w:rsidRPr="004A2ABE" w:rsidRDefault="007315BC" w:rsidP="004A2ABE">
      <w:pPr>
        <w:spacing w:after="0" w:line="360" w:lineRule="auto"/>
        <w:jc w:val="both"/>
        <w:rPr>
          <w:rFonts w:asciiTheme="majorHAnsi" w:hAnsiTheme="majorHAnsi" w:cstheme="majorHAnsi"/>
          <w:sz w:val="24"/>
          <w:szCs w:val="24"/>
          <w:lang w:val="hr-HR"/>
        </w:rPr>
      </w:pPr>
    </w:p>
    <w:p w14:paraId="583DF6A7" w14:textId="7B411E92" w:rsidR="00BD3C84" w:rsidRPr="004A2ABE" w:rsidRDefault="007315BC" w:rsidP="004A2ABE">
      <w:pPr>
        <w:pStyle w:val="Heading2"/>
        <w:spacing w:before="0" w:line="360" w:lineRule="auto"/>
        <w:jc w:val="both"/>
        <w:rPr>
          <w:rFonts w:cstheme="majorHAnsi"/>
          <w:b w:val="0"/>
          <w:color w:val="auto"/>
          <w:sz w:val="24"/>
          <w:szCs w:val="24"/>
          <w:lang w:val="hr-HR"/>
        </w:rPr>
      </w:pPr>
      <w:bookmarkStart w:id="27" w:name="_Toc449457322"/>
      <w:r w:rsidRPr="004A2ABE">
        <w:rPr>
          <w:rFonts w:cstheme="majorHAnsi"/>
          <w:b w:val="0"/>
          <w:color w:val="auto"/>
          <w:sz w:val="24"/>
          <w:szCs w:val="24"/>
          <w:lang w:val="hr-HR"/>
        </w:rPr>
        <w:t>4. 5.</w:t>
      </w:r>
      <w:r w:rsidR="00947F54" w:rsidRPr="004A2ABE">
        <w:rPr>
          <w:rFonts w:cstheme="majorHAnsi"/>
          <w:b w:val="0"/>
          <w:color w:val="auto"/>
          <w:sz w:val="24"/>
          <w:szCs w:val="24"/>
          <w:lang w:val="hr-HR"/>
        </w:rPr>
        <w:t xml:space="preserve"> </w:t>
      </w:r>
      <w:r w:rsidR="00681758" w:rsidRPr="004A2ABE">
        <w:rPr>
          <w:rFonts w:cstheme="majorHAnsi"/>
          <w:b w:val="0"/>
          <w:color w:val="auto"/>
          <w:sz w:val="24"/>
          <w:szCs w:val="24"/>
          <w:lang w:val="hr-HR"/>
        </w:rPr>
        <w:t>Predmet autorskopravne zaštite</w:t>
      </w:r>
      <w:r w:rsidR="00947F54" w:rsidRPr="004A2ABE">
        <w:rPr>
          <w:rFonts w:cstheme="majorHAnsi"/>
          <w:b w:val="0"/>
          <w:color w:val="auto"/>
          <w:sz w:val="24"/>
          <w:szCs w:val="24"/>
          <w:lang w:val="hr-HR"/>
        </w:rPr>
        <w:t xml:space="preserve"> prema</w:t>
      </w:r>
      <w:r w:rsidR="00BD3C84" w:rsidRPr="004A2ABE">
        <w:rPr>
          <w:rFonts w:cstheme="majorHAnsi"/>
          <w:b w:val="0"/>
          <w:color w:val="auto"/>
          <w:sz w:val="24"/>
          <w:szCs w:val="24"/>
          <w:lang w:val="hr-HR"/>
        </w:rPr>
        <w:t xml:space="preserve"> </w:t>
      </w:r>
      <w:r w:rsidR="00947F54" w:rsidRPr="004A2ABE">
        <w:rPr>
          <w:rFonts w:cstheme="majorHAnsi"/>
          <w:b w:val="0"/>
          <w:color w:val="auto"/>
          <w:sz w:val="24"/>
          <w:szCs w:val="24"/>
          <w:lang w:val="hr-HR"/>
        </w:rPr>
        <w:t>zakonodavstvu Republike Hrvatske</w:t>
      </w:r>
      <w:bookmarkEnd w:id="27"/>
    </w:p>
    <w:p w14:paraId="3315AC66" w14:textId="77777777" w:rsidR="00BD3C84" w:rsidRPr="004A2ABE" w:rsidRDefault="00BD3C84" w:rsidP="004A2ABE">
      <w:pPr>
        <w:spacing w:after="0" w:line="360" w:lineRule="auto"/>
        <w:jc w:val="both"/>
        <w:rPr>
          <w:rFonts w:asciiTheme="majorHAnsi" w:hAnsiTheme="majorHAnsi" w:cstheme="majorHAnsi"/>
          <w:i/>
          <w:sz w:val="24"/>
          <w:szCs w:val="24"/>
          <w:lang w:val="hr-HR"/>
        </w:rPr>
      </w:pPr>
    </w:p>
    <w:p w14:paraId="7DD910CE" w14:textId="2788A115" w:rsidR="008B7F97" w:rsidRPr="004A2ABE" w:rsidRDefault="00B76E7D"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U većini zakonodav</w:t>
      </w:r>
      <w:r w:rsidR="00395F33" w:rsidRPr="004A2ABE">
        <w:rPr>
          <w:rFonts w:asciiTheme="majorHAnsi" w:hAnsiTheme="majorHAnsi" w:cstheme="majorHAnsi"/>
          <w:sz w:val="24"/>
          <w:szCs w:val="24"/>
          <w:lang w:val="hr-HR"/>
        </w:rPr>
        <w:t>stava diljem svijeta pa tako i u zakonodavstvu Republike Hrvatske autorsko djelo odr</w:t>
      </w:r>
      <w:r w:rsidR="008B7F97" w:rsidRPr="004A2ABE">
        <w:rPr>
          <w:rFonts w:asciiTheme="majorHAnsi" w:hAnsiTheme="majorHAnsi" w:cstheme="majorHAnsi"/>
          <w:sz w:val="24"/>
          <w:szCs w:val="24"/>
          <w:lang w:val="hr-HR"/>
        </w:rPr>
        <w:t>eđeno je primjenom dviju metoda</w:t>
      </w:r>
      <w:r w:rsidR="00395F33" w:rsidRPr="004A2ABE">
        <w:rPr>
          <w:rFonts w:asciiTheme="majorHAnsi" w:hAnsiTheme="majorHAnsi" w:cstheme="majorHAnsi"/>
          <w:sz w:val="24"/>
          <w:szCs w:val="24"/>
          <w:lang w:val="hr-HR"/>
        </w:rPr>
        <w:t>.</w:t>
      </w:r>
      <w:r w:rsidR="00236DAD" w:rsidRPr="004A2ABE">
        <w:rPr>
          <w:rStyle w:val="FootnoteReference"/>
          <w:rFonts w:asciiTheme="majorHAnsi" w:hAnsiTheme="majorHAnsi" w:cstheme="majorHAnsi"/>
          <w:sz w:val="24"/>
          <w:szCs w:val="24"/>
          <w:lang w:val="hr-HR"/>
        </w:rPr>
        <w:footnoteReference w:id="189"/>
      </w:r>
      <w:r w:rsidR="00395F33" w:rsidRPr="004A2ABE">
        <w:rPr>
          <w:rFonts w:asciiTheme="majorHAnsi" w:hAnsiTheme="majorHAnsi" w:cstheme="majorHAnsi"/>
          <w:sz w:val="24"/>
          <w:szCs w:val="24"/>
          <w:lang w:val="hr-HR"/>
        </w:rPr>
        <w:t xml:space="preserve"> Naime, pojam autorskog djela prvenstveno je određen generalnom klauzulom </w:t>
      </w:r>
      <w:r w:rsidR="00947F54" w:rsidRPr="004A2ABE">
        <w:rPr>
          <w:rFonts w:asciiTheme="majorHAnsi" w:hAnsiTheme="majorHAnsi" w:cstheme="majorHAnsi"/>
          <w:sz w:val="24"/>
          <w:szCs w:val="24"/>
          <w:lang w:val="hr-HR"/>
        </w:rPr>
        <w:t xml:space="preserve">(općom odredbom) </w:t>
      </w:r>
      <w:r w:rsidR="00395F33" w:rsidRPr="004A2ABE">
        <w:rPr>
          <w:rFonts w:asciiTheme="majorHAnsi" w:hAnsiTheme="majorHAnsi" w:cstheme="majorHAnsi"/>
          <w:sz w:val="24"/>
          <w:szCs w:val="24"/>
          <w:lang w:val="hr-HR"/>
        </w:rPr>
        <w:t xml:space="preserve">navodeći pretpostavke koje bi, </w:t>
      </w:r>
      <w:r w:rsidR="00395F33" w:rsidRPr="004A2ABE">
        <w:rPr>
          <w:rFonts w:asciiTheme="majorHAnsi" w:hAnsiTheme="majorHAnsi" w:cstheme="majorHAnsi"/>
          <w:i/>
          <w:sz w:val="24"/>
          <w:szCs w:val="24"/>
          <w:lang w:val="hr-HR"/>
        </w:rPr>
        <w:t>in</w:t>
      </w:r>
      <w:r w:rsidR="00395F33" w:rsidRPr="004A2ABE">
        <w:rPr>
          <w:rFonts w:asciiTheme="majorHAnsi" w:hAnsiTheme="majorHAnsi" w:cstheme="majorHAnsi"/>
          <w:sz w:val="24"/>
          <w:szCs w:val="24"/>
          <w:lang w:val="hr-HR"/>
        </w:rPr>
        <w:t xml:space="preserve"> </w:t>
      </w:r>
      <w:r w:rsidR="00395F33" w:rsidRPr="004A2ABE">
        <w:rPr>
          <w:rFonts w:asciiTheme="majorHAnsi" w:hAnsiTheme="majorHAnsi" w:cstheme="majorHAnsi"/>
          <w:i/>
          <w:sz w:val="24"/>
          <w:szCs w:val="24"/>
          <w:lang w:val="hr-HR"/>
        </w:rPr>
        <w:t>abstracto</w:t>
      </w:r>
      <w:r w:rsidR="00395F33" w:rsidRPr="004A2ABE">
        <w:rPr>
          <w:rFonts w:asciiTheme="majorHAnsi" w:hAnsiTheme="majorHAnsi" w:cstheme="majorHAnsi"/>
          <w:sz w:val="24"/>
          <w:szCs w:val="24"/>
          <w:lang w:val="hr-HR"/>
        </w:rPr>
        <w:t xml:space="preserve">, trebale biti zadovoljene kako bi se uopće moglo govoriti o autorskom djelu. Nadalje, egzemplifikativnom metodom </w:t>
      </w:r>
      <w:r w:rsidR="00236DAD" w:rsidRPr="004A2ABE">
        <w:rPr>
          <w:rFonts w:asciiTheme="majorHAnsi" w:hAnsiTheme="majorHAnsi" w:cstheme="majorHAnsi"/>
          <w:sz w:val="24"/>
          <w:szCs w:val="24"/>
          <w:lang w:val="hr-HR"/>
        </w:rPr>
        <w:t>nabrajaju se vrste intelektualnih tvorevina koje se uvijek smatraju autorskim djelima. Cilj primjeričnog navođenja autorskih djela je uklanjanje svake dvojbe u pitanju smatra li se djelo određene vrste autorskim.</w:t>
      </w:r>
      <w:r w:rsidR="00236DAD" w:rsidRPr="004A2ABE">
        <w:rPr>
          <w:rStyle w:val="FootnoteReference"/>
          <w:rFonts w:asciiTheme="majorHAnsi" w:hAnsiTheme="majorHAnsi" w:cstheme="majorHAnsi"/>
          <w:sz w:val="24"/>
          <w:szCs w:val="24"/>
          <w:lang w:val="hr-HR"/>
        </w:rPr>
        <w:footnoteReference w:id="190"/>
      </w:r>
    </w:p>
    <w:p w14:paraId="4899089E" w14:textId="77777777" w:rsidR="003C64DA" w:rsidRPr="004A2ABE" w:rsidRDefault="003C64DA" w:rsidP="004A2ABE">
      <w:pPr>
        <w:spacing w:after="0" w:line="360" w:lineRule="auto"/>
        <w:jc w:val="both"/>
        <w:rPr>
          <w:rFonts w:asciiTheme="majorHAnsi" w:hAnsiTheme="majorHAnsi" w:cstheme="majorHAnsi"/>
          <w:sz w:val="24"/>
          <w:szCs w:val="24"/>
          <w:lang w:val="hr-HR"/>
        </w:rPr>
      </w:pPr>
    </w:p>
    <w:p w14:paraId="31EC64F9" w14:textId="4E232403" w:rsidR="003C64DA" w:rsidRPr="004A2ABE" w:rsidRDefault="003C64DA" w:rsidP="004A2ABE">
      <w:pPr>
        <w:pStyle w:val="Heading3"/>
        <w:spacing w:before="0" w:line="360" w:lineRule="auto"/>
        <w:jc w:val="both"/>
        <w:rPr>
          <w:rFonts w:cstheme="majorHAnsi"/>
          <w:b w:val="0"/>
          <w:i/>
          <w:color w:val="auto"/>
          <w:sz w:val="24"/>
          <w:szCs w:val="24"/>
          <w:lang w:val="hr-HR"/>
        </w:rPr>
      </w:pPr>
      <w:bookmarkStart w:id="28" w:name="_Toc449457323"/>
      <w:r w:rsidRPr="004A2ABE">
        <w:rPr>
          <w:rFonts w:cstheme="majorHAnsi"/>
          <w:b w:val="0"/>
          <w:i/>
          <w:color w:val="auto"/>
          <w:sz w:val="24"/>
          <w:szCs w:val="24"/>
          <w:lang w:val="hr-HR"/>
        </w:rPr>
        <w:t>4. 5. 1. Pojam autorskog djela</w:t>
      </w:r>
      <w:bookmarkEnd w:id="28"/>
    </w:p>
    <w:p w14:paraId="426C41BF" w14:textId="77777777" w:rsidR="003C64DA" w:rsidRPr="004A2ABE" w:rsidRDefault="003C64DA" w:rsidP="004A2ABE">
      <w:pPr>
        <w:spacing w:after="0" w:line="360" w:lineRule="auto"/>
        <w:jc w:val="both"/>
        <w:rPr>
          <w:rFonts w:asciiTheme="majorHAnsi" w:hAnsiTheme="majorHAnsi" w:cstheme="majorHAnsi"/>
          <w:i/>
          <w:sz w:val="24"/>
          <w:szCs w:val="24"/>
          <w:lang w:val="hr-HR"/>
        </w:rPr>
      </w:pPr>
    </w:p>
    <w:p w14:paraId="0A877F8F" w14:textId="7B279BFC" w:rsidR="0030523C" w:rsidRPr="004A2ABE" w:rsidRDefault="008B7F97"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Dakle, prema ZAPSP-u autorsko djelo je</w:t>
      </w:r>
      <w:r w:rsidR="005A166C" w:rsidRPr="004A2ABE">
        <w:rPr>
          <w:rFonts w:asciiTheme="majorHAnsi" w:hAnsiTheme="majorHAnsi" w:cstheme="majorHAnsi"/>
          <w:sz w:val="24"/>
          <w:szCs w:val="24"/>
          <w:lang w:val="hr-HR"/>
        </w:rPr>
        <w:t xml:space="preserve"> originalna intelektualna tvorevina iz književnog, znanstvenog i umjetničkog područja koja ima individualni karakter, bez obzira na način i oblik izražavanja, vrstu, vrijednost ili namjenu ako ovim Zakonom nije drukčije određeno</w:t>
      </w:r>
      <w:r w:rsidR="00FF1BB6" w:rsidRPr="004A2ABE">
        <w:rPr>
          <w:rFonts w:asciiTheme="majorHAnsi" w:hAnsiTheme="majorHAnsi" w:cstheme="majorHAnsi"/>
          <w:sz w:val="24"/>
          <w:szCs w:val="24"/>
          <w:lang w:val="hr-HR"/>
        </w:rPr>
        <w:t>.</w:t>
      </w:r>
      <w:r w:rsidR="00FF1BB6" w:rsidRPr="004A2ABE">
        <w:rPr>
          <w:rStyle w:val="FootnoteReference"/>
          <w:rFonts w:asciiTheme="majorHAnsi" w:hAnsiTheme="majorHAnsi" w:cstheme="majorHAnsi"/>
          <w:sz w:val="24"/>
          <w:szCs w:val="24"/>
          <w:lang w:val="hr-HR"/>
        </w:rPr>
        <w:footnoteReference w:id="191"/>
      </w:r>
      <w:r w:rsidR="003C5268" w:rsidRPr="004A2ABE">
        <w:rPr>
          <w:rFonts w:asciiTheme="majorHAnsi" w:hAnsiTheme="majorHAnsi" w:cstheme="majorHAnsi"/>
          <w:sz w:val="24"/>
          <w:szCs w:val="24"/>
          <w:lang w:val="hr-HR"/>
        </w:rPr>
        <w:t xml:space="preserve"> </w:t>
      </w:r>
      <w:r w:rsidR="0057204C" w:rsidRPr="004A2ABE">
        <w:rPr>
          <w:rFonts w:asciiTheme="majorHAnsi" w:hAnsiTheme="majorHAnsi" w:cstheme="majorHAnsi"/>
          <w:sz w:val="24"/>
          <w:szCs w:val="24"/>
          <w:lang w:val="hr-HR"/>
        </w:rPr>
        <w:t>Ovdje je također važno ponoviti kako su predmetom autorskog prava samo izražaji, a ne ideje, postupci, metode rada ili matematički koncepti kao takvi.</w:t>
      </w:r>
      <w:r w:rsidR="0057204C" w:rsidRPr="004A2ABE">
        <w:rPr>
          <w:rStyle w:val="FootnoteReference"/>
          <w:rFonts w:asciiTheme="majorHAnsi" w:hAnsiTheme="majorHAnsi" w:cstheme="majorHAnsi"/>
          <w:sz w:val="24"/>
          <w:szCs w:val="24"/>
          <w:lang w:val="hr-HR"/>
        </w:rPr>
        <w:footnoteReference w:id="192"/>
      </w:r>
      <w:r w:rsidR="0057204C" w:rsidRPr="004A2ABE">
        <w:rPr>
          <w:rFonts w:asciiTheme="majorHAnsi" w:hAnsiTheme="majorHAnsi" w:cstheme="majorHAnsi"/>
          <w:sz w:val="24"/>
          <w:szCs w:val="24"/>
          <w:lang w:val="hr-HR"/>
        </w:rPr>
        <w:t xml:space="preserve"> </w:t>
      </w:r>
      <w:r w:rsidR="00E426AD" w:rsidRPr="004A2ABE">
        <w:rPr>
          <w:rFonts w:asciiTheme="majorHAnsi" w:hAnsiTheme="majorHAnsi" w:cstheme="majorHAnsi"/>
          <w:sz w:val="24"/>
          <w:szCs w:val="24"/>
          <w:lang w:val="hr-HR"/>
        </w:rPr>
        <w:t xml:space="preserve">Zakonska definicija autorskog djela, u suštini je jednaka </w:t>
      </w:r>
      <w:r w:rsidR="00811CAD" w:rsidRPr="004A2ABE">
        <w:rPr>
          <w:rFonts w:asciiTheme="majorHAnsi" w:hAnsiTheme="majorHAnsi" w:cstheme="majorHAnsi"/>
          <w:sz w:val="24"/>
          <w:szCs w:val="24"/>
          <w:lang w:val="hr-HR"/>
        </w:rPr>
        <w:t>stajalištu</w:t>
      </w:r>
      <w:r w:rsidR="00E426AD" w:rsidRPr="004A2ABE">
        <w:rPr>
          <w:rFonts w:asciiTheme="majorHAnsi" w:hAnsiTheme="majorHAnsi" w:cstheme="majorHAnsi"/>
          <w:sz w:val="24"/>
          <w:szCs w:val="24"/>
          <w:lang w:val="hr-HR"/>
        </w:rPr>
        <w:t xml:space="preserve"> teorije oko pitanja pojmovnog određivanja autorskog djela. Budući da je riječ o određivanju pojma </w:t>
      </w:r>
      <w:r w:rsidR="00E426AD" w:rsidRPr="004A2ABE">
        <w:rPr>
          <w:rFonts w:asciiTheme="majorHAnsi" w:hAnsiTheme="majorHAnsi" w:cstheme="majorHAnsi"/>
          <w:i/>
          <w:sz w:val="24"/>
          <w:szCs w:val="24"/>
          <w:lang w:val="hr-HR"/>
        </w:rPr>
        <w:t>in abstracto</w:t>
      </w:r>
      <w:r w:rsidR="00E426AD" w:rsidRPr="004A2ABE">
        <w:rPr>
          <w:rFonts w:asciiTheme="majorHAnsi" w:hAnsiTheme="majorHAnsi" w:cstheme="majorHAnsi"/>
          <w:sz w:val="24"/>
          <w:szCs w:val="24"/>
          <w:lang w:val="hr-HR"/>
        </w:rPr>
        <w:t>, na praksi je da u svakom pojedinom slučaju pravilno tumači navedenu odredbu te odredi je li riječ o autorskom djelu u konkretnom slučaju.</w:t>
      </w:r>
      <w:r w:rsidR="00EC4EB2" w:rsidRPr="004A2ABE">
        <w:rPr>
          <w:rFonts w:asciiTheme="majorHAnsi" w:hAnsiTheme="majorHAnsi" w:cstheme="majorHAnsi"/>
          <w:sz w:val="24"/>
          <w:szCs w:val="24"/>
          <w:lang w:val="hr-HR"/>
        </w:rPr>
        <w:t xml:space="preserve"> Tako je Vrhovni sud odlučio kako tipski ugovor (obrazac) nije autorsko </w:t>
      </w:r>
      <w:r w:rsidR="00EC4EB2" w:rsidRPr="004A2ABE">
        <w:rPr>
          <w:rFonts w:asciiTheme="majorHAnsi" w:hAnsiTheme="majorHAnsi" w:cstheme="majorHAnsi"/>
          <w:sz w:val="24"/>
          <w:szCs w:val="24"/>
          <w:lang w:val="hr-HR"/>
        </w:rPr>
        <w:lastRenderedPageBreak/>
        <w:t>djelo jer se po svojoj prirodi i sadržaju ne može smatrati originalnom tvorevinom s područja književnosti, znanosti i umjetnosti u smislu odredaba ZAPSP.</w:t>
      </w:r>
      <w:r w:rsidR="00EC4EB2" w:rsidRPr="004A2ABE">
        <w:rPr>
          <w:rStyle w:val="FootnoteReference"/>
          <w:rFonts w:asciiTheme="majorHAnsi" w:hAnsiTheme="majorHAnsi" w:cstheme="majorHAnsi"/>
          <w:sz w:val="24"/>
          <w:szCs w:val="24"/>
          <w:lang w:val="hr-HR"/>
        </w:rPr>
        <w:footnoteReference w:id="193"/>
      </w:r>
      <w:r w:rsidR="00E426AD" w:rsidRPr="004A2ABE">
        <w:rPr>
          <w:rFonts w:asciiTheme="majorHAnsi" w:hAnsiTheme="majorHAnsi" w:cstheme="majorHAnsi"/>
          <w:sz w:val="24"/>
          <w:szCs w:val="24"/>
          <w:lang w:val="hr-HR"/>
        </w:rPr>
        <w:t xml:space="preserve"> </w:t>
      </w:r>
      <w:r w:rsidR="00EC4EB2" w:rsidRPr="004A2ABE">
        <w:rPr>
          <w:rFonts w:asciiTheme="majorHAnsi" w:hAnsiTheme="majorHAnsi" w:cstheme="majorHAnsi"/>
          <w:sz w:val="24"/>
          <w:szCs w:val="24"/>
          <w:lang w:val="hr-HR"/>
        </w:rPr>
        <w:t xml:space="preserve">Iako definicija postavlja široke okvire, sud je pravilnom primjenom odredaba zakona bio u mogućnosti utvrditi kako </w:t>
      </w:r>
      <w:r w:rsidR="00811CAD" w:rsidRPr="004A2ABE">
        <w:rPr>
          <w:rFonts w:asciiTheme="majorHAnsi" w:hAnsiTheme="majorHAnsi" w:cstheme="majorHAnsi"/>
          <w:sz w:val="24"/>
          <w:szCs w:val="24"/>
          <w:lang w:val="hr-HR"/>
        </w:rPr>
        <w:t>tipski</w:t>
      </w:r>
      <w:r w:rsidR="00EC4EB2" w:rsidRPr="004A2ABE">
        <w:rPr>
          <w:rFonts w:asciiTheme="majorHAnsi" w:hAnsiTheme="majorHAnsi" w:cstheme="majorHAnsi"/>
          <w:sz w:val="24"/>
          <w:szCs w:val="24"/>
          <w:lang w:val="hr-HR"/>
        </w:rPr>
        <w:t xml:space="preserve"> ugovor ne udovoljava pretpostavkama koje su propisane za autorsko djelo. Kako sud ne bi morao u svakom slučaju</w:t>
      </w:r>
      <w:r w:rsidR="00AE4EDB" w:rsidRPr="004A2ABE">
        <w:rPr>
          <w:rFonts w:asciiTheme="majorHAnsi" w:hAnsiTheme="majorHAnsi" w:cstheme="majorHAnsi"/>
          <w:sz w:val="24"/>
          <w:szCs w:val="24"/>
          <w:lang w:val="hr-HR"/>
        </w:rPr>
        <w:t xml:space="preserve"> </w:t>
      </w:r>
      <w:r w:rsidR="00AE4EDB" w:rsidRPr="004A2ABE">
        <w:rPr>
          <w:rFonts w:asciiTheme="majorHAnsi" w:hAnsiTheme="majorHAnsi" w:cstheme="majorHAnsi"/>
          <w:i/>
          <w:sz w:val="24"/>
          <w:szCs w:val="24"/>
          <w:lang w:val="hr-HR"/>
        </w:rPr>
        <w:t>in concreto</w:t>
      </w:r>
      <w:r w:rsidR="00EC4EB2" w:rsidRPr="004A2ABE">
        <w:rPr>
          <w:rFonts w:asciiTheme="majorHAnsi" w:hAnsiTheme="majorHAnsi" w:cstheme="majorHAnsi"/>
          <w:sz w:val="24"/>
          <w:szCs w:val="24"/>
          <w:lang w:val="hr-HR"/>
        </w:rPr>
        <w:t xml:space="preserve"> ispitivati postojanje pretpostavaka</w:t>
      </w:r>
      <w:r w:rsidR="00AE4EDB" w:rsidRPr="004A2ABE">
        <w:rPr>
          <w:rFonts w:asciiTheme="majorHAnsi" w:hAnsiTheme="majorHAnsi" w:cstheme="majorHAnsi"/>
          <w:sz w:val="24"/>
          <w:szCs w:val="24"/>
          <w:lang w:val="hr-HR"/>
        </w:rPr>
        <w:t>,</w:t>
      </w:r>
      <w:r w:rsidR="00EC4EB2" w:rsidRPr="004A2ABE">
        <w:rPr>
          <w:rFonts w:asciiTheme="majorHAnsi" w:hAnsiTheme="majorHAnsi" w:cstheme="majorHAnsi"/>
          <w:sz w:val="24"/>
          <w:szCs w:val="24"/>
          <w:lang w:val="hr-HR"/>
        </w:rPr>
        <w:t xml:space="preserve"> zakon, u cilju otklanjanja nesigurnosti, primjerično navodi određena autorska djela.</w:t>
      </w:r>
    </w:p>
    <w:p w14:paraId="32A0C617" w14:textId="77777777" w:rsidR="0030523C" w:rsidRPr="004A2ABE" w:rsidRDefault="0030523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Prema čl. 5. st. 2. ZAPSP-a autorska djela jesu osobito: </w:t>
      </w:r>
    </w:p>
    <w:p w14:paraId="078C0385" w14:textId="77777777" w:rsidR="0030523C" w:rsidRPr="004A2ABE" w:rsidRDefault="0030523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jezična djela (pisana djela, govorna djela, računalni programi),</w:t>
      </w:r>
    </w:p>
    <w:p w14:paraId="58475BF1" w14:textId="22C52783" w:rsidR="0030523C" w:rsidRPr="004A2ABE" w:rsidRDefault="0030523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 glazbena djela, s riječima ili bez riječi, </w:t>
      </w:r>
    </w:p>
    <w:p w14:paraId="00899520" w14:textId="77777777" w:rsidR="0030523C" w:rsidRPr="004A2ABE" w:rsidRDefault="0030523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 dramska i dramsko-glazbena djela, </w:t>
      </w:r>
    </w:p>
    <w:p w14:paraId="324FE280" w14:textId="25D95735" w:rsidR="0030523C" w:rsidRPr="004A2ABE" w:rsidRDefault="0030523C" w:rsidP="004A2ABE">
      <w:pPr>
        <w:tabs>
          <w:tab w:val="left" w:pos="4020"/>
        </w:tabs>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 koreografska i pantomimska djela, </w:t>
      </w:r>
      <w:r w:rsidR="006F417C" w:rsidRPr="004A2ABE">
        <w:rPr>
          <w:rFonts w:asciiTheme="majorHAnsi" w:hAnsiTheme="majorHAnsi" w:cstheme="majorHAnsi"/>
          <w:sz w:val="24"/>
          <w:szCs w:val="24"/>
          <w:lang w:val="hr-HR"/>
        </w:rPr>
        <w:tab/>
      </w:r>
    </w:p>
    <w:p w14:paraId="4E00E67A" w14:textId="77777777" w:rsidR="0030523C" w:rsidRPr="004A2ABE" w:rsidRDefault="0030523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 djela likovne umjetnosti (s područja slikarstva, kiparstva i grafike), bez obzira na materijal od kojega su načinjena, te ostala djela likovnih umjetnosti, </w:t>
      </w:r>
    </w:p>
    <w:p w14:paraId="18863456" w14:textId="77777777" w:rsidR="0030523C" w:rsidRPr="004A2ABE" w:rsidRDefault="0030523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 djela arhitekture, </w:t>
      </w:r>
    </w:p>
    <w:p w14:paraId="6091E0FD" w14:textId="77777777" w:rsidR="0030523C" w:rsidRPr="004A2ABE" w:rsidRDefault="0030523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 djela primijenjenih umjetnosti i industrijskog dizajna, </w:t>
      </w:r>
    </w:p>
    <w:p w14:paraId="2E6EE0A4" w14:textId="77777777" w:rsidR="0030523C" w:rsidRPr="004A2ABE" w:rsidRDefault="0030523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 fotografska djela i djela proizvedena postupkom sličnim fotografskom, – audiovizualna djela (kinematografska djela i djela stvorena na način sličan kinematografskom stvaranju), </w:t>
      </w:r>
    </w:p>
    <w:p w14:paraId="7617D620" w14:textId="77777777" w:rsidR="0030523C" w:rsidRPr="004A2ABE" w:rsidRDefault="0030523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 kartografska djela, </w:t>
      </w:r>
    </w:p>
    <w:p w14:paraId="4CD5BBDC" w14:textId="77777777" w:rsidR="008D7B32" w:rsidRPr="004A2ABE" w:rsidRDefault="0030523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prikazi znanstvene ili tehničke prirode kao što su crteži, planovi skice, tablice i dr.</w:t>
      </w:r>
      <w:r w:rsidR="008D7B32" w:rsidRPr="004A2ABE">
        <w:rPr>
          <w:rStyle w:val="FootnoteReference"/>
          <w:rFonts w:asciiTheme="majorHAnsi" w:hAnsiTheme="majorHAnsi" w:cstheme="majorHAnsi"/>
          <w:sz w:val="24"/>
          <w:szCs w:val="24"/>
          <w:lang w:val="hr-HR"/>
        </w:rPr>
        <w:footnoteReference w:id="194"/>
      </w:r>
      <w:r w:rsidR="00E426AD" w:rsidRPr="004A2ABE">
        <w:rPr>
          <w:rFonts w:asciiTheme="majorHAnsi" w:hAnsiTheme="majorHAnsi" w:cstheme="majorHAnsi"/>
          <w:sz w:val="24"/>
          <w:szCs w:val="24"/>
          <w:lang w:val="hr-HR"/>
        </w:rPr>
        <w:t xml:space="preserve">  </w:t>
      </w:r>
    </w:p>
    <w:p w14:paraId="1DF35C6E" w14:textId="1E523095" w:rsidR="006F417C" w:rsidRPr="004A2ABE" w:rsidRDefault="006F417C"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Popis autorskih djela u navedenom članku nije konačan, stoga je moguće da i neko drugo djelo bude autorsko bez obzira na to što nije našlo svoje mjesto na ovoj listi.</w:t>
      </w:r>
      <w:r w:rsidR="007E730D" w:rsidRPr="004A2ABE">
        <w:rPr>
          <w:rFonts w:asciiTheme="majorHAnsi" w:hAnsiTheme="majorHAnsi" w:cstheme="majorHAnsi"/>
          <w:sz w:val="24"/>
          <w:szCs w:val="24"/>
          <w:lang w:val="hr-HR"/>
        </w:rPr>
        <w:t xml:space="preserve"> Iz navedenog proizlazi kako nije isključena mogućnost da autoru fiktivnog lika u pogledu tog lika bude pružena autorskopravna zaštita.</w:t>
      </w:r>
    </w:p>
    <w:p w14:paraId="41FE5CD4" w14:textId="6E552414" w:rsidR="00AE4EDB" w:rsidRPr="004A2ABE" w:rsidRDefault="00AE4EDB"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Autorsko djelo samo je ono djelo koje ispunjava pretpostavke koje su propisane </w:t>
      </w:r>
      <w:r w:rsidR="007E730D" w:rsidRPr="004A2ABE">
        <w:rPr>
          <w:rFonts w:asciiTheme="majorHAnsi" w:hAnsiTheme="majorHAnsi" w:cstheme="majorHAnsi"/>
          <w:sz w:val="24"/>
          <w:szCs w:val="24"/>
          <w:lang w:val="hr-HR"/>
        </w:rPr>
        <w:t xml:space="preserve">u </w:t>
      </w:r>
      <w:r w:rsidRPr="004A2ABE">
        <w:rPr>
          <w:rFonts w:asciiTheme="majorHAnsi" w:hAnsiTheme="majorHAnsi" w:cstheme="majorHAnsi"/>
          <w:sz w:val="24"/>
          <w:szCs w:val="24"/>
          <w:lang w:val="hr-HR"/>
        </w:rPr>
        <w:t>ZAPSP</w:t>
      </w:r>
      <w:r w:rsidR="007E730D" w:rsidRPr="004A2ABE">
        <w:rPr>
          <w:rFonts w:asciiTheme="majorHAnsi" w:hAnsiTheme="majorHAnsi" w:cstheme="majorHAnsi"/>
          <w:sz w:val="24"/>
          <w:szCs w:val="24"/>
          <w:lang w:val="hr-HR"/>
        </w:rPr>
        <w:t>-u</w:t>
      </w:r>
      <w:r w:rsidRPr="004A2ABE">
        <w:rPr>
          <w:rFonts w:asciiTheme="majorHAnsi" w:hAnsiTheme="majorHAnsi" w:cstheme="majorHAnsi"/>
          <w:sz w:val="24"/>
          <w:szCs w:val="24"/>
          <w:lang w:val="hr-HR"/>
        </w:rPr>
        <w:t>, a nedostatak koje od pretpostavaka ne može nadomjestiti potvrda ili neki drugi akt nekog tijela. Autorski karakter određenog djela objektivno je i unutarnje svojstvo tog djela</w:t>
      </w:r>
      <w:r w:rsidR="006F417C" w:rsidRPr="004A2ABE">
        <w:rPr>
          <w:rFonts w:asciiTheme="majorHAnsi" w:hAnsiTheme="majorHAnsi" w:cstheme="majorHAnsi"/>
          <w:sz w:val="24"/>
          <w:szCs w:val="24"/>
          <w:lang w:val="hr-HR"/>
        </w:rPr>
        <w:t xml:space="preserve"> koje se stječe </w:t>
      </w:r>
      <w:r w:rsidR="006F417C" w:rsidRPr="004A2ABE">
        <w:rPr>
          <w:rFonts w:asciiTheme="majorHAnsi" w:hAnsiTheme="majorHAnsi" w:cstheme="majorHAnsi"/>
          <w:i/>
          <w:sz w:val="24"/>
          <w:szCs w:val="24"/>
          <w:lang w:val="hr-HR"/>
        </w:rPr>
        <w:t>ex lege</w:t>
      </w:r>
      <w:r w:rsidR="006F417C" w:rsidRPr="004A2ABE">
        <w:rPr>
          <w:rFonts w:asciiTheme="majorHAnsi" w:hAnsiTheme="majorHAnsi" w:cstheme="majorHAnsi"/>
          <w:sz w:val="24"/>
          <w:szCs w:val="24"/>
          <w:lang w:val="hr-HR"/>
        </w:rPr>
        <w:t xml:space="preserve"> samim činom stvaranja. Trgovački i Visoki trgovački sud u Zagrebu utvrdili </w:t>
      </w:r>
      <w:r w:rsidR="00874D87">
        <w:rPr>
          <w:rFonts w:asciiTheme="majorHAnsi" w:hAnsiTheme="majorHAnsi" w:cstheme="majorHAnsi"/>
          <w:sz w:val="24"/>
          <w:szCs w:val="24"/>
          <w:lang w:val="hr-HR"/>
        </w:rPr>
        <w:t>su da</w:t>
      </w:r>
      <w:r w:rsidR="006F417C" w:rsidRPr="004A2ABE">
        <w:rPr>
          <w:rFonts w:asciiTheme="majorHAnsi" w:hAnsiTheme="majorHAnsi" w:cstheme="majorHAnsi"/>
          <w:sz w:val="24"/>
          <w:szCs w:val="24"/>
          <w:lang w:val="hr-HR"/>
        </w:rPr>
        <w:t xml:space="preserve"> Potvrda o deponiranju Hrvatske autorske agencije – Centar za intelektualno vlasništvo </w:t>
      </w:r>
      <w:r w:rsidR="006F417C" w:rsidRPr="004A2ABE">
        <w:rPr>
          <w:rFonts w:asciiTheme="majorHAnsi" w:hAnsiTheme="majorHAnsi" w:cstheme="majorHAnsi"/>
          <w:sz w:val="24"/>
          <w:szCs w:val="24"/>
          <w:lang w:val="hr-HR"/>
        </w:rPr>
        <w:lastRenderedPageBreak/>
        <w:t>spornom djelu ne daje značaj autorskog djela niti takva potvrda nema značaj mišljenja da je pohranjeno djelo autorsko.</w:t>
      </w:r>
      <w:r w:rsidR="006F417C" w:rsidRPr="004A2ABE">
        <w:rPr>
          <w:rStyle w:val="FootnoteReference"/>
          <w:rFonts w:asciiTheme="majorHAnsi" w:hAnsiTheme="majorHAnsi" w:cstheme="majorHAnsi"/>
          <w:sz w:val="24"/>
          <w:szCs w:val="24"/>
          <w:lang w:val="hr-HR"/>
        </w:rPr>
        <w:footnoteReference w:id="195"/>
      </w:r>
    </w:p>
    <w:p w14:paraId="6225D805" w14:textId="77777777" w:rsidR="007E31A0" w:rsidRDefault="008713D9" w:rsidP="007E31A0">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Predmet autorskog prava može biti svako autorsko djelo osim onoga koje to ne može biti po svojoj naravi kao i onog za koje je odredbama ovoga Zakona određeno da ne može biti predmetom autorskog prava.</w:t>
      </w:r>
      <w:r w:rsidR="007E730D" w:rsidRPr="004A2ABE">
        <w:rPr>
          <w:rStyle w:val="FootnoteReference"/>
          <w:rFonts w:asciiTheme="majorHAnsi" w:hAnsiTheme="majorHAnsi" w:cstheme="majorHAnsi"/>
          <w:sz w:val="24"/>
          <w:szCs w:val="24"/>
          <w:lang w:val="hr-HR"/>
        </w:rPr>
        <w:footnoteReference w:id="196"/>
      </w:r>
      <w:r w:rsidR="007E31A0">
        <w:rPr>
          <w:rFonts w:asciiTheme="majorHAnsi" w:hAnsiTheme="majorHAnsi" w:cstheme="majorHAnsi"/>
          <w:sz w:val="24"/>
          <w:szCs w:val="24"/>
          <w:lang w:val="hr-HR"/>
        </w:rPr>
        <w:t xml:space="preserve"> </w:t>
      </w:r>
    </w:p>
    <w:p w14:paraId="21285016" w14:textId="77777777" w:rsidR="007E31A0" w:rsidRDefault="007E31A0" w:rsidP="007E31A0">
      <w:pPr>
        <w:spacing w:after="0" w:line="360" w:lineRule="auto"/>
        <w:jc w:val="both"/>
        <w:rPr>
          <w:rFonts w:asciiTheme="majorHAnsi" w:hAnsiTheme="majorHAnsi" w:cstheme="majorHAnsi"/>
          <w:sz w:val="24"/>
          <w:szCs w:val="24"/>
          <w:lang w:val="hr-HR"/>
        </w:rPr>
      </w:pPr>
    </w:p>
    <w:p w14:paraId="61538147" w14:textId="60DD3432" w:rsidR="003C64DA" w:rsidRPr="007E31A0" w:rsidRDefault="003C64DA" w:rsidP="007E31A0">
      <w:pPr>
        <w:spacing w:after="0" w:line="360" w:lineRule="auto"/>
        <w:jc w:val="both"/>
        <w:rPr>
          <w:rFonts w:asciiTheme="majorHAnsi" w:hAnsiTheme="majorHAnsi" w:cstheme="majorHAnsi"/>
          <w:sz w:val="24"/>
          <w:szCs w:val="24"/>
          <w:lang w:val="hr-HR"/>
        </w:rPr>
      </w:pPr>
      <w:r w:rsidRPr="007E31A0">
        <w:rPr>
          <w:rFonts w:cstheme="majorHAnsi"/>
          <w:i/>
          <w:sz w:val="24"/>
          <w:szCs w:val="24"/>
          <w:lang w:val="hr-HR"/>
        </w:rPr>
        <w:t>4. 5. 2. Naslov i dio autorskog djela kao predmet autorskog prava</w:t>
      </w:r>
    </w:p>
    <w:p w14:paraId="512D3EFC" w14:textId="77777777" w:rsidR="003C64DA" w:rsidRPr="004A2ABE" w:rsidRDefault="003C64DA" w:rsidP="00EC3F65">
      <w:pPr>
        <w:spacing w:after="0" w:line="360" w:lineRule="auto"/>
        <w:jc w:val="both"/>
        <w:rPr>
          <w:rFonts w:asciiTheme="majorHAnsi" w:hAnsiTheme="majorHAnsi" w:cstheme="majorHAnsi"/>
          <w:sz w:val="24"/>
          <w:szCs w:val="24"/>
          <w:lang w:val="hr-HR"/>
        </w:rPr>
      </w:pPr>
    </w:p>
    <w:p w14:paraId="451E641F" w14:textId="241BE25C" w:rsidR="00693E0C" w:rsidRPr="004A2ABE" w:rsidRDefault="008713D9"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Predmet autorskog prava je autorsko djelo u cjelini, uključujući i nedovršeno autorsko djelo, naslov te dijelovi autorskog djela koji udovoljavaju pretpostavkama iz stavka 1. ovoga članka.</w:t>
      </w:r>
      <w:r w:rsidR="003F0232" w:rsidRPr="004A2ABE">
        <w:rPr>
          <w:rStyle w:val="FootnoteReference"/>
          <w:rFonts w:asciiTheme="majorHAnsi" w:hAnsiTheme="majorHAnsi" w:cstheme="majorHAnsi"/>
          <w:sz w:val="24"/>
          <w:szCs w:val="24"/>
          <w:lang w:val="hr-HR"/>
        </w:rPr>
        <w:footnoteReference w:id="197"/>
      </w:r>
      <w:r w:rsidRPr="004A2ABE">
        <w:rPr>
          <w:rFonts w:asciiTheme="majorHAnsi" w:hAnsiTheme="majorHAnsi" w:cstheme="majorHAnsi"/>
          <w:sz w:val="24"/>
          <w:szCs w:val="24"/>
          <w:lang w:val="hr-HR"/>
        </w:rPr>
        <w:t xml:space="preserve"> </w:t>
      </w:r>
      <w:r w:rsidR="00693E0C" w:rsidRPr="004A2ABE">
        <w:rPr>
          <w:rFonts w:asciiTheme="majorHAnsi" w:hAnsiTheme="majorHAnsi" w:cstheme="majorHAnsi"/>
          <w:sz w:val="24"/>
          <w:szCs w:val="24"/>
          <w:lang w:val="hr-HR"/>
        </w:rPr>
        <w:t xml:space="preserve">Dakle, opće pravilo je da se autorskim pravom štiti autorsko djelo u cjelini, no zakon otvara mogućnost zaštite nedovršenog djela, naslova djela, te dijelova autorskog djela. To će biti moguće jedino pod uvjetom da oni ispunjavaju pretpostavke koje su propisane u st. 1. istog članka. </w:t>
      </w:r>
      <w:r w:rsidR="00B52425" w:rsidRPr="004A2ABE">
        <w:rPr>
          <w:rFonts w:asciiTheme="majorHAnsi" w:hAnsiTheme="majorHAnsi" w:cstheme="majorHAnsi"/>
          <w:sz w:val="24"/>
          <w:szCs w:val="24"/>
          <w:lang w:val="hr-HR"/>
        </w:rPr>
        <w:t>Te pretpostavke su: a) da je djelo originalna intelektualna tvorevina, b) iz književnog, znanstvenog ili umjetničkog područja te c) da je individualnog karaktera.</w:t>
      </w:r>
      <w:r w:rsidR="000A070E" w:rsidRPr="004A2ABE">
        <w:rPr>
          <w:rFonts w:asciiTheme="majorHAnsi" w:hAnsiTheme="majorHAnsi" w:cstheme="majorHAnsi"/>
          <w:sz w:val="24"/>
          <w:szCs w:val="24"/>
          <w:lang w:val="hr-HR"/>
        </w:rPr>
        <w:t xml:space="preserve"> Sa stajališta zaštite fiktivnih likova, interesantan je dio odredbe koji govori o pružanju zaštite dijelovima autorskog djela. </w:t>
      </w:r>
      <w:r w:rsidR="003F0232" w:rsidRPr="004A2ABE">
        <w:rPr>
          <w:rFonts w:asciiTheme="majorHAnsi" w:hAnsiTheme="majorHAnsi" w:cstheme="majorHAnsi"/>
          <w:sz w:val="24"/>
          <w:szCs w:val="24"/>
          <w:lang w:val="hr-HR"/>
        </w:rPr>
        <w:t xml:space="preserve">Fiktivni lik započinje svoje postojanje u okviru autorskog djela unutar kojega je nastao. Stoga, logičan je zaključak smatrati fiktivnog lika dijelom </w:t>
      </w:r>
      <w:r w:rsidR="00C60168" w:rsidRPr="004A2ABE">
        <w:rPr>
          <w:rFonts w:asciiTheme="majorHAnsi" w:hAnsiTheme="majorHAnsi" w:cstheme="majorHAnsi"/>
          <w:sz w:val="24"/>
          <w:szCs w:val="24"/>
          <w:lang w:val="hr-HR"/>
        </w:rPr>
        <w:t xml:space="preserve">tog </w:t>
      </w:r>
      <w:r w:rsidR="003F0232" w:rsidRPr="004A2ABE">
        <w:rPr>
          <w:rFonts w:asciiTheme="majorHAnsi" w:hAnsiTheme="majorHAnsi" w:cstheme="majorHAnsi"/>
          <w:sz w:val="24"/>
          <w:szCs w:val="24"/>
          <w:lang w:val="hr-HR"/>
        </w:rPr>
        <w:t xml:space="preserve">autorskog djela. </w:t>
      </w:r>
      <w:r w:rsidR="000D289A" w:rsidRPr="004A2ABE">
        <w:rPr>
          <w:rFonts w:asciiTheme="majorHAnsi" w:hAnsiTheme="majorHAnsi" w:cstheme="majorHAnsi"/>
          <w:sz w:val="24"/>
          <w:szCs w:val="24"/>
          <w:lang w:val="hr-HR"/>
        </w:rPr>
        <w:t xml:space="preserve">Fiktivni likovi mogu se pojaviti kao dijelovi književnog djela (npr. Bambi, Frankenstein, Sherlock Holmes, James Bond), crtanog stripa (npr. Asterix i Obelix, Superman, Batman), umjetničkog djela (npr. Mona Lisa) i kinematografskog djela (npr. Rambo, </w:t>
      </w:r>
      <w:r w:rsidR="006E2479" w:rsidRPr="004A2ABE">
        <w:rPr>
          <w:rFonts w:asciiTheme="majorHAnsi" w:hAnsiTheme="majorHAnsi" w:cstheme="majorHAnsi"/>
          <w:sz w:val="24"/>
          <w:szCs w:val="24"/>
          <w:lang w:val="hr-HR"/>
        </w:rPr>
        <w:t>E. T., Eric Cartman).</w:t>
      </w:r>
      <w:r w:rsidR="006E2479" w:rsidRPr="004A2ABE">
        <w:rPr>
          <w:rStyle w:val="FootnoteReference"/>
          <w:rFonts w:asciiTheme="majorHAnsi" w:hAnsiTheme="majorHAnsi" w:cstheme="majorHAnsi"/>
          <w:sz w:val="24"/>
          <w:szCs w:val="24"/>
          <w:lang w:val="hr-HR"/>
        </w:rPr>
        <w:footnoteReference w:id="198"/>
      </w:r>
      <w:r w:rsidR="006E2479" w:rsidRPr="004A2ABE">
        <w:rPr>
          <w:rFonts w:asciiTheme="majorHAnsi" w:hAnsiTheme="majorHAnsi" w:cstheme="majorHAnsi"/>
          <w:sz w:val="24"/>
          <w:szCs w:val="24"/>
          <w:lang w:val="hr-HR"/>
        </w:rPr>
        <w:t xml:space="preserve"> </w:t>
      </w:r>
      <w:r w:rsidR="003F0232" w:rsidRPr="004A2ABE">
        <w:rPr>
          <w:rFonts w:asciiTheme="majorHAnsi" w:hAnsiTheme="majorHAnsi" w:cstheme="majorHAnsi"/>
          <w:sz w:val="24"/>
          <w:szCs w:val="24"/>
          <w:lang w:val="hr-HR"/>
        </w:rPr>
        <w:t xml:space="preserve">Odredbe ZAPSP-a omogućavaju zaštitu dijelova autorskog djela, stoga fiktivni lik, koji je shvaćen kao dio autorskog djela, pod uvjetom da udovoljava zakonskim pretpostavkama, bio bi pod autorskopravnom zaštitom i u našem zakonodavstvu. </w:t>
      </w:r>
      <w:r w:rsidR="00C60168" w:rsidRPr="004A2ABE">
        <w:rPr>
          <w:rFonts w:asciiTheme="majorHAnsi" w:hAnsiTheme="majorHAnsi" w:cstheme="majorHAnsi"/>
          <w:sz w:val="24"/>
          <w:szCs w:val="24"/>
          <w:lang w:val="hr-HR"/>
        </w:rPr>
        <w:t xml:space="preserve">Fiktivni lik je samostalan predmet autorskopravne zaštite, koja </w:t>
      </w:r>
      <w:r w:rsidR="00C60168" w:rsidRPr="00874D87">
        <w:rPr>
          <w:rFonts w:asciiTheme="majorHAnsi" w:hAnsiTheme="majorHAnsi" w:cstheme="majorHAnsi"/>
          <w:sz w:val="24"/>
          <w:szCs w:val="24"/>
          <w:lang w:val="hr-HR"/>
        </w:rPr>
        <w:t>izvire iz autorskog djela u okviru kojeg je nastao</w:t>
      </w:r>
      <w:r w:rsidR="00C60168" w:rsidRPr="004A2ABE">
        <w:rPr>
          <w:rFonts w:asciiTheme="majorHAnsi" w:hAnsiTheme="majorHAnsi" w:cstheme="majorHAnsi"/>
          <w:sz w:val="24"/>
          <w:szCs w:val="24"/>
          <w:lang w:val="hr-HR"/>
        </w:rPr>
        <w:t xml:space="preserve">. </w:t>
      </w:r>
      <w:r w:rsidR="00874D87">
        <w:rPr>
          <w:rFonts w:asciiTheme="majorHAnsi" w:hAnsiTheme="majorHAnsi" w:cstheme="majorHAnsi"/>
          <w:sz w:val="24"/>
          <w:szCs w:val="24"/>
          <w:lang w:val="hr-HR"/>
        </w:rPr>
        <w:t>Naravno, moguće je da fiktivni lik nije nastao u kontekstu drugog autorskog djela već da je nastao kao zasebno autorsko djelo. Ipak, o</w:t>
      </w:r>
      <w:r w:rsidR="00C60168" w:rsidRPr="004A2ABE">
        <w:rPr>
          <w:rFonts w:asciiTheme="majorHAnsi" w:hAnsiTheme="majorHAnsi" w:cstheme="majorHAnsi"/>
          <w:sz w:val="24"/>
          <w:szCs w:val="24"/>
          <w:lang w:val="hr-HR"/>
        </w:rPr>
        <w:t>n će</w:t>
      </w:r>
      <w:r w:rsidR="000A070E" w:rsidRPr="004A2ABE">
        <w:rPr>
          <w:rFonts w:asciiTheme="majorHAnsi" w:hAnsiTheme="majorHAnsi" w:cstheme="majorHAnsi"/>
          <w:sz w:val="24"/>
          <w:szCs w:val="24"/>
          <w:lang w:val="hr-HR"/>
        </w:rPr>
        <w:t>, u pravilu, bit</w:t>
      </w:r>
      <w:r w:rsidR="00C60168" w:rsidRPr="004A2ABE">
        <w:rPr>
          <w:rFonts w:asciiTheme="majorHAnsi" w:hAnsiTheme="majorHAnsi" w:cstheme="majorHAnsi"/>
          <w:sz w:val="24"/>
          <w:szCs w:val="24"/>
          <w:lang w:val="hr-HR"/>
        </w:rPr>
        <w:t>i</w:t>
      </w:r>
      <w:r w:rsidR="000A070E" w:rsidRPr="004A2ABE">
        <w:rPr>
          <w:rFonts w:asciiTheme="majorHAnsi" w:hAnsiTheme="majorHAnsi" w:cstheme="majorHAnsi"/>
          <w:sz w:val="24"/>
          <w:szCs w:val="24"/>
          <w:lang w:val="hr-HR"/>
        </w:rPr>
        <w:t xml:space="preserve"> samo jedan od više dijelova autorskog djela</w:t>
      </w:r>
      <w:r w:rsidR="00874D87">
        <w:rPr>
          <w:rFonts w:asciiTheme="majorHAnsi" w:hAnsiTheme="majorHAnsi" w:cstheme="majorHAnsi"/>
          <w:sz w:val="24"/>
          <w:szCs w:val="24"/>
          <w:lang w:val="hr-HR"/>
        </w:rPr>
        <w:t>.</w:t>
      </w:r>
    </w:p>
    <w:p w14:paraId="142DF5B9" w14:textId="243862DF" w:rsidR="004F6548" w:rsidRPr="004A2ABE" w:rsidRDefault="008713D9"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lastRenderedPageBreak/>
        <w:t>Naslov autorskog djela koji ne udovoljava pretpostavkama da bi bio predmet autorskog prava, a koji je već korišten za neko autorsko djelo, ne može se koristiti za djelo iste vrste ako bi mogao izazvati zabunu o autoru.</w:t>
      </w:r>
      <w:r w:rsidR="00C60168" w:rsidRPr="004A2ABE">
        <w:rPr>
          <w:rStyle w:val="FootnoteReference"/>
          <w:rFonts w:asciiTheme="majorHAnsi" w:hAnsiTheme="majorHAnsi" w:cstheme="majorHAnsi"/>
          <w:sz w:val="24"/>
          <w:szCs w:val="24"/>
          <w:lang w:val="hr-HR"/>
        </w:rPr>
        <w:footnoteReference w:id="199"/>
      </w:r>
      <w:r w:rsidR="00C60168" w:rsidRPr="004A2ABE">
        <w:rPr>
          <w:rFonts w:asciiTheme="majorHAnsi" w:hAnsiTheme="majorHAnsi" w:cstheme="majorHAnsi"/>
          <w:sz w:val="24"/>
          <w:szCs w:val="24"/>
          <w:lang w:val="hr-HR"/>
        </w:rPr>
        <w:t xml:space="preserve"> U europskom pravnom krugu, uključujući Francusku, Hrvatsku, Italiju i Austriju, naslov djela u pravilu uživa autorskopravnu zaštitu.</w:t>
      </w:r>
      <w:r w:rsidR="00C60168" w:rsidRPr="004A2ABE">
        <w:rPr>
          <w:rStyle w:val="FootnoteReference"/>
          <w:rFonts w:asciiTheme="majorHAnsi" w:hAnsiTheme="majorHAnsi" w:cstheme="majorHAnsi"/>
          <w:sz w:val="24"/>
          <w:szCs w:val="24"/>
          <w:lang w:val="hr-HR"/>
        </w:rPr>
        <w:footnoteReference w:id="200"/>
      </w:r>
      <w:r w:rsidR="00C60168" w:rsidRPr="004A2ABE">
        <w:rPr>
          <w:rFonts w:asciiTheme="majorHAnsi" w:hAnsiTheme="majorHAnsi" w:cstheme="majorHAnsi"/>
          <w:sz w:val="24"/>
          <w:szCs w:val="24"/>
          <w:lang w:val="hr-HR"/>
        </w:rPr>
        <w:t xml:space="preserve"> Ukoliko je riječ o naslovu originalnog i distinktivnog karaktera, utoliko on uživa autorskopravnu zaštitu.</w:t>
      </w:r>
      <w:r w:rsidR="00C60168" w:rsidRPr="004A2ABE">
        <w:rPr>
          <w:rStyle w:val="FootnoteReference"/>
          <w:rFonts w:asciiTheme="majorHAnsi" w:hAnsiTheme="majorHAnsi" w:cstheme="majorHAnsi"/>
          <w:sz w:val="24"/>
          <w:szCs w:val="24"/>
          <w:lang w:val="hr-HR"/>
        </w:rPr>
        <w:footnoteReference w:id="201"/>
      </w:r>
      <w:r w:rsidR="00C60168" w:rsidRPr="004A2ABE">
        <w:rPr>
          <w:rFonts w:asciiTheme="majorHAnsi" w:hAnsiTheme="majorHAnsi" w:cstheme="majorHAnsi"/>
          <w:sz w:val="24"/>
          <w:szCs w:val="24"/>
          <w:lang w:val="hr-HR"/>
        </w:rPr>
        <w:t xml:space="preserve"> Nakon isteka roka autorskopravne zaštite, naslov će ostati pod zaštitom propisa o suzbijanju nepoštenog tržišnog natjecanja, s obzirom na svoj distinktivan karakter.</w:t>
      </w:r>
      <w:r w:rsidR="00C60168" w:rsidRPr="004A2ABE">
        <w:rPr>
          <w:rStyle w:val="FootnoteReference"/>
          <w:rFonts w:asciiTheme="majorHAnsi" w:hAnsiTheme="majorHAnsi" w:cstheme="majorHAnsi"/>
          <w:sz w:val="24"/>
          <w:szCs w:val="24"/>
          <w:lang w:val="hr-HR"/>
        </w:rPr>
        <w:footnoteReference w:id="202"/>
      </w:r>
      <w:r w:rsidR="00C60168" w:rsidRPr="004A2ABE">
        <w:rPr>
          <w:rFonts w:asciiTheme="majorHAnsi" w:hAnsiTheme="majorHAnsi" w:cstheme="majorHAnsi"/>
          <w:sz w:val="24"/>
          <w:szCs w:val="24"/>
          <w:lang w:val="hr-HR"/>
        </w:rPr>
        <w:t xml:space="preserve"> Također, postoje i neoriginalni, ali distinktivni naslovi i neoriginalni i nedistinktivni naslovi (generički naslovi).</w:t>
      </w:r>
      <w:r w:rsidR="00C60168" w:rsidRPr="004A2ABE">
        <w:rPr>
          <w:rStyle w:val="FootnoteReference"/>
          <w:rFonts w:asciiTheme="majorHAnsi" w:hAnsiTheme="majorHAnsi" w:cstheme="majorHAnsi"/>
          <w:sz w:val="24"/>
          <w:szCs w:val="24"/>
          <w:lang w:val="hr-HR"/>
        </w:rPr>
        <w:footnoteReference w:id="203"/>
      </w:r>
      <w:r w:rsidR="00C60168" w:rsidRPr="004A2ABE">
        <w:rPr>
          <w:rFonts w:asciiTheme="majorHAnsi" w:hAnsiTheme="majorHAnsi" w:cstheme="majorHAnsi"/>
          <w:sz w:val="24"/>
          <w:szCs w:val="24"/>
          <w:lang w:val="hr-HR"/>
        </w:rPr>
        <w:t xml:space="preserve"> Prvima se pruža zaštita temeljem propisa o suzbijanju nepoštenog tržišnog natjecanja, a potonji ne uživaju nikakvu zaštitu.</w:t>
      </w:r>
      <w:r w:rsidR="00C60168" w:rsidRPr="004A2ABE">
        <w:rPr>
          <w:rStyle w:val="FootnoteReference"/>
          <w:rFonts w:asciiTheme="majorHAnsi" w:hAnsiTheme="majorHAnsi" w:cstheme="majorHAnsi"/>
          <w:sz w:val="24"/>
          <w:szCs w:val="24"/>
          <w:lang w:val="hr-HR"/>
        </w:rPr>
        <w:footnoteReference w:id="204"/>
      </w:r>
      <w:r w:rsidR="00744256" w:rsidRPr="004A2ABE">
        <w:rPr>
          <w:rFonts w:asciiTheme="majorHAnsi" w:hAnsiTheme="majorHAnsi" w:cstheme="majorHAnsi"/>
          <w:sz w:val="24"/>
          <w:szCs w:val="24"/>
          <w:lang w:val="hr-HR"/>
        </w:rPr>
        <w:t xml:space="preserve"> </w:t>
      </w:r>
      <w:r w:rsidR="006D3C4A" w:rsidRPr="004A2ABE">
        <w:rPr>
          <w:rFonts w:asciiTheme="majorHAnsi" w:hAnsiTheme="majorHAnsi" w:cstheme="majorHAnsi"/>
          <w:sz w:val="24"/>
          <w:szCs w:val="24"/>
          <w:lang w:val="hr-HR"/>
        </w:rPr>
        <w:t xml:space="preserve">Tako je Visoki trgovački sud zabranio korištenje naslova tuđeg autorskog djela koji, iako nije originalan, ima distinktivan karakter te bi </w:t>
      </w:r>
      <w:r w:rsidR="00811CAD" w:rsidRPr="004A2ABE">
        <w:rPr>
          <w:rFonts w:asciiTheme="majorHAnsi" w:hAnsiTheme="majorHAnsi" w:cstheme="majorHAnsi"/>
          <w:sz w:val="24"/>
          <w:szCs w:val="24"/>
          <w:lang w:val="hr-HR"/>
        </w:rPr>
        <w:t>njegov korištenje</w:t>
      </w:r>
      <w:r w:rsidR="006D3C4A" w:rsidRPr="004A2ABE">
        <w:rPr>
          <w:rFonts w:asciiTheme="majorHAnsi" w:hAnsiTheme="majorHAnsi" w:cstheme="majorHAnsi"/>
          <w:sz w:val="24"/>
          <w:szCs w:val="24"/>
          <w:lang w:val="hr-HR"/>
        </w:rPr>
        <w:t xml:space="preserve"> od strane tuženika moglo izazvati zabunu kod prosječnog kupca. Tuženik je, naslovu tužitelja, dodao riječi „novi, nova, novo i nova generacija“ što sud nije vidio kao izmjenu tužiteljeva naslova kojim bi povreda bila isključena, već upravo dovođenje u vezu dvaju naslova s ciljem dovođenje u zabludu kupaca.</w:t>
      </w:r>
      <w:r w:rsidR="006D3C4A" w:rsidRPr="004A2ABE">
        <w:rPr>
          <w:rStyle w:val="FootnoteReference"/>
          <w:rFonts w:asciiTheme="majorHAnsi" w:hAnsiTheme="majorHAnsi" w:cstheme="majorHAnsi"/>
          <w:sz w:val="24"/>
          <w:szCs w:val="24"/>
          <w:lang w:val="hr-HR"/>
        </w:rPr>
        <w:footnoteReference w:id="205"/>
      </w:r>
    </w:p>
    <w:p w14:paraId="4FD61CCB" w14:textId="77777777" w:rsidR="003C64DA" w:rsidRPr="004A2ABE" w:rsidRDefault="003C64DA" w:rsidP="004A2ABE">
      <w:pPr>
        <w:spacing w:after="0" w:line="360" w:lineRule="auto"/>
        <w:jc w:val="both"/>
        <w:rPr>
          <w:rFonts w:asciiTheme="majorHAnsi" w:hAnsiTheme="majorHAnsi" w:cstheme="majorHAnsi"/>
          <w:sz w:val="24"/>
          <w:szCs w:val="24"/>
          <w:lang w:val="hr-HR"/>
        </w:rPr>
      </w:pPr>
    </w:p>
    <w:p w14:paraId="641B6A04" w14:textId="3A89304B" w:rsidR="003C64DA" w:rsidRPr="004A2ABE" w:rsidRDefault="003C64DA" w:rsidP="004A2ABE">
      <w:pPr>
        <w:pStyle w:val="Heading3"/>
        <w:spacing w:before="0" w:line="360" w:lineRule="auto"/>
        <w:jc w:val="both"/>
        <w:rPr>
          <w:rFonts w:cstheme="majorHAnsi"/>
          <w:b w:val="0"/>
          <w:i/>
          <w:color w:val="auto"/>
          <w:sz w:val="24"/>
          <w:szCs w:val="24"/>
          <w:lang w:val="hr-HR"/>
        </w:rPr>
      </w:pPr>
      <w:bookmarkStart w:id="29" w:name="_Toc449457324"/>
      <w:r w:rsidRPr="004A2ABE">
        <w:rPr>
          <w:rFonts w:cstheme="majorHAnsi"/>
          <w:b w:val="0"/>
          <w:i/>
          <w:color w:val="auto"/>
          <w:sz w:val="24"/>
          <w:szCs w:val="24"/>
          <w:lang w:val="hr-HR"/>
        </w:rPr>
        <w:t>4. 5. 3. Prerada – izvedeno autorsko djelo</w:t>
      </w:r>
      <w:bookmarkEnd w:id="29"/>
    </w:p>
    <w:p w14:paraId="6BC9DF52" w14:textId="77777777" w:rsidR="003C64DA" w:rsidRPr="004A2ABE" w:rsidRDefault="003C64DA" w:rsidP="004A2ABE">
      <w:pPr>
        <w:spacing w:after="0" w:line="360" w:lineRule="auto"/>
        <w:jc w:val="both"/>
        <w:rPr>
          <w:rFonts w:asciiTheme="majorHAnsi" w:hAnsiTheme="majorHAnsi" w:cstheme="majorHAnsi"/>
          <w:sz w:val="24"/>
          <w:szCs w:val="24"/>
          <w:lang w:val="hr-HR"/>
        </w:rPr>
      </w:pPr>
    </w:p>
    <w:p w14:paraId="70CB2B3C" w14:textId="436F7CA2" w:rsidR="00A30EE1" w:rsidRPr="004A2ABE" w:rsidRDefault="00EC3F65" w:rsidP="004A2ABE">
      <w:pPr>
        <w:spacing w:after="0" w:line="360" w:lineRule="auto"/>
        <w:ind w:firstLine="720"/>
        <w:jc w:val="both"/>
        <w:rPr>
          <w:rFonts w:asciiTheme="majorHAnsi" w:hAnsiTheme="majorHAnsi" w:cstheme="majorHAnsi"/>
          <w:sz w:val="24"/>
          <w:szCs w:val="24"/>
          <w:lang w:val="hr-HR"/>
        </w:rPr>
      </w:pPr>
      <w:r>
        <w:rPr>
          <w:rFonts w:asciiTheme="majorHAnsi" w:hAnsiTheme="majorHAnsi" w:cstheme="majorHAnsi"/>
          <w:sz w:val="24"/>
          <w:szCs w:val="24"/>
          <w:lang w:val="hr-HR"/>
        </w:rPr>
        <w:t>Osim prema obliku, m</w:t>
      </w:r>
      <w:r w:rsidR="000E122B" w:rsidRPr="004A2ABE">
        <w:rPr>
          <w:rFonts w:asciiTheme="majorHAnsi" w:hAnsiTheme="majorHAnsi" w:cstheme="majorHAnsi"/>
          <w:sz w:val="24"/>
          <w:szCs w:val="24"/>
          <w:lang w:val="hr-HR"/>
        </w:rPr>
        <w:t xml:space="preserve">oguće je </w:t>
      </w:r>
      <w:r>
        <w:rPr>
          <w:rFonts w:asciiTheme="majorHAnsi" w:hAnsiTheme="majorHAnsi" w:cstheme="majorHAnsi"/>
          <w:sz w:val="24"/>
          <w:szCs w:val="24"/>
          <w:lang w:val="hr-HR"/>
        </w:rPr>
        <w:t>daljnje razlikovanje</w:t>
      </w:r>
      <w:r w:rsidR="000E122B" w:rsidRPr="004A2ABE">
        <w:rPr>
          <w:rFonts w:asciiTheme="majorHAnsi" w:hAnsiTheme="majorHAnsi" w:cstheme="majorHAnsi"/>
          <w:sz w:val="24"/>
          <w:szCs w:val="24"/>
          <w:lang w:val="hr-HR"/>
        </w:rPr>
        <w:t xml:space="preserve"> autorskih djela</w:t>
      </w:r>
      <w:r>
        <w:rPr>
          <w:rFonts w:asciiTheme="majorHAnsi" w:hAnsiTheme="majorHAnsi" w:cstheme="majorHAnsi"/>
          <w:sz w:val="24"/>
          <w:szCs w:val="24"/>
          <w:lang w:val="hr-HR"/>
        </w:rPr>
        <w:t xml:space="preserve"> na tri skupine</w:t>
      </w:r>
      <w:r w:rsidR="000E122B" w:rsidRPr="004A2ABE">
        <w:rPr>
          <w:rFonts w:asciiTheme="majorHAnsi" w:hAnsiTheme="majorHAnsi" w:cstheme="majorHAnsi"/>
          <w:sz w:val="24"/>
          <w:szCs w:val="24"/>
          <w:lang w:val="hr-HR"/>
        </w:rPr>
        <w:t>: a) autorska djela u izvornom obliku</w:t>
      </w:r>
      <w:r w:rsidR="000D289A" w:rsidRPr="004A2ABE">
        <w:rPr>
          <w:rFonts w:asciiTheme="majorHAnsi" w:hAnsiTheme="majorHAnsi" w:cstheme="majorHAnsi"/>
          <w:sz w:val="24"/>
          <w:szCs w:val="24"/>
          <w:lang w:val="hr-HR"/>
        </w:rPr>
        <w:t>, b) izvedena autorska djela te c) zbirke djela i kolektivna djela. Potonja nisu od ključne važnosti za problematiku ovoga rad</w:t>
      </w:r>
      <w:r w:rsidR="00A53A39" w:rsidRPr="004A2ABE">
        <w:rPr>
          <w:rFonts w:asciiTheme="majorHAnsi" w:hAnsiTheme="majorHAnsi" w:cstheme="majorHAnsi"/>
          <w:sz w:val="24"/>
          <w:szCs w:val="24"/>
          <w:lang w:val="hr-HR"/>
        </w:rPr>
        <w:t>a pa se neće posebno obrađivati, a o autorskim djelima u izvornom obliku bilo je već riječi.</w:t>
      </w:r>
      <w:r w:rsidR="000D289A" w:rsidRPr="004A2ABE">
        <w:rPr>
          <w:rStyle w:val="FootnoteReference"/>
          <w:rFonts w:asciiTheme="majorHAnsi" w:hAnsiTheme="majorHAnsi" w:cstheme="majorHAnsi"/>
          <w:sz w:val="24"/>
          <w:szCs w:val="24"/>
          <w:lang w:val="hr-HR"/>
        </w:rPr>
        <w:footnoteReference w:id="206"/>
      </w:r>
      <w:r w:rsidR="006D00CE" w:rsidRPr="004A2ABE">
        <w:rPr>
          <w:rFonts w:asciiTheme="majorHAnsi" w:hAnsiTheme="majorHAnsi" w:cstheme="majorHAnsi"/>
          <w:sz w:val="24"/>
          <w:szCs w:val="24"/>
          <w:lang w:val="hr-HR"/>
        </w:rPr>
        <w:t xml:space="preserve"> </w:t>
      </w:r>
    </w:p>
    <w:p w14:paraId="6FD80617" w14:textId="10A4E6B2" w:rsidR="00CA2D15" w:rsidRPr="004A2ABE" w:rsidRDefault="006D00CE"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Prema čl. 6. </w:t>
      </w:r>
      <w:r w:rsidR="00947F54" w:rsidRPr="004A2ABE">
        <w:rPr>
          <w:rFonts w:asciiTheme="majorHAnsi" w:hAnsiTheme="majorHAnsi" w:cstheme="majorHAnsi"/>
          <w:sz w:val="24"/>
          <w:szCs w:val="24"/>
          <w:lang w:val="hr-HR"/>
        </w:rPr>
        <w:t>s</w:t>
      </w:r>
      <w:r w:rsidRPr="004A2ABE">
        <w:rPr>
          <w:rFonts w:asciiTheme="majorHAnsi" w:hAnsiTheme="majorHAnsi" w:cstheme="majorHAnsi"/>
          <w:sz w:val="24"/>
          <w:szCs w:val="24"/>
          <w:lang w:val="hr-HR"/>
        </w:rPr>
        <w:t>t. 1. ZAPSP</w:t>
      </w:r>
      <w:r w:rsidR="000D289A" w:rsidRPr="004A2ABE">
        <w:rPr>
          <w:rFonts w:asciiTheme="majorHAnsi" w:hAnsiTheme="majorHAnsi" w:cstheme="majorHAnsi"/>
          <w:sz w:val="24"/>
          <w:szCs w:val="24"/>
          <w:lang w:val="hr-HR"/>
        </w:rPr>
        <w:t xml:space="preserve">  </w:t>
      </w:r>
      <w:r w:rsidR="00947F54" w:rsidRPr="004A2ABE">
        <w:rPr>
          <w:rFonts w:asciiTheme="majorHAnsi" w:hAnsiTheme="majorHAnsi" w:cstheme="majorHAnsi"/>
          <w:sz w:val="24"/>
          <w:szCs w:val="24"/>
          <w:lang w:val="hr-HR"/>
        </w:rPr>
        <w:t>prijevodi, prilagodbe, glazbene obrade i druge prerade autorskog djela, koje su originalne intelektualne tvorevine individualnog karaktera, zaštićene su kao samostalna autorska djela.</w:t>
      </w:r>
      <w:r w:rsidR="00947F54" w:rsidRPr="004A2ABE">
        <w:rPr>
          <w:rStyle w:val="FootnoteReference"/>
          <w:rFonts w:asciiTheme="majorHAnsi" w:hAnsiTheme="majorHAnsi" w:cstheme="majorHAnsi"/>
          <w:sz w:val="24"/>
          <w:szCs w:val="24"/>
          <w:lang w:val="hr-HR"/>
        </w:rPr>
        <w:footnoteReference w:id="207"/>
      </w:r>
      <w:r w:rsidR="00947F54" w:rsidRPr="004A2ABE">
        <w:rPr>
          <w:rFonts w:asciiTheme="majorHAnsi" w:hAnsiTheme="majorHAnsi" w:cstheme="majorHAnsi"/>
          <w:sz w:val="24"/>
          <w:szCs w:val="24"/>
          <w:lang w:val="hr-HR"/>
        </w:rPr>
        <w:t xml:space="preserve"> Dakle, izvedena djela, tzv. prerade, predmet su autorskopravne zaštite ukoliko udovoljavaju pretpostavkama koje zakon nameće za izvorna djela.</w:t>
      </w:r>
      <w:r w:rsidR="00236570" w:rsidRPr="004A2ABE">
        <w:rPr>
          <w:rFonts w:asciiTheme="majorHAnsi" w:hAnsiTheme="majorHAnsi" w:cstheme="majorHAnsi"/>
          <w:sz w:val="24"/>
          <w:szCs w:val="24"/>
          <w:lang w:val="hr-HR"/>
        </w:rPr>
        <w:t xml:space="preserve"> </w:t>
      </w:r>
      <w:r w:rsidR="00A53A39" w:rsidRPr="004A2ABE">
        <w:rPr>
          <w:rFonts w:asciiTheme="majorHAnsi" w:hAnsiTheme="majorHAnsi" w:cstheme="majorHAnsi"/>
          <w:sz w:val="24"/>
          <w:szCs w:val="24"/>
          <w:lang w:val="hr-HR"/>
        </w:rPr>
        <w:t xml:space="preserve">Još je važno </w:t>
      </w:r>
      <w:r w:rsidR="00A53A39" w:rsidRPr="004A2ABE">
        <w:rPr>
          <w:rFonts w:asciiTheme="majorHAnsi" w:hAnsiTheme="majorHAnsi" w:cstheme="majorHAnsi"/>
          <w:sz w:val="24"/>
          <w:szCs w:val="24"/>
          <w:lang w:val="hr-HR"/>
        </w:rPr>
        <w:lastRenderedPageBreak/>
        <w:t>napomenuti kako prerađena djela ne utječu na prava autora izvornog djela koje je prerađeno.</w:t>
      </w:r>
      <w:r w:rsidR="00A53A39" w:rsidRPr="004A2ABE">
        <w:rPr>
          <w:rStyle w:val="FootnoteReference"/>
          <w:rFonts w:asciiTheme="majorHAnsi" w:hAnsiTheme="majorHAnsi" w:cstheme="majorHAnsi"/>
          <w:sz w:val="24"/>
          <w:szCs w:val="24"/>
          <w:lang w:val="hr-HR"/>
        </w:rPr>
        <w:footnoteReference w:id="208"/>
      </w:r>
      <w:r w:rsidR="00A53A39" w:rsidRPr="004A2ABE">
        <w:rPr>
          <w:rFonts w:asciiTheme="majorHAnsi" w:hAnsiTheme="majorHAnsi" w:cstheme="majorHAnsi"/>
          <w:sz w:val="24"/>
          <w:szCs w:val="24"/>
          <w:lang w:val="hr-HR"/>
        </w:rPr>
        <w:t xml:space="preserve"> </w:t>
      </w:r>
      <w:r w:rsidR="00236570" w:rsidRPr="004A2ABE">
        <w:rPr>
          <w:rFonts w:asciiTheme="majorHAnsi" w:hAnsiTheme="majorHAnsi" w:cstheme="majorHAnsi"/>
          <w:sz w:val="24"/>
          <w:szCs w:val="24"/>
          <w:lang w:val="hr-HR"/>
        </w:rPr>
        <w:t>Pravo prerade isključivo je pravo na prevođenje, prilagođavanje, glazbenu obradu ili koju drugu preinaku autorskog djela, a spada pod imovinska prava autora.</w:t>
      </w:r>
      <w:r w:rsidR="00236570" w:rsidRPr="004A2ABE">
        <w:rPr>
          <w:rStyle w:val="FootnoteReference"/>
          <w:rFonts w:asciiTheme="majorHAnsi" w:hAnsiTheme="majorHAnsi" w:cstheme="majorHAnsi"/>
          <w:sz w:val="24"/>
          <w:szCs w:val="24"/>
          <w:lang w:val="hr-HR"/>
        </w:rPr>
        <w:footnoteReference w:id="209"/>
      </w:r>
      <w:r w:rsidR="00236570" w:rsidRPr="004A2ABE">
        <w:rPr>
          <w:rFonts w:asciiTheme="majorHAnsi" w:hAnsiTheme="majorHAnsi" w:cstheme="majorHAnsi"/>
          <w:sz w:val="24"/>
          <w:szCs w:val="24"/>
          <w:lang w:val="hr-HR"/>
        </w:rPr>
        <w:t xml:space="preserve"> </w:t>
      </w:r>
      <w:r w:rsidR="00A30EE1" w:rsidRPr="004A2ABE">
        <w:rPr>
          <w:rFonts w:asciiTheme="majorHAnsi" w:hAnsiTheme="majorHAnsi" w:cstheme="majorHAnsi"/>
          <w:sz w:val="24"/>
          <w:szCs w:val="24"/>
          <w:lang w:val="hr-HR"/>
        </w:rPr>
        <w:t>Budući da je r</w:t>
      </w:r>
      <w:r w:rsidR="00E55234" w:rsidRPr="004A2ABE">
        <w:rPr>
          <w:rFonts w:asciiTheme="majorHAnsi" w:hAnsiTheme="majorHAnsi" w:cstheme="majorHAnsi"/>
          <w:sz w:val="24"/>
          <w:szCs w:val="24"/>
          <w:lang w:val="hr-HR"/>
        </w:rPr>
        <w:t>ije</w:t>
      </w:r>
      <w:r w:rsidR="00A30EE1" w:rsidRPr="004A2ABE">
        <w:rPr>
          <w:rFonts w:asciiTheme="majorHAnsi" w:hAnsiTheme="majorHAnsi" w:cstheme="majorHAnsi"/>
          <w:sz w:val="24"/>
          <w:szCs w:val="24"/>
          <w:lang w:val="hr-HR"/>
        </w:rPr>
        <w:t>č</w:t>
      </w:r>
      <w:r w:rsidR="00E55234" w:rsidRPr="004A2ABE">
        <w:rPr>
          <w:rFonts w:asciiTheme="majorHAnsi" w:hAnsiTheme="majorHAnsi" w:cstheme="majorHAnsi"/>
          <w:sz w:val="24"/>
          <w:szCs w:val="24"/>
          <w:lang w:val="hr-HR"/>
        </w:rPr>
        <w:t xml:space="preserve"> o jednom od imovinskih prava autora, </w:t>
      </w:r>
      <w:r w:rsidR="00A30EE1" w:rsidRPr="004A2ABE">
        <w:rPr>
          <w:rFonts w:asciiTheme="majorHAnsi" w:hAnsiTheme="majorHAnsi" w:cstheme="majorHAnsi"/>
          <w:sz w:val="24"/>
          <w:szCs w:val="24"/>
          <w:lang w:val="hr-HR"/>
        </w:rPr>
        <w:t>svaka neovlaštena prerada autorskog djela rezultirati će povredom autorskog prava autora izvornog djela</w:t>
      </w:r>
      <w:r w:rsidR="00E55234" w:rsidRPr="004A2ABE">
        <w:rPr>
          <w:rFonts w:asciiTheme="majorHAnsi" w:hAnsiTheme="majorHAnsi" w:cstheme="majorHAnsi"/>
          <w:sz w:val="24"/>
          <w:szCs w:val="24"/>
          <w:lang w:val="hr-HR"/>
        </w:rPr>
        <w:t>. Vodeći se tim</w:t>
      </w:r>
      <w:r w:rsidR="00A30EE1" w:rsidRPr="004A2ABE">
        <w:rPr>
          <w:rFonts w:asciiTheme="majorHAnsi" w:hAnsiTheme="majorHAnsi" w:cstheme="majorHAnsi"/>
          <w:sz w:val="24"/>
          <w:szCs w:val="24"/>
          <w:lang w:val="hr-HR"/>
        </w:rPr>
        <w:t>,</w:t>
      </w:r>
      <w:r w:rsidR="00E55234" w:rsidRPr="004A2ABE">
        <w:rPr>
          <w:rFonts w:asciiTheme="majorHAnsi" w:hAnsiTheme="majorHAnsi" w:cstheme="majorHAnsi"/>
          <w:sz w:val="24"/>
          <w:szCs w:val="24"/>
          <w:lang w:val="hr-HR"/>
        </w:rPr>
        <w:t xml:space="preserve"> Visoki trgovački potvrdio</w:t>
      </w:r>
      <w:r w:rsidR="00874D87">
        <w:rPr>
          <w:rFonts w:asciiTheme="majorHAnsi" w:hAnsiTheme="majorHAnsi" w:cstheme="majorHAnsi"/>
          <w:sz w:val="24"/>
          <w:szCs w:val="24"/>
          <w:lang w:val="hr-HR"/>
        </w:rPr>
        <w:t xml:space="preserve"> je</w:t>
      </w:r>
      <w:r w:rsidR="00E55234" w:rsidRPr="004A2ABE">
        <w:rPr>
          <w:rFonts w:asciiTheme="majorHAnsi" w:hAnsiTheme="majorHAnsi" w:cstheme="majorHAnsi"/>
          <w:sz w:val="24"/>
          <w:szCs w:val="24"/>
          <w:lang w:val="hr-HR"/>
        </w:rPr>
        <w:t xml:space="preserve"> odluku prvostupanjskog suda</w:t>
      </w:r>
      <w:r w:rsidR="00874D87">
        <w:rPr>
          <w:rFonts w:asciiTheme="majorHAnsi" w:hAnsiTheme="majorHAnsi" w:cstheme="majorHAnsi"/>
          <w:sz w:val="24"/>
          <w:szCs w:val="24"/>
          <w:lang w:val="hr-HR"/>
        </w:rPr>
        <w:t xml:space="preserve"> u kojoj je utvrđeno</w:t>
      </w:r>
      <w:r w:rsidR="00E55234" w:rsidRPr="004A2ABE">
        <w:rPr>
          <w:rFonts w:asciiTheme="majorHAnsi" w:hAnsiTheme="majorHAnsi" w:cstheme="majorHAnsi"/>
          <w:sz w:val="24"/>
          <w:szCs w:val="24"/>
          <w:lang w:val="hr-HR"/>
        </w:rPr>
        <w:t xml:space="preserve"> da je došlo do povrede </w:t>
      </w:r>
      <w:r w:rsidR="00874D87">
        <w:rPr>
          <w:rFonts w:asciiTheme="majorHAnsi" w:hAnsiTheme="majorHAnsi" w:cstheme="majorHAnsi"/>
          <w:sz w:val="24"/>
          <w:szCs w:val="24"/>
          <w:lang w:val="hr-HR"/>
        </w:rPr>
        <w:t>imovinske komponente autorskog prava</w:t>
      </w:r>
      <w:r w:rsidR="00E55234" w:rsidRPr="004A2ABE">
        <w:rPr>
          <w:rFonts w:asciiTheme="majorHAnsi" w:hAnsiTheme="majorHAnsi" w:cstheme="majorHAnsi"/>
          <w:sz w:val="24"/>
          <w:szCs w:val="24"/>
          <w:lang w:val="hr-HR"/>
        </w:rPr>
        <w:t xml:space="preserve">. Naime, pri ocjeni je li došlo do povrede postavljalo se pitanje jesu li tuženici roman Marije Jurić Zagorke, </w:t>
      </w:r>
      <w:r w:rsidR="00E55234" w:rsidRPr="00482DC6">
        <w:rPr>
          <w:rFonts w:asciiTheme="majorHAnsi" w:hAnsiTheme="majorHAnsi" w:cstheme="majorHAnsi"/>
          <w:sz w:val="24"/>
          <w:szCs w:val="24"/>
          <w:lang w:val="hr-HR"/>
        </w:rPr>
        <w:t>Tajna Krvavog mosta</w:t>
      </w:r>
      <w:r w:rsidR="00E55234" w:rsidRPr="004A2ABE">
        <w:rPr>
          <w:rFonts w:asciiTheme="majorHAnsi" w:hAnsiTheme="majorHAnsi" w:cstheme="majorHAnsi"/>
          <w:sz w:val="24"/>
          <w:szCs w:val="24"/>
          <w:lang w:val="hr-HR"/>
        </w:rPr>
        <w:t>, koristili samo kao poticaj za ideju, koristeći jednake povijesne činjenice, kako bi stvorili novo originalno autorsko djelo</w:t>
      </w:r>
      <w:r w:rsidR="00A30EE1" w:rsidRPr="004A2ABE">
        <w:rPr>
          <w:rFonts w:asciiTheme="majorHAnsi" w:hAnsiTheme="majorHAnsi" w:cstheme="majorHAnsi"/>
          <w:sz w:val="24"/>
          <w:szCs w:val="24"/>
          <w:lang w:val="hr-HR"/>
        </w:rPr>
        <w:t xml:space="preserve"> ili su koristili izražaj tog djela u novom djelu – dramskom književnom tekstu</w:t>
      </w:r>
      <w:r w:rsidR="0057204C" w:rsidRPr="004A2ABE">
        <w:rPr>
          <w:rFonts w:asciiTheme="majorHAnsi" w:hAnsiTheme="majorHAnsi" w:cstheme="majorHAnsi"/>
          <w:sz w:val="24"/>
          <w:szCs w:val="24"/>
          <w:lang w:val="hr-HR"/>
        </w:rPr>
        <w:t xml:space="preserve"> –</w:t>
      </w:r>
      <w:r w:rsidR="00A30EE1" w:rsidRPr="004A2ABE">
        <w:rPr>
          <w:rFonts w:asciiTheme="majorHAnsi" w:hAnsiTheme="majorHAnsi" w:cstheme="majorHAnsi"/>
          <w:sz w:val="24"/>
          <w:szCs w:val="24"/>
          <w:lang w:val="hr-HR"/>
        </w:rPr>
        <w:t xml:space="preserve"> </w:t>
      </w:r>
      <w:r w:rsidR="00A30EE1" w:rsidRPr="00482DC6">
        <w:rPr>
          <w:rFonts w:asciiTheme="majorHAnsi" w:hAnsiTheme="majorHAnsi" w:cstheme="majorHAnsi"/>
          <w:sz w:val="24"/>
          <w:szCs w:val="24"/>
          <w:lang w:val="hr-HR"/>
        </w:rPr>
        <w:t>Tajna Krvavog mosta</w:t>
      </w:r>
      <w:r w:rsidR="00A30EE1" w:rsidRPr="004A2ABE">
        <w:rPr>
          <w:rFonts w:asciiTheme="majorHAnsi" w:hAnsiTheme="majorHAnsi" w:cstheme="majorHAnsi"/>
          <w:sz w:val="24"/>
          <w:szCs w:val="24"/>
          <w:lang w:val="hr-HR"/>
        </w:rPr>
        <w:t xml:space="preserve"> i time povrijedili autorsko pravo tužitelja. Prvostupanjski sud je zaključio, a drugostupanjski potvrdio, kako je tuženik roman M. J. Zagorke upotrijebio</w:t>
      </w:r>
      <w:r w:rsidR="0057204C" w:rsidRPr="004A2ABE">
        <w:rPr>
          <w:rFonts w:asciiTheme="majorHAnsi" w:hAnsiTheme="majorHAnsi" w:cstheme="majorHAnsi"/>
          <w:sz w:val="24"/>
          <w:szCs w:val="24"/>
          <w:lang w:val="hr-HR"/>
        </w:rPr>
        <w:t xml:space="preserve"> kao</w:t>
      </w:r>
      <w:r w:rsidR="00A30EE1" w:rsidRPr="004A2ABE">
        <w:rPr>
          <w:rFonts w:asciiTheme="majorHAnsi" w:hAnsiTheme="majorHAnsi" w:cstheme="majorHAnsi"/>
          <w:sz w:val="24"/>
          <w:szCs w:val="24"/>
          <w:lang w:val="hr-HR"/>
        </w:rPr>
        <w:t xml:space="preserve"> više od samog polazišta za stvaranje izvornog dramskog teksta i to na način da je koristio elemente </w:t>
      </w:r>
      <w:r w:rsidR="0057204C" w:rsidRPr="004A2ABE">
        <w:rPr>
          <w:rFonts w:asciiTheme="majorHAnsi" w:hAnsiTheme="majorHAnsi" w:cstheme="majorHAnsi"/>
          <w:sz w:val="24"/>
          <w:szCs w:val="24"/>
          <w:lang w:val="hr-HR"/>
        </w:rPr>
        <w:t>poput naslova</w:t>
      </w:r>
      <w:r w:rsidR="00A30EE1" w:rsidRPr="004A2ABE">
        <w:rPr>
          <w:rFonts w:asciiTheme="majorHAnsi" w:hAnsiTheme="majorHAnsi" w:cstheme="majorHAnsi"/>
          <w:sz w:val="24"/>
          <w:szCs w:val="24"/>
          <w:lang w:val="hr-HR"/>
        </w:rPr>
        <w:t xml:space="preserve">, </w:t>
      </w:r>
      <w:r w:rsidR="0057204C" w:rsidRPr="004A2ABE">
        <w:rPr>
          <w:rFonts w:asciiTheme="majorHAnsi" w:hAnsiTheme="majorHAnsi" w:cstheme="majorHAnsi"/>
          <w:sz w:val="24"/>
          <w:szCs w:val="24"/>
          <w:lang w:val="hr-HR"/>
        </w:rPr>
        <w:t xml:space="preserve">tijeka, sadržaja, </w:t>
      </w:r>
      <w:r w:rsidR="00A30EE1" w:rsidRPr="004A2ABE">
        <w:rPr>
          <w:rFonts w:asciiTheme="majorHAnsi" w:hAnsiTheme="majorHAnsi" w:cstheme="majorHAnsi"/>
          <w:sz w:val="24"/>
          <w:szCs w:val="24"/>
          <w:lang w:val="hr-HR"/>
        </w:rPr>
        <w:t>radnje i sl., koji predstavljaju intelektualnu tvorevinu</w:t>
      </w:r>
      <w:r w:rsidR="0057204C" w:rsidRPr="004A2ABE">
        <w:rPr>
          <w:rFonts w:asciiTheme="majorHAnsi" w:hAnsiTheme="majorHAnsi" w:cstheme="majorHAnsi"/>
          <w:sz w:val="24"/>
          <w:szCs w:val="24"/>
          <w:lang w:val="hr-HR"/>
        </w:rPr>
        <w:t xml:space="preserve"> (izražaj ideje)</w:t>
      </w:r>
      <w:r w:rsidR="00A30EE1" w:rsidRPr="004A2ABE">
        <w:rPr>
          <w:rFonts w:asciiTheme="majorHAnsi" w:hAnsiTheme="majorHAnsi" w:cstheme="majorHAnsi"/>
          <w:sz w:val="24"/>
          <w:szCs w:val="24"/>
          <w:lang w:val="hr-HR"/>
        </w:rPr>
        <w:t xml:space="preserve"> autorice te su pod autorskopravnom zaštitom. Navedeni elementi prisutni su u njegovom dramskom tekstu te se nisu u njemu izgubili u mjeri u kojoj roman Tajna Krvavog mosta ne</w:t>
      </w:r>
      <w:r w:rsidR="00811CAD" w:rsidRPr="004A2ABE">
        <w:rPr>
          <w:rFonts w:asciiTheme="majorHAnsi" w:hAnsiTheme="majorHAnsi" w:cstheme="majorHAnsi"/>
          <w:sz w:val="24"/>
          <w:szCs w:val="24"/>
          <w:lang w:val="hr-HR"/>
        </w:rPr>
        <w:t xml:space="preserve"> </w:t>
      </w:r>
      <w:r w:rsidR="00A30EE1" w:rsidRPr="004A2ABE">
        <w:rPr>
          <w:rFonts w:asciiTheme="majorHAnsi" w:hAnsiTheme="majorHAnsi" w:cstheme="majorHAnsi"/>
          <w:sz w:val="24"/>
          <w:szCs w:val="24"/>
          <w:lang w:val="hr-HR"/>
        </w:rPr>
        <w:t>bi bio prepoznat.</w:t>
      </w:r>
      <w:r w:rsidR="00A30EE1" w:rsidRPr="004A2ABE">
        <w:rPr>
          <w:rStyle w:val="FootnoteReference"/>
          <w:rFonts w:asciiTheme="majorHAnsi" w:hAnsiTheme="majorHAnsi" w:cstheme="majorHAnsi"/>
          <w:sz w:val="24"/>
          <w:szCs w:val="24"/>
          <w:lang w:val="hr-HR"/>
        </w:rPr>
        <w:footnoteReference w:id="210"/>
      </w:r>
    </w:p>
    <w:p w14:paraId="3E47FB06" w14:textId="77777777" w:rsidR="003C64DA" w:rsidRPr="004A2ABE" w:rsidRDefault="003C64DA" w:rsidP="004A2ABE">
      <w:pPr>
        <w:spacing w:after="0" w:line="360" w:lineRule="auto"/>
        <w:jc w:val="both"/>
        <w:rPr>
          <w:rFonts w:asciiTheme="majorHAnsi" w:hAnsiTheme="majorHAnsi" w:cstheme="majorHAnsi"/>
          <w:sz w:val="24"/>
          <w:szCs w:val="24"/>
          <w:lang w:val="hr-HR"/>
        </w:rPr>
      </w:pPr>
    </w:p>
    <w:p w14:paraId="6A75FA08" w14:textId="79582EC9" w:rsidR="003C64DA" w:rsidRPr="004A2ABE" w:rsidRDefault="003C64DA" w:rsidP="004A2ABE">
      <w:pPr>
        <w:pStyle w:val="Heading3"/>
        <w:spacing w:before="0" w:line="360" w:lineRule="auto"/>
        <w:jc w:val="both"/>
        <w:rPr>
          <w:rFonts w:cstheme="majorHAnsi"/>
          <w:b w:val="0"/>
          <w:i/>
          <w:color w:val="auto"/>
          <w:sz w:val="24"/>
          <w:szCs w:val="24"/>
          <w:lang w:val="hr-HR"/>
        </w:rPr>
      </w:pPr>
      <w:bookmarkStart w:id="30" w:name="_Toc449457325"/>
      <w:r w:rsidRPr="004A2ABE">
        <w:rPr>
          <w:rFonts w:cstheme="majorHAnsi"/>
          <w:b w:val="0"/>
          <w:i/>
          <w:color w:val="auto"/>
          <w:sz w:val="24"/>
          <w:szCs w:val="24"/>
          <w:lang w:val="hr-HR"/>
        </w:rPr>
        <w:t>4. 5. 4. Dihotomija ideja – izražaj u zakonodavstvu Republike Hrvatske</w:t>
      </w:r>
      <w:bookmarkEnd w:id="30"/>
    </w:p>
    <w:p w14:paraId="6CCC6C00" w14:textId="77777777" w:rsidR="003C64DA" w:rsidRPr="004A2ABE" w:rsidRDefault="003C64DA" w:rsidP="004A2ABE">
      <w:pPr>
        <w:spacing w:after="0" w:line="360" w:lineRule="auto"/>
        <w:jc w:val="both"/>
        <w:rPr>
          <w:rFonts w:asciiTheme="majorHAnsi" w:hAnsiTheme="majorHAnsi" w:cstheme="majorHAnsi"/>
          <w:sz w:val="24"/>
          <w:szCs w:val="24"/>
          <w:lang w:val="hr-HR"/>
        </w:rPr>
      </w:pPr>
    </w:p>
    <w:p w14:paraId="28B17B52" w14:textId="77777777" w:rsidR="00183B6E" w:rsidRPr="004A2ABE" w:rsidRDefault="000A4389"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Iako se razlikuju u temeljnim teorijskim polazištima, i </w:t>
      </w:r>
      <w:r w:rsidRPr="004A2ABE">
        <w:rPr>
          <w:rFonts w:asciiTheme="majorHAnsi" w:hAnsiTheme="majorHAnsi" w:cstheme="majorHAnsi"/>
          <w:i/>
          <w:sz w:val="24"/>
          <w:szCs w:val="24"/>
          <w:lang w:val="hr-HR"/>
        </w:rPr>
        <w:t>copyright</w:t>
      </w:r>
      <w:r w:rsidRPr="004A2ABE">
        <w:rPr>
          <w:rFonts w:asciiTheme="majorHAnsi" w:hAnsiTheme="majorHAnsi" w:cstheme="majorHAnsi"/>
          <w:sz w:val="24"/>
          <w:szCs w:val="24"/>
          <w:lang w:val="hr-HR"/>
        </w:rPr>
        <w:t xml:space="preserve"> i </w:t>
      </w:r>
      <w:r w:rsidRPr="004A2ABE">
        <w:rPr>
          <w:rFonts w:asciiTheme="majorHAnsi" w:hAnsiTheme="majorHAnsi" w:cstheme="majorHAnsi"/>
          <w:i/>
          <w:sz w:val="24"/>
          <w:szCs w:val="24"/>
          <w:lang w:val="hr-HR"/>
        </w:rPr>
        <w:t>droit</w:t>
      </w:r>
      <w:r w:rsidRPr="004A2ABE">
        <w:rPr>
          <w:rFonts w:asciiTheme="majorHAnsi" w:hAnsiTheme="majorHAnsi" w:cstheme="majorHAnsi"/>
          <w:sz w:val="24"/>
          <w:szCs w:val="24"/>
          <w:lang w:val="hr-HR"/>
        </w:rPr>
        <w:t xml:space="preserve"> </w:t>
      </w:r>
      <w:r w:rsidRPr="004A2ABE">
        <w:rPr>
          <w:rFonts w:asciiTheme="majorHAnsi" w:hAnsiTheme="majorHAnsi" w:cstheme="majorHAnsi"/>
          <w:i/>
          <w:sz w:val="24"/>
          <w:szCs w:val="24"/>
          <w:lang w:val="hr-HR"/>
        </w:rPr>
        <w:t>d'auteur</w:t>
      </w:r>
      <w:r w:rsidRPr="004A2ABE">
        <w:rPr>
          <w:rFonts w:asciiTheme="majorHAnsi" w:hAnsiTheme="majorHAnsi" w:cstheme="majorHAnsi"/>
          <w:sz w:val="24"/>
          <w:szCs w:val="24"/>
          <w:lang w:val="hr-HR"/>
        </w:rPr>
        <w:t xml:space="preserve"> sustavi poklapaju se u jednom osnovnom stajalištu glede odgovora na pitanje što može biti predmet autorskopravne zaštite.</w:t>
      </w:r>
      <w:r w:rsidR="0037038F" w:rsidRPr="004A2ABE">
        <w:rPr>
          <w:rStyle w:val="FootnoteReference"/>
          <w:rFonts w:asciiTheme="majorHAnsi" w:hAnsiTheme="majorHAnsi" w:cstheme="majorHAnsi"/>
          <w:sz w:val="24"/>
          <w:szCs w:val="24"/>
          <w:lang w:val="hr-HR"/>
        </w:rPr>
        <w:footnoteReference w:id="211"/>
      </w:r>
      <w:r w:rsidRPr="004A2ABE">
        <w:rPr>
          <w:rFonts w:asciiTheme="majorHAnsi" w:hAnsiTheme="majorHAnsi" w:cstheme="majorHAnsi"/>
          <w:sz w:val="24"/>
          <w:szCs w:val="24"/>
          <w:lang w:val="hr-HR"/>
        </w:rPr>
        <w:t xml:space="preserve"> Naime, osnovno je načelo autorskog prava da </w:t>
      </w:r>
      <w:r w:rsidR="009E0554" w:rsidRPr="004A2ABE">
        <w:rPr>
          <w:rFonts w:asciiTheme="majorHAnsi" w:hAnsiTheme="majorHAnsi" w:cstheme="majorHAnsi"/>
          <w:sz w:val="24"/>
          <w:szCs w:val="24"/>
          <w:lang w:val="hr-HR"/>
        </w:rPr>
        <w:t xml:space="preserve">su predmetom autorskog prava </w:t>
      </w:r>
      <w:r w:rsidRPr="004A2ABE">
        <w:rPr>
          <w:rFonts w:asciiTheme="majorHAnsi" w:hAnsiTheme="majorHAnsi" w:cstheme="majorHAnsi"/>
          <w:sz w:val="24"/>
          <w:szCs w:val="24"/>
          <w:lang w:val="hr-HR"/>
        </w:rPr>
        <w:t>izražaji, a ne ideje, postupci, metode rada ili matematički koncepti kao takvi.</w:t>
      </w:r>
      <w:r w:rsidR="009E0554" w:rsidRPr="004A2ABE">
        <w:rPr>
          <w:rStyle w:val="FootnoteReference"/>
          <w:rFonts w:asciiTheme="majorHAnsi" w:hAnsiTheme="majorHAnsi" w:cstheme="majorHAnsi"/>
          <w:sz w:val="24"/>
          <w:szCs w:val="24"/>
          <w:lang w:val="hr-HR"/>
        </w:rPr>
        <w:footnoteReference w:id="212"/>
      </w:r>
      <w:r w:rsidR="009E0554" w:rsidRPr="004A2ABE">
        <w:rPr>
          <w:rFonts w:asciiTheme="majorHAnsi" w:hAnsiTheme="majorHAnsi" w:cstheme="majorHAnsi"/>
          <w:sz w:val="24"/>
          <w:szCs w:val="24"/>
          <w:lang w:val="hr-HR"/>
        </w:rPr>
        <w:t xml:space="preserve"> </w:t>
      </w:r>
    </w:p>
    <w:p w14:paraId="1A954181" w14:textId="6341F3DF" w:rsidR="00CC1CD5" w:rsidRPr="004A2ABE" w:rsidRDefault="002057B1"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Ideja nije autorsko djelo i neće uživati autorskopravnu zaštitu dok ne bude izražena u zamjetljivom vanjskom obliku.</w:t>
      </w:r>
      <w:r w:rsidRPr="004A2ABE">
        <w:rPr>
          <w:rStyle w:val="FootnoteReference"/>
          <w:rFonts w:asciiTheme="majorHAnsi" w:hAnsiTheme="majorHAnsi" w:cstheme="majorHAnsi"/>
          <w:sz w:val="24"/>
          <w:szCs w:val="24"/>
          <w:lang w:val="hr-HR"/>
        </w:rPr>
        <w:footnoteReference w:id="213"/>
      </w:r>
      <w:r w:rsidRPr="004A2ABE">
        <w:rPr>
          <w:rFonts w:asciiTheme="majorHAnsi" w:hAnsiTheme="majorHAnsi" w:cstheme="majorHAnsi"/>
          <w:sz w:val="24"/>
          <w:szCs w:val="24"/>
          <w:lang w:val="hr-HR"/>
        </w:rPr>
        <w:t xml:space="preserve"> </w:t>
      </w:r>
      <w:r w:rsidR="0037038F" w:rsidRPr="004A2ABE">
        <w:rPr>
          <w:rFonts w:asciiTheme="majorHAnsi" w:hAnsiTheme="majorHAnsi" w:cstheme="majorHAnsi"/>
          <w:sz w:val="24"/>
          <w:szCs w:val="24"/>
          <w:lang w:val="hr-HR"/>
        </w:rPr>
        <w:t>Pitanje razlikovanja ideje i izražaja iste posebno je relevantno u problematici zaštite fiktivnih likova. Fiktivni likovi koji ne predstavljaju ništa više no karakterne tipove, stereotipe tj. ideje (npr. lik škrtog starca, pronicljivog de</w:t>
      </w:r>
      <w:r w:rsidR="001C3ED2" w:rsidRPr="004A2ABE">
        <w:rPr>
          <w:rFonts w:asciiTheme="majorHAnsi" w:hAnsiTheme="majorHAnsi" w:cstheme="majorHAnsi"/>
          <w:sz w:val="24"/>
          <w:szCs w:val="24"/>
          <w:lang w:val="hr-HR"/>
        </w:rPr>
        <w:t>te</w:t>
      </w:r>
      <w:r w:rsidR="0037038F" w:rsidRPr="004A2ABE">
        <w:rPr>
          <w:rFonts w:asciiTheme="majorHAnsi" w:hAnsiTheme="majorHAnsi" w:cstheme="majorHAnsi"/>
          <w:sz w:val="24"/>
          <w:szCs w:val="24"/>
          <w:lang w:val="hr-HR"/>
        </w:rPr>
        <w:t xml:space="preserve">ktiva itd.) neće biti </w:t>
      </w:r>
      <w:r w:rsidR="0037038F" w:rsidRPr="004A2ABE">
        <w:rPr>
          <w:rFonts w:asciiTheme="majorHAnsi" w:hAnsiTheme="majorHAnsi" w:cstheme="majorHAnsi"/>
          <w:sz w:val="24"/>
          <w:szCs w:val="24"/>
          <w:lang w:val="hr-HR"/>
        </w:rPr>
        <w:lastRenderedPageBreak/>
        <w:t>predmet autorskopravne zaštite.</w:t>
      </w:r>
      <w:r w:rsidR="001C3ED2" w:rsidRPr="004A2ABE">
        <w:rPr>
          <w:rFonts w:asciiTheme="majorHAnsi" w:hAnsiTheme="majorHAnsi" w:cstheme="majorHAnsi"/>
          <w:sz w:val="24"/>
          <w:szCs w:val="24"/>
          <w:lang w:val="hr-HR"/>
        </w:rPr>
        <w:t xml:space="preserve"> No kada bi lik bio precizno opisan, primjerice, svojem izgledu, ponašanju, manirima, govoru i </w:t>
      </w:r>
      <w:r w:rsidR="00811CAD" w:rsidRPr="004A2ABE">
        <w:rPr>
          <w:rFonts w:asciiTheme="majorHAnsi" w:hAnsiTheme="majorHAnsi" w:cstheme="majorHAnsi"/>
          <w:sz w:val="24"/>
          <w:szCs w:val="24"/>
          <w:lang w:val="hr-HR"/>
        </w:rPr>
        <w:t>sl.</w:t>
      </w:r>
      <w:r w:rsidR="001C3ED2" w:rsidRPr="004A2ABE">
        <w:rPr>
          <w:rFonts w:asciiTheme="majorHAnsi" w:hAnsiTheme="majorHAnsi" w:cstheme="majorHAnsi"/>
          <w:sz w:val="24"/>
          <w:szCs w:val="24"/>
          <w:lang w:val="hr-HR"/>
        </w:rPr>
        <w:t xml:space="preserve">, tj. imao specifične karakteristike svojstvene samo njemu on bi mogao biti predmetom autorskopravne zaštite jer tada ne bi bio samo puka ideja već autorov izražaj. Dok lik pronicljivog detektiva nije pod zaštitom, lik pronicljivog detektiva koji je zdepasti Belgijanac s </w:t>
      </w:r>
      <w:r w:rsidR="006C2E70" w:rsidRPr="004A2ABE">
        <w:rPr>
          <w:rFonts w:asciiTheme="majorHAnsi" w:hAnsiTheme="majorHAnsi" w:cstheme="majorHAnsi"/>
          <w:sz w:val="24"/>
          <w:szCs w:val="24"/>
          <w:lang w:val="hr-HR"/>
        </w:rPr>
        <w:t xml:space="preserve">crnim </w:t>
      </w:r>
      <w:r w:rsidR="001C3ED2" w:rsidRPr="004A2ABE">
        <w:rPr>
          <w:rFonts w:asciiTheme="majorHAnsi" w:hAnsiTheme="majorHAnsi" w:cstheme="majorHAnsi"/>
          <w:sz w:val="24"/>
          <w:szCs w:val="24"/>
          <w:lang w:val="hr-HR"/>
        </w:rPr>
        <w:t>brčićima i</w:t>
      </w:r>
      <w:r w:rsidR="006C2E70" w:rsidRPr="004A2ABE">
        <w:rPr>
          <w:rFonts w:asciiTheme="majorHAnsi" w:hAnsiTheme="majorHAnsi" w:cstheme="majorHAnsi"/>
          <w:sz w:val="24"/>
          <w:szCs w:val="24"/>
          <w:lang w:val="hr-HR"/>
        </w:rPr>
        <w:t xml:space="preserve"> imenom Hercule Poirot bi mogao biti zaštićen autorskim pravom. </w:t>
      </w:r>
      <w:r w:rsidR="001C3ED2" w:rsidRPr="004A2ABE">
        <w:rPr>
          <w:rFonts w:asciiTheme="majorHAnsi" w:hAnsiTheme="majorHAnsi" w:cstheme="majorHAnsi"/>
          <w:sz w:val="24"/>
          <w:szCs w:val="24"/>
          <w:lang w:val="hr-HR"/>
        </w:rPr>
        <w:t>Tako se može zamisliti spektar čiji bi krajevi bili, s jedne strane, generički lik koji predstavlja puku ideju, i s druge strane, precizno opisani lik koji bi predstavljao autorskim pravom zaštićeni izražaj. O tome gdje se na ovom spektru smjesti fiktivni lik zavisiti će mogućnost njegove zaštite.</w:t>
      </w:r>
      <w:r w:rsidR="001C3ED2" w:rsidRPr="004A2ABE">
        <w:rPr>
          <w:rStyle w:val="FootnoteReference"/>
          <w:rFonts w:asciiTheme="majorHAnsi" w:hAnsiTheme="majorHAnsi" w:cstheme="majorHAnsi"/>
          <w:sz w:val="24"/>
          <w:szCs w:val="24"/>
          <w:lang w:val="hr-HR"/>
        </w:rPr>
        <w:footnoteReference w:id="214"/>
      </w:r>
      <w:r w:rsidR="001C3ED2" w:rsidRPr="004A2ABE">
        <w:rPr>
          <w:rFonts w:asciiTheme="majorHAnsi" w:hAnsiTheme="majorHAnsi" w:cstheme="majorHAnsi"/>
          <w:sz w:val="24"/>
          <w:szCs w:val="24"/>
          <w:lang w:val="hr-HR"/>
        </w:rPr>
        <w:t xml:space="preserve"> </w:t>
      </w:r>
      <w:r w:rsidR="006C2E70" w:rsidRPr="004A2ABE">
        <w:rPr>
          <w:rFonts w:asciiTheme="majorHAnsi" w:hAnsiTheme="majorHAnsi" w:cstheme="majorHAnsi"/>
          <w:sz w:val="24"/>
          <w:szCs w:val="24"/>
          <w:lang w:val="hr-HR"/>
        </w:rPr>
        <w:t xml:space="preserve">Upravo kako se pri zaštiti fiktivnih likova ne bi kršilo ovo osnovno načelo američki su sudovi razvili testove kako bi razgraničili likove koji su samo puke ideje i likove koji su dovoljno precizni i razrađeni da mogu biti zaštićeni kao izražaj svoga autora. Ova iskustva možda su </w:t>
      </w:r>
      <w:r w:rsidR="00811CAD" w:rsidRPr="004A2ABE">
        <w:rPr>
          <w:rFonts w:asciiTheme="majorHAnsi" w:hAnsiTheme="majorHAnsi" w:cstheme="majorHAnsi"/>
          <w:sz w:val="24"/>
          <w:szCs w:val="24"/>
          <w:lang w:val="hr-HR"/>
        </w:rPr>
        <w:t>najvrjedniji</w:t>
      </w:r>
      <w:r w:rsidR="006C2E70" w:rsidRPr="004A2ABE">
        <w:rPr>
          <w:rFonts w:asciiTheme="majorHAnsi" w:hAnsiTheme="majorHAnsi" w:cstheme="majorHAnsi"/>
          <w:sz w:val="24"/>
          <w:szCs w:val="24"/>
          <w:lang w:val="hr-HR"/>
        </w:rPr>
        <w:t xml:space="preserve"> doprinos američke </w:t>
      </w:r>
      <w:r w:rsidR="00811CAD" w:rsidRPr="004A2ABE">
        <w:rPr>
          <w:rFonts w:asciiTheme="majorHAnsi" w:hAnsiTheme="majorHAnsi" w:cstheme="majorHAnsi"/>
          <w:sz w:val="24"/>
          <w:szCs w:val="24"/>
          <w:lang w:val="hr-HR"/>
        </w:rPr>
        <w:t>jurisprudencije</w:t>
      </w:r>
      <w:r w:rsidR="006C2E70" w:rsidRPr="004A2ABE">
        <w:rPr>
          <w:rFonts w:asciiTheme="majorHAnsi" w:hAnsiTheme="majorHAnsi" w:cstheme="majorHAnsi"/>
          <w:sz w:val="24"/>
          <w:szCs w:val="24"/>
          <w:lang w:val="hr-HR"/>
        </w:rPr>
        <w:t xml:space="preserve"> koja bi se mogla analogno koristit</w:t>
      </w:r>
      <w:r w:rsidR="00245792" w:rsidRPr="004A2ABE">
        <w:rPr>
          <w:rFonts w:asciiTheme="majorHAnsi" w:hAnsiTheme="majorHAnsi" w:cstheme="majorHAnsi"/>
          <w:sz w:val="24"/>
          <w:szCs w:val="24"/>
          <w:lang w:val="hr-HR"/>
        </w:rPr>
        <w:t>i</w:t>
      </w:r>
      <w:r w:rsidR="006C2E70" w:rsidRPr="004A2ABE">
        <w:rPr>
          <w:rFonts w:asciiTheme="majorHAnsi" w:hAnsiTheme="majorHAnsi" w:cstheme="majorHAnsi"/>
          <w:sz w:val="24"/>
          <w:szCs w:val="24"/>
          <w:lang w:val="hr-HR"/>
        </w:rPr>
        <w:t xml:space="preserve"> i u drugim nacionalnim sustavima zbog univerzalnog prihvaćanja razlikovanja ideje i izražaja.</w:t>
      </w:r>
      <w:r w:rsidR="002838E0" w:rsidRPr="004A2ABE">
        <w:rPr>
          <w:rFonts w:asciiTheme="majorHAnsi" w:hAnsiTheme="majorHAnsi" w:cstheme="majorHAnsi"/>
          <w:sz w:val="24"/>
          <w:szCs w:val="24"/>
          <w:lang w:val="hr-HR"/>
        </w:rPr>
        <w:t xml:space="preserve"> </w:t>
      </w:r>
      <w:r w:rsidR="00CC1CD5" w:rsidRPr="004A2ABE">
        <w:rPr>
          <w:rFonts w:asciiTheme="majorHAnsi" w:hAnsiTheme="majorHAnsi" w:cstheme="majorHAnsi"/>
          <w:sz w:val="24"/>
          <w:szCs w:val="24"/>
          <w:lang w:val="hr-HR"/>
        </w:rPr>
        <w:t>Sukladno navedenom razlikovanju, sud je odbio tužbeni zahtjev tužitelja koji je tražio naknadu štete za povredu autorskog prava na modelu prestrukturiranja. Sud je naveo kako autorsku zaštitu uživa samo djelo koje je materijalizirano i čini jednu cjelinu, konzistentnu i originalnu, po pravilu u pisanom obliku, ali i u drugim načinima izražavanja (umjetnička djela, glazbena djela i slično).</w:t>
      </w:r>
      <w:r w:rsidR="00CF45B2" w:rsidRPr="004A2ABE">
        <w:rPr>
          <w:rFonts w:asciiTheme="majorHAnsi" w:hAnsiTheme="majorHAnsi" w:cstheme="majorHAnsi"/>
          <w:sz w:val="24"/>
          <w:szCs w:val="24"/>
          <w:lang w:val="hr-HR"/>
        </w:rPr>
        <w:t xml:space="preserve"> Odbijajući tužiteljev zahtjev sud je naveo kako materijal koji je tužitelj priložio u tijeku postupka, a koji naziva "model </w:t>
      </w:r>
      <w:r w:rsidR="00811CAD" w:rsidRPr="004A2ABE">
        <w:rPr>
          <w:rFonts w:asciiTheme="majorHAnsi" w:hAnsiTheme="majorHAnsi" w:cstheme="majorHAnsi"/>
          <w:sz w:val="24"/>
          <w:szCs w:val="24"/>
          <w:lang w:val="hr-HR"/>
        </w:rPr>
        <w:t>prestrukturiranja</w:t>
      </w:r>
      <w:r w:rsidR="00CF45B2" w:rsidRPr="004A2ABE">
        <w:rPr>
          <w:rFonts w:asciiTheme="majorHAnsi" w:hAnsiTheme="majorHAnsi" w:cstheme="majorHAnsi"/>
          <w:sz w:val="24"/>
          <w:szCs w:val="24"/>
          <w:lang w:val="hr-HR"/>
        </w:rPr>
        <w:t xml:space="preserve"> hrvatske elektroprivrede" od 17. veljače 1994., u sebi ne sadrži konzistentno razrađenu ideju i tezu tužitelja.</w:t>
      </w:r>
      <w:r w:rsidR="00CF45B2" w:rsidRPr="004A2ABE">
        <w:rPr>
          <w:rStyle w:val="FootnoteReference"/>
          <w:rFonts w:asciiTheme="majorHAnsi" w:hAnsiTheme="majorHAnsi" w:cstheme="majorHAnsi"/>
          <w:sz w:val="24"/>
          <w:szCs w:val="24"/>
          <w:lang w:val="hr-HR"/>
        </w:rPr>
        <w:footnoteReference w:id="215"/>
      </w:r>
    </w:p>
    <w:p w14:paraId="6C9BD370" w14:textId="53EB0EE7" w:rsidR="00183B6E" w:rsidRPr="004A2ABE" w:rsidRDefault="00183B6E"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Kao što je već prethodno rečeno, autorskim djelom ne smatraju se niti postupci, metode rada ili matematički koncepti. U skladu s tim sud je odlučio kako tuženik nije, stvarajući igru „V...“, povrijedio autorsko pravo </w:t>
      </w:r>
      <w:r w:rsidR="00413F15" w:rsidRPr="004A2ABE">
        <w:rPr>
          <w:rFonts w:asciiTheme="majorHAnsi" w:hAnsiTheme="majorHAnsi" w:cstheme="majorHAnsi"/>
          <w:sz w:val="24"/>
          <w:szCs w:val="24"/>
          <w:lang w:val="hr-HR"/>
        </w:rPr>
        <w:t>na tužiteljevoj igri „Geg“. Sud je zaključio kako iz navoda tužitelja proizlazi da se u konkretnom slučaju ne može govoriti o autorskom djelu jer nedostaje jedan od osnovnih elemenata, a to je originalnost i individualnost djela, a osim toga ne radi se o autorskoj tvorevini s područja književnosti, znanosti, umjetnosti i drugih područja stvaralaštva već se radi o primjeni davno poznatih matematičkih metoda (teorija kombinacije i izračunavanje vjerojatnosti primjenom te teorije).</w:t>
      </w:r>
      <w:r w:rsidR="00413F15" w:rsidRPr="004A2ABE">
        <w:rPr>
          <w:rStyle w:val="FootnoteReference"/>
          <w:rFonts w:asciiTheme="majorHAnsi" w:hAnsiTheme="majorHAnsi" w:cstheme="majorHAnsi"/>
          <w:sz w:val="24"/>
          <w:szCs w:val="24"/>
          <w:lang w:val="hr-HR"/>
        </w:rPr>
        <w:footnoteReference w:id="216"/>
      </w:r>
      <w:r w:rsidRPr="004A2ABE">
        <w:rPr>
          <w:rFonts w:asciiTheme="majorHAnsi" w:hAnsiTheme="majorHAnsi" w:cstheme="majorHAnsi"/>
          <w:sz w:val="24"/>
          <w:szCs w:val="24"/>
          <w:lang w:val="hr-HR"/>
        </w:rPr>
        <w:t xml:space="preserve"> </w:t>
      </w:r>
    </w:p>
    <w:p w14:paraId="5298FA4E" w14:textId="77777777" w:rsidR="00BE12A3" w:rsidRPr="004A2ABE" w:rsidRDefault="00BE12A3" w:rsidP="004A2ABE">
      <w:pPr>
        <w:spacing w:after="0" w:line="360" w:lineRule="auto"/>
        <w:jc w:val="both"/>
        <w:rPr>
          <w:rFonts w:asciiTheme="majorHAnsi" w:hAnsiTheme="majorHAnsi" w:cstheme="majorHAnsi"/>
          <w:sz w:val="24"/>
          <w:szCs w:val="24"/>
          <w:lang w:val="hr-HR"/>
        </w:rPr>
      </w:pPr>
    </w:p>
    <w:p w14:paraId="51C76FA8" w14:textId="7D25D4AE" w:rsidR="00BE12A3" w:rsidRPr="004A2ABE" w:rsidRDefault="00BE12A3" w:rsidP="004A2ABE">
      <w:pPr>
        <w:pStyle w:val="Heading2"/>
        <w:spacing w:before="0" w:line="360" w:lineRule="auto"/>
        <w:jc w:val="both"/>
        <w:rPr>
          <w:rFonts w:cstheme="majorHAnsi"/>
          <w:b w:val="0"/>
          <w:color w:val="auto"/>
          <w:sz w:val="24"/>
          <w:szCs w:val="24"/>
          <w:lang w:val="hr-HR"/>
        </w:rPr>
      </w:pPr>
      <w:bookmarkStart w:id="31" w:name="_Toc449457326"/>
      <w:r w:rsidRPr="004A2ABE">
        <w:rPr>
          <w:rFonts w:cstheme="majorHAnsi"/>
          <w:b w:val="0"/>
          <w:color w:val="auto"/>
          <w:sz w:val="24"/>
          <w:szCs w:val="24"/>
          <w:lang w:val="hr-HR"/>
        </w:rPr>
        <w:lastRenderedPageBreak/>
        <w:t xml:space="preserve">4. 6. </w:t>
      </w:r>
      <w:r w:rsidR="008F3CEC" w:rsidRPr="004A2ABE">
        <w:rPr>
          <w:rFonts w:cstheme="majorHAnsi"/>
          <w:b w:val="0"/>
          <w:color w:val="auto"/>
          <w:sz w:val="24"/>
          <w:szCs w:val="24"/>
          <w:lang w:val="hr-HR"/>
        </w:rPr>
        <w:t>Opravdanost primjene američkih iskustava na pravni položaj fiktivnih likova u Republici Hrvatskoj</w:t>
      </w:r>
      <w:bookmarkEnd w:id="31"/>
    </w:p>
    <w:p w14:paraId="72352DAA" w14:textId="77777777" w:rsidR="008F3CEC" w:rsidRPr="004A2ABE" w:rsidRDefault="008F3CEC" w:rsidP="004A2ABE">
      <w:pPr>
        <w:spacing w:after="0" w:line="360" w:lineRule="auto"/>
        <w:jc w:val="both"/>
        <w:rPr>
          <w:rFonts w:asciiTheme="majorHAnsi" w:hAnsiTheme="majorHAnsi" w:cstheme="majorHAnsi"/>
          <w:sz w:val="24"/>
          <w:szCs w:val="24"/>
          <w:lang w:val="hr-HR"/>
        </w:rPr>
      </w:pPr>
    </w:p>
    <w:p w14:paraId="09601B81" w14:textId="55934A2E" w:rsidR="00CF45B2" w:rsidRPr="004A2ABE" w:rsidRDefault="008F3CEC"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Do sada je izložena i praksa i zakonsko uređenje oba sustava autorskog prava te je usprkos razlikama vidljiva ključna sličnost. Riječ je o univerzalnoj teoriji autorskog prava o dihotomiji ideja – izražaj prema kojoj predmet autorskopravne zaštite nikad ne može biti ideja već samo njezin izražaj. </w:t>
      </w:r>
    </w:p>
    <w:p w14:paraId="25EF5BD4" w14:textId="54E36AD8" w:rsidR="00E64CE5" w:rsidRPr="004A2ABE" w:rsidRDefault="008F3CEC" w:rsidP="00674DDB">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Fiktivni lik oblikovana </w:t>
      </w:r>
      <w:r w:rsidR="00E64CE5" w:rsidRPr="004A2ABE">
        <w:rPr>
          <w:rFonts w:asciiTheme="majorHAnsi" w:hAnsiTheme="majorHAnsi" w:cstheme="majorHAnsi"/>
          <w:sz w:val="24"/>
          <w:szCs w:val="24"/>
          <w:lang w:val="hr-HR"/>
        </w:rPr>
        <w:t xml:space="preserve">je </w:t>
      </w:r>
      <w:r w:rsidRPr="004A2ABE">
        <w:rPr>
          <w:rFonts w:asciiTheme="majorHAnsi" w:hAnsiTheme="majorHAnsi" w:cstheme="majorHAnsi"/>
          <w:sz w:val="24"/>
          <w:szCs w:val="24"/>
          <w:lang w:val="hr-HR"/>
        </w:rPr>
        <w:t>osoba, odnosno biće s prepoznatljivim ljudskim ili nadljudskim osobinama koja se pojavljuje unutar, ali i izvan djela u okviru kojih je nastao.</w:t>
      </w:r>
      <w:r w:rsidRPr="004A2ABE">
        <w:rPr>
          <w:rStyle w:val="FootnoteReference"/>
          <w:rFonts w:asciiTheme="majorHAnsi" w:hAnsiTheme="majorHAnsi" w:cstheme="majorHAnsi"/>
          <w:sz w:val="24"/>
          <w:szCs w:val="24"/>
          <w:lang w:val="hr-HR"/>
        </w:rPr>
        <w:footnoteReference w:id="217"/>
      </w:r>
      <w:r w:rsidRPr="004A2ABE">
        <w:rPr>
          <w:rFonts w:asciiTheme="majorHAnsi" w:hAnsiTheme="majorHAnsi" w:cstheme="majorHAnsi"/>
          <w:sz w:val="24"/>
          <w:szCs w:val="24"/>
          <w:lang w:val="hr-HR"/>
        </w:rPr>
        <w:t xml:space="preserve"> </w:t>
      </w:r>
      <w:r w:rsidR="003A0884" w:rsidRPr="004A2ABE">
        <w:rPr>
          <w:rFonts w:asciiTheme="majorHAnsi" w:hAnsiTheme="majorHAnsi" w:cstheme="majorHAnsi"/>
          <w:sz w:val="24"/>
          <w:szCs w:val="24"/>
          <w:lang w:val="hr-HR"/>
        </w:rPr>
        <w:t xml:space="preserve">Dakle, fiktivni lik objektivna je pojava, bilo da je jezični ili vizualni, koja postoji na svim područjima bez obzira na pravni sustav kojim je uređeno područje autorskog prava. Stoga, fiktivni lik postojat će i u SAD-u i u Republici Hrvatskoj te će se isto pitanje postavljati u vezi njegove pravne zaštite. </w:t>
      </w:r>
    </w:p>
    <w:p w14:paraId="29476D13" w14:textId="6AA29367" w:rsidR="008F3CEC" w:rsidRPr="004A2ABE" w:rsidRDefault="003A0884"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U prvom dijelu rada izložene su doktrine razvijene u američkoj sudskoj praksi s ciljem utvrđivanja mogućnosti pružanja autorskopravne zaštite fiktivnih likova. </w:t>
      </w:r>
      <w:r w:rsidR="007F55C0" w:rsidRPr="004A2ABE">
        <w:rPr>
          <w:rFonts w:asciiTheme="majorHAnsi" w:hAnsiTheme="majorHAnsi" w:cstheme="majorHAnsi"/>
          <w:sz w:val="24"/>
          <w:szCs w:val="24"/>
          <w:lang w:val="hr-HR"/>
        </w:rPr>
        <w:t>Razvijene su dvije doktrine, Nichols test</w:t>
      </w:r>
      <w:r w:rsidR="007F55C0" w:rsidRPr="004A2ABE">
        <w:rPr>
          <w:rStyle w:val="FootnoteReference"/>
          <w:rFonts w:asciiTheme="majorHAnsi" w:hAnsiTheme="majorHAnsi" w:cstheme="majorHAnsi"/>
          <w:sz w:val="24"/>
          <w:szCs w:val="24"/>
          <w:lang w:val="hr-HR"/>
        </w:rPr>
        <w:footnoteReference w:id="218"/>
      </w:r>
      <w:r w:rsidR="007F55C0" w:rsidRPr="004A2ABE">
        <w:rPr>
          <w:rFonts w:asciiTheme="majorHAnsi" w:hAnsiTheme="majorHAnsi" w:cstheme="majorHAnsi"/>
          <w:sz w:val="24"/>
          <w:szCs w:val="24"/>
          <w:lang w:val="hr-HR"/>
        </w:rPr>
        <w:t xml:space="preserve"> i Sam Spade test</w:t>
      </w:r>
      <w:r w:rsidR="007F55C0" w:rsidRPr="004A2ABE">
        <w:rPr>
          <w:rStyle w:val="FootnoteReference"/>
          <w:rFonts w:asciiTheme="majorHAnsi" w:hAnsiTheme="majorHAnsi" w:cstheme="majorHAnsi"/>
          <w:sz w:val="24"/>
          <w:szCs w:val="24"/>
          <w:lang w:val="hr-HR"/>
        </w:rPr>
        <w:footnoteReference w:id="219"/>
      </w:r>
      <w:r w:rsidR="007F55C0" w:rsidRPr="004A2ABE">
        <w:rPr>
          <w:rFonts w:asciiTheme="majorHAnsi" w:hAnsiTheme="majorHAnsi" w:cstheme="majorHAnsi"/>
          <w:sz w:val="24"/>
          <w:szCs w:val="24"/>
          <w:lang w:val="hr-HR"/>
        </w:rPr>
        <w:t xml:space="preserve">, koje rješavaju pitanje potpada li fiktivni lik pod doseg autorskopravne zaštite, odnosno može li on biti samostalnim predmetom autorskog prava. Navedene doktrine kojima se rješava to pitanje u svojoj suštini svode se na problematiku teorije o dihotomiji ideja – izražaj. Naime, njihovom primjenom sud dolazi do odgovora na pitanje je li lik puka ideja, koja ne uživa autorskopravnu zaštitu, ili njezin izražaj na kojeg se proteže zaštita. </w:t>
      </w:r>
    </w:p>
    <w:p w14:paraId="7008BDD5" w14:textId="77777777" w:rsidR="00CC3179" w:rsidRDefault="00255581"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U am</w:t>
      </w:r>
      <w:r w:rsidR="00674DDB">
        <w:rPr>
          <w:rFonts w:asciiTheme="majorHAnsi" w:hAnsiTheme="majorHAnsi" w:cstheme="majorHAnsi"/>
          <w:sz w:val="24"/>
          <w:szCs w:val="24"/>
          <w:lang w:val="hr-HR"/>
        </w:rPr>
        <w:t>eričkoj jurisprudenciji ispoljila su se dva problema</w:t>
      </w:r>
      <w:r w:rsidRPr="004A2ABE">
        <w:rPr>
          <w:rFonts w:asciiTheme="majorHAnsi" w:hAnsiTheme="majorHAnsi" w:cstheme="majorHAnsi"/>
          <w:sz w:val="24"/>
          <w:szCs w:val="24"/>
          <w:lang w:val="hr-HR"/>
        </w:rPr>
        <w:t xml:space="preserve"> kod pružanja zaštite autoru fiktivnog lika</w:t>
      </w:r>
      <w:r w:rsidR="00674DDB">
        <w:rPr>
          <w:rFonts w:asciiTheme="majorHAnsi" w:hAnsiTheme="majorHAnsi" w:cstheme="majorHAnsi"/>
          <w:sz w:val="24"/>
          <w:szCs w:val="24"/>
          <w:lang w:val="hr-HR"/>
        </w:rPr>
        <w:t xml:space="preserve">, a to su: 1) je li fiktivni lik autorsko djelo u smislu taksativne liste djela koja se nalazi u važećem </w:t>
      </w:r>
      <w:r w:rsidR="00674DDB" w:rsidRPr="00674DDB">
        <w:rPr>
          <w:rFonts w:asciiTheme="majorHAnsi" w:hAnsiTheme="majorHAnsi" w:cstheme="majorHAnsi"/>
          <w:i/>
          <w:sz w:val="24"/>
          <w:szCs w:val="24"/>
          <w:lang w:val="hr-HR"/>
        </w:rPr>
        <w:t>Copyright Act</w:t>
      </w:r>
      <w:r w:rsidR="00674DDB">
        <w:rPr>
          <w:rFonts w:asciiTheme="majorHAnsi" w:hAnsiTheme="majorHAnsi" w:cstheme="majorHAnsi"/>
          <w:sz w:val="24"/>
          <w:szCs w:val="24"/>
          <w:lang w:val="hr-HR"/>
        </w:rPr>
        <w:t>-u te</w:t>
      </w:r>
      <w:r w:rsidRPr="004A2ABE">
        <w:rPr>
          <w:rFonts w:asciiTheme="majorHAnsi" w:hAnsiTheme="majorHAnsi" w:cstheme="majorHAnsi"/>
          <w:sz w:val="24"/>
          <w:szCs w:val="24"/>
          <w:lang w:val="hr-HR"/>
        </w:rPr>
        <w:t xml:space="preserve"> </w:t>
      </w:r>
      <w:r w:rsidR="00674DDB">
        <w:rPr>
          <w:rFonts w:asciiTheme="majorHAnsi" w:hAnsiTheme="majorHAnsi" w:cstheme="majorHAnsi"/>
          <w:sz w:val="24"/>
          <w:szCs w:val="24"/>
          <w:lang w:val="hr-HR"/>
        </w:rPr>
        <w:t xml:space="preserve">2) </w:t>
      </w:r>
      <w:r w:rsidRPr="004A2ABE">
        <w:rPr>
          <w:rFonts w:asciiTheme="majorHAnsi" w:hAnsiTheme="majorHAnsi" w:cstheme="majorHAnsi"/>
          <w:sz w:val="24"/>
          <w:szCs w:val="24"/>
          <w:lang w:val="hr-HR"/>
        </w:rPr>
        <w:t xml:space="preserve">utvrđivanje je li konkretan fiktivni lik ideja ili izražaj. </w:t>
      </w:r>
      <w:r w:rsidR="00CC3179">
        <w:rPr>
          <w:rFonts w:asciiTheme="majorHAnsi" w:hAnsiTheme="majorHAnsi" w:cstheme="majorHAnsi"/>
          <w:sz w:val="24"/>
          <w:szCs w:val="24"/>
          <w:lang w:val="hr-HR"/>
        </w:rPr>
        <w:t xml:space="preserve">Rješenje prvog problema proizlazi </w:t>
      </w:r>
      <w:r w:rsidR="00CC3179" w:rsidRPr="00CC3179">
        <w:rPr>
          <w:rFonts w:asciiTheme="majorHAnsi" w:hAnsiTheme="majorHAnsi" w:cstheme="majorHAnsi"/>
          <w:i/>
          <w:sz w:val="24"/>
          <w:szCs w:val="24"/>
          <w:lang w:val="hr-HR"/>
        </w:rPr>
        <w:t>ex natura rei</w:t>
      </w:r>
      <w:r w:rsidR="00CC3179">
        <w:rPr>
          <w:rFonts w:asciiTheme="majorHAnsi" w:hAnsiTheme="majorHAnsi" w:cstheme="majorHAnsi"/>
          <w:sz w:val="24"/>
          <w:szCs w:val="24"/>
          <w:lang w:val="hr-HR"/>
        </w:rPr>
        <w:t>, naime ovisno o mediju u kojem je izražen fiktivni lik će potpadati pod odgovarajuću kategoriju autorskog djela, tako će lik iz knjige potpadati pod jezično djelo (</w:t>
      </w:r>
      <w:r w:rsidR="00CC3179" w:rsidRPr="00CC3179">
        <w:rPr>
          <w:rFonts w:asciiTheme="majorHAnsi" w:hAnsiTheme="majorHAnsi" w:cstheme="majorHAnsi"/>
          <w:i/>
          <w:sz w:val="24"/>
          <w:szCs w:val="24"/>
          <w:lang w:val="hr-HR"/>
        </w:rPr>
        <w:t>literary work</w:t>
      </w:r>
      <w:r w:rsidR="00CC3179">
        <w:rPr>
          <w:rFonts w:asciiTheme="majorHAnsi" w:hAnsiTheme="majorHAnsi" w:cstheme="majorHAnsi"/>
          <w:sz w:val="24"/>
          <w:szCs w:val="24"/>
          <w:lang w:val="hr-HR"/>
        </w:rPr>
        <w:t xml:space="preserve">). Drugi problem je ključan te je praksa američkih sudova usmjerena na njegovo rješavanje. </w:t>
      </w:r>
    </w:p>
    <w:p w14:paraId="645D9A83" w14:textId="242A62A2" w:rsidR="007F55C0" w:rsidRPr="004A2ABE" w:rsidRDefault="00CC3179" w:rsidP="004A2ABE">
      <w:pPr>
        <w:spacing w:after="0" w:line="360" w:lineRule="auto"/>
        <w:ind w:firstLine="720"/>
        <w:jc w:val="both"/>
        <w:rPr>
          <w:rFonts w:asciiTheme="majorHAnsi" w:hAnsiTheme="majorHAnsi" w:cstheme="majorHAnsi"/>
          <w:sz w:val="24"/>
          <w:szCs w:val="24"/>
          <w:lang w:val="hr-HR"/>
        </w:rPr>
      </w:pPr>
      <w:r>
        <w:rPr>
          <w:rFonts w:asciiTheme="majorHAnsi" w:hAnsiTheme="majorHAnsi" w:cstheme="majorHAnsi"/>
          <w:sz w:val="24"/>
          <w:szCs w:val="24"/>
          <w:lang w:val="hr-HR"/>
        </w:rPr>
        <w:t>Potonja</w:t>
      </w:r>
      <w:r w:rsidR="00255581" w:rsidRPr="00CC3179">
        <w:rPr>
          <w:rFonts w:asciiTheme="majorHAnsi" w:hAnsiTheme="majorHAnsi" w:cstheme="majorHAnsi"/>
          <w:sz w:val="24"/>
          <w:szCs w:val="24"/>
          <w:lang w:val="hr-HR"/>
        </w:rPr>
        <w:t xml:space="preserve"> problematika, kod utvrđivanja dosega autorskog prava u pitanju fiktivnih likova, postoji i u Republici Hrvatskoj te nije izričito uređena u ZAPSP-u.</w:t>
      </w:r>
      <w:r w:rsidR="00D26F3D" w:rsidRPr="00CC3179">
        <w:rPr>
          <w:rFonts w:asciiTheme="majorHAnsi" w:hAnsiTheme="majorHAnsi" w:cstheme="majorHAnsi"/>
          <w:sz w:val="24"/>
          <w:szCs w:val="24"/>
          <w:lang w:val="hr-HR"/>
        </w:rPr>
        <w:t xml:space="preserve"> </w:t>
      </w:r>
      <w:r w:rsidR="00255581" w:rsidRPr="004A2ABE">
        <w:rPr>
          <w:rFonts w:asciiTheme="majorHAnsi" w:hAnsiTheme="majorHAnsi" w:cstheme="majorHAnsi"/>
          <w:sz w:val="24"/>
          <w:szCs w:val="24"/>
          <w:lang w:val="hr-HR"/>
        </w:rPr>
        <w:t>N</w:t>
      </w:r>
      <w:r w:rsidR="00E64CE5" w:rsidRPr="004A2ABE">
        <w:rPr>
          <w:rFonts w:asciiTheme="majorHAnsi" w:hAnsiTheme="majorHAnsi" w:cstheme="majorHAnsi"/>
          <w:sz w:val="24"/>
          <w:szCs w:val="24"/>
          <w:lang w:val="hr-HR"/>
        </w:rPr>
        <w:t>o, ZAPSP r</w:t>
      </w:r>
      <w:r w:rsidR="00255581" w:rsidRPr="004A2ABE">
        <w:rPr>
          <w:rFonts w:asciiTheme="majorHAnsi" w:hAnsiTheme="majorHAnsi" w:cstheme="majorHAnsi"/>
          <w:sz w:val="24"/>
          <w:szCs w:val="24"/>
          <w:lang w:val="hr-HR"/>
        </w:rPr>
        <w:t xml:space="preserve">ješava ključno pitanje na način da određuje kako ideja nikada ne može biti predmetom autorskog prava, naime </w:t>
      </w:r>
      <w:r w:rsidR="00255581" w:rsidRPr="004A2ABE">
        <w:rPr>
          <w:rFonts w:asciiTheme="majorHAnsi" w:hAnsiTheme="majorHAnsi" w:cstheme="majorHAnsi"/>
          <w:sz w:val="24"/>
          <w:szCs w:val="24"/>
          <w:lang w:val="hr-HR"/>
        </w:rPr>
        <w:lastRenderedPageBreak/>
        <w:t xml:space="preserve">to može biti samo izražaj. Zbog </w:t>
      </w:r>
      <w:r w:rsidR="00E64CE5" w:rsidRPr="004A2ABE">
        <w:rPr>
          <w:rFonts w:asciiTheme="majorHAnsi" w:hAnsiTheme="majorHAnsi" w:cstheme="majorHAnsi"/>
          <w:sz w:val="24"/>
          <w:szCs w:val="24"/>
          <w:lang w:val="hr-HR"/>
        </w:rPr>
        <w:t xml:space="preserve">prirode fiktivnih likova te </w:t>
      </w:r>
      <w:r w:rsidR="00255581" w:rsidRPr="004A2ABE">
        <w:rPr>
          <w:rFonts w:asciiTheme="majorHAnsi" w:hAnsiTheme="majorHAnsi" w:cstheme="majorHAnsi"/>
          <w:sz w:val="24"/>
          <w:szCs w:val="24"/>
          <w:lang w:val="hr-HR"/>
        </w:rPr>
        <w:t>navedenih sličnosti u američkom i hrvatskom pravnom sustav</w:t>
      </w:r>
      <w:r w:rsidR="00E64CE5" w:rsidRPr="004A2ABE">
        <w:rPr>
          <w:rFonts w:asciiTheme="majorHAnsi" w:hAnsiTheme="majorHAnsi" w:cstheme="majorHAnsi"/>
          <w:sz w:val="24"/>
          <w:szCs w:val="24"/>
          <w:lang w:val="hr-HR"/>
        </w:rPr>
        <w:t xml:space="preserve">u, oportuno bi bilo, prilikom utvrđivanja potpada li određeni </w:t>
      </w:r>
      <w:r w:rsidR="00811CAD" w:rsidRPr="004A2ABE">
        <w:rPr>
          <w:rFonts w:asciiTheme="majorHAnsi" w:hAnsiTheme="majorHAnsi" w:cstheme="majorHAnsi"/>
          <w:sz w:val="24"/>
          <w:szCs w:val="24"/>
          <w:lang w:val="hr-HR"/>
        </w:rPr>
        <w:t>fiktivni</w:t>
      </w:r>
      <w:r w:rsidR="00E64CE5" w:rsidRPr="004A2ABE">
        <w:rPr>
          <w:rFonts w:asciiTheme="majorHAnsi" w:hAnsiTheme="majorHAnsi" w:cstheme="majorHAnsi"/>
          <w:sz w:val="24"/>
          <w:szCs w:val="24"/>
          <w:lang w:val="hr-HR"/>
        </w:rPr>
        <w:t xml:space="preserve"> lik pod autorskopravnu zaštitu, </w:t>
      </w:r>
      <w:r w:rsidR="00811CAD" w:rsidRPr="004A2ABE">
        <w:rPr>
          <w:rFonts w:asciiTheme="majorHAnsi" w:hAnsiTheme="majorHAnsi" w:cstheme="majorHAnsi"/>
          <w:sz w:val="24"/>
          <w:szCs w:val="24"/>
          <w:lang w:val="hr-HR"/>
        </w:rPr>
        <w:t>primijeniti</w:t>
      </w:r>
      <w:r w:rsidR="00E64CE5" w:rsidRPr="004A2ABE">
        <w:rPr>
          <w:rFonts w:asciiTheme="majorHAnsi" w:hAnsiTheme="majorHAnsi" w:cstheme="majorHAnsi"/>
          <w:sz w:val="24"/>
          <w:szCs w:val="24"/>
          <w:lang w:val="hr-HR"/>
        </w:rPr>
        <w:t xml:space="preserve"> američka iskustva – Nichols test i Sam Spade test. </w:t>
      </w:r>
      <w:r>
        <w:rPr>
          <w:rFonts w:asciiTheme="majorHAnsi" w:hAnsiTheme="majorHAnsi" w:cstheme="majorHAnsi"/>
          <w:sz w:val="24"/>
          <w:szCs w:val="24"/>
          <w:lang w:val="hr-HR"/>
        </w:rPr>
        <w:t xml:space="preserve">Problem američkog sustava, svrstavanje autorskog djela u odgovarajuću kategoriju, ne postoji u Republici Hrvatskoj jer je autorsko djelo određeno egzemplifikativnom metodom </w:t>
      </w:r>
      <w:r w:rsidR="00EE2422">
        <w:rPr>
          <w:rFonts w:asciiTheme="majorHAnsi" w:hAnsiTheme="majorHAnsi" w:cstheme="majorHAnsi"/>
          <w:sz w:val="24"/>
          <w:szCs w:val="24"/>
          <w:lang w:val="hr-HR"/>
        </w:rPr>
        <w:t>i metodom generalno klauzule.</w:t>
      </w:r>
    </w:p>
    <w:p w14:paraId="302E623D" w14:textId="7E7B7AC6" w:rsidR="00E64CE5" w:rsidRPr="004A2ABE" w:rsidRDefault="00E64CE5"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br w:type="page"/>
      </w:r>
    </w:p>
    <w:p w14:paraId="5ADA5679" w14:textId="28F8ACE6" w:rsidR="004B7996" w:rsidRPr="004A2ABE" w:rsidRDefault="004B7996" w:rsidP="004A2ABE">
      <w:pPr>
        <w:pStyle w:val="Heading1"/>
        <w:spacing w:before="0" w:line="360" w:lineRule="auto"/>
        <w:jc w:val="both"/>
        <w:rPr>
          <w:rFonts w:cstheme="majorHAnsi"/>
          <w:color w:val="auto"/>
          <w:sz w:val="24"/>
          <w:szCs w:val="24"/>
          <w:lang w:val="hr-HR"/>
        </w:rPr>
      </w:pPr>
      <w:bookmarkStart w:id="32" w:name="_Toc449457327"/>
      <w:r w:rsidRPr="004A2ABE">
        <w:rPr>
          <w:rFonts w:cstheme="majorHAnsi"/>
          <w:color w:val="auto"/>
          <w:sz w:val="24"/>
          <w:szCs w:val="24"/>
          <w:lang w:val="hr-HR"/>
        </w:rPr>
        <w:lastRenderedPageBreak/>
        <w:t>5. (NE)UREĐENJE POLOŽAJA FIKTIVNIH LIKOVA U AUTORSKOPRAVNOM SUSTAVU REPUBLIKE HRVATSKE</w:t>
      </w:r>
      <w:bookmarkEnd w:id="32"/>
    </w:p>
    <w:p w14:paraId="380C2CB0" w14:textId="461B2AC3" w:rsidR="00130F43" w:rsidRPr="004A2ABE" w:rsidRDefault="00130F43"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p>
    <w:p w14:paraId="6F4B3BA9" w14:textId="70DD02CB" w:rsidR="004B7996" w:rsidRPr="004A2ABE" w:rsidRDefault="004B7996"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Nastavak rada bit će usmjeren pretežito na Republiku Hrvatsku te pravni položaj fiktivnih likova u njezinom autorskopravnom sustavu. Nastojanja ovog dijela rada usmjerena su na </w:t>
      </w:r>
      <w:r w:rsidR="00A01A5B">
        <w:rPr>
          <w:rFonts w:asciiTheme="majorHAnsi" w:hAnsiTheme="majorHAnsi" w:cstheme="majorHAnsi"/>
          <w:sz w:val="24"/>
          <w:szCs w:val="24"/>
          <w:lang w:val="hr-HR"/>
        </w:rPr>
        <w:t>davanje odgovora na pitanje postoji li te kakva je autorskopravna zaštita fiktivnih likova u zakonodavstvu Republike Hrvatske.</w:t>
      </w:r>
      <w:r w:rsidRPr="004A2ABE">
        <w:rPr>
          <w:rFonts w:asciiTheme="majorHAnsi" w:hAnsiTheme="majorHAnsi" w:cstheme="majorHAnsi"/>
          <w:sz w:val="24"/>
          <w:szCs w:val="24"/>
          <w:lang w:val="hr-HR"/>
        </w:rPr>
        <w:t xml:space="preserve"> </w:t>
      </w:r>
    </w:p>
    <w:p w14:paraId="72F027C7" w14:textId="06EA3E56" w:rsidR="002C09BC" w:rsidRPr="004A2ABE" w:rsidRDefault="00E41FD1"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r w:rsidRPr="00EE2422">
        <w:rPr>
          <w:rFonts w:asciiTheme="majorHAnsi" w:hAnsiTheme="majorHAnsi" w:cstheme="majorHAnsi"/>
          <w:sz w:val="24"/>
          <w:szCs w:val="24"/>
          <w:lang w:val="hr-HR"/>
        </w:rPr>
        <w:t>Fiktivni likovi, u svim svojim oblicima, sveprisutna su pojava, kako u svijetu ta</w:t>
      </w:r>
      <w:r w:rsidR="00AC57DB" w:rsidRPr="00EE2422">
        <w:rPr>
          <w:rFonts w:asciiTheme="majorHAnsi" w:hAnsiTheme="majorHAnsi" w:cstheme="majorHAnsi"/>
          <w:sz w:val="24"/>
          <w:szCs w:val="24"/>
          <w:lang w:val="hr-HR"/>
        </w:rPr>
        <w:t xml:space="preserve">ko i u Republici Hrvatskoj. </w:t>
      </w:r>
      <w:r w:rsidR="00EE2422" w:rsidRPr="00EE2422">
        <w:rPr>
          <w:rFonts w:asciiTheme="majorHAnsi" w:hAnsiTheme="majorHAnsi" w:cstheme="majorHAnsi"/>
          <w:sz w:val="24"/>
          <w:szCs w:val="24"/>
          <w:lang w:val="hr-HR"/>
        </w:rPr>
        <w:t>U</w:t>
      </w:r>
      <w:r w:rsidRPr="00EE2422">
        <w:rPr>
          <w:rFonts w:asciiTheme="majorHAnsi" w:hAnsiTheme="majorHAnsi" w:cstheme="majorHAnsi"/>
          <w:sz w:val="24"/>
          <w:szCs w:val="24"/>
          <w:lang w:val="hr-HR"/>
        </w:rPr>
        <w:t xml:space="preserve"> Hrvatskoj </w:t>
      </w:r>
      <w:r w:rsidR="00EE2422">
        <w:rPr>
          <w:rFonts w:asciiTheme="majorHAnsi" w:hAnsiTheme="majorHAnsi" w:cstheme="majorHAnsi"/>
          <w:sz w:val="24"/>
          <w:szCs w:val="24"/>
          <w:lang w:val="hr-HR"/>
        </w:rPr>
        <w:t>položaj fiktivnog lika</w:t>
      </w:r>
      <w:r w:rsidRPr="004A2ABE">
        <w:rPr>
          <w:rFonts w:asciiTheme="majorHAnsi" w:hAnsiTheme="majorHAnsi" w:cstheme="majorHAnsi"/>
          <w:sz w:val="24"/>
          <w:szCs w:val="24"/>
          <w:lang w:val="hr-HR"/>
        </w:rPr>
        <w:t xml:space="preserve"> u autorskom pravu</w:t>
      </w:r>
      <w:r w:rsidR="00EE2422">
        <w:rPr>
          <w:rFonts w:asciiTheme="majorHAnsi" w:hAnsiTheme="majorHAnsi" w:cstheme="majorHAnsi"/>
          <w:sz w:val="24"/>
          <w:szCs w:val="24"/>
          <w:lang w:val="hr-HR"/>
        </w:rPr>
        <w:t xml:space="preserve"> nije izričito propisan</w:t>
      </w:r>
      <w:r w:rsidRPr="004A2ABE">
        <w:rPr>
          <w:rFonts w:asciiTheme="majorHAnsi" w:hAnsiTheme="majorHAnsi" w:cstheme="majorHAnsi"/>
          <w:sz w:val="24"/>
          <w:szCs w:val="24"/>
          <w:lang w:val="hr-HR"/>
        </w:rPr>
        <w:t xml:space="preserve">. Američka sudska praksa najdalje je otišla u razvoju metoda pomoću kojih se utvrđuje položaj fiktivnih likova, a ta </w:t>
      </w:r>
      <w:r w:rsidR="00A01A5B">
        <w:rPr>
          <w:rFonts w:asciiTheme="majorHAnsi" w:hAnsiTheme="majorHAnsi" w:cstheme="majorHAnsi"/>
          <w:sz w:val="24"/>
          <w:szCs w:val="24"/>
          <w:lang w:val="hr-HR"/>
        </w:rPr>
        <w:t xml:space="preserve">su se </w:t>
      </w:r>
      <w:r w:rsidRPr="004A2ABE">
        <w:rPr>
          <w:rFonts w:asciiTheme="majorHAnsi" w:hAnsiTheme="majorHAnsi" w:cstheme="majorHAnsi"/>
          <w:sz w:val="24"/>
          <w:szCs w:val="24"/>
          <w:lang w:val="hr-HR"/>
        </w:rPr>
        <w:t xml:space="preserve">rješenja iznjedrila </w:t>
      </w:r>
      <w:r w:rsidR="00A01A5B">
        <w:rPr>
          <w:rFonts w:asciiTheme="majorHAnsi" w:hAnsiTheme="majorHAnsi" w:cstheme="majorHAnsi"/>
          <w:sz w:val="24"/>
          <w:szCs w:val="24"/>
          <w:lang w:val="hr-HR"/>
        </w:rPr>
        <w:t xml:space="preserve">u </w:t>
      </w:r>
      <w:r w:rsidRPr="004A2ABE">
        <w:rPr>
          <w:rFonts w:asciiTheme="majorHAnsi" w:hAnsiTheme="majorHAnsi" w:cstheme="majorHAnsi"/>
          <w:sz w:val="24"/>
          <w:szCs w:val="24"/>
          <w:lang w:val="hr-HR"/>
        </w:rPr>
        <w:t>pojedinačnim sporovima te su bila primjenjivana i u budućnosti. Zbog, u prethodnom dijelu</w:t>
      </w:r>
      <w:r w:rsidR="008728CD" w:rsidRPr="004A2ABE">
        <w:rPr>
          <w:rFonts w:asciiTheme="majorHAnsi" w:hAnsiTheme="majorHAnsi" w:cstheme="majorHAnsi"/>
          <w:sz w:val="24"/>
          <w:szCs w:val="24"/>
          <w:lang w:val="hr-HR"/>
        </w:rPr>
        <w:t>,</w:t>
      </w:r>
      <w:r w:rsidRPr="004A2ABE">
        <w:rPr>
          <w:rFonts w:asciiTheme="majorHAnsi" w:hAnsiTheme="majorHAnsi" w:cstheme="majorHAnsi"/>
          <w:sz w:val="24"/>
          <w:szCs w:val="24"/>
          <w:lang w:val="hr-HR"/>
        </w:rPr>
        <w:t xml:space="preserve"> navedenih razloga</w:t>
      </w:r>
      <w:r w:rsidRPr="004A2ABE">
        <w:rPr>
          <w:rStyle w:val="FootnoteReference"/>
          <w:rFonts w:asciiTheme="majorHAnsi" w:hAnsiTheme="majorHAnsi" w:cstheme="majorHAnsi"/>
          <w:sz w:val="24"/>
          <w:szCs w:val="24"/>
          <w:lang w:val="hr-HR"/>
        </w:rPr>
        <w:footnoteReference w:id="220"/>
      </w:r>
      <w:r w:rsidR="008728CD" w:rsidRPr="004A2ABE">
        <w:rPr>
          <w:rFonts w:asciiTheme="majorHAnsi" w:hAnsiTheme="majorHAnsi" w:cstheme="majorHAnsi"/>
          <w:sz w:val="24"/>
          <w:szCs w:val="24"/>
          <w:lang w:val="hr-HR"/>
        </w:rPr>
        <w:t xml:space="preserve"> američka sudska praksa, odnosno doktrine primjenjive su i na položaj fiktivnih likova u Republici Hrvatskoj.</w:t>
      </w:r>
      <w:r w:rsidR="002626DB" w:rsidRPr="004A2ABE">
        <w:rPr>
          <w:rFonts w:asciiTheme="majorHAnsi" w:hAnsiTheme="majorHAnsi" w:cstheme="majorHAnsi"/>
          <w:sz w:val="24"/>
          <w:szCs w:val="24"/>
          <w:lang w:val="hr-HR"/>
        </w:rPr>
        <w:t xml:space="preserve"> Slijedom svega navedenog, kako bi se pružila zaštita fiktivnom liku u Republici Hrvatskoj, potrebno je dati odgovor na iduća pitanja: 1) </w:t>
      </w:r>
      <w:r w:rsidR="00A46677" w:rsidRPr="00C47BD3">
        <w:rPr>
          <w:rFonts w:asciiTheme="majorHAnsi" w:hAnsiTheme="majorHAnsi" w:cstheme="majorHAnsi"/>
          <w:sz w:val="24"/>
          <w:szCs w:val="24"/>
          <w:lang w:val="hr-HR"/>
        </w:rPr>
        <w:t>je li predmet spora fiktivni lik,</w:t>
      </w:r>
      <w:r w:rsidR="00A46677" w:rsidRPr="00AC57DB">
        <w:rPr>
          <w:rFonts w:asciiTheme="majorHAnsi" w:hAnsiTheme="majorHAnsi" w:cstheme="majorHAnsi"/>
          <w:color w:val="FF0000"/>
          <w:sz w:val="24"/>
          <w:szCs w:val="24"/>
          <w:lang w:val="hr-HR"/>
        </w:rPr>
        <w:t xml:space="preserve"> </w:t>
      </w:r>
      <w:r w:rsidR="00A46677" w:rsidRPr="004A2ABE">
        <w:rPr>
          <w:rFonts w:asciiTheme="majorHAnsi" w:hAnsiTheme="majorHAnsi" w:cstheme="majorHAnsi"/>
          <w:sz w:val="24"/>
          <w:szCs w:val="24"/>
          <w:lang w:val="hr-HR"/>
        </w:rPr>
        <w:t>2) potpada li konkretan fiktivni l</w:t>
      </w:r>
      <w:r w:rsidR="002C09BC" w:rsidRPr="004A2ABE">
        <w:rPr>
          <w:rFonts w:asciiTheme="majorHAnsi" w:hAnsiTheme="majorHAnsi" w:cstheme="majorHAnsi"/>
          <w:sz w:val="24"/>
          <w:szCs w:val="24"/>
          <w:lang w:val="hr-HR"/>
        </w:rPr>
        <w:t>ik pod autorskopravnu zaštitu?, 3</w:t>
      </w:r>
      <w:r w:rsidR="005A5375" w:rsidRPr="004A2ABE">
        <w:rPr>
          <w:rFonts w:asciiTheme="majorHAnsi" w:hAnsiTheme="majorHAnsi" w:cstheme="majorHAnsi"/>
          <w:sz w:val="24"/>
          <w:szCs w:val="24"/>
          <w:lang w:val="hr-HR"/>
        </w:rPr>
        <w:t>) je li došlo do povrede autor</w:t>
      </w:r>
      <w:r w:rsidR="002C09BC" w:rsidRPr="004A2ABE">
        <w:rPr>
          <w:rFonts w:asciiTheme="majorHAnsi" w:hAnsiTheme="majorHAnsi" w:cstheme="majorHAnsi"/>
          <w:sz w:val="24"/>
          <w:szCs w:val="24"/>
          <w:lang w:val="hr-HR"/>
        </w:rPr>
        <w:t>skog prava na fiktivnom liku?, 4</w:t>
      </w:r>
      <w:r w:rsidR="005A5375" w:rsidRPr="004A2ABE">
        <w:rPr>
          <w:rFonts w:asciiTheme="majorHAnsi" w:hAnsiTheme="majorHAnsi" w:cstheme="majorHAnsi"/>
          <w:sz w:val="24"/>
          <w:szCs w:val="24"/>
          <w:lang w:val="hr-HR"/>
        </w:rPr>
        <w:t>) kakav je sadržaj sudske zaštite?</w:t>
      </w:r>
      <w:r w:rsidR="00A46677" w:rsidRPr="004A2ABE">
        <w:rPr>
          <w:rFonts w:asciiTheme="majorHAnsi" w:hAnsiTheme="majorHAnsi" w:cstheme="majorHAnsi"/>
          <w:sz w:val="24"/>
          <w:szCs w:val="24"/>
          <w:lang w:val="hr-HR"/>
        </w:rPr>
        <w:t xml:space="preserve">  </w:t>
      </w:r>
    </w:p>
    <w:p w14:paraId="750F1287" w14:textId="77777777" w:rsidR="002C09BC" w:rsidRPr="004A2ABE" w:rsidRDefault="002C09BC" w:rsidP="004A2ABE">
      <w:pPr>
        <w:spacing w:after="0" w:line="360" w:lineRule="auto"/>
        <w:jc w:val="both"/>
        <w:rPr>
          <w:rFonts w:asciiTheme="majorHAnsi" w:hAnsiTheme="majorHAnsi" w:cstheme="majorHAnsi"/>
          <w:sz w:val="24"/>
          <w:szCs w:val="24"/>
          <w:lang w:val="hr-HR"/>
        </w:rPr>
      </w:pPr>
    </w:p>
    <w:p w14:paraId="705EEE3E" w14:textId="77777777" w:rsidR="00CF400E" w:rsidRPr="004A2ABE" w:rsidRDefault="002C09BC" w:rsidP="004A2ABE">
      <w:pPr>
        <w:pStyle w:val="Heading2"/>
        <w:spacing w:before="0" w:line="360" w:lineRule="auto"/>
        <w:jc w:val="both"/>
        <w:rPr>
          <w:rFonts w:cstheme="majorHAnsi"/>
          <w:b w:val="0"/>
          <w:color w:val="auto"/>
          <w:sz w:val="24"/>
          <w:szCs w:val="24"/>
          <w:lang w:val="hr-HR"/>
        </w:rPr>
      </w:pPr>
      <w:bookmarkStart w:id="33" w:name="_Toc449457328"/>
      <w:r w:rsidRPr="004A2ABE">
        <w:rPr>
          <w:rFonts w:cstheme="majorHAnsi"/>
          <w:b w:val="0"/>
          <w:color w:val="auto"/>
          <w:sz w:val="24"/>
          <w:szCs w:val="24"/>
          <w:lang w:val="hr-HR"/>
        </w:rPr>
        <w:t xml:space="preserve">5. 1. </w:t>
      </w:r>
      <w:r w:rsidR="00CF400E" w:rsidRPr="004A2ABE">
        <w:rPr>
          <w:rFonts w:cstheme="majorHAnsi"/>
          <w:b w:val="0"/>
          <w:color w:val="auto"/>
          <w:sz w:val="24"/>
          <w:szCs w:val="24"/>
          <w:lang w:val="hr-HR"/>
        </w:rPr>
        <w:t>Fiktivni lik u pravnom smislu – određivanje predmeta spora</w:t>
      </w:r>
      <w:bookmarkEnd w:id="33"/>
    </w:p>
    <w:p w14:paraId="1FDBFB04" w14:textId="77777777" w:rsidR="00CF400E" w:rsidRPr="004A2ABE" w:rsidRDefault="00CF400E" w:rsidP="004A2ABE">
      <w:pPr>
        <w:spacing w:after="0" w:line="360" w:lineRule="auto"/>
        <w:jc w:val="both"/>
        <w:rPr>
          <w:rFonts w:asciiTheme="majorHAnsi" w:hAnsiTheme="majorHAnsi" w:cstheme="majorHAnsi"/>
          <w:sz w:val="24"/>
          <w:szCs w:val="24"/>
          <w:lang w:val="hr-HR"/>
        </w:rPr>
      </w:pPr>
    </w:p>
    <w:p w14:paraId="130388AA" w14:textId="35F7A125" w:rsidR="00E93CBD" w:rsidRPr="00EE5D35" w:rsidRDefault="00CF400E"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r w:rsidRPr="00EE5D35">
        <w:rPr>
          <w:rFonts w:asciiTheme="majorHAnsi" w:hAnsiTheme="majorHAnsi" w:cstheme="majorHAnsi"/>
          <w:sz w:val="24"/>
          <w:szCs w:val="24"/>
          <w:lang w:val="hr-HR"/>
        </w:rPr>
        <w:t>Autorsko djelo temeljni je pojam i objekt zaštite autorskog prava.</w:t>
      </w:r>
      <w:r w:rsidR="00016BE5" w:rsidRPr="00EE5D35">
        <w:rPr>
          <w:rStyle w:val="FootnoteReference"/>
          <w:rFonts w:asciiTheme="majorHAnsi" w:hAnsiTheme="majorHAnsi" w:cstheme="majorHAnsi"/>
          <w:sz w:val="24"/>
          <w:szCs w:val="24"/>
          <w:lang w:val="hr-HR"/>
        </w:rPr>
        <w:footnoteReference w:id="221"/>
      </w:r>
      <w:r w:rsidRPr="00EE5D35">
        <w:rPr>
          <w:rFonts w:asciiTheme="majorHAnsi" w:hAnsiTheme="majorHAnsi" w:cstheme="majorHAnsi"/>
          <w:sz w:val="24"/>
          <w:szCs w:val="24"/>
          <w:lang w:val="hr-HR"/>
        </w:rPr>
        <w:t xml:space="preserve"> </w:t>
      </w:r>
      <w:r w:rsidR="00296708" w:rsidRPr="00EE5D35">
        <w:rPr>
          <w:rFonts w:asciiTheme="majorHAnsi" w:hAnsiTheme="majorHAnsi" w:cstheme="majorHAnsi"/>
          <w:sz w:val="24"/>
          <w:szCs w:val="24"/>
          <w:lang w:val="hr-HR"/>
        </w:rPr>
        <w:t>U logičkom smislu, autorsko djelo jedna je cjelina sastavljena od dijelova, koji mogu biti, primjerice u slučaju književnog ili audiovizualnog, naslov, fabula, dijalozi i sl. Kao osobito važnim dijelom autorskog djela pojavljuju se fiktivni likovi.</w:t>
      </w:r>
      <w:r w:rsidR="00016BE5" w:rsidRPr="00EE5D35">
        <w:rPr>
          <w:rFonts w:asciiTheme="majorHAnsi" w:hAnsiTheme="majorHAnsi" w:cstheme="majorHAnsi"/>
          <w:sz w:val="24"/>
          <w:szCs w:val="24"/>
          <w:lang w:val="hr-HR"/>
        </w:rPr>
        <w:t xml:space="preserve"> Oni su entiteti koji ne postoje u stvarnosti već se pojavljuju u autorskom djelu</w:t>
      </w:r>
      <w:r w:rsidR="00BF132A" w:rsidRPr="00EE5D35">
        <w:rPr>
          <w:rFonts w:asciiTheme="majorHAnsi" w:hAnsiTheme="majorHAnsi" w:cstheme="majorHAnsi"/>
          <w:sz w:val="24"/>
          <w:szCs w:val="24"/>
          <w:lang w:val="hr-HR"/>
        </w:rPr>
        <w:t>, a moguće i samostalno, izvan njega. S obzirom na medij putem je autorsko djelo dobilo zamjetljiv oblik, postojat će različite vrste autorskog djela.</w:t>
      </w:r>
      <w:r w:rsidR="00BF132A" w:rsidRPr="00EE5D35">
        <w:rPr>
          <w:rStyle w:val="FootnoteReference"/>
          <w:rFonts w:asciiTheme="majorHAnsi" w:hAnsiTheme="majorHAnsi" w:cstheme="majorHAnsi"/>
          <w:sz w:val="24"/>
          <w:szCs w:val="24"/>
          <w:lang w:val="hr-HR"/>
        </w:rPr>
        <w:footnoteReference w:id="222"/>
      </w:r>
      <w:r w:rsidR="00BF132A" w:rsidRPr="00EE5D35">
        <w:rPr>
          <w:rFonts w:asciiTheme="majorHAnsi" w:hAnsiTheme="majorHAnsi" w:cstheme="majorHAnsi"/>
          <w:sz w:val="24"/>
          <w:szCs w:val="24"/>
          <w:lang w:val="hr-HR"/>
        </w:rPr>
        <w:t xml:space="preserve"> Tako postoje npr. jezična djela, dramska djela, djela likovne umjetnosti, </w:t>
      </w:r>
      <w:r w:rsidR="00811CAD" w:rsidRPr="00EE5D35">
        <w:rPr>
          <w:rFonts w:asciiTheme="majorHAnsi" w:hAnsiTheme="majorHAnsi" w:cstheme="majorHAnsi"/>
          <w:sz w:val="24"/>
          <w:szCs w:val="24"/>
          <w:lang w:val="hr-HR"/>
        </w:rPr>
        <w:t>audiovizualna</w:t>
      </w:r>
      <w:r w:rsidR="00BF132A" w:rsidRPr="00EE5D35">
        <w:rPr>
          <w:rFonts w:asciiTheme="majorHAnsi" w:hAnsiTheme="majorHAnsi" w:cstheme="majorHAnsi"/>
          <w:sz w:val="24"/>
          <w:szCs w:val="24"/>
          <w:lang w:val="hr-HR"/>
        </w:rPr>
        <w:t xml:space="preserve"> djela itd.</w:t>
      </w:r>
      <w:r w:rsidR="00BF132A" w:rsidRPr="00EE5D35">
        <w:rPr>
          <w:rStyle w:val="FootnoteReference"/>
          <w:rFonts w:asciiTheme="majorHAnsi" w:hAnsiTheme="majorHAnsi" w:cstheme="majorHAnsi"/>
          <w:sz w:val="24"/>
          <w:szCs w:val="24"/>
          <w:lang w:val="hr-HR"/>
        </w:rPr>
        <w:footnoteReference w:id="223"/>
      </w:r>
      <w:r w:rsidR="00296708" w:rsidRPr="00EE5D35">
        <w:rPr>
          <w:rFonts w:asciiTheme="majorHAnsi" w:hAnsiTheme="majorHAnsi" w:cstheme="majorHAnsi"/>
          <w:sz w:val="24"/>
          <w:szCs w:val="24"/>
          <w:lang w:val="hr-HR"/>
        </w:rPr>
        <w:t xml:space="preserve"> </w:t>
      </w:r>
      <w:r w:rsidR="00BF132A" w:rsidRPr="00EE5D35">
        <w:rPr>
          <w:rFonts w:asciiTheme="majorHAnsi" w:hAnsiTheme="majorHAnsi" w:cstheme="majorHAnsi"/>
          <w:sz w:val="24"/>
          <w:szCs w:val="24"/>
          <w:lang w:val="hr-HR"/>
        </w:rPr>
        <w:t xml:space="preserve">Navedene vrste </w:t>
      </w:r>
      <w:r w:rsidR="00811CAD" w:rsidRPr="00EE5D35">
        <w:rPr>
          <w:rFonts w:asciiTheme="majorHAnsi" w:hAnsiTheme="majorHAnsi" w:cstheme="majorHAnsi"/>
          <w:sz w:val="24"/>
          <w:szCs w:val="24"/>
          <w:lang w:val="hr-HR"/>
        </w:rPr>
        <w:t>autorskih</w:t>
      </w:r>
      <w:r w:rsidR="00BF132A" w:rsidRPr="00EE5D35">
        <w:rPr>
          <w:rFonts w:asciiTheme="majorHAnsi" w:hAnsiTheme="majorHAnsi" w:cstheme="majorHAnsi"/>
          <w:sz w:val="24"/>
          <w:szCs w:val="24"/>
          <w:lang w:val="hr-HR"/>
        </w:rPr>
        <w:t xml:space="preserve"> djela u direktnoj su korelaciji s vrstom fiktivnog lika, odnosno nužno je </w:t>
      </w:r>
      <w:r w:rsidR="00BF132A" w:rsidRPr="00EE5D35">
        <w:rPr>
          <w:rFonts w:asciiTheme="majorHAnsi" w:hAnsiTheme="majorHAnsi" w:cstheme="majorHAnsi"/>
          <w:sz w:val="24"/>
          <w:szCs w:val="24"/>
          <w:lang w:val="hr-HR"/>
        </w:rPr>
        <w:lastRenderedPageBreak/>
        <w:t xml:space="preserve">determiniraju. Dakle, </w:t>
      </w:r>
      <w:r w:rsidR="00E204D2" w:rsidRPr="00EE5D35">
        <w:rPr>
          <w:rFonts w:asciiTheme="majorHAnsi" w:hAnsiTheme="majorHAnsi" w:cstheme="majorHAnsi"/>
          <w:sz w:val="24"/>
          <w:szCs w:val="24"/>
          <w:lang w:val="hr-HR"/>
        </w:rPr>
        <w:t xml:space="preserve">fiktivni lik koji čini dio jezičnog autorskog djela, npr. romana, shodno s tim bit će jezični fiktivni lik. Navedeno </w:t>
      </w:r>
      <w:r w:rsidR="00E204D2" w:rsidRPr="00EE5D35">
        <w:rPr>
          <w:rFonts w:asciiTheme="majorHAnsi" w:hAnsiTheme="majorHAnsi" w:cstheme="majorHAnsi"/>
          <w:i/>
          <w:sz w:val="24"/>
          <w:szCs w:val="24"/>
          <w:lang w:val="hr-HR"/>
        </w:rPr>
        <w:t>mutatis mutandis</w:t>
      </w:r>
      <w:r w:rsidR="00E204D2" w:rsidRPr="00EE5D35">
        <w:rPr>
          <w:rFonts w:asciiTheme="majorHAnsi" w:hAnsiTheme="majorHAnsi" w:cstheme="majorHAnsi"/>
          <w:sz w:val="24"/>
          <w:szCs w:val="24"/>
          <w:lang w:val="hr-HR"/>
        </w:rPr>
        <w:t xml:space="preserve"> vrijedi i za ostale kategorije autorskih djela, odnosno fiktivnih likova pa tako razlikujemo grafičke likove, koji su nastali kao dio grafičkog djela, te audiovizualne fiktivne likove, koji čine dio audiovizualnih autorskih djela. Posljednje dvije kategorije, zbog svojeg vizualnog izražaja, </w:t>
      </w:r>
      <w:r w:rsidR="00E93CBD" w:rsidRPr="00EE5D35">
        <w:rPr>
          <w:rFonts w:asciiTheme="majorHAnsi" w:hAnsiTheme="majorHAnsi" w:cstheme="majorHAnsi"/>
          <w:sz w:val="24"/>
          <w:szCs w:val="24"/>
          <w:lang w:val="hr-HR"/>
        </w:rPr>
        <w:t xml:space="preserve">obuhvaćene su </w:t>
      </w:r>
      <w:r w:rsidR="00E204D2" w:rsidRPr="00EE5D35">
        <w:rPr>
          <w:rFonts w:asciiTheme="majorHAnsi" w:hAnsiTheme="majorHAnsi" w:cstheme="majorHAnsi"/>
          <w:sz w:val="24"/>
          <w:szCs w:val="24"/>
          <w:lang w:val="hr-HR"/>
        </w:rPr>
        <w:t>zajedničkim</w:t>
      </w:r>
      <w:r w:rsidR="00E93CBD" w:rsidRPr="00EE5D35">
        <w:rPr>
          <w:rFonts w:asciiTheme="majorHAnsi" w:hAnsiTheme="majorHAnsi" w:cstheme="majorHAnsi"/>
          <w:sz w:val="24"/>
          <w:szCs w:val="24"/>
          <w:lang w:val="hr-HR"/>
        </w:rPr>
        <w:t xml:space="preserve"> nazivom, vizualni fiktivni likovi. O pojmu fiktivnog liku i njegovim vrstama bilo je već riječi.</w:t>
      </w:r>
      <w:r w:rsidR="00E93CBD" w:rsidRPr="00EE5D35">
        <w:rPr>
          <w:rStyle w:val="FootnoteReference"/>
          <w:rFonts w:asciiTheme="majorHAnsi" w:hAnsiTheme="majorHAnsi" w:cstheme="majorHAnsi"/>
          <w:sz w:val="24"/>
          <w:szCs w:val="24"/>
          <w:lang w:val="hr-HR"/>
        </w:rPr>
        <w:footnoteReference w:id="224"/>
      </w:r>
      <w:r w:rsidR="00E93CBD" w:rsidRPr="00EE5D35">
        <w:rPr>
          <w:rFonts w:asciiTheme="majorHAnsi" w:hAnsiTheme="majorHAnsi" w:cstheme="majorHAnsi"/>
          <w:sz w:val="24"/>
          <w:szCs w:val="24"/>
          <w:lang w:val="hr-HR"/>
        </w:rPr>
        <w:t xml:space="preserve"> Ono što je važno usvojiti za daljnje razmatranje pitanja autorskopravne zaštite fiktivnih likova je da postoje dvije temeljne vrste fiktivnih likova, jezični i vizualni, čija se mogućnost zaštite razlikuje zbog njihove prirode.</w:t>
      </w:r>
      <w:r w:rsidR="00C47BD3" w:rsidRPr="00EE5D35">
        <w:rPr>
          <w:rFonts w:asciiTheme="majorHAnsi" w:hAnsiTheme="majorHAnsi" w:cstheme="majorHAnsi"/>
          <w:sz w:val="24"/>
          <w:szCs w:val="24"/>
          <w:lang w:val="hr-HR"/>
        </w:rPr>
        <w:t xml:space="preserve"> </w:t>
      </w:r>
      <w:r w:rsidR="00EE5D35" w:rsidRPr="00EE5D35">
        <w:rPr>
          <w:rFonts w:asciiTheme="majorHAnsi" w:hAnsiTheme="majorHAnsi" w:cstheme="majorHAnsi"/>
          <w:sz w:val="24"/>
          <w:szCs w:val="24"/>
          <w:lang w:val="hr-HR"/>
        </w:rPr>
        <w:t xml:space="preserve">Važnost određivanja vrste fiktivnog lika puno je veća </w:t>
      </w:r>
      <w:r w:rsidR="00EE5D35">
        <w:rPr>
          <w:rFonts w:asciiTheme="majorHAnsi" w:hAnsiTheme="majorHAnsi" w:cstheme="majorHAnsi"/>
          <w:sz w:val="24"/>
          <w:szCs w:val="24"/>
          <w:lang w:val="hr-HR"/>
        </w:rPr>
        <w:t xml:space="preserve">u SAD-u </w:t>
      </w:r>
      <w:r w:rsidR="00EE5D35" w:rsidRPr="00EE5D35">
        <w:rPr>
          <w:rFonts w:asciiTheme="majorHAnsi" w:hAnsiTheme="majorHAnsi" w:cstheme="majorHAnsi"/>
          <w:sz w:val="24"/>
          <w:szCs w:val="24"/>
          <w:lang w:val="hr-HR"/>
        </w:rPr>
        <w:t>nego u Republici Hrvatskoj jer</w:t>
      </w:r>
      <w:r w:rsidR="00EE5D35">
        <w:rPr>
          <w:rFonts w:asciiTheme="majorHAnsi" w:hAnsiTheme="majorHAnsi" w:cstheme="majorHAnsi"/>
          <w:sz w:val="24"/>
          <w:szCs w:val="24"/>
          <w:lang w:val="hr-HR"/>
        </w:rPr>
        <w:t xml:space="preserve"> je u SAD-u</w:t>
      </w:r>
      <w:r w:rsidR="00EE5D35" w:rsidRPr="00EE5D35">
        <w:rPr>
          <w:rFonts w:asciiTheme="majorHAnsi" w:hAnsiTheme="majorHAnsi" w:cstheme="majorHAnsi"/>
          <w:sz w:val="24"/>
          <w:szCs w:val="24"/>
          <w:lang w:val="hr-HR"/>
        </w:rPr>
        <w:t xml:space="preserve"> potrebno svrstati djelo u odgovarajuću kategoriju kako bi se uopće smatralo autorskim djelom. U Republici Hrvatskoj djelima svake vrste na načelnoj razini pružena je zaštita iste vrste te je određenje vrste tek posredno važno zbog razgraničavanja ideje i izražaja.</w:t>
      </w:r>
    </w:p>
    <w:p w14:paraId="40DB00B8" w14:textId="786D8479" w:rsidR="008A5403" w:rsidRPr="00EE5D35" w:rsidRDefault="008A5403" w:rsidP="004A2ABE">
      <w:pPr>
        <w:spacing w:after="0" w:line="360" w:lineRule="auto"/>
        <w:ind w:firstLine="720"/>
        <w:jc w:val="both"/>
        <w:rPr>
          <w:rFonts w:asciiTheme="majorHAnsi" w:hAnsiTheme="majorHAnsi" w:cstheme="majorHAnsi"/>
          <w:sz w:val="24"/>
          <w:szCs w:val="24"/>
          <w:lang w:val="hr-HR"/>
        </w:rPr>
      </w:pPr>
      <w:r w:rsidRPr="00EE5D35">
        <w:rPr>
          <w:rFonts w:asciiTheme="majorHAnsi" w:hAnsiTheme="majorHAnsi" w:cstheme="majorHAnsi"/>
          <w:sz w:val="24"/>
          <w:szCs w:val="24"/>
          <w:lang w:val="hr-HR"/>
        </w:rPr>
        <w:t>U konkretnom sporu, bit će potrebno utvrditi je</w:t>
      </w:r>
      <w:r w:rsidR="00C47BD3" w:rsidRPr="00EE5D35">
        <w:rPr>
          <w:rFonts w:asciiTheme="majorHAnsi" w:hAnsiTheme="majorHAnsi" w:cstheme="majorHAnsi"/>
          <w:sz w:val="24"/>
          <w:szCs w:val="24"/>
          <w:lang w:val="hr-HR"/>
        </w:rPr>
        <w:t xml:space="preserve"> li predmet spora fiktivni lik </w:t>
      </w:r>
      <w:r w:rsidRPr="00EE5D35">
        <w:rPr>
          <w:rFonts w:asciiTheme="majorHAnsi" w:hAnsiTheme="majorHAnsi" w:cstheme="majorHAnsi"/>
          <w:sz w:val="24"/>
          <w:szCs w:val="24"/>
          <w:lang w:val="hr-HR"/>
        </w:rPr>
        <w:t xml:space="preserve">te potpada li on pod doseg autorskopravne zaštite. Nakon što je utvrđeno, prema prethodno navedenim kriterijima, da je riječ o fiktivnom liku, tek tada će se moći ući u razmatranje pitanja je li fiktivni lik pod autorskopravnom zaštitom. </w:t>
      </w:r>
      <w:r w:rsidR="004E00AF" w:rsidRPr="00EE5D35">
        <w:rPr>
          <w:rFonts w:asciiTheme="majorHAnsi" w:hAnsiTheme="majorHAnsi" w:cstheme="majorHAnsi"/>
          <w:sz w:val="24"/>
          <w:szCs w:val="24"/>
          <w:lang w:val="hr-HR"/>
        </w:rPr>
        <w:t xml:space="preserve">Dakle, navedena pitanja potrebno je </w:t>
      </w:r>
      <w:r w:rsidR="00811CAD" w:rsidRPr="00EE5D35">
        <w:rPr>
          <w:rFonts w:asciiTheme="majorHAnsi" w:hAnsiTheme="majorHAnsi" w:cstheme="majorHAnsi"/>
          <w:sz w:val="24"/>
          <w:szCs w:val="24"/>
          <w:lang w:val="hr-HR"/>
        </w:rPr>
        <w:t>rješavati</w:t>
      </w:r>
      <w:r w:rsidR="004E00AF" w:rsidRPr="00EE5D35">
        <w:rPr>
          <w:rFonts w:asciiTheme="majorHAnsi" w:hAnsiTheme="majorHAnsi" w:cstheme="majorHAnsi"/>
          <w:sz w:val="24"/>
          <w:szCs w:val="24"/>
          <w:lang w:val="hr-HR"/>
        </w:rPr>
        <w:t xml:space="preserve"> navedenim </w:t>
      </w:r>
      <w:r w:rsidR="00811CAD" w:rsidRPr="00EE5D35">
        <w:rPr>
          <w:rFonts w:asciiTheme="majorHAnsi" w:hAnsiTheme="majorHAnsi" w:cstheme="majorHAnsi"/>
          <w:sz w:val="24"/>
          <w:szCs w:val="24"/>
          <w:lang w:val="hr-HR"/>
        </w:rPr>
        <w:t>redoslijedom</w:t>
      </w:r>
      <w:r w:rsidR="004E00AF" w:rsidRPr="00EE5D35">
        <w:rPr>
          <w:rFonts w:asciiTheme="majorHAnsi" w:hAnsiTheme="majorHAnsi" w:cstheme="majorHAnsi"/>
          <w:sz w:val="24"/>
          <w:szCs w:val="24"/>
          <w:lang w:val="hr-HR"/>
        </w:rPr>
        <w:t>.</w:t>
      </w:r>
    </w:p>
    <w:p w14:paraId="670DCB38" w14:textId="6890C05B" w:rsidR="004B7996" w:rsidRPr="004A2ABE" w:rsidRDefault="008A5403"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Budući da je autorsko djelo cjelina sastavljena od dijelova, fiktivni likovi bili bi, prema logici stvari, dijelom autorskog djela u kojem su nastali ili se koriste.</w:t>
      </w:r>
      <w:r w:rsidR="00C47BD3">
        <w:rPr>
          <w:rFonts w:asciiTheme="majorHAnsi" w:hAnsiTheme="majorHAnsi" w:cstheme="majorHAnsi"/>
          <w:sz w:val="24"/>
          <w:szCs w:val="24"/>
          <w:lang w:val="hr-HR"/>
        </w:rPr>
        <w:t xml:space="preserve"> </w:t>
      </w:r>
      <w:r w:rsidR="00EE5D35">
        <w:rPr>
          <w:rFonts w:asciiTheme="majorHAnsi" w:hAnsiTheme="majorHAnsi" w:cstheme="majorHAnsi"/>
          <w:sz w:val="24"/>
          <w:szCs w:val="24"/>
          <w:lang w:val="hr-HR"/>
        </w:rPr>
        <w:t>To ne bi vrijedilo u slučaju kad bi fiktivni lik nastao kao samostalno autorsko djelo.</w:t>
      </w:r>
      <w:r w:rsidRPr="004A2ABE">
        <w:rPr>
          <w:rFonts w:asciiTheme="majorHAnsi" w:hAnsiTheme="majorHAnsi" w:cstheme="majorHAnsi"/>
          <w:sz w:val="24"/>
          <w:szCs w:val="24"/>
          <w:lang w:val="hr-HR"/>
        </w:rPr>
        <w:t xml:space="preserve"> </w:t>
      </w:r>
      <w:r w:rsidR="00707EA2" w:rsidRPr="004A2ABE">
        <w:rPr>
          <w:rFonts w:asciiTheme="majorHAnsi" w:hAnsiTheme="majorHAnsi" w:cstheme="majorHAnsi"/>
          <w:sz w:val="24"/>
          <w:szCs w:val="24"/>
          <w:lang w:val="hr-HR"/>
        </w:rPr>
        <w:t>U našem zakonodavstvu, predmet autorskog prava nije jedino autorsko djelo u cjelini, već to mogu biti i njegovi dijelovi koji udovoljavaju pretpostavkama za autorsko djelo.</w:t>
      </w:r>
      <w:r w:rsidR="00707EA2" w:rsidRPr="004A2ABE">
        <w:rPr>
          <w:rStyle w:val="FootnoteReference"/>
          <w:rFonts w:asciiTheme="majorHAnsi" w:hAnsiTheme="majorHAnsi" w:cstheme="majorHAnsi"/>
          <w:sz w:val="24"/>
          <w:szCs w:val="24"/>
          <w:lang w:val="hr-HR"/>
        </w:rPr>
        <w:footnoteReference w:id="225"/>
      </w:r>
      <w:r w:rsidR="00E41FD1" w:rsidRPr="004A2ABE">
        <w:rPr>
          <w:rFonts w:asciiTheme="majorHAnsi" w:hAnsiTheme="majorHAnsi" w:cstheme="majorHAnsi"/>
          <w:sz w:val="24"/>
          <w:szCs w:val="24"/>
          <w:lang w:val="hr-HR"/>
        </w:rPr>
        <w:t xml:space="preserve"> </w:t>
      </w:r>
      <w:r w:rsidR="00707EA2" w:rsidRPr="004A2ABE">
        <w:rPr>
          <w:rFonts w:asciiTheme="majorHAnsi" w:hAnsiTheme="majorHAnsi" w:cstheme="majorHAnsi"/>
          <w:sz w:val="24"/>
          <w:szCs w:val="24"/>
          <w:lang w:val="hr-HR"/>
        </w:rPr>
        <w:t>Dakle, ako shvatimo fiktivne likove kao dio autorskog djela, fiktivni likovi hipotetski bi mogli biti predmetom autorskog prava u Republici Hrvatskoj. Kako bi konkretan fiktivni lik bio predmetom autorskog prava, potrebno je da on bude, baš kao i odgovarajuće mu autorsko djelo, originalna intelektualna tvorevina iz književnoga, znanstvenog i umjetničkog područja, koja ima individualni karakter.</w:t>
      </w:r>
      <w:r w:rsidR="00707EA2" w:rsidRPr="004A2ABE">
        <w:rPr>
          <w:rStyle w:val="FootnoteReference"/>
          <w:rFonts w:asciiTheme="majorHAnsi" w:hAnsiTheme="majorHAnsi" w:cstheme="majorHAnsi"/>
          <w:sz w:val="24"/>
          <w:szCs w:val="24"/>
          <w:lang w:val="hr-HR"/>
        </w:rPr>
        <w:footnoteReference w:id="226"/>
      </w:r>
      <w:r w:rsidR="00E41FD1" w:rsidRPr="004A2ABE">
        <w:rPr>
          <w:rFonts w:asciiTheme="majorHAnsi" w:hAnsiTheme="majorHAnsi" w:cstheme="majorHAnsi"/>
          <w:sz w:val="24"/>
          <w:szCs w:val="24"/>
          <w:lang w:val="hr-HR"/>
        </w:rPr>
        <w:t xml:space="preserve"> </w:t>
      </w:r>
      <w:r w:rsidR="00844670" w:rsidRPr="004A2ABE">
        <w:rPr>
          <w:rFonts w:asciiTheme="majorHAnsi" w:hAnsiTheme="majorHAnsi" w:cstheme="majorHAnsi"/>
          <w:sz w:val="24"/>
          <w:szCs w:val="24"/>
          <w:lang w:val="hr-HR"/>
        </w:rPr>
        <w:t xml:space="preserve">No, djelo neće biti autorsko ako je ono samo ideja jer autorsko pravo ne štiti ideju dok nije izražena u </w:t>
      </w:r>
      <w:r w:rsidR="00844670" w:rsidRPr="004A2ABE">
        <w:rPr>
          <w:rFonts w:asciiTheme="majorHAnsi" w:hAnsiTheme="majorHAnsi" w:cstheme="majorHAnsi"/>
          <w:sz w:val="24"/>
          <w:szCs w:val="24"/>
          <w:lang w:val="hr-HR"/>
        </w:rPr>
        <w:lastRenderedPageBreak/>
        <w:t>zamjetljivom vanjskom obliku.</w:t>
      </w:r>
      <w:r w:rsidR="00844670" w:rsidRPr="004A2ABE">
        <w:rPr>
          <w:rStyle w:val="FootnoteReference"/>
          <w:rFonts w:asciiTheme="majorHAnsi" w:hAnsiTheme="majorHAnsi" w:cstheme="majorHAnsi"/>
          <w:sz w:val="24"/>
          <w:szCs w:val="24"/>
          <w:lang w:val="hr-HR"/>
        </w:rPr>
        <w:footnoteReference w:id="227"/>
      </w:r>
      <w:r w:rsidR="00E41FD1" w:rsidRPr="004A2ABE">
        <w:rPr>
          <w:rFonts w:asciiTheme="majorHAnsi" w:hAnsiTheme="majorHAnsi" w:cstheme="majorHAnsi"/>
          <w:sz w:val="24"/>
          <w:szCs w:val="24"/>
          <w:lang w:val="hr-HR"/>
        </w:rPr>
        <w:t xml:space="preserve"> </w:t>
      </w:r>
      <w:r w:rsidR="008471B4" w:rsidRPr="004A2ABE">
        <w:rPr>
          <w:rFonts w:asciiTheme="majorHAnsi" w:hAnsiTheme="majorHAnsi" w:cstheme="majorHAnsi"/>
          <w:sz w:val="24"/>
          <w:szCs w:val="24"/>
          <w:lang w:val="hr-HR"/>
        </w:rPr>
        <w:t>Tako ni fiktivni likovi, kao dijelovi autorskog djela bilo koje vrste, koji su samo puka ideja neće biti predmetom autorskog prava.</w:t>
      </w:r>
      <w:r w:rsidR="008471B4" w:rsidRPr="004A2ABE">
        <w:rPr>
          <w:rStyle w:val="FootnoteReference"/>
          <w:rFonts w:asciiTheme="majorHAnsi" w:hAnsiTheme="majorHAnsi" w:cstheme="majorHAnsi"/>
          <w:sz w:val="24"/>
          <w:szCs w:val="24"/>
          <w:lang w:val="hr-HR"/>
        </w:rPr>
        <w:footnoteReference w:id="228"/>
      </w:r>
      <w:r w:rsidR="008471B4" w:rsidRPr="004A2ABE">
        <w:rPr>
          <w:rFonts w:asciiTheme="majorHAnsi" w:hAnsiTheme="majorHAnsi" w:cstheme="majorHAnsi"/>
          <w:sz w:val="24"/>
          <w:szCs w:val="24"/>
          <w:lang w:val="hr-HR"/>
        </w:rPr>
        <w:t xml:space="preserve"> Pitanje primjene teorije o dihotomiji ideja – izražaj na fiktivne likove u praksi predstavlja kamen spoticanja. Naime, često je teško odrediti predstavlja li određeni fiktivni lik samo ideju ili njen izražaj</w:t>
      </w:r>
      <w:r w:rsidR="004E00AF" w:rsidRPr="004A2ABE">
        <w:rPr>
          <w:rFonts w:asciiTheme="majorHAnsi" w:hAnsiTheme="majorHAnsi" w:cstheme="majorHAnsi"/>
          <w:sz w:val="24"/>
          <w:szCs w:val="24"/>
          <w:lang w:val="hr-HR"/>
        </w:rPr>
        <w:t>.</w:t>
      </w:r>
      <w:r w:rsidR="006E3EB4" w:rsidRPr="004A2ABE">
        <w:rPr>
          <w:rFonts w:asciiTheme="majorHAnsi" w:hAnsiTheme="majorHAnsi" w:cstheme="majorHAnsi"/>
          <w:sz w:val="24"/>
          <w:szCs w:val="24"/>
          <w:lang w:val="hr-HR"/>
        </w:rPr>
        <w:t xml:space="preserve"> </w:t>
      </w:r>
      <w:r w:rsidR="004E00AF" w:rsidRPr="004A2ABE">
        <w:rPr>
          <w:rFonts w:asciiTheme="majorHAnsi" w:hAnsiTheme="majorHAnsi" w:cstheme="majorHAnsi"/>
          <w:sz w:val="24"/>
          <w:szCs w:val="24"/>
          <w:lang w:val="hr-HR"/>
        </w:rPr>
        <w:t>S ciljem rješavanja ovog praktičnog problema, američka sudska praksa stvorila je testove, primjenom kojih se dobiva pitanje potpada li konkretan fiktivni lik pod autorskopravnu zaštitu. Testovi američke sudske prakse logičan su nastavak na teoriju o dihotomiji ideja – izražaj.</w:t>
      </w:r>
      <w:r w:rsidR="004E00AF" w:rsidRPr="004A2ABE">
        <w:rPr>
          <w:rStyle w:val="FootnoteReference"/>
          <w:rFonts w:asciiTheme="majorHAnsi" w:hAnsiTheme="majorHAnsi" w:cstheme="majorHAnsi"/>
          <w:sz w:val="24"/>
          <w:szCs w:val="24"/>
          <w:lang w:val="hr-HR"/>
        </w:rPr>
        <w:footnoteReference w:id="229"/>
      </w:r>
      <w:r w:rsidR="008471B4" w:rsidRPr="004A2ABE">
        <w:rPr>
          <w:rFonts w:asciiTheme="majorHAnsi" w:hAnsiTheme="majorHAnsi" w:cstheme="majorHAnsi"/>
          <w:sz w:val="24"/>
          <w:szCs w:val="24"/>
          <w:lang w:val="hr-HR"/>
        </w:rPr>
        <w:t xml:space="preserve"> </w:t>
      </w:r>
    </w:p>
    <w:p w14:paraId="35A885BE" w14:textId="44755AE4" w:rsidR="00EF03B0" w:rsidRPr="004A2ABE" w:rsidRDefault="000D566B"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Razvijena su dva testa, Nichols test i Sam Spade test, čijom primjenom se dolazi do rješenja pitanja je li konkretan fiktivni lik predmet autorskog prava. Kako bi se odredilo koji test će se </w:t>
      </w:r>
      <w:r w:rsidR="00811CAD" w:rsidRPr="004A2ABE">
        <w:rPr>
          <w:rFonts w:asciiTheme="majorHAnsi" w:hAnsiTheme="majorHAnsi" w:cstheme="majorHAnsi"/>
          <w:sz w:val="24"/>
          <w:szCs w:val="24"/>
          <w:lang w:val="hr-HR"/>
        </w:rPr>
        <w:t>primijeniti</w:t>
      </w:r>
      <w:r w:rsidRPr="004A2ABE">
        <w:rPr>
          <w:rFonts w:asciiTheme="majorHAnsi" w:hAnsiTheme="majorHAnsi" w:cstheme="majorHAnsi"/>
          <w:sz w:val="24"/>
          <w:szCs w:val="24"/>
          <w:lang w:val="hr-HR"/>
        </w:rPr>
        <w:t>, prvo je potrebno utvrditi vrstu fiktivnog lika. Naime Sam Spade test</w:t>
      </w:r>
      <w:r w:rsidR="00D84639" w:rsidRPr="004A2ABE">
        <w:rPr>
          <w:rFonts w:asciiTheme="majorHAnsi" w:hAnsiTheme="majorHAnsi" w:cstheme="majorHAnsi"/>
          <w:sz w:val="24"/>
          <w:szCs w:val="24"/>
          <w:lang w:val="hr-HR"/>
        </w:rPr>
        <w:t>, kao stroži i restriktivniji,</w:t>
      </w:r>
      <w:r w:rsidRPr="004A2ABE">
        <w:rPr>
          <w:rFonts w:asciiTheme="majorHAnsi" w:hAnsiTheme="majorHAnsi" w:cstheme="majorHAnsi"/>
          <w:sz w:val="24"/>
          <w:szCs w:val="24"/>
          <w:lang w:val="hr-HR"/>
        </w:rPr>
        <w:t xml:space="preserve"> trebao bi se primjenjivati samo na jezične likove.</w:t>
      </w:r>
      <w:r w:rsidRPr="004A2ABE">
        <w:rPr>
          <w:rStyle w:val="FootnoteReference"/>
          <w:rFonts w:asciiTheme="majorHAnsi" w:hAnsiTheme="majorHAnsi" w:cstheme="majorHAnsi"/>
          <w:sz w:val="24"/>
          <w:szCs w:val="24"/>
          <w:lang w:val="hr-HR"/>
        </w:rPr>
        <w:footnoteReference w:id="230"/>
      </w:r>
      <w:r w:rsidR="00D84639" w:rsidRPr="004A2ABE">
        <w:rPr>
          <w:rFonts w:asciiTheme="majorHAnsi" w:hAnsiTheme="majorHAnsi" w:cstheme="majorHAnsi"/>
          <w:sz w:val="24"/>
          <w:szCs w:val="24"/>
          <w:lang w:val="hr-HR"/>
        </w:rPr>
        <w:t xml:space="preserve"> </w:t>
      </w:r>
    </w:p>
    <w:p w14:paraId="59D6A9E0" w14:textId="77777777" w:rsidR="00BD4064" w:rsidRPr="004A2ABE" w:rsidRDefault="00BD4064" w:rsidP="004A2ABE">
      <w:pPr>
        <w:spacing w:after="0" w:line="360" w:lineRule="auto"/>
        <w:jc w:val="both"/>
        <w:rPr>
          <w:rFonts w:asciiTheme="majorHAnsi" w:hAnsiTheme="majorHAnsi" w:cstheme="majorHAnsi"/>
          <w:sz w:val="24"/>
          <w:szCs w:val="24"/>
          <w:lang w:val="hr-HR"/>
        </w:rPr>
      </w:pPr>
    </w:p>
    <w:p w14:paraId="1B3FE126" w14:textId="3367732C" w:rsidR="00BD4064" w:rsidRPr="004A2ABE" w:rsidRDefault="00BD4064" w:rsidP="004A2ABE">
      <w:pPr>
        <w:pStyle w:val="Heading3"/>
        <w:spacing w:before="0" w:line="360" w:lineRule="auto"/>
        <w:jc w:val="both"/>
        <w:rPr>
          <w:rFonts w:cstheme="majorHAnsi"/>
          <w:b w:val="0"/>
          <w:i/>
          <w:color w:val="auto"/>
          <w:sz w:val="24"/>
          <w:szCs w:val="24"/>
          <w:lang w:val="hr-HR"/>
        </w:rPr>
      </w:pPr>
      <w:bookmarkStart w:id="34" w:name="_Toc449457329"/>
      <w:r w:rsidRPr="004A2ABE">
        <w:rPr>
          <w:rFonts w:cstheme="majorHAnsi"/>
          <w:b w:val="0"/>
          <w:i/>
          <w:color w:val="auto"/>
          <w:sz w:val="24"/>
          <w:szCs w:val="24"/>
          <w:lang w:val="hr-HR"/>
        </w:rPr>
        <w:t xml:space="preserve">5. 1. 1. Harry Potter i Odaja tajni autorskopravne zaštite – primjer </w:t>
      </w:r>
      <w:r w:rsidR="00805972" w:rsidRPr="004A2ABE">
        <w:rPr>
          <w:rFonts w:cstheme="majorHAnsi"/>
          <w:b w:val="0"/>
          <w:i/>
          <w:color w:val="auto"/>
          <w:sz w:val="24"/>
          <w:szCs w:val="24"/>
          <w:lang w:val="hr-HR"/>
        </w:rPr>
        <w:t xml:space="preserve">za </w:t>
      </w:r>
      <w:r w:rsidRPr="004A2ABE">
        <w:rPr>
          <w:rFonts w:cstheme="majorHAnsi"/>
          <w:b w:val="0"/>
          <w:i/>
          <w:color w:val="auto"/>
          <w:sz w:val="24"/>
          <w:szCs w:val="24"/>
          <w:lang w:val="hr-HR"/>
        </w:rPr>
        <w:t>jezičnog fiktivnog lika</w:t>
      </w:r>
      <w:bookmarkEnd w:id="34"/>
    </w:p>
    <w:p w14:paraId="7CAD426C" w14:textId="77777777" w:rsidR="00BD4064" w:rsidRPr="004A2ABE" w:rsidRDefault="00BD4064" w:rsidP="004A2ABE">
      <w:pPr>
        <w:spacing w:after="0" w:line="360" w:lineRule="auto"/>
        <w:jc w:val="both"/>
        <w:rPr>
          <w:rFonts w:asciiTheme="majorHAnsi" w:hAnsiTheme="majorHAnsi" w:cstheme="majorHAnsi"/>
          <w:sz w:val="24"/>
          <w:szCs w:val="24"/>
          <w:lang w:val="hr-HR"/>
        </w:rPr>
      </w:pPr>
    </w:p>
    <w:p w14:paraId="53921F1E" w14:textId="08190BD7" w:rsidR="006B3A07" w:rsidRPr="004A2ABE" w:rsidRDefault="00EF03B0"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Dakle, kada se utvrdi da je riječ o jezičnom </w:t>
      </w:r>
      <w:r w:rsidR="00D075BC" w:rsidRPr="004A2ABE">
        <w:rPr>
          <w:rFonts w:asciiTheme="majorHAnsi" w:hAnsiTheme="majorHAnsi" w:cstheme="majorHAnsi"/>
          <w:sz w:val="24"/>
          <w:szCs w:val="24"/>
          <w:lang w:val="hr-HR"/>
        </w:rPr>
        <w:t xml:space="preserve">fiktivnom </w:t>
      </w:r>
      <w:r w:rsidRPr="004A2ABE">
        <w:rPr>
          <w:rFonts w:asciiTheme="majorHAnsi" w:hAnsiTheme="majorHAnsi" w:cstheme="majorHAnsi"/>
          <w:sz w:val="24"/>
          <w:szCs w:val="24"/>
          <w:lang w:val="hr-HR"/>
        </w:rPr>
        <w:t>liku bit će potrebno provesti oba tes</w:t>
      </w:r>
      <w:r w:rsidR="00AC57DB">
        <w:rPr>
          <w:rFonts w:asciiTheme="majorHAnsi" w:hAnsiTheme="majorHAnsi" w:cstheme="majorHAnsi"/>
          <w:sz w:val="24"/>
          <w:szCs w:val="24"/>
          <w:lang w:val="hr-HR"/>
        </w:rPr>
        <w:t xml:space="preserve">ta da bi se utvrdilo potpada li lik </w:t>
      </w:r>
      <w:r w:rsidRPr="004A2ABE">
        <w:rPr>
          <w:rFonts w:asciiTheme="majorHAnsi" w:hAnsiTheme="majorHAnsi" w:cstheme="majorHAnsi"/>
          <w:sz w:val="24"/>
          <w:szCs w:val="24"/>
          <w:lang w:val="hr-HR"/>
        </w:rPr>
        <w:t xml:space="preserve">pod </w:t>
      </w:r>
      <w:r w:rsidR="00811CAD" w:rsidRPr="004A2ABE">
        <w:rPr>
          <w:rFonts w:asciiTheme="majorHAnsi" w:hAnsiTheme="majorHAnsi" w:cstheme="majorHAnsi"/>
          <w:sz w:val="24"/>
          <w:szCs w:val="24"/>
          <w:lang w:val="hr-HR"/>
        </w:rPr>
        <w:t>autorskopravnu</w:t>
      </w:r>
      <w:r w:rsidRPr="004A2ABE">
        <w:rPr>
          <w:rFonts w:asciiTheme="majorHAnsi" w:hAnsiTheme="majorHAnsi" w:cstheme="majorHAnsi"/>
          <w:sz w:val="24"/>
          <w:szCs w:val="24"/>
          <w:lang w:val="hr-HR"/>
        </w:rPr>
        <w:t xml:space="preserve"> zaštitu.</w:t>
      </w:r>
      <w:r w:rsidRPr="004A2ABE">
        <w:rPr>
          <w:rStyle w:val="FootnoteReference"/>
          <w:rFonts w:asciiTheme="majorHAnsi" w:hAnsiTheme="majorHAnsi" w:cstheme="majorHAnsi"/>
          <w:sz w:val="24"/>
          <w:szCs w:val="24"/>
          <w:lang w:val="hr-HR"/>
        </w:rPr>
        <w:footnoteReference w:id="231"/>
      </w:r>
      <w:r w:rsidRPr="004A2ABE">
        <w:rPr>
          <w:rFonts w:asciiTheme="majorHAnsi" w:hAnsiTheme="majorHAnsi" w:cstheme="majorHAnsi"/>
          <w:sz w:val="24"/>
          <w:szCs w:val="24"/>
          <w:lang w:val="hr-HR"/>
        </w:rPr>
        <w:t xml:space="preserve"> </w:t>
      </w:r>
    </w:p>
    <w:p w14:paraId="15636DC9" w14:textId="067F9C03" w:rsidR="00717906" w:rsidRPr="004A2ABE" w:rsidRDefault="006B3A07"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Harry Potter prvenstveno je jezični lik razvijen u sedam nastavaka romana J. K. Rowling te je jedan od najprepoznatljivijih fiktivnih likova dana</w:t>
      </w:r>
      <w:r w:rsidR="0084786A" w:rsidRPr="004A2ABE">
        <w:rPr>
          <w:rFonts w:asciiTheme="majorHAnsi" w:hAnsiTheme="majorHAnsi" w:cstheme="majorHAnsi"/>
          <w:sz w:val="24"/>
          <w:szCs w:val="24"/>
          <w:lang w:val="hr-HR"/>
        </w:rPr>
        <w:t xml:space="preserve">šnjice, a to ga čini savršenim primjerom za praktičnu primjenu navedenih testova. S obzirom na okolnost da jezični lik, zbog nedostatka vizualnog izražaja, mora zadovoljiti oba testa prvo će se lik </w:t>
      </w:r>
      <w:r w:rsidR="00811CAD" w:rsidRPr="004A2ABE">
        <w:rPr>
          <w:rFonts w:asciiTheme="majorHAnsi" w:hAnsiTheme="majorHAnsi" w:cstheme="majorHAnsi"/>
          <w:sz w:val="24"/>
          <w:szCs w:val="24"/>
          <w:lang w:val="hr-HR"/>
        </w:rPr>
        <w:t>Harryja</w:t>
      </w:r>
      <w:r w:rsidR="0084786A" w:rsidRPr="004A2ABE">
        <w:rPr>
          <w:rFonts w:asciiTheme="majorHAnsi" w:hAnsiTheme="majorHAnsi" w:cstheme="majorHAnsi"/>
          <w:sz w:val="24"/>
          <w:szCs w:val="24"/>
          <w:lang w:val="hr-HR"/>
        </w:rPr>
        <w:t xml:space="preserve"> Pottera provesti kroz Nichols test budući da je on blaži, a tek nakon toga kroz Sam Spade test. Naravno, ako Nichols test neće bit zadovoljen, neće biti potrebe provođenja Sam Spade testa. </w:t>
      </w:r>
      <w:r w:rsidR="00D075BC" w:rsidRPr="004A2ABE">
        <w:rPr>
          <w:rFonts w:asciiTheme="majorHAnsi" w:hAnsiTheme="majorHAnsi" w:cstheme="majorHAnsi"/>
          <w:sz w:val="24"/>
          <w:szCs w:val="24"/>
          <w:lang w:val="hr-HR"/>
        </w:rPr>
        <w:t xml:space="preserve">Što je potrebno da se zadovolji Nichols test? </w:t>
      </w:r>
      <w:r w:rsidR="00D075BC" w:rsidRPr="00EE5D35">
        <w:rPr>
          <w:rFonts w:asciiTheme="majorHAnsi" w:hAnsiTheme="majorHAnsi" w:cstheme="majorHAnsi"/>
          <w:sz w:val="24"/>
          <w:szCs w:val="24"/>
          <w:lang w:val="hr-HR"/>
        </w:rPr>
        <w:t>Potrebno je da jezični fiktivni lik</w:t>
      </w:r>
      <w:r w:rsidR="0084786A" w:rsidRPr="00EE5D35">
        <w:rPr>
          <w:rFonts w:asciiTheme="majorHAnsi" w:hAnsiTheme="majorHAnsi" w:cstheme="majorHAnsi"/>
          <w:sz w:val="24"/>
          <w:szCs w:val="24"/>
          <w:lang w:val="hr-HR"/>
        </w:rPr>
        <w:t xml:space="preserve"> </w:t>
      </w:r>
      <w:r w:rsidR="00D075BC" w:rsidRPr="00EE5D35">
        <w:rPr>
          <w:rFonts w:asciiTheme="majorHAnsi" w:hAnsiTheme="majorHAnsi" w:cstheme="majorHAnsi"/>
          <w:sz w:val="24"/>
          <w:szCs w:val="24"/>
          <w:lang w:val="hr-HR"/>
        </w:rPr>
        <w:t>bude dovoljno razrađen i razvijen (</w:t>
      </w:r>
      <w:r w:rsidR="00D075BC" w:rsidRPr="00EE5D35">
        <w:rPr>
          <w:rFonts w:asciiTheme="majorHAnsi" w:hAnsiTheme="majorHAnsi" w:cstheme="majorHAnsi"/>
          <w:i/>
          <w:sz w:val="24"/>
          <w:szCs w:val="24"/>
          <w:lang w:val="hr-HR"/>
        </w:rPr>
        <w:t>sufficiently</w:t>
      </w:r>
      <w:r w:rsidR="00D075BC" w:rsidRPr="00EE5D35">
        <w:rPr>
          <w:rFonts w:asciiTheme="majorHAnsi" w:hAnsiTheme="majorHAnsi" w:cstheme="majorHAnsi"/>
          <w:sz w:val="24"/>
          <w:szCs w:val="24"/>
          <w:lang w:val="hr-HR"/>
        </w:rPr>
        <w:t xml:space="preserve"> </w:t>
      </w:r>
      <w:r w:rsidR="00D075BC" w:rsidRPr="00EE5D35">
        <w:rPr>
          <w:rFonts w:asciiTheme="majorHAnsi" w:hAnsiTheme="majorHAnsi" w:cstheme="majorHAnsi"/>
          <w:i/>
          <w:sz w:val="24"/>
          <w:szCs w:val="24"/>
          <w:lang w:val="hr-HR"/>
        </w:rPr>
        <w:t>delineated</w:t>
      </w:r>
      <w:r w:rsidR="00D075BC" w:rsidRPr="00EE5D35">
        <w:rPr>
          <w:rFonts w:asciiTheme="majorHAnsi" w:hAnsiTheme="majorHAnsi" w:cstheme="majorHAnsi"/>
          <w:sz w:val="24"/>
          <w:szCs w:val="24"/>
          <w:lang w:val="hr-HR"/>
        </w:rPr>
        <w:t>), dakle samostalnu pravnu zaštitu uživaju isključivo oni fiktivni likovi koji nisu samo dvodimenzionalni stereotipi, već precizno opisani individualni entiteti.</w:t>
      </w:r>
      <w:r w:rsidR="00D075BC" w:rsidRPr="00EE5D35">
        <w:rPr>
          <w:rFonts w:asciiTheme="majorHAnsi" w:hAnsiTheme="majorHAnsi" w:cstheme="majorHAnsi"/>
          <w:sz w:val="24"/>
          <w:szCs w:val="24"/>
          <w:vertAlign w:val="superscript"/>
          <w:lang w:val="hr-HR"/>
        </w:rPr>
        <w:footnoteReference w:id="232"/>
      </w:r>
    </w:p>
    <w:p w14:paraId="4C020A00" w14:textId="47F0C08E" w:rsidR="006E3EB4" w:rsidRPr="004A2ABE" w:rsidRDefault="00D075BC"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lastRenderedPageBreak/>
        <w:t xml:space="preserve">Harry Potter je glavni junak romana </w:t>
      </w:r>
      <w:r w:rsidR="00E153A9" w:rsidRPr="004A2ABE">
        <w:rPr>
          <w:rFonts w:asciiTheme="majorHAnsi" w:hAnsiTheme="majorHAnsi" w:cstheme="majorHAnsi"/>
          <w:sz w:val="24"/>
          <w:szCs w:val="24"/>
          <w:lang w:val="hr-HR"/>
        </w:rPr>
        <w:t>čiji fizički izgled</w:t>
      </w:r>
      <w:r w:rsidRPr="004A2ABE">
        <w:rPr>
          <w:rFonts w:asciiTheme="majorHAnsi" w:hAnsiTheme="majorHAnsi" w:cstheme="majorHAnsi"/>
          <w:sz w:val="24"/>
          <w:szCs w:val="24"/>
          <w:lang w:val="hr-HR"/>
        </w:rPr>
        <w:t xml:space="preserve"> autorica opisuje na idući način: „</w:t>
      </w:r>
      <w:r w:rsidR="00E153A9" w:rsidRPr="004A2ABE">
        <w:rPr>
          <w:rFonts w:asciiTheme="majorHAnsi" w:hAnsiTheme="majorHAnsi" w:cstheme="majorHAnsi"/>
          <w:sz w:val="24"/>
          <w:szCs w:val="24"/>
          <w:lang w:val="hr-HR"/>
        </w:rPr>
        <w:t>Harry je oduvijek bio sitan i mršav za svoje godine, možda i zato što je spavao u mračnom ormaru. A izgledao je još sitniji i mršaviji nego što je uistinu bio jer je uvijek nosio Dudleyjevu staru odjeću, a Dudley je bio otprilike četiri puta krupniji od njega. Harry je imao suhonjavo lice, kvrgava koljena, crnu kosu i sjajne zelene oči. Nosio je okrugle naočale slijepljene selotejpom jer ga je Dudley uvijek mlatio po nosu. Jedina stvar koju je Harry volio na svojoj vanjštini bijaše vrlo tanka brazgotina na čelu u obliku munje. Imao ju je otkako zna za sebe, a prvo pitanje kojeg se sjeća da je ikad postavio teti Petuniji bilo je otkud mu taj ožiljak.</w:t>
      </w:r>
      <w:r w:rsidRPr="004A2ABE">
        <w:rPr>
          <w:rFonts w:asciiTheme="majorHAnsi" w:hAnsiTheme="majorHAnsi" w:cstheme="majorHAnsi"/>
          <w:sz w:val="24"/>
          <w:szCs w:val="24"/>
          <w:lang w:val="hr-HR"/>
        </w:rPr>
        <w:t>“</w:t>
      </w:r>
      <w:r w:rsidR="00E153A9" w:rsidRPr="004A2ABE">
        <w:rPr>
          <w:rStyle w:val="FootnoteReference"/>
          <w:rFonts w:asciiTheme="majorHAnsi" w:hAnsiTheme="majorHAnsi" w:cstheme="majorHAnsi"/>
          <w:sz w:val="24"/>
          <w:szCs w:val="24"/>
          <w:lang w:val="hr-HR"/>
        </w:rPr>
        <w:footnoteReference w:id="233"/>
      </w:r>
      <w:r w:rsidRPr="004A2ABE">
        <w:rPr>
          <w:rFonts w:asciiTheme="majorHAnsi" w:hAnsiTheme="majorHAnsi" w:cstheme="majorHAnsi"/>
          <w:sz w:val="24"/>
          <w:szCs w:val="24"/>
          <w:lang w:val="hr-HR"/>
        </w:rPr>
        <w:t xml:space="preserve"> On je mladi čarobnjak koji je još kao beba ostao bez roditelja koje je ubio njegov budući glavni neprijatelj</w:t>
      </w:r>
      <w:r w:rsidR="00717906" w:rsidRPr="004A2ABE">
        <w:rPr>
          <w:rFonts w:asciiTheme="majorHAnsi" w:hAnsiTheme="majorHAnsi" w:cstheme="majorHAnsi"/>
          <w:sz w:val="24"/>
          <w:szCs w:val="24"/>
          <w:lang w:val="hr-HR"/>
        </w:rPr>
        <w:t xml:space="preserve"> Voldemort</w:t>
      </w:r>
      <w:r w:rsidRPr="004A2ABE">
        <w:rPr>
          <w:rFonts w:asciiTheme="majorHAnsi" w:hAnsiTheme="majorHAnsi" w:cstheme="majorHAnsi"/>
          <w:sz w:val="24"/>
          <w:szCs w:val="24"/>
          <w:lang w:val="hr-HR"/>
        </w:rPr>
        <w:t xml:space="preserve">. </w:t>
      </w:r>
      <w:r w:rsidR="00E153A9" w:rsidRPr="004A2ABE">
        <w:rPr>
          <w:rFonts w:asciiTheme="majorHAnsi" w:hAnsiTheme="majorHAnsi" w:cstheme="majorHAnsi"/>
          <w:sz w:val="24"/>
          <w:szCs w:val="24"/>
          <w:lang w:val="hr-HR"/>
        </w:rPr>
        <w:t xml:space="preserve">Najprije mu je ubio oca, a zatim majku koja ga je pokušavala zaštiti. </w:t>
      </w:r>
      <w:r w:rsidR="00717906" w:rsidRPr="004A2ABE">
        <w:rPr>
          <w:rFonts w:asciiTheme="majorHAnsi" w:hAnsiTheme="majorHAnsi" w:cstheme="majorHAnsi"/>
          <w:sz w:val="24"/>
          <w:szCs w:val="24"/>
          <w:lang w:val="hr-HR"/>
        </w:rPr>
        <w:t>Od tad, ž</w:t>
      </w:r>
      <w:r w:rsidRPr="004A2ABE">
        <w:rPr>
          <w:rFonts w:asciiTheme="majorHAnsi" w:hAnsiTheme="majorHAnsi" w:cstheme="majorHAnsi"/>
          <w:sz w:val="24"/>
          <w:szCs w:val="24"/>
          <w:lang w:val="hr-HR"/>
        </w:rPr>
        <w:t xml:space="preserve">ivi u ormaru u kući tete i tetka sve dok u jedanaestoj godini života ne sazna kako su mu roditelji bili čarobnjaci te kako je i on sam čarobnjak. </w:t>
      </w:r>
      <w:r w:rsidR="00E153A9" w:rsidRPr="004A2ABE">
        <w:rPr>
          <w:rFonts w:asciiTheme="majorHAnsi" w:hAnsiTheme="majorHAnsi" w:cstheme="majorHAnsi"/>
          <w:sz w:val="24"/>
          <w:szCs w:val="24"/>
          <w:lang w:val="hr-HR"/>
        </w:rPr>
        <w:t>Odlazi u čarobnjačku školu Hogwarts u kojoj uči o magiji te upoznaje Rona i Hermionu s kojima se ubrzo sprijatelji. Kroz sedam nastavaka Harry se</w:t>
      </w:r>
      <w:r w:rsidR="00717906" w:rsidRPr="004A2ABE">
        <w:rPr>
          <w:rFonts w:asciiTheme="majorHAnsi" w:hAnsiTheme="majorHAnsi" w:cstheme="majorHAnsi"/>
          <w:sz w:val="24"/>
          <w:szCs w:val="24"/>
          <w:lang w:val="hr-HR"/>
        </w:rPr>
        <w:t xml:space="preserve"> hrabro</w:t>
      </w:r>
      <w:r w:rsidR="00E153A9" w:rsidRPr="004A2ABE">
        <w:rPr>
          <w:rFonts w:asciiTheme="majorHAnsi" w:hAnsiTheme="majorHAnsi" w:cstheme="majorHAnsi"/>
          <w:sz w:val="24"/>
          <w:szCs w:val="24"/>
          <w:lang w:val="hr-HR"/>
        </w:rPr>
        <w:t>, zajedno sa svojim prijateljima, bori protiv mračnog čarobnjaka Voldemorta</w:t>
      </w:r>
      <w:r w:rsidR="00717906" w:rsidRPr="004A2ABE">
        <w:rPr>
          <w:rFonts w:asciiTheme="majorHAnsi" w:hAnsiTheme="majorHAnsi" w:cstheme="majorHAnsi"/>
          <w:sz w:val="24"/>
          <w:szCs w:val="24"/>
          <w:lang w:val="hr-HR"/>
        </w:rPr>
        <w:t xml:space="preserve">. Važan element odnosa </w:t>
      </w:r>
      <w:r w:rsidR="00811CAD" w:rsidRPr="004A2ABE">
        <w:rPr>
          <w:rFonts w:asciiTheme="majorHAnsi" w:hAnsiTheme="majorHAnsi" w:cstheme="majorHAnsi"/>
          <w:sz w:val="24"/>
          <w:szCs w:val="24"/>
          <w:lang w:val="hr-HR"/>
        </w:rPr>
        <w:t>Harryja</w:t>
      </w:r>
      <w:r w:rsidR="00717906" w:rsidRPr="004A2ABE">
        <w:rPr>
          <w:rFonts w:asciiTheme="majorHAnsi" w:hAnsiTheme="majorHAnsi" w:cstheme="majorHAnsi"/>
          <w:sz w:val="24"/>
          <w:szCs w:val="24"/>
          <w:lang w:val="hr-HR"/>
        </w:rPr>
        <w:t xml:space="preserve"> i Voldemorta je proročanstvo koje određuje kako samo jedan od njih dvojice može istovremeno biti živ te već jedan neuspjeli pokušaj ubojstva </w:t>
      </w:r>
      <w:r w:rsidR="00811CAD" w:rsidRPr="004A2ABE">
        <w:rPr>
          <w:rFonts w:asciiTheme="majorHAnsi" w:hAnsiTheme="majorHAnsi" w:cstheme="majorHAnsi"/>
          <w:sz w:val="24"/>
          <w:szCs w:val="24"/>
          <w:lang w:val="hr-HR"/>
        </w:rPr>
        <w:t>Harryja</w:t>
      </w:r>
      <w:r w:rsidR="00717906" w:rsidRPr="004A2ABE">
        <w:rPr>
          <w:rFonts w:asciiTheme="majorHAnsi" w:hAnsiTheme="majorHAnsi" w:cstheme="majorHAnsi"/>
          <w:sz w:val="24"/>
          <w:szCs w:val="24"/>
          <w:lang w:val="hr-HR"/>
        </w:rPr>
        <w:t xml:space="preserve"> od strane Voldemorta, koji mu ostavio ožiljak u obliku munje na čelu. </w:t>
      </w:r>
    </w:p>
    <w:p w14:paraId="3CBF63C6" w14:textId="6C61991A" w:rsidR="00717906" w:rsidRPr="004A2ABE" w:rsidRDefault="00717906"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Postavlja se pitanje je li lik Harry Potter dovoljno razrađen i razvijen, odnosno zadovoljava li </w:t>
      </w:r>
      <w:r w:rsidR="00F21EA5" w:rsidRPr="004A2ABE">
        <w:rPr>
          <w:rFonts w:asciiTheme="majorHAnsi" w:hAnsiTheme="majorHAnsi" w:cstheme="majorHAnsi"/>
          <w:sz w:val="24"/>
          <w:szCs w:val="24"/>
          <w:lang w:val="hr-HR"/>
        </w:rPr>
        <w:t xml:space="preserve">kriterije </w:t>
      </w:r>
      <w:r w:rsidRPr="004A2ABE">
        <w:rPr>
          <w:rFonts w:asciiTheme="majorHAnsi" w:hAnsiTheme="majorHAnsi" w:cstheme="majorHAnsi"/>
          <w:sz w:val="24"/>
          <w:szCs w:val="24"/>
          <w:lang w:val="hr-HR"/>
        </w:rPr>
        <w:t>Nichols test</w:t>
      </w:r>
      <w:r w:rsidR="00F21EA5" w:rsidRPr="004A2ABE">
        <w:rPr>
          <w:rFonts w:asciiTheme="majorHAnsi" w:hAnsiTheme="majorHAnsi" w:cstheme="majorHAnsi"/>
          <w:sz w:val="24"/>
          <w:szCs w:val="24"/>
          <w:lang w:val="hr-HR"/>
        </w:rPr>
        <w:t>a</w:t>
      </w:r>
      <w:r w:rsidRPr="004A2ABE">
        <w:rPr>
          <w:rFonts w:asciiTheme="majorHAnsi" w:hAnsiTheme="majorHAnsi" w:cstheme="majorHAnsi"/>
          <w:sz w:val="24"/>
          <w:szCs w:val="24"/>
          <w:lang w:val="hr-HR"/>
        </w:rPr>
        <w:t xml:space="preserve">. </w:t>
      </w:r>
      <w:r w:rsidR="00811CAD" w:rsidRPr="004A2ABE">
        <w:rPr>
          <w:rFonts w:asciiTheme="majorHAnsi" w:hAnsiTheme="majorHAnsi" w:cstheme="majorHAnsi"/>
          <w:sz w:val="24"/>
          <w:szCs w:val="24"/>
          <w:lang w:val="hr-HR"/>
        </w:rPr>
        <w:t>Harryja</w:t>
      </w:r>
      <w:r w:rsidRPr="004A2ABE">
        <w:rPr>
          <w:rFonts w:asciiTheme="majorHAnsi" w:hAnsiTheme="majorHAnsi" w:cstheme="majorHAnsi"/>
          <w:sz w:val="24"/>
          <w:szCs w:val="24"/>
          <w:lang w:val="hr-HR"/>
        </w:rPr>
        <w:t xml:space="preserve"> obilježava relativno specifičan izgled koji u kombinaciji s njegovim imenom, karakterom i životnom pričom čini jednu jedinstvenu cjelinu koja je s</w:t>
      </w:r>
      <w:r w:rsidR="00E0229F" w:rsidRPr="004A2ABE">
        <w:rPr>
          <w:rFonts w:asciiTheme="majorHAnsi" w:hAnsiTheme="majorHAnsi" w:cstheme="majorHAnsi"/>
          <w:sz w:val="24"/>
          <w:szCs w:val="24"/>
          <w:lang w:val="hr-HR"/>
        </w:rPr>
        <w:t>vima u svijetu prepoznatljiva kao lik Harry Potter. Naravno, on se kroz nastavke razvija kao lik, fizički i psihički, no zadržava one osn</w:t>
      </w:r>
      <w:r w:rsidR="00237BCE" w:rsidRPr="004A2ABE">
        <w:rPr>
          <w:rFonts w:asciiTheme="majorHAnsi" w:hAnsiTheme="majorHAnsi" w:cstheme="majorHAnsi"/>
          <w:sz w:val="24"/>
          <w:szCs w:val="24"/>
          <w:lang w:val="hr-HR"/>
        </w:rPr>
        <w:t>o</w:t>
      </w:r>
      <w:r w:rsidR="00E0229F" w:rsidRPr="004A2ABE">
        <w:rPr>
          <w:rFonts w:asciiTheme="majorHAnsi" w:hAnsiTheme="majorHAnsi" w:cstheme="majorHAnsi"/>
          <w:sz w:val="24"/>
          <w:szCs w:val="24"/>
          <w:lang w:val="hr-HR"/>
        </w:rPr>
        <w:t>vne karakteristike, poput naočala, ožiljka u obliku munje, hrabrosti, odlučnosti itd., što je upravo dokaz da on kao lik predstavlja jednu stabilnu i koherentnu cjelinu te ga time čini dovoljno razrađenim i razvijenim.</w:t>
      </w:r>
      <w:r w:rsidR="00E0229F" w:rsidRPr="004A2ABE">
        <w:rPr>
          <w:rStyle w:val="FootnoteReference"/>
          <w:rFonts w:asciiTheme="majorHAnsi" w:hAnsiTheme="majorHAnsi" w:cstheme="majorHAnsi"/>
          <w:sz w:val="24"/>
          <w:szCs w:val="24"/>
          <w:lang w:val="hr-HR"/>
        </w:rPr>
        <w:footnoteReference w:id="234"/>
      </w:r>
      <w:r w:rsidR="00237BCE" w:rsidRPr="004A2ABE">
        <w:rPr>
          <w:rFonts w:asciiTheme="majorHAnsi" w:hAnsiTheme="majorHAnsi" w:cstheme="majorHAnsi"/>
          <w:sz w:val="24"/>
          <w:szCs w:val="24"/>
          <w:lang w:val="hr-HR"/>
        </w:rPr>
        <w:t xml:space="preserve"> </w:t>
      </w:r>
      <w:r w:rsidR="00447219" w:rsidRPr="004A2ABE">
        <w:rPr>
          <w:rFonts w:asciiTheme="majorHAnsi" w:hAnsiTheme="majorHAnsi" w:cstheme="majorHAnsi"/>
          <w:sz w:val="24"/>
          <w:szCs w:val="24"/>
          <w:lang w:val="hr-HR"/>
        </w:rPr>
        <w:t xml:space="preserve">Stvarajući lik </w:t>
      </w:r>
      <w:r w:rsidR="00811CAD" w:rsidRPr="004A2ABE">
        <w:rPr>
          <w:rFonts w:asciiTheme="majorHAnsi" w:hAnsiTheme="majorHAnsi" w:cstheme="majorHAnsi"/>
          <w:sz w:val="24"/>
          <w:szCs w:val="24"/>
          <w:lang w:val="hr-HR"/>
        </w:rPr>
        <w:t>Harryja</w:t>
      </w:r>
      <w:r w:rsidR="00447219" w:rsidRPr="004A2ABE">
        <w:rPr>
          <w:rFonts w:asciiTheme="majorHAnsi" w:hAnsiTheme="majorHAnsi" w:cstheme="majorHAnsi"/>
          <w:sz w:val="24"/>
          <w:szCs w:val="24"/>
          <w:lang w:val="hr-HR"/>
        </w:rPr>
        <w:t xml:space="preserve"> Pottera, J. K. Rowling nije stekla autorsko pravo na liku mladog čarobnjaka</w:t>
      </w:r>
      <w:r w:rsidR="00E0229F" w:rsidRPr="004A2ABE">
        <w:rPr>
          <w:rFonts w:asciiTheme="majorHAnsi" w:hAnsiTheme="majorHAnsi" w:cstheme="majorHAnsi"/>
          <w:sz w:val="24"/>
          <w:szCs w:val="24"/>
          <w:lang w:val="hr-HR"/>
        </w:rPr>
        <w:t xml:space="preserve"> </w:t>
      </w:r>
      <w:r w:rsidR="00447219" w:rsidRPr="004A2ABE">
        <w:rPr>
          <w:rFonts w:asciiTheme="majorHAnsi" w:hAnsiTheme="majorHAnsi" w:cstheme="majorHAnsi"/>
          <w:sz w:val="24"/>
          <w:szCs w:val="24"/>
          <w:lang w:val="hr-HR"/>
        </w:rPr>
        <w:t>koji se bori protiv zla i eventualno pohađa čarobnjačku školu jer predmet autorskog prava nikada nije ideja već izražaj.</w:t>
      </w:r>
      <w:r w:rsidR="00447219" w:rsidRPr="004A2ABE">
        <w:rPr>
          <w:rStyle w:val="FootnoteReference"/>
          <w:rFonts w:asciiTheme="majorHAnsi" w:hAnsiTheme="majorHAnsi" w:cstheme="majorHAnsi"/>
          <w:sz w:val="24"/>
          <w:szCs w:val="24"/>
          <w:lang w:val="hr-HR"/>
        </w:rPr>
        <w:footnoteReference w:id="235"/>
      </w:r>
      <w:r w:rsidR="00447219" w:rsidRPr="004A2ABE">
        <w:rPr>
          <w:rFonts w:asciiTheme="majorHAnsi" w:hAnsiTheme="majorHAnsi" w:cstheme="majorHAnsi"/>
          <w:sz w:val="24"/>
          <w:szCs w:val="24"/>
          <w:lang w:val="hr-HR"/>
        </w:rPr>
        <w:t xml:space="preserve"> Ona je stekla autorsko pravo na konkretnom liku </w:t>
      </w:r>
      <w:r w:rsidR="00811CAD" w:rsidRPr="004A2ABE">
        <w:rPr>
          <w:rFonts w:asciiTheme="majorHAnsi" w:hAnsiTheme="majorHAnsi" w:cstheme="majorHAnsi"/>
          <w:sz w:val="24"/>
          <w:szCs w:val="24"/>
          <w:lang w:val="hr-HR"/>
        </w:rPr>
        <w:t>Harryja</w:t>
      </w:r>
      <w:r w:rsidR="00447219" w:rsidRPr="004A2ABE">
        <w:rPr>
          <w:rFonts w:asciiTheme="majorHAnsi" w:hAnsiTheme="majorHAnsi" w:cstheme="majorHAnsi"/>
          <w:sz w:val="24"/>
          <w:szCs w:val="24"/>
          <w:lang w:val="hr-HR"/>
        </w:rPr>
        <w:t xml:space="preserve"> Pottera upravo onakvom kakvim ga je opisala i razradila. </w:t>
      </w:r>
    </w:p>
    <w:p w14:paraId="2F5633D1" w14:textId="2360A1FE" w:rsidR="00992FC7" w:rsidRPr="004A2ABE" w:rsidRDefault="00992FC7"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lastRenderedPageBreak/>
        <w:t xml:space="preserve">Sam Spade test znatno je stroži od Nichols testa. Fiktivni lik bit će pod zaštitom autorskog prava pod uvjetom da lik sam za sebe predstavlja priču, a ne samo sredstvo kroz koje se doživljava priča. Prema riječima američkih sudova fiktivni lik </w:t>
      </w:r>
      <w:r w:rsidR="00811CAD" w:rsidRPr="004A2ABE">
        <w:rPr>
          <w:rFonts w:asciiTheme="majorHAnsi" w:hAnsiTheme="majorHAnsi" w:cstheme="majorHAnsi"/>
          <w:sz w:val="24"/>
          <w:szCs w:val="24"/>
          <w:lang w:val="hr-HR"/>
        </w:rPr>
        <w:t>ne smije</w:t>
      </w:r>
      <w:r w:rsidRPr="004A2ABE">
        <w:rPr>
          <w:rFonts w:asciiTheme="majorHAnsi" w:hAnsiTheme="majorHAnsi" w:cstheme="majorHAnsi"/>
          <w:sz w:val="24"/>
          <w:szCs w:val="24"/>
          <w:lang w:val="hr-HR"/>
        </w:rPr>
        <w:t xml:space="preserve"> biti samo šahovska figura u igri šaha, odnosno samo sredstvo pričanja priče – on sam mora biti priča.</w:t>
      </w:r>
      <w:r w:rsidRPr="004A2ABE">
        <w:rPr>
          <w:rStyle w:val="FootnoteReference"/>
          <w:rFonts w:asciiTheme="majorHAnsi" w:hAnsiTheme="majorHAnsi" w:cstheme="majorHAnsi"/>
          <w:sz w:val="24"/>
          <w:szCs w:val="24"/>
          <w:lang w:val="hr-HR"/>
        </w:rPr>
        <w:footnoteReference w:id="236"/>
      </w:r>
    </w:p>
    <w:p w14:paraId="16FDCF13" w14:textId="32B84D37" w:rsidR="00F21EA5" w:rsidRPr="004A2ABE" w:rsidRDefault="00F21EA5"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Iako je prošao Nichols test, Harry Potter kao jezični liko mora proći još i Sam Spade test. Harry Potter centralni je lik svih sedam nastavaka romana, no puka činjenica da je netko glavni lik romana nije dovoljna za prolazak ovog strogog testa, a dobar primjer za to je i sam Sam Spade, koji, iako je glavni junak romana </w:t>
      </w:r>
      <w:r w:rsidR="00B5378F">
        <w:rPr>
          <w:rFonts w:asciiTheme="majorHAnsi" w:hAnsiTheme="majorHAnsi" w:cstheme="majorHAnsi"/>
          <w:sz w:val="24"/>
          <w:szCs w:val="24"/>
          <w:lang w:val="hr-HR"/>
        </w:rPr>
        <w:t>Malteški sokol</w:t>
      </w:r>
      <w:r w:rsidRPr="004A2ABE">
        <w:rPr>
          <w:rFonts w:asciiTheme="majorHAnsi" w:hAnsiTheme="majorHAnsi" w:cstheme="majorHAnsi"/>
          <w:sz w:val="24"/>
          <w:szCs w:val="24"/>
          <w:lang w:val="hr-HR"/>
        </w:rPr>
        <w:t>, nije zadovoljio kriterije testa. Nasuprot Samu Spadeu, svih sedam nastavaka u svom naslovu sadrže Harry</w:t>
      </w:r>
      <w:r w:rsidR="00811CAD" w:rsidRPr="004A2ABE">
        <w:rPr>
          <w:rFonts w:asciiTheme="majorHAnsi" w:hAnsiTheme="majorHAnsi" w:cstheme="majorHAnsi"/>
          <w:sz w:val="24"/>
          <w:szCs w:val="24"/>
          <w:lang w:val="hr-HR"/>
        </w:rPr>
        <w:t>j</w:t>
      </w:r>
      <w:r w:rsidRPr="004A2ABE">
        <w:rPr>
          <w:rFonts w:asciiTheme="majorHAnsi" w:hAnsiTheme="majorHAnsi" w:cstheme="majorHAnsi"/>
          <w:sz w:val="24"/>
          <w:szCs w:val="24"/>
          <w:lang w:val="hr-HR"/>
        </w:rPr>
        <w:t>evo ime u standardnoj formulaciji „Harry Potter i ...“.</w:t>
      </w:r>
      <w:r w:rsidRPr="004A2ABE">
        <w:rPr>
          <w:rStyle w:val="FootnoteReference"/>
          <w:rFonts w:asciiTheme="majorHAnsi" w:hAnsiTheme="majorHAnsi" w:cstheme="majorHAnsi"/>
          <w:sz w:val="24"/>
          <w:szCs w:val="24"/>
          <w:lang w:val="hr-HR"/>
        </w:rPr>
        <w:footnoteReference w:id="237"/>
      </w:r>
      <w:r w:rsidR="00E12FD7" w:rsidRPr="004A2ABE">
        <w:rPr>
          <w:rFonts w:asciiTheme="majorHAnsi" w:hAnsiTheme="majorHAnsi" w:cstheme="majorHAnsi"/>
          <w:sz w:val="24"/>
          <w:szCs w:val="24"/>
          <w:lang w:val="hr-HR"/>
        </w:rPr>
        <w:t xml:space="preserve"> Osim ovog važnog indikatora, on je sve samo ne sredstvo pričanja priče, tj. jedna od figura u igri šaha. Kompletan uvod, zaplet i rasplet podređeni su njemu kao liku te gotovo svaka priča pa i najmanja digresija u romanima započinje i završava s njim. Kad je fabula u potpunosti podređena liku, on tada prestaje biti sredstvo priče već sam postaje priča te time zadovoljava Sam Spade test. Dakle, Harry Potter, kao središte priče svih sedam nastavaka romana, zadovoljava Sam Spade test te time predstavlja predmet autorskog prava te potencijalni objekt povrede. </w:t>
      </w:r>
    </w:p>
    <w:p w14:paraId="77D4894D" w14:textId="4632FB3F" w:rsidR="007B0578" w:rsidRPr="004A2ABE" w:rsidRDefault="007B0578"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Zaključno, romani o avanturama </w:t>
      </w:r>
      <w:r w:rsidR="00811CAD" w:rsidRPr="004A2ABE">
        <w:rPr>
          <w:rFonts w:asciiTheme="majorHAnsi" w:hAnsiTheme="majorHAnsi" w:cstheme="majorHAnsi"/>
          <w:sz w:val="24"/>
          <w:szCs w:val="24"/>
          <w:lang w:val="hr-HR"/>
        </w:rPr>
        <w:t>Harryja</w:t>
      </w:r>
      <w:r w:rsidRPr="004A2ABE">
        <w:rPr>
          <w:rFonts w:asciiTheme="majorHAnsi" w:hAnsiTheme="majorHAnsi" w:cstheme="majorHAnsi"/>
          <w:sz w:val="24"/>
          <w:szCs w:val="24"/>
          <w:lang w:val="hr-HR"/>
        </w:rPr>
        <w:t xml:space="preserve"> Pottera autorsko su djelo autorice J. K. Rowling, koji uživaju autorskopravnu zaštitu. Pitanje postavljeno na početku ovog dijela bilo je uživa li takvu zaštitu i lik Harry Potter. Harry Potter dio je istoimenih romana, a prema ZAPSP-u dio, ukoliko zadovoljava pretpostavke za autorsko djelo, uživa zaštitu kao i cijelo autorsko djelo.</w:t>
      </w:r>
      <w:r w:rsidRPr="004A2ABE">
        <w:rPr>
          <w:rStyle w:val="FootnoteReference"/>
          <w:rFonts w:asciiTheme="majorHAnsi" w:hAnsiTheme="majorHAnsi" w:cstheme="majorHAnsi"/>
          <w:sz w:val="24"/>
          <w:szCs w:val="24"/>
          <w:lang w:val="hr-HR"/>
        </w:rPr>
        <w:footnoteReference w:id="238"/>
      </w:r>
      <w:r w:rsidRPr="004A2ABE">
        <w:rPr>
          <w:rFonts w:asciiTheme="majorHAnsi" w:hAnsiTheme="majorHAnsi" w:cstheme="majorHAnsi"/>
          <w:sz w:val="24"/>
          <w:szCs w:val="24"/>
          <w:lang w:val="hr-HR"/>
        </w:rPr>
        <w:t xml:space="preserve"> Harry je u svojoj ukupnosti originalna intelektualna tvorevina individualnog </w:t>
      </w:r>
      <w:r w:rsidR="00811CAD" w:rsidRPr="004A2ABE">
        <w:rPr>
          <w:rFonts w:asciiTheme="majorHAnsi" w:hAnsiTheme="majorHAnsi" w:cstheme="majorHAnsi"/>
          <w:sz w:val="24"/>
          <w:szCs w:val="24"/>
          <w:lang w:val="hr-HR"/>
        </w:rPr>
        <w:t>karaktera</w:t>
      </w:r>
      <w:r w:rsidRPr="004A2ABE">
        <w:rPr>
          <w:rFonts w:asciiTheme="majorHAnsi" w:hAnsiTheme="majorHAnsi" w:cstheme="majorHAnsi"/>
          <w:sz w:val="24"/>
          <w:szCs w:val="24"/>
          <w:lang w:val="hr-HR"/>
        </w:rPr>
        <w:t xml:space="preserve"> s područja književnosti te kao takav zadovoljava pretpostavke koje se od njega traže.</w:t>
      </w:r>
      <w:r w:rsidR="00EC60D6" w:rsidRPr="004A2ABE">
        <w:rPr>
          <w:rFonts w:asciiTheme="majorHAnsi" w:hAnsiTheme="majorHAnsi" w:cstheme="majorHAnsi"/>
          <w:sz w:val="24"/>
          <w:szCs w:val="24"/>
          <w:lang w:val="hr-HR"/>
        </w:rPr>
        <w:t xml:space="preserve"> No, kao što je već rečeno problematika zaštite fiktivnih likova svodi se na pitanje je li konkretan lik ideja ili izražaj iste. Navedeno se provjerava podvrgavanjem lika Nichols i Sam Spade testu koje je Harry Potter položio s najvišim ocjenama te time zaslužio svoje mjesto kao legitiman predmet autorskopravne zaštite.</w:t>
      </w:r>
    </w:p>
    <w:p w14:paraId="5C34518A" w14:textId="77777777" w:rsidR="00EC60D6" w:rsidRPr="004A2ABE" w:rsidRDefault="00EC60D6" w:rsidP="004A2ABE">
      <w:pPr>
        <w:spacing w:after="0" w:line="360" w:lineRule="auto"/>
        <w:jc w:val="both"/>
        <w:rPr>
          <w:rFonts w:asciiTheme="majorHAnsi" w:hAnsiTheme="majorHAnsi" w:cstheme="majorHAnsi"/>
          <w:sz w:val="24"/>
          <w:szCs w:val="24"/>
          <w:lang w:val="hr-HR"/>
        </w:rPr>
      </w:pPr>
    </w:p>
    <w:p w14:paraId="5E291018" w14:textId="22BA39F3" w:rsidR="00EC60D6" w:rsidRPr="004A2ABE" w:rsidRDefault="00EC60D6" w:rsidP="004A2ABE">
      <w:pPr>
        <w:pStyle w:val="Heading3"/>
        <w:spacing w:before="0" w:line="360" w:lineRule="auto"/>
        <w:jc w:val="both"/>
        <w:rPr>
          <w:rFonts w:cstheme="majorHAnsi"/>
          <w:b w:val="0"/>
          <w:i/>
          <w:color w:val="auto"/>
          <w:sz w:val="24"/>
          <w:szCs w:val="24"/>
          <w:lang w:val="hr-HR"/>
        </w:rPr>
      </w:pPr>
      <w:bookmarkStart w:id="35" w:name="_Toc449457330"/>
      <w:r w:rsidRPr="004A2ABE">
        <w:rPr>
          <w:rFonts w:cstheme="majorHAnsi"/>
          <w:b w:val="0"/>
          <w:i/>
          <w:color w:val="auto"/>
          <w:sz w:val="24"/>
          <w:szCs w:val="24"/>
          <w:lang w:val="hr-HR"/>
        </w:rPr>
        <w:lastRenderedPageBreak/>
        <w:t xml:space="preserve">5. 1. 2. </w:t>
      </w:r>
      <w:r w:rsidR="00E50B72" w:rsidRPr="004A2ABE">
        <w:rPr>
          <w:rFonts w:cstheme="majorHAnsi"/>
          <w:b w:val="0"/>
          <w:i/>
          <w:color w:val="auto"/>
          <w:sz w:val="24"/>
          <w:szCs w:val="24"/>
          <w:lang w:val="hr-HR"/>
        </w:rPr>
        <w:t>Pikachu – p</w:t>
      </w:r>
      <w:r w:rsidRPr="004A2ABE">
        <w:rPr>
          <w:rFonts w:cstheme="majorHAnsi"/>
          <w:b w:val="0"/>
          <w:i/>
          <w:color w:val="auto"/>
          <w:sz w:val="24"/>
          <w:szCs w:val="24"/>
          <w:lang w:val="hr-HR"/>
        </w:rPr>
        <w:t xml:space="preserve">rimjer </w:t>
      </w:r>
      <w:r w:rsidR="00805972" w:rsidRPr="004A2ABE">
        <w:rPr>
          <w:rFonts w:cstheme="majorHAnsi"/>
          <w:b w:val="0"/>
          <w:i/>
          <w:color w:val="auto"/>
          <w:sz w:val="24"/>
          <w:szCs w:val="24"/>
          <w:lang w:val="hr-HR"/>
        </w:rPr>
        <w:t xml:space="preserve">za </w:t>
      </w:r>
      <w:r w:rsidRPr="004A2ABE">
        <w:rPr>
          <w:rFonts w:cstheme="majorHAnsi"/>
          <w:b w:val="0"/>
          <w:i/>
          <w:color w:val="auto"/>
          <w:sz w:val="24"/>
          <w:szCs w:val="24"/>
          <w:lang w:val="hr-HR"/>
        </w:rPr>
        <w:t>vizualnog fiktivnog lika</w:t>
      </w:r>
      <w:bookmarkEnd w:id="35"/>
    </w:p>
    <w:p w14:paraId="0BD60F75" w14:textId="77777777" w:rsidR="00EC60D6" w:rsidRPr="004A2ABE" w:rsidRDefault="00EC60D6" w:rsidP="004A2ABE">
      <w:pPr>
        <w:spacing w:after="0" w:line="360" w:lineRule="auto"/>
        <w:jc w:val="both"/>
        <w:rPr>
          <w:rFonts w:asciiTheme="majorHAnsi" w:hAnsiTheme="majorHAnsi" w:cstheme="majorHAnsi"/>
          <w:sz w:val="24"/>
          <w:szCs w:val="24"/>
          <w:lang w:val="hr-HR"/>
        </w:rPr>
      </w:pPr>
    </w:p>
    <w:p w14:paraId="5E51AA02" w14:textId="468E1203" w:rsidR="00EC60D6" w:rsidRPr="004A2ABE" w:rsidRDefault="00AA2AFB"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Vizualnim fiktivnim likovima </w:t>
      </w:r>
      <w:r w:rsidR="00425304" w:rsidRPr="004A2ABE">
        <w:rPr>
          <w:rFonts w:asciiTheme="majorHAnsi" w:hAnsiTheme="majorHAnsi" w:cstheme="majorHAnsi"/>
          <w:sz w:val="24"/>
          <w:szCs w:val="24"/>
          <w:lang w:val="hr-HR"/>
        </w:rPr>
        <w:t>je, za razliku od jezičnih, zna</w:t>
      </w:r>
      <w:r w:rsidRPr="004A2ABE">
        <w:rPr>
          <w:rFonts w:asciiTheme="majorHAnsi" w:hAnsiTheme="majorHAnsi" w:cstheme="majorHAnsi"/>
          <w:sz w:val="24"/>
          <w:szCs w:val="24"/>
          <w:lang w:val="hr-HR"/>
        </w:rPr>
        <w:t>tno lakše postati predmetom aut</w:t>
      </w:r>
      <w:r w:rsidR="00425304" w:rsidRPr="004A2ABE">
        <w:rPr>
          <w:rFonts w:asciiTheme="majorHAnsi" w:hAnsiTheme="majorHAnsi" w:cstheme="majorHAnsi"/>
          <w:sz w:val="24"/>
          <w:szCs w:val="24"/>
          <w:lang w:val="hr-HR"/>
        </w:rPr>
        <w:t>o</w:t>
      </w:r>
      <w:r w:rsidRPr="004A2ABE">
        <w:rPr>
          <w:rFonts w:asciiTheme="majorHAnsi" w:hAnsiTheme="majorHAnsi" w:cstheme="majorHAnsi"/>
          <w:sz w:val="24"/>
          <w:szCs w:val="24"/>
          <w:lang w:val="hr-HR"/>
        </w:rPr>
        <w:t xml:space="preserve">rskog prava. Zbog svojeg vizualnog izražaja, vizualni fiktivni likovi dobivaju jednu novu i opipljiviju dimenziju koja ih </w:t>
      </w:r>
      <w:r w:rsidR="00E97F65" w:rsidRPr="004A2ABE">
        <w:rPr>
          <w:rFonts w:asciiTheme="majorHAnsi" w:hAnsiTheme="majorHAnsi" w:cstheme="majorHAnsi"/>
          <w:sz w:val="24"/>
          <w:szCs w:val="24"/>
          <w:lang w:val="hr-HR"/>
        </w:rPr>
        <w:t xml:space="preserve">neusporedivo bolje razrađuje i određuje od metode čistog jezičnog opisivanja, kojoj su podvrgnuti jezični fiktivni likovi. Dakle, prednost vizualnih fiktivnih likova nad jezičnim proizlazi </w:t>
      </w:r>
      <w:r w:rsidR="00E97F65" w:rsidRPr="004A2ABE">
        <w:rPr>
          <w:rFonts w:asciiTheme="majorHAnsi" w:hAnsiTheme="majorHAnsi" w:cstheme="majorHAnsi"/>
          <w:i/>
          <w:sz w:val="24"/>
          <w:szCs w:val="24"/>
          <w:lang w:val="hr-HR"/>
        </w:rPr>
        <w:t>ex natura rei</w:t>
      </w:r>
      <w:r w:rsidR="00E97F65" w:rsidRPr="004A2ABE">
        <w:rPr>
          <w:rFonts w:asciiTheme="majorHAnsi" w:hAnsiTheme="majorHAnsi" w:cstheme="majorHAnsi"/>
          <w:sz w:val="24"/>
          <w:szCs w:val="24"/>
          <w:lang w:val="hr-HR"/>
        </w:rPr>
        <w:t>.</w:t>
      </w:r>
      <w:r w:rsidRPr="004A2ABE">
        <w:rPr>
          <w:rFonts w:asciiTheme="majorHAnsi" w:hAnsiTheme="majorHAnsi" w:cstheme="majorHAnsi"/>
          <w:sz w:val="24"/>
          <w:szCs w:val="24"/>
          <w:lang w:val="hr-HR"/>
        </w:rPr>
        <w:t xml:space="preserve"> </w:t>
      </w:r>
      <w:r w:rsidR="00E97F65" w:rsidRPr="004A2ABE">
        <w:rPr>
          <w:rFonts w:asciiTheme="majorHAnsi" w:hAnsiTheme="majorHAnsi" w:cstheme="majorHAnsi"/>
          <w:sz w:val="24"/>
          <w:szCs w:val="24"/>
          <w:lang w:val="hr-HR"/>
        </w:rPr>
        <w:t>Nadalje, a</w:t>
      </w:r>
      <w:r w:rsidR="00EC60D6" w:rsidRPr="004A2ABE">
        <w:rPr>
          <w:rFonts w:asciiTheme="majorHAnsi" w:hAnsiTheme="majorHAnsi" w:cstheme="majorHAnsi"/>
          <w:sz w:val="24"/>
          <w:szCs w:val="24"/>
          <w:lang w:val="hr-HR"/>
        </w:rPr>
        <w:t xml:space="preserve">ko je riječ o </w:t>
      </w:r>
      <w:r w:rsidR="00811CAD" w:rsidRPr="004A2ABE">
        <w:rPr>
          <w:rFonts w:asciiTheme="majorHAnsi" w:hAnsiTheme="majorHAnsi" w:cstheme="majorHAnsi"/>
          <w:sz w:val="24"/>
          <w:szCs w:val="24"/>
          <w:lang w:val="hr-HR"/>
        </w:rPr>
        <w:t>vizualnom</w:t>
      </w:r>
      <w:r w:rsidR="00EC60D6" w:rsidRPr="004A2ABE">
        <w:rPr>
          <w:rFonts w:asciiTheme="majorHAnsi" w:hAnsiTheme="majorHAnsi" w:cstheme="majorHAnsi"/>
          <w:sz w:val="24"/>
          <w:szCs w:val="24"/>
          <w:lang w:val="hr-HR"/>
        </w:rPr>
        <w:t xml:space="preserve"> fiktivnom liku bit će potrebno provesti samo Nichols test</w:t>
      </w:r>
      <w:r w:rsidR="00E97F65" w:rsidRPr="004A2ABE">
        <w:rPr>
          <w:rFonts w:asciiTheme="majorHAnsi" w:hAnsiTheme="majorHAnsi" w:cstheme="majorHAnsi"/>
          <w:sz w:val="24"/>
          <w:szCs w:val="24"/>
          <w:lang w:val="hr-HR"/>
        </w:rPr>
        <w:t>, ali ne i Sam Spade test</w:t>
      </w:r>
      <w:r w:rsidR="00EC60D6" w:rsidRPr="004A2ABE">
        <w:rPr>
          <w:rFonts w:asciiTheme="majorHAnsi" w:hAnsiTheme="majorHAnsi" w:cstheme="majorHAnsi"/>
          <w:sz w:val="24"/>
          <w:szCs w:val="24"/>
          <w:lang w:val="hr-HR"/>
        </w:rPr>
        <w:t>.</w:t>
      </w:r>
      <w:r w:rsidR="00EC60D6" w:rsidRPr="004A2ABE">
        <w:rPr>
          <w:rStyle w:val="FootnoteReference"/>
          <w:rFonts w:asciiTheme="majorHAnsi" w:hAnsiTheme="majorHAnsi" w:cstheme="majorHAnsi"/>
          <w:sz w:val="24"/>
          <w:szCs w:val="24"/>
          <w:lang w:val="hr-HR"/>
        </w:rPr>
        <w:footnoteReference w:id="239"/>
      </w:r>
      <w:r w:rsidR="00EC60D6" w:rsidRPr="004A2ABE">
        <w:rPr>
          <w:rFonts w:asciiTheme="majorHAnsi" w:hAnsiTheme="majorHAnsi" w:cstheme="majorHAnsi"/>
          <w:sz w:val="24"/>
          <w:szCs w:val="24"/>
          <w:lang w:val="hr-HR"/>
        </w:rPr>
        <w:t xml:space="preserve"> </w:t>
      </w:r>
      <w:r w:rsidR="00E97F65" w:rsidRPr="004A2ABE">
        <w:rPr>
          <w:rFonts w:asciiTheme="majorHAnsi" w:hAnsiTheme="majorHAnsi" w:cstheme="majorHAnsi"/>
          <w:sz w:val="24"/>
          <w:szCs w:val="24"/>
          <w:lang w:val="hr-HR"/>
        </w:rPr>
        <w:t>Vizualni fiktivni lik bit će</w:t>
      </w:r>
      <w:r w:rsidR="00425304" w:rsidRPr="004A2ABE">
        <w:rPr>
          <w:rFonts w:asciiTheme="majorHAnsi" w:hAnsiTheme="majorHAnsi" w:cstheme="majorHAnsi"/>
          <w:sz w:val="24"/>
          <w:szCs w:val="24"/>
          <w:lang w:val="hr-HR"/>
        </w:rPr>
        <w:t>, kao što to vrijedi i za jezične,</w:t>
      </w:r>
      <w:r w:rsidR="00E97F65" w:rsidRPr="004A2ABE">
        <w:rPr>
          <w:rFonts w:asciiTheme="majorHAnsi" w:hAnsiTheme="majorHAnsi" w:cstheme="majorHAnsi"/>
          <w:sz w:val="24"/>
          <w:szCs w:val="24"/>
          <w:lang w:val="hr-HR"/>
        </w:rPr>
        <w:t xml:space="preserve"> predmetom autorskog prava ako je dovoljno razrađen i razvijen (</w:t>
      </w:r>
      <w:r w:rsidR="00E97F65" w:rsidRPr="004A2ABE">
        <w:rPr>
          <w:rFonts w:asciiTheme="majorHAnsi" w:hAnsiTheme="majorHAnsi" w:cstheme="majorHAnsi"/>
          <w:i/>
          <w:sz w:val="24"/>
          <w:szCs w:val="24"/>
          <w:lang w:val="hr-HR"/>
        </w:rPr>
        <w:t>sufficiently</w:t>
      </w:r>
      <w:r w:rsidR="00E97F65" w:rsidRPr="004A2ABE">
        <w:rPr>
          <w:rFonts w:asciiTheme="majorHAnsi" w:hAnsiTheme="majorHAnsi" w:cstheme="majorHAnsi"/>
          <w:sz w:val="24"/>
          <w:szCs w:val="24"/>
          <w:lang w:val="hr-HR"/>
        </w:rPr>
        <w:t xml:space="preserve"> </w:t>
      </w:r>
      <w:r w:rsidR="00E97F65" w:rsidRPr="004A2ABE">
        <w:rPr>
          <w:rFonts w:asciiTheme="majorHAnsi" w:hAnsiTheme="majorHAnsi" w:cstheme="majorHAnsi"/>
          <w:i/>
          <w:sz w:val="24"/>
          <w:szCs w:val="24"/>
          <w:lang w:val="hr-HR"/>
        </w:rPr>
        <w:t>delineated</w:t>
      </w:r>
      <w:r w:rsidR="00E97F65" w:rsidRPr="004A2ABE">
        <w:rPr>
          <w:rFonts w:asciiTheme="majorHAnsi" w:hAnsiTheme="majorHAnsi" w:cstheme="majorHAnsi"/>
          <w:sz w:val="24"/>
          <w:szCs w:val="24"/>
          <w:lang w:val="hr-HR"/>
        </w:rPr>
        <w:t>).</w:t>
      </w:r>
      <w:r w:rsidR="00E97F65" w:rsidRPr="004A2ABE">
        <w:rPr>
          <w:rFonts w:asciiTheme="majorHAnsi" w:hAnsiTheme="majorHAnsi" w:cstheme="majorHAnsi"/>
          <w:sz w:val="24"/>
          <w:szCs w:val="24"/>
          <w:vertAlign w:val="superscript"/>
          <w:lang w:val="hr-HR"/>
        </w:rPr>
        <w:footnoteReference w:id="240"/>
      </w:r>
      <w:r w:rsidR="00E97F65" w:rsidRPr="004A2ABE">
        <w:rPr>
          <w:rFonts w:asciiTheme="majorHAnsi" w:hAnsiTheme="majorHAnsi" w:cstheme="majorHAnsi"/>
          <w:sz w:val="24"/>
          <w:szCs w:val="24"/>
          <w:lang w:val="hr-HR"/>
        </w:rPr>
        <w:t xml:space="preserve"> </w:t>
      </w:r>
    </w:p>
    <w:p w14:paraId="28542F28" w14:textId="3DE74AB6" w:rsidR="00876C3E" w:rsidRPr="004A2ABE" w:rsidRDefault="006C12FF"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Pokémoni su izmišljena bića, nalik životinjama, koja se pojavljuju u igricama i animiranim filmovima i serijama (anime) koje ljudi, pokémon treneri, hvataju pomoću pokélopti te ih treniraju za borbu.</w:t>
      </w:r>
      <w:r w:rsidRPr="004A2ABE">
        <w:rPr>
          <w:rStyle w:val="FootnoteReference"/>
          <w:rFonts w:asciiTheme="majorHAnsi" w:hAnsiTheme="majorHAnsi" w:cstheme="majorHAnsi"/>
          <w:sz w:val="24"/>
          <w:szCs w:val="24"/>
          <w:lang w:val="hr-HR"/>
        </w:rPr>
        <w:footnoteReference w:id="241"/>
      </w:r>
      <w:r w:rsidRPr="004A2ABE">
        <w:rPr>
          <w:rFonts w:asciiTheme="majorHAnsi" w:hAnsiTheme="majorHAnsi" w:cstheme="majorHAnsi"/>
          <w:sz w:val="24"/>
          <w:szCs w:val="24"/>
          <w:lang w:val="hr-HR"/>
        </w:rPr>
        <w:t xml:space="preserve"> </w:t>
      </w:r>
      <w:r w:rsidR="00EE2110" w:rsidRPr="004A2ABE">
        <w:rPr>
          <w:rFonts w:asciiTheme="majorHAnsi" w:hAnsiTheme="majorHAnsi" w:cstheme="majorHAnsi"/>
          <w:sz w:val="24"/>
          <w:szCs w:val="24"/>
          <w:lang w:val="hr-HR"/>
        </w:rPr>
        <w:t xml:space="preserve">Na spomen Pokémona, mnogima će prvo na pamet pasti </w:t>
      </w:r>
      <w:r w:rsidR="002145AF" w:rsidRPr="004A2ABE">
        <w:rPr>
          <w:rFonts w:asciiTheme="majorHAnsi" w:hAnsiTheme="majorHAnsi" w:cstheme="majorHAnsi"/>
          <w:sz w:val="24"/>
          <w:szCs w:val="24"/>
          <w:lang w:val="hr-HR"/>
        </w:rPr>
        <w:t>p</w:t>
      </w:r>
      <w:r w:rsidR="00EE2110" w:rsidRPr="004A2ABE">
        <w:rPr>
          <w:rFonts w:asciiTheme="majorHAnsi" w:hAnsiTheme="majorHAnsi" w:cstheme="majorHAnsi"/>
          <w:sz w:val="24"/>
          <w:szCs w:val="24"/>
          <w:lang w:val="hr-HR"/>
        </w:rPr>
        <w:t xml:space="preserve">ikachu. Pikachu je vrsta </w:t>
      </w:r>
      <w:r w:rsidR="00811CAD" w:rsidRPr="004A2ABE">
        <w:rPr>
          <w:rFonts w:asciiTheme="majorHAnsi" w:hAnsiTheme="majorHAnsi" w:cstheme="majorHAnsi"/>
          <w:sz w:val="24"/>
          <w:szCs w:val="24"/>
          <w:lang w:val="hr-HR"/>
        </w:rPr>
        <w:t>pokémona</w:t>
      </w:r>
      <w:r w:rsidR="00EE2110" w:rsidRPr="004A2ABE">
        <w:rPr>
          <w:rFonts w:asciiTheme="majorHAnsi" w:hAnsiTheme="majorHAnsi" w:cstheme="majorHAnsi"/>
          <w:sz w:val="24"/>
          <w:szCs w:val="24"/>
          <w:lang w:val="hr-HR"/>
        </w:rPr>
        <w:t xml:space="preserve"> koji je nalik mišu, s kratkim žutim krznom i smeđim crtama po leđima. Rep mu je u obliku munje, krajevi ušiju su mu crni, a na svakom obrazu ima po jednu crvenu mrlju oblika kruga. Visok je 32 cm, a težak svega 6 kg.</w:t>
      </w:r>
      <w:r w:rsidR="007D1840" w:rsidRPr="004A2ABE">
        <w:rPr>
          <w:rFonts w:asciiTheme="majorHAnsi" w:hAnsiTheme="majorHAnsi" w:cstheme="majorHAnsi"/>
          <w:sz w:val="24"/>
          <w:szCs w:val="24"/>
          <w:lang w:val="hr-HR"/>
        </w:rPr>
        <w:t xml:space="preserve"> Budući da se pokémoni dijele na različite vrste s obzirom na el</w:t>
      </w:r>
      <w:r w:rsidR="00425304" w:rsidRPr="004A2ABE">
        <w:rPr>
          <w:rFonts w:asciiTheme="majorHAnsi" w:hAnsiTheme="majorHAnsi" w:cstheme="majorHAnsi"/>
          <w:sz w:val="24"/>
          <w:szCs w:val="24"/>
          <w:lang w:val="hr-HR"/>
        </w:rPr>
        <w:t>emente koje koriste za napade, p</w:t>
      </w:r>
      <w:r w:rsidR="007D1840" w:rsidRPr="004A2ABE">
        <w:rPr>
          <w:rFonts w:asciiTheme="majorHAnsi" w:hAnsiTheme="majorHAnsi" w:cstheme="majorHAnsi"/>
          <w:sz w:val="24"/>
          <w:szCs w:val="24"/>
          <w:lang w:val="hr-HR"/>
        </w:rPr>
        <w:t xml:space="preserve">ikachu je prema tom kriteriju svrstan u električne </w:t>
      </w:r>
      <w:r w:rsidR="00811CAD" w:rsidRPr="004A2ABE">
        <w:rPr>
          <w:rFonts w:asciiTheme="majorHAnsi" w:hAnsiTheme="majorHAnsi" w:cstheme="majorHAnsi"/>
          <w:sz w:val="24"/>
          <w:szCs w:val="24"/>
          <w:lang w:val="hr-HR"/>
        </w:rPr>
        <w:t>pokémone</w:t>
      </w:r>
      <w:r w:rsidR="007D1840" w:rsidRPr="004A2ABE">
        <w:rPr>
          <w:rFonts w:asciiTheme="majorHAnsi" w:hAnsiTheme="majorHAnsi" w:cstheme="majorHAnsi"/>
          <w:sz w:val="24"/>
          <w:szCs w:val="24"/>
          <w:lang w:val="hr-HR"/>
        </w:rPr>
        <w:t xml:space="preserve"> jer napada ispaljujući elektricitet na protivnika.</w:t>
      </w:r>
      <w:r w:rsidR="007D1840" w:rsidRPr="004A2ABE">
        <w:rPr>
          <w:rStyle w:val="FootnoteReference"/>
          <w:rFonts w:asciiTheme="majorHAnsi" w:hAnsiTheme="majorHAnsi" w:cstheme="majorHAnsi"/>
          <w:sz w:val="24"/>
          <w:szCs w:val="24"/>
          <w:lang w:val="hr-HR"/>
        </w:rPr>
        <w:footnoteReference w:id="242"/>
      </w:r>
      <w:r w:rsidR="007D1840" w:rsidRPr="004A2ABE">
        <w:rPr>
          <w:rFonts w:asciiTheme="majorHAnsi" w:hAnsiTheme="majorHAnsi" w:cstheme="majorHAnsi"/>
          <w:sz w:val="24"/>
          <w:szCs w:val="24"/>
          <w:lang w:val="hr-HR"/>
        </w:rPr>
        <w:t xml:space="preserve"> </w:t>
      </w:r>
      <w:r w:rsidR="00876C3E" w:rsidRPr="004A2ABE">
        <w:rPr>
          <w:rFonts w:asciiTheme="majorHAnsi" w:hAnsiTheme="majorHAnsi" w:cstheme="majorHAnsi"/>
          <w:sz w:val="24"/>
          <w:szCs w:val="24"/>
          <w:lang w:val="hr-HR"/>
        </w:rPr>
        <w:t xml:space="preserve">Navedeno je samo jezični opis vizualnog izražaja vizualnog fiktivnog lika Pikachua, koji sam za sebe ne bi bio dovoljan za precizno određivanja lika Pikachua. No, pikachu nije jezični već je vizualni fiktivni lik, stoga osim </w:t>
      </w:r>
      <w:r w:rsidR="00811CAD" w:rsidRPr="004A2ABE">
        <w:rPr>
          <w:rFonts w:asciiTheme="majorHAnsi" w:hAnsiTheme="majorHAnsi" w:cstheme="majorHAnsi"/>
          <w:sz w:val="24"/>
          <w:szCs w:val="24"/>
          <w:lang w:val="hr-HR"/>
        </w:rPr>
        <w:t>svojstvenih</w:t>
      </w:r>
      <w:r w:rsidR="00876C3E" w:rsidRPr="004A2ABE">
        <w:rPr>
          <w:rFonts w:asciiTheme="majorHAnsi" w:hAnsiTheme="majorHAnsi" w:cstheme="majorHAnsi"/>
          <w:sz w:val="24"/>
          <w:szCs w:val="24"/>
          <w:lang w:val="hr-HR"/>
        </w:rPr>
        <w:t xml:space="preserve"> unutrašnjih osobina on ima i specifičan vizualni izražaj (vidi slika 1.).</w:t>
      </w:r>
    </w:p>
    <w:p w14:paraId="1E56B29E" w14:textId="77777777" w:rsidR="00876C3E" w:rsidRPr="004A2ABE" w:rsidRDefault="00876C3E" w:rsidP="004A2ABE">
      <w:pPr>
        <w:spacing w:after="0" w:line="360" w:lineRule="auto"/>
        <w:ind w:firstLine="720"/>
        <w:jc w:val="both"/>
        <w:rPr>
          <w:rFonts w:asciiTheme="majorHAnsi" w:hAnsiTheme="majorHAnsi" w:cstheme="majorHAnsi"/>
          <w:sz w:val="24"/>
          <w:szCs w:val="24"/>
          <w:lang w:val="hr-HR"/>
        </w:rPr>
      </w:pPr>
    </w:p>
    <w:p w14:paraId="0B49AA63" w14:textId="236B7E18" w:rsidR="00E97F65" w:rsidRPr="004A2ABE" w:rsidRDefault="00876C3E"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noProof/>
          <w:sz w:val="24"/>
          <w:szCs w:val="24"/>
          <w:lang w:val="hr-HR" w:eastAsia="hr-HR"/>
        </w:rPr>
        <w:lastRenderedPageBreak/>
        <w:drawing>
          <wp:anchor distT="0" distB="0" distL="114300" distR="114300" simplePos="0" relativeHeight="251655168" behindDoc="0" locked="0" layoutInCell="1" allowOverlap="1" wp14:anchorId="25C1B23F" wp14:editId="6AB872C5">
            <wp:simplePos x="0" y="0"/>
            <wp:positionH relativeFrom="column">
              <wp:posOffset>1619250</wp:posOffset>
            </wp:positionH>
            <wp:positionV relativeFrom="paragraph">
              <wp:posOffset>0</wp:posOffset>
            </wp:positionV>
            <wp:extent cx="2695575" cy="26955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5pikachu_ag_anime_4_by_lady_n_gentleman-d7vfs0c.png"/>
                    <pic:cNvPicPr/>
                  </pic:nvPicPr>
                  <pic:blipFill>
                    <a:blip r:embed="rId11">
                      <a:extLst>
                        <a:ext uri="{28A0092B-C50C-407E-A947-70E740481C1C}">
                          <a14:useLocalDpi xmlns:a14="http://schemas.microsoft.com/office/drawing/2010/main" val="0"/>
                        </a:ext>
                      </a:extLst>
                    </a:blip>
                    <a:stretch>
                      <a:fillRect/>
                    </a:stretch>
                  </pic:blipFill>
                  <pic:spPr>
                    <a:xfrm>
                      <a:off x="0" y="0"/>
                      <a:ext cx="2695575" cy="2695575"/>
                    </a:xfrm>
                    <a:prstGeom prst="rect">
                      <a:avLst/>
                    </a:prstGeom>
                  </pic:spPr>
                </pic:pic>
              </a:graphicData>
            </a:graphic>
          </wp:anchor>
        </w:drawing>
      </w:r>
    </w:p>
    <w:p w14:paraId="2E1BACE2" w14:textId="09BEEE84" w:rsidR="00EC60D6" w:rsidRPr="004A2ABE" w:rsidRDefault="00876C3E" w:rsidP="004A2ABE">
      <w:pPr>
        <w:spacing w:after="0" w:line="360" w:lineRule="auto"/>
        <w:ind w:left="216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Slika 1. </w:t>
      </w:r>
      <w:r w:rsidR="002145AF" w:rsidRPr="004A2ABE">
        <w:rPr>
          <w:rFonts w:asciiTheme="majorHAnsi" w:hAnsiTheme="majorHAnsi" w:cstheme="majorHAnsi"/>
          <w:sz w:val="24"/>
          <w:szCs w:val="24"/>
          <w:lang w:val="hr-HR"/>
        </w:rPr>
        <w:t>Vizualni izražaj pikachua</w:t>
      </w:r>
      <w:r w:rsidR="00CF031D">
        <w:rPr>
          <w:rStyle w:val="FootnoteReference"/>
          <w:rFonts w:asciiTheme="majorHAnsi" w:hAnsiTheme="majorHAnsi" w:cstheme="majorHAnsi"/>
          <w:sz w:val="24"/>
          <w:szCs w:val="24"/>
          <w:lang w:val="hr-HR"/>
        </w:rPr>
        <w:footnoteReference w:id="243"/>
      </w:r>
    </w:p>
    <w:p w14:paraId="6CA617A7" w14:textId="77777777" w:rsidR="00876C3E" w:rsidRPr="004A2ABE" w:rsidRDefault="00876C3E" w:rsidP="004A2ABE">
      <w:pPr>
        <w:spacing w:after="0" w:line="360" w:lineRule="auto"/>
        <w:jc w:val="both"/>
        <w:rPr>
          <w:rFonts w:asciiTheme="majorHAnsi" w:hAnsiTheme="majorHAnsi" w:cstheme="majorHAnsi"/>
          <w:sz w:val="24"/>
          <w:szCs w:val="24"/>
          <w:lang w:val="hr-HR"/>
        </w:rPr>
      </w:pPr>
    </w:p>
    <w:p w14:paraId="34F9AEBB" w14:textId="7D4BB768" w:rsidR="00876C3E" w:rsidRPr="004A2ABE" w:rsidRDefault="00876C3E"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Upravo </w:t>
      </w:r>
      <w:r w:rsidR="002145AF" w:rsidRPr="004A2ABE">
        <w:rPr>
          <w:rFonts w:asciiTheme="majorHAnsi" w:hAnsiTheme="majorHAnsi" w:cstheme="majorHAnsi"/>
          <w:sz w:val="24"/>
          <w:szCs w:val="24"/>
          <w:lang w:val="hr-HR"/>
        </w:rPr>
        <w:t>ovakav specifičan vizualni izražaj lika pikachua</w:t>
      </w:r>
      <w:r w:rsidR="00E9475C" w:rsidRPr="004A2ABE">
        <w:rPr>
          <w:rFonts w:asciiTheme="majorHAnsi" w:hAnsiTheme="majorHAnsi" w:cstheme="majorHAnsi"/>
          <w:sz w:val="24"/>
          <w:szCs w:val="24"/>
          <w:lang w:val="hr-HR"/>
        </w:rPr>
        <w:t xml:space="preserve"> prikazan na slici 1.</w:t>
      </w:r>
      <w:r w:rsidR="002145AF" w:rsidRPr="004A2ABE">
        <w:rPr>
          <w:rFonts w:asciiTheme="majorHAnsi" w:hAnsiTheme="majorHAnsi" w:cstheme="majorHAnsi"/>
          <w:sz w:val="24"/>
          <w:szCs w:val="24"/>
          <w:lang w:val="hr-HR"/>
        </w:rPr>
        <w:t xml:space="preserve"> je ono što ga čini posebnim i razrađenim te ga na taj način odvaja od svih drugih crtanih likova miševa. Time on zadovoljava Nichols test što znači da je pikachu više od puke ideje žutog miša, već precizan izražaj koji može bi</w:t>
      </w:r>
      <w:r w:rsidR="008F1E77" w:rsidRPr="004A2ABE">
        <w:rPr>
          <w:rFonts w:asciiTheme="majorHAnsi" w:hAnsiTheme="majorHAnsi" w:cstheme="majorHAnsi"/>
          <w:sz w:val="24"/>
          <w:szCs w:val="24"/>
          <w:lang w:val="hr-HR"/>
        </w:rPr>
        <w:t xml:space="preserve">ti predmetom autorskog prava. </w:t>
      </w:r>
      <w:r w:rsidR="005521A2" w:rsidRPr="004A2ABE">
        <w:rPr>
          <w:rFonts w:asciiTheme="majorHAnsi" w:hAnsiTheme="majorHAnsi" w:cstheme="majorHAnsi"/>
          <w:sz w:val="24"/>
          <w:szCs w:val="24"/>
          <w:lang w:val="hr-HR"/>
        </w:rPr>
        <w:t>Samo izražaj pikachua uživa autorskopravnu zaštitu, a ideja crtanog miša nikada ne može biti predmetom autorskog prava.</w:t>
      </w:r>
      <w:r w:rsidR="005521A2" w:rsidRPr="004A2ABE">
        <w:rPr>
          <w:rStyle w:val="FootnoteReference"/>
          <w:rFonts w:asciiTheme="majorHAnsi" w:hAnsiTheme="majorHAnsi" w:cstheme="majorHAnsi"/>
          <w:sz w:val="24"/>
          <w:szCs w:val="24"/>
          <w:lang w:val="hr-HR"/>
        </w:rPr>
        <w:footnoteReference w:id="244"/>
      </w:r>
      <w:r w:rsidR="005521A2" w:rsidRPr="004A2ABE">
        <w:rPr>
          <w:rFonts w:asciiTheme="majorHAnsi" w:hAnsiTheme="majorHAnsi" w:cstheme="majorHAnsi"/>
          <w:sz w:val="24"/>
          <w:szCs w:val="24"/>
          <w:lang w:val="hr-HR"/>
        </w:rPr>
        <w:t xml:space="preserve"> Osim pikachua, postoje još mnogi drugi izražaji ideje crtanog miša koji su, unatoč istoj ideji iz koje proizlaze, u izražaju potpuno različiti.</w:t>
      </w:r>
      <w:r w:rsidR="00E9475C" w:rsidRPr="004A2ABE">
        <w:rPr>
          <w:rFonts w:asciiTheme="majorHAnsi" w:hAnsiTheme="majorHAnsi" w:cstheme="majorHAnsi"/>
          <w:sz w:val="24"/>
          <w:szCs w:val="24"/>
          <w:lang w:val="hr-HR"/>
        </w:rPr>
        <w:t xml:space="preserve"> Primjeri za to su Mickey Mouse (vidi slika 2.)</w:t>
      </w:r>
      <w:r w:rsidR="00E50B72" w:rsidRPr="004A2ABE">
        <w:rPr>
          <w:rFonts w:asciiTheme="majorHAnsi" w:hAnsiTheme="majorHAnsi" w:cstheme="majorHAnsi"/>
          <w:sz w:val="24"/>
          <w:szCs w:val="24"/>
          <w:lang w:val="hr-HR"/>
        </w:rPr>
        <w:t xml:space="preserve"> i </w:t>
      </w:r>
      <w:r w:rsidR="00E9475C" w:rsidRPr="004A2ABE">
        <w:rPr>
          <w:rFonts w:asciiTheme="majorHAnsi" w:hAnsiTheme="majorHAnsi" w:cstheme="majorHAnsi"/>
          <w:sz w:val="24"/>
          <w:szCs w:val="24"/>
          <w:lang w:val="hr-HR"/>
        </w:rPr>
        <w:t>Jerry (vidi slika 3.).</w:t>
      </w:r>
      <w:r w:rsidR="005521A2" w:rsidRPr="004A2ABE">
        <w:rPr>
          <w:rFonts w:asciiTheme="majorHAnsi" w:hAnsiTheme="majorHAnsi" w:cstheme="majorHAnsi"/>
          <w:sz w:val="24"/>
          <w:szCs w:val="24"/>
          <w:lang w:val="hr-HR"/>
        </w:rPr>
        <w:t xml:space="preserve"> Dakle, j</w:t>
      </w:r>
      <w:r w:rsidR="00E9475C" w:rsidRPr="004A2ABE">
        <w:rPr>
          <w:rFonts w:asciiTheme="majorHAnsi" w:hAnsiTheme="majorHAnsi" w:cstheme="majorHAnsi"/>
          <w:sz w:val="24"/>
          <w:szCs w:val="24"/>
          <w:lang w:val="hr-HR"/>
        </w:rPr>
        <w:t>edino što ih povezuje je ideja, koja nikad nije predmetom autorskog prava, a navedeni likovi savršen su primjer kako iz jedne općenite ideje može proizaći nebrojen broj likova, a ujedno su i argument zašto ideja nije predmet autorskog prava već javno dobro na uporabu svima.</w:t>
      </w:r>
    </w:p>
    <w:p w14:paraId="6459616D" w14:textId="77777777" w:rsidR="00E50B72" w:rsidRPr="004A2ABE" w:rsidRDefault="00E50B72" w:rsidP="004A2ABE">
      <w:pPr>
        <w:spacing w:after="0" w:line="360" w:lineRule="auto"/>
        <w:jc w:val="both"/>
        <w:rPr>
          <w:rFonts w:asciiTheme="majorHAnsi" w:hAnsiTheme="majorHAnsi" w:cstheme="majorHAnsi"/>
          <w:sz w:val="24"/>
          <w:szCs w:val="24"/>
          <w:lang w:val="hr-HR"/>
        </w:rPr>
      </w:pPr>
    </w:p>
    <w:p w14:paraId="53FB7FC4" w14:textId="5842AD1D" w:rsidR="00E50B72" w:rsidRPr="004A2ABE" w:rsidRDefault="00E50B72"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noProof/>
          <w:sz w:val="24"/>
          <w:szCs w:val="24"/>
          <w:lang w:val="hr-HR" w:eastAsia="hr-HR"/>
        </w:rPr>
        <w:lastRenderedPageBreak/>
        <w:drawing>
          <wp:anchor distT="0" distB="0" distL="114300" distR="114300" simplePos="0" relativeHeight="251660288" behindDoc="0" locked="0" layoutInCell="1" allowOverlap="1" wp14:anchorId="36703BB8" wp14:editId="4117ECFF">
            <wp:simplePos x="0" y="0"/>
            <wp:positionH relativeFrom="column">
              <wp:posOffset>3112770</wp:posOffset>
            </wp:positionH>
            <wp:positionV relativeFrom="paragraph">
              <wp:posOffset>170180</wp:posOffset>
            </wp:positionV>
            <wp:extent cx="3106420" cy="2155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rry-tom-and-jerry.png"/>
                    <pic:cNvPicPr/>
                  </pic:nvPicPr>
                  <pic:blipFill>
                    <a:blip r:embed="rId12">
                      <a:extLst>
                        <a:ext uri="{28A0092B-C50C-407E-A947-70E740481C1C}">
                          <a14:useLocalDpi xmlns:a14="http://schemas.microsoft.com/office/drawing/2010/main" val="0"/>
                        </a:ext>
                      </a:extLst>
                    </a:blip>
                    <a:stretch>
                      <a:fillRect/>
                    </a:stretch>
                  </pic:blipFill>
                  <pic:spPr>
                    <a:xfrm>
                      <a:off x="0" y="0"/>
                      <a:ext cx="3106420" cy="2155825"/>
                    </a:xfrm>
                    <a:prstGeom prst="rect">
                      <a:avLst/>
                    </a:prstGeom>
                  </pic:spPr>
                </pic:pic>
              </a:graphicData>
            </a:graphic>
            <wp14:sizeRelH relativeFrom="page">
              <wp14:pctWidth>0</wp14:pctWidth>
            </wp14:sizeRelH>
            <wp14:sizeRelV relativeFrom="page">
              <wp14:pctHeight>0</wp14:pctHeight>
            </wp14:sizeRelV>
          </wp:anchor>
        </w:drawing>
      </w:r>
      <w:r w:rsidRPr="004A2ABE">
        <w:rPr>
          <w:rFonts w:asciiTheme="majorHAnsi" w:hAnsiTheme="majorHAnsi" w:cstheme="majorHAnsi"/>
          <w:noProof/>
          <w:sz w:val="24"/>
          <w:szCs w:val="24"/>
          <w:lang w:val="hr-HR" w:eastAsia="hr-HR"/>
        </w:rPr>
        <w:drawing>
          <wp:inline distT="0" distB="0" distL="0" distR="0" wp14:anchorId="5A06AE2D" wp14:editId="4DEBCF06">
            <wp:extent cx="2242111" cy="244548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key-mouse-soloparachicas.png"/>
                    <pic:cNvPicPr/>
                  </pic:nvPicPr>
                  <pic:blipFill>
                    <a:blip r:embed="rId13">
                      <a:extLst>
                        <a:ext uri="{28A0092B-C50C-407E-A947-70E740481C1C}">
                          <a14:useLocalDpi xmlns:a14="http://schemas.microsoft.com/office/drawing/2010/main" val="0"/>
                        </a:ext>
                      </a:extLst>
                    </a:blip>
                    <a:stretch>
                      <a:fillRect/>
                    </a:stretch>
                  </pic:blipFill>
                  <pic:spPr>
                    <a:xfrm>
                      <a:off x="0" y="0"/>
                      <a:ext cx="2242759" cy="2446195"/>
                    </a:xfrm>
                    <a:prstGeom prst="rect">
                      <a:avLst/>
                    </a:prstGeom>
                  </pic:spPr>
                </pic:pic>
              </a:graphicData>
            </a:graphic>
          </wp:inline>
        </w:drawing>
      </w:r>
      <w:r w:rsidRPr="004A2ABE">
        <w:rPr>
          <w:rFonts w:asciiTheme="majorHAnsi" w:hAnsiTheme="majorHAnsi" w:cstheme="majorHAnsi"/>
          <w:sz w:val="24"/>
          <w:szCs w:val="24"/>
          <w:lang w:val="hr-HR"/>
        </w:rPr>
        <w:t xml:space="preserve">               </w:t>
      </w:r>
    </w:p>
    <w:p w14:paraId="5D1641C3" w14:textId="77777777" w:rsidR="00E50B72" w:rsidRPr="004A2ABE" w:rsidRDefault="00E50B72" w:rsidP="004A2ABE">
      <w:pPr>
        <w:spacing w:after="0" w:line="360" w:lineRule="auto"/>
        <w:jc w:val="both"/>
        <w:rPr>
          <w:rFonts w:asciiTheme="majorHAnsi" w:hAnsiTheme="majorHAnsi" w:cstheme="majorHAnsi"/>
          <w:sz w:val="24"/>
          <w:szCs w:val="24"/>
          <w:lang w:val="hr-HR"/>
        </w:rPr>
      </w:pPr>
    </w:p>
    <w:p w14:paraId="324183B7" w14:textId="5A066ACF" w:rsidR="00E0229F" w:rsidRPr="004A2ABE" w:rsidRDefault="00E50B72" w:rsidP="004A2ABE">
      <w:pPr>
        <w:tabs>
          <w:tab w:val="left" w:pos="5844"/>
        </w:tabs>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Slika 2. Mickey Mouse</w:t>
      </w:r>
      <w:r w:rsidR="00CF031D">
        <w:rPr>
          <w:rStyle w:val="FootnoteReference"/>
          <w:rFonts w:asciiTheme="majorHAnsi" w:hAnsiTheme="majorHAnsi" w:cstheme="majorHAnsi"/>
          <w:sz w:val="24"/>
          <w:szCs w:val="24"/>
          <w:lang w:val="hr-HR"/>
        </w:rPr>
        <w:footnoteReference w:id="245"/>
      </w:r>
      <w:r w:rsidRPr="004A2ABE">
        <w:rPr>
          <w:rFonts w:asciiTheme="majorHAnsi" w:hAnsiTheme="majorHAnsi" w:cstheme="majorHAnsi"/>
          <w:sz w:val="24"/>
          <w:szCs w:val="24"/>
          <w:lang w:val="hr-HR"/>
        </w:rPr>
        <w:t xml:space="preserve">                                                    </w:t>
      </w:r>
      <w:r w:rsidR="003811B3">
        <w:rPr>
          <w:rFonts w:asciiTheme="majorHAnsi" w:hAnsiTheme="majorHAnsi" w:cstheme="majorHAnsi"/>
          <w:sz w:val="24"/>
          <w:szCs w:val="24"/>
          <w:lang w:val="hr-HR"/>
        </w:rPr>
        <w:t xml:space="preserve">   </w:t>
      </w:r>
      <w:r w:rsidRPr="004A2ABE">
        <w:rPr>
          <w:rFonts w:asciiTheme="majorHAnsi" w:hAnsiTheme="majorHAnsi" w:cstheme="majorHAnsi"/>
          <w:sz w:val="24"/>
          <w:szCs w:val="24"/>
          <w:lang w:val="hr-HR"/>
        </w:rPr>
        <w:t>Slika 3. Jerry</w:t>
      </w:r>
      <w:r w:rsidR="00CF031D">
        <w:rPr>
          <w:rStyle w:val="FootnoteReference"/>
          <w:rFonts w:asciiTheme="majorHAnsi" w:hAnsiTheme="majorHAnsi" w:cstheme="majorHAnsi"/>
          <w:sz w:val="24"/>
          <w:szCs w:val="24"/>
          <w:lang w:val="hr-HR"/>
        </w:rPr>
        <w:footnoteReference w:id="246"/>
      </w:r>
    </w:p>
    <w:p w14:paraId="729814EB" w14:textId="4F676C70" w:rsidR="00827060" w:rsidRPr="004A2ABE" w:rsidRDefault="00827060"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p>
    <w:p w14:paraId="7473948F" w14:textId="56CE81B8" w:rsidR="000F5B4B" w:rsidRPr="004A2ABE" w:rsidRDefault="00E50B72" w:rsidP="004A2ABE">
      <w:pPr>
        <w:pStyle w:val="Heading2"/>
        <w:spacing w:before="0" w:line="360" w:lineRule="auto"/>
        <w:jc w:val="both"/>
        <w:rPr>
          <w:rFonts w:cstheme="majorHAnsi"/>
          <w:b w:val="0"/>
          <w:sz w:val="24"/>
          <w:szCs w:val="24"/>
          <w:lang w:val="hr-HR"/>
        </w:rPr>
      </w:pPr>
      <w:bookmarkStart w:id="36" w:name="_Toc449457331"/>
      <w:r w:rsidRPr="004A2ABE">
        <w:rPr>
          <w:rFonts w:cstheme="majorHAnsi"/>
          <w:b w:val="0"/>
          <w:color w:val="auto"/>
          <w:sz w:val="24"/>
          <w:szCs w:val="24"/>
          <w:lang w:val="hr-HR"/>
        </w:rPr>
        <w:t xml:space="preserve">5. 2. </w:t>
      </w:r>
      <w:r w:rsidR="000B275B" w:rsidRPr="004A2ABE">
        <w:rPr>
          <w:rFonts w:cstheme="majorHAnsi"/>
          <w:b w:val="0"/>
          <w:color w:val="auto"/>
          <w:sz w:val="24"/>
          <w:szCs w:val="24"/>
          <w:lang w:val="hr-HR"/>
        </w:rPr>
        <w:t>Povreda autorskog prava na fiktivnom liku</w:t>
      </w:r>
      <w:bookmarkEnd w:id="36"/>
      <w:r w:rsidR="00126647" w:rsidRPr="004A2ABE">
        <w:rPr>
          <w:rFonts w:cstheme="majorHAnsi"/>
          <w:b w:val="0"/>
          <w:sz w:val="24"/>
          <w:szCs w:val="24"/>
          <w:lang w:val="hr-HR"/>
        </w:rPr>
        <w:tab/>
      </w:r>
    </w:p>
    <w:p w14:paraId="46BEFFA9" w14:textId="77777777" w:rsidR="00C859CD" w:rsidRPr="004A2ABE" w:rsidRDefault="00C859CD" w:rsidP="004A2ABE">
      <w:pPr>
        <w:spacing w:after="0" w:line="360" w:lineRule="auto"/>
        <w:jc w:val="both"/>
        <w:rPr>
          <w:rFonts w:asciiTheme="majorHAnsi" w:hAnsiTheme="majorHAnsi" w:cstheme="majorHAnsi"/>
          <w:sz w:val="24"/>
          <w:szCs w:val="24"/>
          <w:lang w:val="hr-HR"/>
        </w:rPr>
      </w:pPr>
    </w:p>
    <w:p w14:paraId="1736613F" w14:textId="77777777" w:rsidR="0062059A" w:rsidRPr="004A2ABE" w:rsidRDefault="00C859CD"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Autorsko pravo jedinstveni je pojam koji obuhvaća imovinska, moralna i druga prava autora u pogledu autorskog djela. </w:t>
      </w:r>
      <w:r w:rsidR="00F54BA1" w:rsidRPr="004A2ABE">
        <w:rPr>
          <w:rFonts w:asciiTheme="majorHAnsi" w:hAnsiTheme="majorHAnsi" w:cstheme="majorHAnsi"/>
          <w:sz w:val="24"/>
          <w:szCs w:val="24"/>
          <w:lang w:val="hr-HR"/>
        </w:rPr>
        <w:t>Prema ZAPSP-u, imovinska prava obuhvaćaju isključivo pr</w:t>
      </w:r>
      <w:r w:rsidR="004C083D" w:rsidRPr="004A2ABE">
        <w:rPr>
          <w:rFonts w:asciiTheme="majorHAnsi" w:hAnsiTheme="majorHAnsi" w:cstheme="majorHAnsi"/>
          <w:sz w:val="24"/>
          <w:szCs w:val="24"/>
          <w:lang w:val="hr-HR"/>
        </w:rPr>
        <w:t>avo autora da sa svojim autorsk</w:t>
      </w:r>
      <w:r w:rsidR="00F54BA1" w:rsidRPr="004A2ABE">
        <w:rPr>
          <w:rFonts w:asciiTheme="majorHAnsi" w:hAnsiTheme="majorHAnsi" w:cstheme="majorHAnsi"/>
          <w:sz w:val="24"/>
          <w:szCs w:val="24"/>
          <w:lang w:val="hr-HR"/>
        </w:rPr>
        <w:t>im djelom i koristima od njega čini što ga je volja te da svakog drugog od toga isključi, a to su osobito: pravo umnožavanja (reproduciranja), pravo stavljanja u promet (distribucije), pravo priopć</w:t>
      </w:r>
      <w:r w:rsidR="004C083D" w:rsidRPr="004A2ABE">
        <w:rPr>
          <w:rFonts w:asciiTheme="majorHAnsi" w:hAnsiTheme="majorHAnsi" w:cstheme="majorHAnsi"/>
          <w:sz w:val="24"/>
          <w:szCs w:val="24"/>
          <w:lang w:val="hr-HR"/>
        </w:rPr>
        <w:t>avanja autorskog djela javnosti i</w:t>
      </w:r>
      <w:r w:rsidR="00F54BA1" w:rsidRPr="004A2ABE">
        <w:rPr>
          <w:rFonts w:asciiTheme="majorHAnsi" w:hAnsiTheme="majorHAnsi" w:cstheme="majorHAnsi"/>
          <w:sz w:val="24"/>
          <w:szCs w:val="24"/>
          <w:lang w:val="hr-HR"/>
        </w:rPr>
        <w:t xml:space="preserve"> pravo prerade.</w:t>
      </w:r>
      <w:r w:rsidR="00F54BA1" w:rsidRPr="004A2ABE">
        <w:rPr>
          <w:rStyle w:val="FootnoteReference"/>
          <w:rFonts w:asciiTheme="majorHAnsi" w:hAnsiTheme="majorHAnsi" w:cstheme="majorHAnsi"/>
          <w:sz w:val="24"/>
          <w:szCs w:val="24"/>
          <w:lang w:val="hr-HR"/>
        </w:rPr>
        <w:footnoteReference w:id="247"/>
      </w:r>
      <w:r w:rsidR="00F54BA1" w:rsidRPr="004A2ABE">
        <w:rPr>
          <w:rFonts w:asciiTheme="majorHAnsi" w:hAnsiTheme="majorHAnsi" w:cstheme="majorHAnsi"/>
          <w:sz w:val="24"/>
          <w:szCs w:val="24"/>
          <w:lang w:val="hr-HR"/>
        </w:rPr>
        <w:t xml:space="preserve"> Moralna prava su: pravo prve objave, pravo na priznanje autorstva, pravo na poštivanje autorskog djela i čast ili ugled autora te pravo pokajanja.</w:t>
      </w:r>
      <w:r w:rsidR="00F54BA1" w:rsidRPr="004A2ABE">
        <w:rPr>
          <w:rStyle w:val="FootnoteReference"/>
          <w:rFonts w:asciiTheme="majorHAnsi" w:hAnsiTheme="majorHAnsi" w:cstheme="majorHAnsi"/>
          <w:sz w:val="24"/>
          <w:szCs w:val="24"/>
          <w:lang w:val="hr-HR"/>
        </w:rPr>
        <w:footnoteReference w:id="248"/>
      </w:r>
      <w:r w:rsidR="00F54BA1" w:rsidRPr="004A2ABE">
        <w:rPr>
          <w:rFonts w:asciiTheme="majorHAnsi" w:hAnsiTheme="majorHAnsi" w:cstheme="majorHAnsi"/>
          <w:sz w:val="24"/>
          <w:szCs w:val="24"/>
          <w:lang w:val="hr-HR"/>
        </w:rPr>
        <w:t xml:space="preserve"> Autorsko pravo, kao i pravo vlasništva,</w:t>
      </w:r>
      <w:r w:rsidR="00F54BA1" w:rsidRPr="004A2ABE">
        <w:rPr>
          <w:rStyle w:val="FootnoteReference"/>
          <w:rFonts w:asciiTheme="majorHAnsi" w:hAnsiTheme="majorHAnsi" w:cstheme="majorHAnsi"/>
          <w:sz w:val="24"/>
          <w:szCs w:val="24"/>
          <w:lang w:val="hr-HR"/>
        </w:rPr>
        <w:footnoteReference w:id="249"/>
      </w:r>
      <w:r w:rsidR="00F54BA1" w:rsidRPr="004A2ABE">
        <w:rPr>
          <w:rFonts w:asciiTheme="majorHAnsi" w:hAnsiTheme="majorHAnsi" w:cstheme="majorHAnsi"/>
          <w:sz w:val="24"/>
          <w:szCs w:val="24"/>
          <w:lang w:val="hr-HR"/>
        </w:rPr>
        <w:t xml:space="preserve"> apsolutno je pravo što znači da povredu može učiniti svaka osoba.</w:t>
      </w:r>
      <w:r w:rsidR="00F54BA1" w:rsidRPr="004A2ABE">
        <w:rPr>
          <w:rStyle w:val="FootnoteReference"/>
          <w:rFonts w:asciiTheme="majorHAnsi" w:hAnsiTheme="majorHAnsi" w:cstheme="majorHAnsi"/>
          <w:sz w:val="24"/>
          <w:szCs w:val="24"/>
          <w:lang w:val="hr-HR"/>
        </w:rPr>
        <w:footnoteReference w:id="250"/>
      </w:r>
      <w:r w:rsidR="0062059A" w:rsidRPr="004A2ABE">
        <w:rPr>
          <w:rFonts w:asciiTheme="majorHAnsi" w:hAnsiTheme="majorHAnsi" w:cstheme="majorHAnsi"/>
          <w:sz w:val="24"/>
          <w:szCs w:val="24"/>
          <w:lang w:val="hr-HR"/>
        </w:rPr>
        <w:t xml:space="preserve"> </w:t>
      </w:r>
    </w:p>
    <w:p w14:paraId="45198E92" w14:textId="75F0CCA8" w:rsidR="00F43ED6" w:rsidRPr="004A2ABE" w:rsidRDefault="0062059A"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Kada dođe do povrede autorskog prava, ovisno o vrsti povrede, nositelj autorskog prava može tražiti više vrsta zaštite. S obzirom na vrstu povrede i sankcije razlikuju se: a) građanskopravna, b) kaznenopravna i c) upravnopravna zaštita. One se međusobno ne isključuju </w:t>
      </w:r>
      <w:r w:rsidRPr="004A2ABE">
        <w:rPr>
          <w:rFonts w:asciiTheme="majorHAnsi" w:hAnsiTheme="majorHAnsi" w:cstheme="majorHAnsi"/>
          <w:sz w:val="24"/>
          <w:szCs w:val="24"/>
          <w:lang w:val="hr-HR"/>
        </w:rPr>
        <w:lastRenderedPageBreak/>
        <w:t>već se u konkretnom slučaju mogu dopunjavati.</w:t>
      </w:r>
      <w:r w:rsidRPr="004A2ABE">
        <w:rPr>
          <w:rStyle w:val="FootnoteReference"/>
          <w:rFonts w:asciiTheme="majorHAnsi" w:hAnsiTheme="majorHAnsi" w:cstheme="majorHAnsi"/>
          <w:sz w:val="24"/>
          <w:szCs w:val="24"/>
          <w:lang w:val="hr-HR"/>
        </w:rPr>
        <w:footnoteReference w:id="251"/>
      </w:r>
      <w:r w:rsidR="00F54BA1" w:rsidRPr="004A2ABE">
        <w:rPr>
          <w:rFonts w:asciiTheme="majorHAnsi" w:hAnsiTheme="majorHAnsi" w:cstheme="majorHAnsi"/>
          <w:sz w:val="24"/>
          <w:szCs w:val="24"/>
          <w:lang w:val="hr-HR"/>
        </w:rPr>
        <w:t xml:space="preserve"> </w:t>
      </w:r>
      <w:r w:rsidR="00F43ED6" w:rsidRPr="004A2ABE">
        <w:rPr>
          <w:rFonts w:asciiTheme="majorHAnsi" w:hAnsiTheme="majorHAnsi" w:cstheme="majorHAnsi"/>
          <w:sz w:val="24"/>
          <w:szCs w:val="24"/>
          <w:lang w:val="hr-HR"/>
        </w:rPr>
        <w:t xml:space="preserve">Za problematiku fiktivnih likova najinteresantniji i </w:t>
      </w:r>
      <w:r w:rsidR="00811CAD" w:rsidRPr="004A2ABE">
        <w:rPr>
          <w:rFonts w:asciiTheme="majorHAnsi" w:hAnsiTheme="majorHAnsi" w:cstheme="majorHAnsi"/>
          <w:sz w:val="24"/>
          <w:szCs w:val="24"/>
          <w:lang w:val="hr-HR"/>
        </w:rPr>
        <w:t>najkompleksniji</w:t>
      </w:r>
      <w:r w:rsidR="00F43ED6" w:rsidRPr="004A2ABE">
        <w:rPr>
          <w:rFonts w:asciiTheme="majorHAnsi" w:hAnsiTheme="majorHAnsi" w:cstheme="majorHAnsi"/>
          <w:sz w:val="24"/>
          <w:szCs w:val="24"/>
          <w:lang w:val="hr-HR"/>
        </w:rPr>
        <w:t xml:space="preserve"> aspekt zaštite je, </w:t>
      </w:r>
      <w:r w:rsidR="00811CAD" w:rsidRPr="004A2ABE">
        <w:rPr>
          <w:rFonts w:asciiTheme="majorHAnsi" w:hAnsiTheme="majorHAnsi" w:cstheme="majorHAnsi"/>
          <w:sz w:val="24"/>
          <w:szCs w:val="24"/>
          <w:lang w:val="hr-HR"/>
        </w:rPr>
        <w:t>zbog</w:t>
      </w:r>
      <w:r w:rsidR="00F43ED6" w:rsidRPr="004A2ABE">
        <w:rPr>
          <w:rFonts w:asciiTheme="majorHAnsi" w:hAnsiTheme="majorHAnsi" w:cstheme="majorHAnsi"/>
          <w:sz w:val="24"/>
          <w:szCs w:val="24"/>
          <w:lang w:val="hr-HR"/>
        </w:rPr>
        <w:t xml:space="preserve"> svoje širine, građanskopravni, stoga će daljnje izlaganje biti usmjereno na prikazivanje tog aspekta. </w:t>
      </w:r>
    </w:p>
    <w:p w14:paraId="712DF05D" w14:textId="00FCC240" w:rsidR="005251EE" w:rsidRPr="004A2ABE" w:rsidRDefault="00F43ED6"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Građanskopravna zaštita može se </w:t>
      </w:r>
      <w:r w:rsidR="00811CAD" w:rsidRPr="004A2ABE">
        <w:rPr>
          <w:rFonts w:asciiTheme="majorHAnsi" w:hAnsiTheme="majorHAnsi" w:cstheme="majorHAnsi"/>
          <w:sz w:val="24"/>
          <w:szCs w:val="24"/>
          <w:lang w:val="hr-HR"/>
        </w:rPr>
        <w:t>zahtijevati</w:t>
      </w:r>
      <w:r w:rsidRPr="004A2ABE">
        <w:rPr>
          <w:rFonts w:asciiTheme="majorHAnsi" w:hAnsiTheme="majorHAnsi" w:cstheme="majorHAnsi"/>
          <w:sz w:val="24"/>
          <w:szCs w:val="24"/>
          <w:lang w:val="hr-HR"/>
        </w:rPr>
        <w:t xml:space="preserve"> u slučaju svake povrede, bilo da je riječ o povredi imovinskog, bilo moralnog autorskog prava. </w:t>
      </w:r>
      <w:r w:rsidR="001F3325" w:rsidRPr="004A2ABE">
        <w:rPr>
          <w:rFonts w:asciiTheme="majorHAnsi" w:hAnsiTheme="majorHAnsi" w:cstheme="majorHAnsi"/>
          <w:sz w:val="24"/>
          <w:szCs w:val="24"/>
          <w:lang w:val="hr-HR"/>
        </w:rPr>
        <w:t xml:space="preserve">Kako bi se utvrdila povreda autorskog prava potrebno je da tužitelj dokaže autorstvo nad određenim autorskim djelom te da se utvrdi sadržaj povrede, tj. koja prava su povrijeđena. </w:t>
      </w:r>
    </w:p>
    <w:p w14:paraId="48D13470" w14:textId="77777777" w:rsidR="005251EE" w:rsidRPr="004A2ABE" w:rsidRDefault="005251EE" w:rsidP="004A2ABE">
      <w:pPr>
        <w:spacing w:after="0" w:line="360" w:lineRule="auto"/>
        <w:jc w:val="both"/>
        <w:rPr>
          <w:rFonts w:asciiTheme="majorHAnsi" w:hAnsiTheme="majorHAnsi" w:cstheme="majorHAnsi"/>
          <w:sz w:val="24"/>
          <w:szCs w:val="24"/>
          <w:lang w:val="hr-HR"/>
        </w:rPr>
      </w:pPr>
    </w:p>
    <w:p w14:paraId="47689146" w14:textId="40F7AFEC" w:rsidR="005251EE" w:rsidRPr="00C001B1" w:rsidRDefault="005251EE" w:rsidP="004A2ABE">
      <w:pPr>
        <w:pStyle w:val="Heading3"/>
        <w:spacing w:before="0" w:line="360" w:lineRule="auto"/>
        <w:jc w:val="both"/>
        <w:rPr>
          <w:rFonts w:cstheme="majorHAnsi"/>
          <w:b w:val="0"/>
          <w:i/>
          <w:color w:val="FF0000"/>
          <w:sz w:val="24"/>
          <w:szCs w:val="24"/>
          <w:lang w:val="hr-HR"/>
        </w:rPr>
      </w:pPr>
      <w:bookmarkStart w:id="37" w:name="_Toc449457332"/>
      <w:r w:rsidRPr="004A2ABE">
        <w:rPr>
          <w:rFonts w:cstheme="majorHAnsi"/>
          <w:b w:val="0"/>
          <w:i/>
          <w:color w:val="auto"/>
          <w:sz w:val="24"/>
          <w:szCs w:val="24"/>
          <w:lang w:val="hr-HR"/>
        </w:rPr>
        <w:t>5. 2. 1. Dokazivanje autorstva</w:t>
      </w:r>
      <w:r w:rsidR="009D5770" w:rsidRPr="004A2ABE">
        <w:rPr>
          <w:rFonts w:cstheme="majorHAnsi"/>
          <w:b w:val="0"/>
          <w:i/>
          <w:color w:val="auto"/>
          <w:sz w:val="24"/>
          <w:szCs w:val="24"/>
          <w:lang w:val="hr-HR"/>
        </w:rPr>
        <w:t xml:space="preserve"> na fiktivnom liku</w:t>
      </w:r>
      <w:r w:rsidR="00AC57DB">
        <w:rPr>
          <w:rFonts w:cstheme="majorHAnsi"/>
          <w:b w:val="0"/>
          <w:i/>
          <w:color w:val="auto"/>
          <w:sz w:val="24"/>
          <w:szCs w:val="24"/>
          <w:lang w:val="hr-HR"/>
        </w:rPr>
        <w:t xml:space="preserve"> </w:t>
      </w:r>
      <w:r w:rsidR="00AC57DB" w:rsidRPr="00C001B1">
        <w:rPr>
          <w:rFonts w:cstheme="majorHAnsi"/>
          <w:b w:val="0"/>
          <w:i/>
          <w:color w:val="auto"/>
          <w:sz w:val="24"/>
          <w:szCs w:val="24"/>
          <w:lang w:val="hr-HR"/>
        </w:rPr>
        <w:t>(</w:t>
      </w:r>
      <w:r w:rsidR="00C001B1" w:rsidRPr="00C001B1">
        <w:rPr>
          <w:rFonts w:cstheme="majorHAnsi"/>
          <w:b w:val="0"/>
          <w:i/>
          <w:color w:val="auto"/>
          <w:sz w:val="24"/>
          <w:szCs w:val="24"/>
          <w:lang w:val="hr-HR"/>
        </w:rPr>
        <w:t>p</w:t>
      </w:r>
      <w:r w:rsidR="00CD0A04" w:rsidRPr="00C001B1">
        <w:rPr>
          <w:rFonts w:cstheme="majorHAnsi"/>
          <w:b w:val="0"/>
          <w:i/>
          <w:color w:val="auto"/>
          <w:sz w:val="24"/>
          <w:szCs w:val="24"/>
          <w:lang w:val="hr-HR"/>
        </w:rPr>
        <w:t>resumpcija autorstva</w:t>
      </w:r>
      <w:r w:rsidR="00AC57DB" w:rsidRPr="00C001B1">
        <w:rPr>
          <w:rFonts w:cstheme="majorHAnsi"/>
          <w:b w:val="0"/>
          <w:i/>
          <w:color w:val="auto"/>
          <w:sz w:val="24"/>
          <w:szCs w:val="24"/>
          <w:lang w:val="hr-HR"/>
        </w:rPr>
        <w:t>)</w:t>
      </w:r>
      <w:bookmarkEnd w:id="37"/>
    </w:p>
    <w:p w14:paraId="5D7A330A" w14:textId="77777777" w:rsidR="005251EE" w:rsidRPr="004A2ABE" w:rsidRDefault="005251EE" w:rsidP="004A2ABE">
      <w:pPr>
        <w:spacing w:after="0" w:line="360" w:lineRule="auto"/>
        <w:jc w:val="both"/>
        <w:rPr>
          <w:rFonts w:asciiTheme="majorHAnsi" w:hAnsiTheme="majorHAnsi" w:cstheme="majorHAnsi"/>
          <w:sz w:val="24"/>
          <w:szCs w:val="24"/>
          <w:lang w:val="hr-HR"/>
        </w:rPr>
      </w:pPr>
    </w:p>
    <w:p w14:paraId="5625A43D" w14:textId="7924C4BA" w:rsidR="008D728B" w:rsidRPr="004A2ABE" w:rsidRDefault="005251EE"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Kako bi tužitelj uspio u svojem zahtjevu</w:t>
      </w:r>
      <w:r w:rsidR="009D5770" w:rsidRPr="004A2ABE">
        <w:rPr>
          <w:rFonts w:asciiTheme="majorHAnsi" w:hAnsiTheme="majorHAnsi" w:cstheme="majorHAnsi"/>
          <w:sz w:val="24"/>
          <w:szCs w:val="24"/>
          <w:lang w:val="hr-HR"/>
        </w:rPr>
        <w:t xml:space="preserve"> da zaštiti fiktivnog lika</w:t>
      </w:r>
      <w:r w:rsidRPr="004A2ABE">
        <w:rPr>
          <w:rFonts w:asciiTheme="majorHAnsi" w:hAnsiTheme="majorHAnsi" w:cstheme="majorHAnsi"/>
          <w:sz w:val="24"/>
          <w:szCs w:val="24"/>
          <w:lang w:val="hr-HR"/>
        </w:rPr>
        <w:t xml:space="preserve">, prvenstveno mora dokazati kako je on autor, odnosno nositelj povrijeđenog autorskog prava. </w:t>
      </w:r>
      <w:r w:rsidR="009D5770" w:rsidRPr="004A2ABE">
        <w:rPr>
          <w:rFonts w:asciiTheme="majorHAnsi" w:hAnsiTheme="majorHAnsi" w:cstheme="majorHAnsi"/>
          <w:sz w:val="24"/>
          <w:szCs w:val="24"/>
          <w:lang w:val="hr-HR"/>
        </w:rPr>
        <w:t xml:space="preserve">To će </w:t>
      </w:r>
      <w:r w:rsidR="009D5770" w:rsidRPr="00C001B1">
        <w:rPr>
          <w:rFonts w:asciiTheme="majorHAnsi" w:hAnsiTheme="majorHAnsi" w:cstheme="majorHAnsi"/>
          <w:sz w:val="24"/>
          <w:szCs w:val="24"/>
          <w:lang w:val="hr-HR"/>
        </w:rPr>
        <w:t>dokazati na način</w:t>
      </w:r>
      <w:r w:rsidR="00AC57DB">
        <w:rPr>
          <w:rFonts w:asciiTheme="majorHAnsi" w:hAnsiTheme="majorHAnsi" w:cstheme="majorHAnsi"/>
          <w:sz w:val="24"/>
          <w:szCs w:val="24"/>
          <w:lang w:val="hr-HR"/>
        </w:rPr>
        <w:t xml:space="preserve"> </w:t>
      </w:r>
      <w:r w:rsidR="009D5770" w:rsidRPr="004A2ABE">
        <w:rPr>
          <w:rFonts w:asciiTheme="majorHAnsi" w:hAnsiTheme="majorHAnsi" w:cstheme="majorHAnsi"/>
          <w:sz w:val="24"/>
          <w:szCs w:val="24"/>
          <w:lang w:val="hr-HR"/>
        </w:rPr>
        <w:t xml:space="preserve">da učini izvjesnim da je on autor autorskog djela u kojem se nalazi taj fiktivni lik. </w:t>
      </w:r>
      <w:r w:rsidRPr="004A2ABE">
        <w:rPr>
          <w:rFonts w:asciiTheme="majorHAnsi" w:hAnsiTheme="majorHAnsi" w:cstheme="majorHAnsi"/>
          <w:sz w:val="24"/>
          <w:szCs w:val="24"/>
          <w:lang w:val="hr-HR"/>
        </w:rPr>
        <w:t xml:space="preserve">Navedeno pitanje činjenične </w:t>
      </w:r>
      <w:r w:rsidR="0004378B" w:rsidRPr="004A2ABE">
        <w:rPr>
          <w:rFonts w:asciiTheme="majorHAnsi" w:hAnsiTheme="majorHAnsi" w:cstheme="majorHAnsi"/>
          <w:sz w:val="24"/>
          <w:szCs w:val="24"/>
          <w:lang w:val="hr-HR"/>
        </w:rPr>
        <w:t xml:space="preserve">je </w:t>
      </w:r>
      <w:r w:rsidRPr="004A2ABE">
        <w:rPr>
          <w:rFonts w:asciiTheme="majorHAnsi" w:hAnsiTheme="majorHAnsi" w:cstheme="majorHAnsi"/>
          <w:sz w:val="24"/>
          <w:szCs w:val="24"/>
          <w:lang w:val="hr-HR"/>
        </w:rPr>
        <w:t>naravi, stoga se na utvrđivanje takvih navoda primjenjuju odredbe o dokazivanju Zakona o parničnom postupku (u daljnjem tekstu: ZPP)</w:t>
      </w:r>
      <w:r w:rsidR="00253C7B" w:rsidRPr="004A2ABE">
        <w:rPr>
          <w:rFonts w:asciiTheme="majorHAnsi" w:hAnsiTheme="majorHAnsi" w:cstheme="majorHAnsi"/>
          <w:sz w:val="24"/>
          <w:szCs w:val="24"/>
          <w:lang w:val="hr-HR"/>
        </w:rPr>
        <w:t>.</w:t>
      </w:r>
      <w:r w:rsidR="00E72280" w:rsidRPr="004A2ABE">
        <w:rPr>
          <w:rStyle w:val="FootnoteReference"/>
          <w:rFonts w:asciiTheme="majorHAnsi" w:hAnsiTheme="majorHAnsi" w:cstheme="majorHAnsi"/>
          <w:sz w:val="24"/>
          <w:szCs w:val="24"/>
          <w:lang w:val="hr-HR"/>
        </w:rPr>
        <w:footnoteReference w:id="252"/>
      </w:r>
      <w:r w:rsidR="00253C7B" w:rsidRPr="004A2ABE">
        <w:rPr>
          <w:rFonts w:asciiTheme="majorHAnsi" w:hAnsiTheme="majorHAnsi" w:cstheme="majorHAnsi"/>
          <w:sz w:val="24"/>
          <w:szCs w:val="24"/>
          <w:lang w:val="hr-HR"/>
        </w:rPr>
        <w:t xml:space="preserve"> Dakle, kad tužitelj navodi kako je on autor/nositelj autorskog prava on mora predložiti dokaze</w:t>
      </w:r>
      <w:r w:rsidR="00BC4A74" w:rsidRPr="004A2ABE">
        <w:rPr>
          <w:rFonts w:asciiTheme="majorHAnsi" w:hAnsiTheme="majorHAnsi" w:cstheme="majorHAnsi"/>
          <w:sz w:val="24"/>
          <w:szCs w:val="24"/>
          <w:lang w:val="hr-HR"/>
        </w:rPr>
        <w:t xml:space="preserve">, kako bi se utvrdile za njega povoljne činjenice, </w:t>
      </w:r>
      <w:r w:rsidR="00253C7B" w:rsidRPr="004A2ABE">
        <w:rPr>
          <w:rFonts w:asciiTheme="majorHAnsi" w:hAnsiTheme="majorHAnsi" w:cstheme="majorHAnsi"/>
          <w:sz w:val="24"/>
          <w:szCs w:val="24"/>
          <w:lang w:val="hr-HR"/>
        </w:rPr>
        <w:t xml:space="preserve"> kako bi za sebe ishodio povoljnu odluku.</w:t>
      </w:r>
      <w:r w:rsidR="00BC4A74" w:rsidRPr="004A2ABE">
        <w:rPr>
          <w:rFonts w:asciiTheme="majorHAnsi" w:hAnsiTheme="majorHAnsi" w:cstheme="majorHAnsi"/>
          <w:sz w:val="24"/>
          <w:szCs w:val="24"/>
          <w:lang w:val="hr-HR"/>
        </w:rPr>
        <w:t xml:space="preserve"> Kako bi sud utvrdio istin</w:t>
      </w:r>
      <w:r w:rsidR="001D2F31" w:rsidRPr="004A2ABE">
        <w:rPr>
          <w:rFonts w:asciiTheme="majorHAnsi" w:hAnsiTheme="majorHAnsi" w:cstheme="majorHAnsi"/>
          <w:sz w:val="24"/>
          <w:szCs w:val="24"/>
          <w:lang w:val="hr-HR"/>
        </w:rPr>
        <w:t>itost tvrdnje o činjenicama o autorstvu, morat će postići stupanj izvjesnosti, dakle vjerojatnost neće biti dovoljna.</w:t>
      </w:r>
      <w:r w:rsidR="008D728B" w:rsidRPr="004A2ABE">
        <w:rPr>
          <w:rFonts w:asciiTheme="majorHAnsi" w:hAnsiTheme="majorHAnsi" w:cstheme="majorHAnsi"/>
          <w:sz w:val="24"/>
          <w:szCs w:val="24"/>
          <w:lang w:val="hr-HR"/>
        </w:rPr>
        <w:t xml:space="preserve"> Ako sud ne dođe do zaključka kako je izvjesno postojanje autorstva, onda će primjenom tereta dokazivanja</w:t>
      </w:r>
      <w:r w:rsidR="000F3084" w:rsidRPr="004A2ABE">
        <w:rPr>
          <w:rStyle w:val="FootnoteReference"/>
          <w:rFonts w:asciiTheme="majorHAnsi" w:hAnsiTheme="majorHAnsi" w:cstheme="majorHAnsi"/>
          <w:sz w:val="24"/>
          <w:szCs w:val="24"/>
          <w:lang w:val="hr-HR"/>
        </w:rPr>
        <w:footnoteReference w:id="253"/>
      </w:r>
      <w:r w:rsidR="008D728B" w:rsidRPr="004A2ABE">
        <w:rPr>
          <w:rFonts w:asciiTheme="majorHAnsi" w:hAnsiTheme="majorHAnsi" w:cstheme="majorHAnsi"/>
          <w:sz w:val="24"/>
          <w:szCs w:val="24"/>
          <w:lang w:val="hr-HR"/>
        </w:rPr>
        <w:t xml:space="preserve"> utvrditi kako navedene tvrdnje o činjenicama nisu istinite.</w:t>
      </w:r>
      <w:r w:rsidR="008D728B" w:rsidRPr="004A2ABE">
        <w:rPr>
          <w:rStyle w:val="FootnoteReference"/>
          <w:rFonts w:asciiTheme="majorHAnsi" w:hAnsiTheme="majorHAnsi" w:cstheme="majorHAnsi"/>
          <w:sz w:val="24"/>
          <w:szCs w:val="24"/>
          <w:lang w:val="hr-HR"/>
        </w:rPr>
        <w:footnoteReference w:id="254"/>
      </w:r>
    </w:p>
    <w:p w14:paraId="74F23731" w14:textId="70A4B4A8" w:rsidR="001D2F31" w:rsidRPr="004A2ABE" w:rsidRDefault="00253C7B"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 </w:t>
      </w:r>
      <w:r w:rsidR="00BC4A74" w:rsidRPr="004A2ABE">
        <w:rPr>
          <w:rFonts w:asciiTheme="majorHAnsi" w:hAnsiTheme="majorHAnsi" w:cstheme="majorHAnsi"/>
          <w:sz w:val="24"/>
          <w:szCs w:val="24"/>
          <w:lang w:val="hr-HR"/>
        </w:rPr>
        <w:t xml:space="preserve">Sud će nakon ispitivanja procesnog materijala na temelju savjesne i brižljive ocjene svakog dokaza zasebno i svih dokaza zajedno, a i na temelju rezultata cjelokupnog postupka </w:t>
      </w:r>
      <w:r w:rsidR="00811CAD" w:rsidRPr="004A2ABE">
        <w:rPr>
          <w:rFonts w:asciiTheme="majorHAnsi" w:hAnsiTheme="majorHAnsi" w:cstheme="majorHAnsi"/>
          <w:sz w:val="24"/>
          <w:szCs w:val="24"/>
          <w:lang w:val="hr-HR"/>
        </w:rPr>
        <w:t>ocijeniti</w:t>
      </w:r>
      <w:r w:rsidR="00BC4A74" w:rsidRPr="004A2ABE">
        <w:rPr>
          <w:rFonts w:asciiTheme="majorHAnsi" w:hAnsiTheme="majorHAnsi" w:cstheme="majorHAnsi"/>
          <w:sz w:val="24"/>
          <w:szCs w:val="24"/>
          <w:lang w:val="hr-HR"/>
        </w:rPr>
        <w:t xml:space="preserve"> da li će uzeti činjenicu kao dokazanu.</w:t>
      </w:r>
      <w:r w:rsidR="00BC4A74" w:rsidRPr="004A2ABE">
        <w:rPr>
          <w:rStyle w:val="FootnoteReference"/>
          <w:rFonts w:asciiTheme="majorHAnsi" w:hAnsiTheme="majorHAnsi" w:cstheme="majorHAnsi"/>
          <w:sz w:val="24"/>
          <w:szCs w:val="24"/>
          <w:lang w:val="hr-HR"/>
        </w:rPr>
        <w:footnoteReference w:id="255"/>
      </w:r>
      <w:r w:rsidR="00BC4A74" w:rsidRPr="004A2ABE">
        <w:rPr>
          <w:rFonts w:asciiTheme="majorHAnsi" w:hAnsiTheme="majorHAnsi" w:cstheme="majorHAnsi"/>
          <w:sz w:val="24"/>
          <w:szCs w:val="24"/>
          <w:lang w:val="hr-HR"/>
        </w:rPr>
        <w:t xml:space="preserve"> Kad je sud utvrdio činjenično stanje, na njega će </w:t>
      </w:r>
      <w:r w:rsidR="00811CAD" w:rsidRPr="004A2ABE">
        <w:rPr>
          <w:rFonts w:asciiTheme="majorHAnsi" w:hAnsiTheme="majorHAnsi" w:cstheme="majorHAnsi"/>
          <w:sz w:val="24"/>
          <w:szCs w:val="24"/>
          <w:lang w:val="hr-HR"/>
        </w:rPr>
        <w:t>primijeniti</w:t>
      </w:r>
      <w:r w:rsidR="00BC4A74" w:rsidRPr="004A2ABE">
        <w:rPr>
          <w:rFonts w:asciiTheme="majorHAnsi" w:hAnsiTheme="majorHAnsi" w:cstheme="majorHAnsi"/>
          <w:sz w:val="24"/>
          <w:szCs w:val="24"/>
          <w:lang w:val="hr-HR"/>
        </w:rPr>
        <w:t xml:space="preserve"> materijalno pravo te izreći svoju odluku. U skladu s raspravnim načelom,</w:t>
      </w:r>
      <w:r w:rsidR="00BC4A74" w:rsidRPr="004A2ABE">
        <w:rPr>
          <w:rStyle w:val="FootnoteReference"/>
          <w:rFonts w:asciiTheme="majorHAnsi" w:hAnsiTheme="majorHAnsi" w:cstheme="majorHAnsi"/>
          <w:sz w:val="24"/>
          <w:szCs w:val="24"/>
          <w:lang w:val="hr-HR"/>
        </w:rPr>
        <w:footnoteReference w:id="256"/>
      </w:r>
      <w:r w:rsidR="00BC4A74" w:rsidRPr="004A2ABE">
        <w:rPr>
          <w:rFonts w:asciiTheme="majorHAnsi" w:hAnsiTheme="majorHAnsi" w:cstheme="majorHAnsi"/>
          <w:sz w:val="24"/>
          <w:szCs w:val="24"/>
          <w:lang w:val="hr-HR"/>
        </w:rPr>
        <w:t xml:space="preserve"> tužitelj će morati ponuditi činjenice i dokaze na kojima se temelji njegov zahtjev,</w:t>
      </w:r>
      <w:r w:rsidR="001D2F31" w:rsidRPr="004A2ABE">
        <w:rPr>
          <w:rStyle w:val="FootnoteReference"/>
          <w:rFonts w:asciiTheme="majorHAnsi" w:hAnsiTheme="majorHAnsi" w:cstheme="majorHAnsi"/>
          <w:sz w:val="24"/>
          <w:szCs w:val="24"/>
          <w:lang w:val="hr-HR"/>
        </w:rPr>
        <w:footnoteReference w:id="257"/>
      </w:r>
      <w:r w:rsidR="00BC4A74" w:rsidRPr="004A2ABE">
        <w:rPr>
          <w:rFonts w:asciiTheme="majorHAnsi" w:hAnsiTheme="majorHAnsi" w:cstheme="majorHAnsi"/>
          <w:sz w:val="24"/>
          <w:szCs w:val="24"/>
          <w:lang w:val="hr-HR"/>
        </w:rPr>
        <w:t xml:space="preserve"> a sud će, u skladu s </w:t>
      </w:r>
      <w:r w:rsidR="00BC4A74" w:rsidRPr="004A2ABE">
        <w:rPr>
          <w:rFonts w:asciiTheme="majorHAnsi" w:hAnsiTheme="majorHAnsi" w:cstheme="majorHAnsi"/>
          <w:sz w:val="24"/>
          <w:szCs w:val="24"/>
          <w:lang w:val="hr-HR"/>
        </w:rPr>
        <w:lastRenderedPageBreak/>
        <w:t>načelom slobodne ocjene dokaza</w:t>
      </w:r>
      <w:r w:rsidR="00BC4A74" w:rsidRPr="004A2ABE">
        <w:rPr>
          <w:rStyle w:val="FootnoteReference"/>
          <w:rFonts w:asciiTheme="majorHAnsi" w:hAnsiTheme="majorHAnsi" w:cstheme="majorHAnsi"/>
          <w:sz w:val="24"/>
          <w:szCs w:val="24"/>
          <w:lang w:val="hr-HR"/>
        </w:rPr>
        <w:footnoteReference w:id="258"/>
      </w:r>
      <w:r w:rsidR="00BC4A74" w:rsidRPr="004A2ABE">
        <w:rPr>
          <w:rFonts w:asciiTheme="majorHAnsi" w:hAnsiTheme="majorHAnsi" w:cstheme="majorHAnsi"/>
          <w:sz w:val="24"/>
          <w:szCs w:val="24"/>
          <w:lang w:val="hr-HR"/>
        </w:rPr>
        <w:t xml:space="preserve"> i načelom traženja istine,</w:t>
      </w:r>
      <w:r w:rsidR="00BC4A74" w:rsidRPr="004A2ABE">
        <w:rPr>
          <w:rStyle w:val="FootnoteReference"/>
          <w:rFonts w:asciiTheme="majorHAnsi" w:hAnsiTheme="majorHAnsi" w:cstheme="majorHAnsi"/>
          <w:sz w:val="24"/>
          <w:szCs w:val="24"/>
          <w:lang w:val="hr-HR"/>
        </w:rPr>
        <w:footnoteReference w:id="259"/>
      </w:r>
      <w:r w:rsidR="00BC4A74" w:rsidRPr="004A2ABE">
        <w:rPr>
          <w:rFonts w:asciiTheme="majorHAnsi" w:hAnsiTheme="majorHAnsi" w:cstheme="majorHAnsi"/>
          <w:sz w:val="24"/>
          <w:szCs w:val="24"/>
          <w:lang w:val="hr-HR"/>
        </w:rPr>
        <w:t xml:space="preserve"> odlučiti hoće li zahtjev biti prihvaćen ili odbijen. </w:t>
      </w:r>
    </w:p>
    <w:p w14:paraId="05E22473" w14:textId="7D86BF99" w:rsidR="00BC5775" w:rsidRPr="00CD0A04" w:rsidRDefault="001D2F31" w:rsidP="004A2ABE">
      <w:pPr>
        <w:spacing w:after="0" w:line="360" w:lineRule="auto"/>
        <w:jc w:val="both"/>
        <w:rPr>
          <w:rFonts w:asciiTheme="majorHAnsi" w:hAnsiTheme="majorHAnsi" w:cstheme="majorHAnsi"/>
          <w:color w:val="FF0000"/>
          <w:sz w:val="24"/>
          <w:szCs w:val="24"/>
          <w:lang w:val="hr-HR"/>
        </w:rPr>
      </w:pPr>
      <w:r w:rsidRPr="004A2ABE">
        <w:rPr>
          <w:rFonts w:asciiTheme="majorHAnsi" w:hAnsiTheme="majorHAnsi" w:cstheme="majorHAnsi"/>
          <w:sz w:val="24"/>
          <w:szCs w:val="24"/>
          <w:lang w:val="hr-HR"/>
        </w:rPr>
        <w:tab/>
        <w:t>Često će autor</w:t>
      </w:r>
      <w:r w:rsidR="00C001B1">
        <w:rPr>
          <w:rFonts w:asciiTheme="majorHAnsi" w:hAnsiTheme="majorHAnsi" w:cstheme="majorHAnsi"/>
          <w:sz w:val="24"/>
          <w:szCs w:val="24"/>
          <w:lang w:val="hr-HR"/>
        </w:rPr>
        <w:t>u priskočiti u pomoć presumpcija</w:t>
      </w:r>
      <w:r w:rsidRPr="004A2ABE">
        <w:rPr>
          <w:rFonts w:asciiTheme="majorHAnsi" w:hAnsiTheme="majorHAnsi" w:cstheme="majorHAnsi"/>
          <w:sz w:val="24"/>
          <w:szCs w:val="24"/>
          <w:lang w:val="hr-HR"/>
        </w:rPr>
        <w:t xml:space="preserve"> o autorstvu</w:t>
      </w:r>
      <w:r w:rsidR="0004378B" w:rsidRPr="004A2ABE">
        <w:rPr>
          <w:rFonts w:asciiTheme="majorHAnsi" w:hAnsiTheme="majorHAnsi" w:cstheme="majorHAnsi"/>
          <w:sz w:val="24"/>
          <w:szCs w:val="24"/>
          <w:lang w:val="hr-HR"/>
        </w:rPr>
        <w:t xml:space="preserve">, kao </w:t>
      </w:r>
      <w:r w:rsidR="00C001B1">
        <w:rPr>
          <w:rFonts w:asciiTheme="majorHAnsi" w:hAnsiTheme="majorHAnsi" w:cstheme="majorHAnsi"/>
          <w:sz w:val="24"/>
          <w:szCs w:val="24"/>
          <w:lang w:val="hr-HR"/>
        </w:rPr>
        <w:t>posebno pravilo krojeno</w:t>
      </w:r>
      <w:r w:rsidR="0004378B" w:rsidRPr="00C001B1">
        <w:rPr>
          <w:rFonts w:asciiTheme="majorHAnsi" w:hAnsiTheme="majorHAnsi" w:cstheme="majorHAnsi"/>
          <w:sz w:val="24"/>
          <w:szCs w:val="24"/>
          <w:lang w:val="hr-HR"/>
        </w:rPr>
        <w:t xml:space="preserve"> za </w:t>
      </w:r>
      <w:r w:rsidR="00C001B1" w:rsidRPr="00C001B1">
        <w:rPr>
          <w:rFonts w:asciiTheme="majorHAnsi" w:hAnsiTheme="majorHAnsi" w:cstheme="majorHAnsi"/>
          <w:sz w:val="24"/>
          <w:szCs w:val="24"/>
          <w:lang w:val="hr-HR"/>
        </w:rPr>
        <w:t>pitanja</w:t>
      </w:r>
      <w:r w:rsidR="0004378B" w:rsidRPr="00C001B1">
        <w:rPr>
          <w:rFonts w:asciiTheme="majorHAnsi" w:hAnsiTheme="majorHAnsi" w:cstheme="majorHAnsi"/>
          <w:sz w:val="24"/>
          <w:szCs w:val="24"/>
          <w:lang w:val="hr-HR"/>
        </w:rPr>
        <w:t xml:space="preserve"> o autorskom pravu</w:t>
      </w:r>
      <w:r w:rsidR="00CD0A04" w:rsidRPr="00C001B1">
        <w:rPr>
          <w:rFonts w:asciiTheme="majorHAnsi" w:hAnsiTheme="majorHAnsi" w:cstheme="majorHAnsi"/>
          <w:sz w:val="24"/>
          <w:szCs w:val="24"/>
          <w:lang w:val="hr-HR"/>
        </w:rPr>
        <w:t>.</w:t>
      </w:r>
      <w:r w:rsidRPr="00C001B1">
        <w:rPr>
          <w:rFonts w:asciiTheme="majorHAnsi" w:hAnsiTheme="majorHAnsi" w:cstheme="majorHAnsi"/>
          <w:sz w:val="24"/>
          <w:szCs w:val="24"/>
          <w:lang w:val="hr-HR"/>
        </w:rPr>
        <w:t xml:space="preserve"> </w:t>
      </w:r>
      <w:r w:rsidRPr="004A2ABE">
        <w:rPr>
          <w:rFonts w:asciiTheme="majorHAnsi" w:hAnsiTheme="majorHAnsi" w:cstheme="majorHAnsi"/>
          <w:sz w:val="24"/>
          <w:szCs w:val="24"/>
          <w:lang w:val="hr-HR"/>
        </w:rPr>
        <w:t>Dakle, prilikom dokazivanja autorstva</w:t>
      </w:r>
      <w:r w:rsidR="0004378B" w:rsidRPr="004A2ABE">
        <w:rPr>
          <w:rFonts w:asciiTheme="majorHAnsi" w:hAnsiTheme="majorHAnsi" w:cstheme="majorHAnsi"/>
          <w:sz w:val="24"/>
          <w:szCs w:val="24"/>
          <w:lang w:val="hr-HR"/>
        </w:rPr>
        <w:t xml:space="preserve"> primjenjivat će</w:t>
      </w:r>
      <w:r w:rsidRPr="004A2ABE">
        <w:rPr>
          <w:rFonts w:asciiTheme="majorHAnsi" w:hAnsiTheme="majorHAnsi" w:cstheme="majorHAnsi"/>
          <w:sz w:val="24"/>
          <w:szCs w:val="24"/>
          <w:lang w:val="hr-HR"/>
        </w:rPr>
        <w:t xml:space="preserve"> se opće odredbe ZPP-a o dokazivanju, ali i posebne odredbe ZAPSP-a.</w:t>
      </w:r>
      <w:r w:rsidRPr="004A2ABE">
        <w:rPr>
          <w:rStyle w:val="FootnoteReference"/>
          <w:rFonts w:asciiTheme="majorHAnsi" w:hAnsiTheme="majorHAnsi" w:cstheme="majorHAnsi"/>
          <w:sz w:val="24"/>
          <w:szCs w:val="24"/>
          <w:lang w:val="hr-HR"/>
        </w:rPr>
        <w:footnoteReference w:id="260"/>
      </w:r>
      <w:r w:rsidR="00BC5775" w:rsidRPr="004A2ABE">
        <w:rPr>
          <w:rFonts w:asciiTheme="majorHAnsi" w:hAnsiTheme="majorHAnsi" w:cstheme="majorHAnsi"/>
          <w:sz w:val="24"/>
          <w:szCs w:val="24"/>
          <w:lang w:val="hr-HR"/>
        </w:rPr>
        <w:t xml:space="preserve"> </w:t>
      </w:r>
      <w:r w:rsidR="00C001B1">
        <w:rPr>
          <w:rFonts w:asciiTheme="majorHAnsi" w:hAnsiTheme="majorHAnsi" w:cstheme="majorHAnsi"/>
          <w:sz w:val="24"/>
          <w:szCs w:val="24"/>
          <w:lang w:val="hr-HR"/>
        </w:rPr>
        <w:t xml:space="preserve">Presumpcija o autorstvu propisana je u čl. 12. st. 1. ZAPSP-a koji glasi: „Autorom se smatra osoba čije je ime, pseudonim, umjetnički znak ili kod na uobičajen način označen na primjercima </w:t>
      </w:r>
      <w:r w:rsidR="005F3754">
        <w:rPr>
          <w:rFonts w:asciiTheme="majorHAnsi" w:hAnsiTheme="majorHAnsi" w:cstheme="majorHAnsi"/>
          <w:sz w:val="24"/>
          <w:szCs w:val="24"/>
          <w:lang w:val="hr-HR"/>
        </w:rPr>
        <w:t>autorskog</w:t>
      </w:r>
      <w:r w:rsidR="00C001B1">
        <w:rPr>
          <w:rFonts w:asciiTheme="majorHAnsi" w:hAnsiTheme="majorHAnsi" w:cstheme="majorHAnsi"/>
          <w:sz w:val="24"/>
          <w:szCs w:val="24"/>
          <w:lang w:val="hr-HR"/>
        </w:rPr>
        <w:t xml:space="preserve"> djela ili pri objavi autorskog djela, dok se ne dokaže suprotno.“</w:t>
      </w:r>
      <w:r w:rsidR="0074330C">
        <w:rPr>
          <w:rStyle w:val="FootnoteReference"/>
          <w:rFonts w:asciiTheme="majorHAnsi" w:hAnsiTheme="majorHAnsi" w:cstheme="majorHAnsi"/>
          <w:sz w:val="24"/>
          <w:szCs w:val="24"/>
          <w:lang w:val="hr-HR"/>
        </w:rPr>
        <w:footnoteReference w:id="261"/>
      </w:r>
      <w:r w:rsidR="0074330C">
        <w:rPr>
          <w:rFonts w:asciiTheme="majorHAnsi" w:hAnsiTheme="majorHAnsi" w:cstheme="majorHAnsi"/>
          <w:sz w:val="24"/>
          <w:szCs w:val="24"/>
          <w:lang w:val="hr-HR"/>
        </w:rPr>
        <w:t xml:space="preserve"> Osim navedene, ZAPSP sadrži i druge presumpcije.</w:t>
      </w:r>
      <w:r w:rsidR="0074330C">
        <w:rPr>
          <w:rStyle w:val="FootnoteReference"/>
          <w:rFonts w:asciiTheme="majorHAnsi" w:hAnsiTheme="majorHAnsi" w:cstheme="majorHAnsi"/>
          <w:sz w:val="24"/>
          <w:szCs w:val="24"/>
          <w:lang w:val="hr-HR"/>
        </w:rPr>
        <w:footnoteReference w:id="262"/>
      </w:r>
    </w:p>
    <w:p w14:paraId="459E52CE" w14:textId="34D49199" w:rsidR="00642EB3" w:rsidRPr="004A2ABE" w:rsidRDefault="00BC5775"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U kontekstu utvrđivanja povrede</w:t>
      </w:r>
      <w:r w:rsidR="00263281" w:rsidRPr="004A2ABE">
        <w:rPr>
          <w:rFonts w:asciiTheme="majorHAnsi" w:hAnsiTheme="majorHAnsi" w:cstheme="majorHAnsi"/>
          <w:sz w:val="24"/>
          <w:szCs w:val="24"/>
          <w:lang w:val="hr-HR"/>
        </w:rPr>
        <w:t xml:space="preserve"> na fiktivnom liku</w:t>
      </w:r>
      <w:r w:rsidRPr="004A2ABE">
        <w:rPr>
          <w:rFonts w:asciiTheme="majorHAnsi" w:hAnsiTheme="majorHAnsi" w:cstheme="majorHAnsi"/>
          <w:sz w:val="24"/>
          <w:szCs w:val="24"/>
          <w:lang w:val="hr-HR"/>
        </w:rPr>
        <w:t xml:space="preserve">, kao što je već rečeno, prvi korak je dokazivanje autorstva, stoga je relevantna jedino </w:t>
      </w:r>
      <w:r w:rsidR="00B274DD" w:rsidRPr="004A2ABE">
        <w:rPr>
          <w:rFonts w:asciiTheme="majorHAnsi" w:hAnsiTheme="majorHAnsi" w:cstheme="majorHAnsi"/>
          <w:sz w:val="24"/>
          <w:szCs w:val="24"/>
          <w:lang w:val="hr-HR"/>
        </w:rPr>
        <w:t>presumpcija</w:t>
      </w:r>
      <w:r w:rsidRPr="004A2ABE">
        <w:rPr>
          <w:rFonts w:asciiTheme="majorHAnsi" w:hAnsiTheme="majorHAnsi" w:cstheme="majorHAnsi"/>
          <w:sz w:val="24"/>
          <w:szCs w:val="24"/>
          <w:lang w:val="hr-HR"/>
        </w:rPr>
        <w:t xml:space="preserve"> o autorstvu. Prema ZAPSP-u se autorom smatra osoba čije je ime, pseudonim, umjetnički znak ili kod na uobičajen način označen na primjercima autorskog djela ili pri objavi autorskog djela.</w:t>
      </w:r>
      <w:r w:rsidRPr="004A2ABE">
        <w:rPr>
          <w:rStyle w:val="FootnoteReference"/>
          <w:rFonts w:asciiTheme="majorHAnsi" w:hAnsiTheme="majorHAnsi" w:cstheme="majorHAnsi"/>
          <w:sz w:val="24"/>
          <w:szCs w:val="24"/>
          <w:lang w:val="hr-HR"/>
        </w:rPr>
        <w:footnoteReference w:id="263"/>
      </w:r>
      <w:r w:rsidRPr="004A2ABE">
        <w:rPr>
          <w:rFonts w:asciiTheme="majorHAnsi" w:hAnsiTheme="majorHAnsi" w:cstheme="majorHAnsi"/>
          <w:sz w:val="24"/>
          <w:szCs w:val="24"/>
          <w:lang w:val="hr-HR"/>
        </w:rPr>
        <w:t xml:space="preserve"> </w:t>
      </w:r>
      <w:r w:rsidR="008D728B" w:rsidRPr="004A2ABE">
        <w:rPr>
          <w:rFonts w:asciiTheme="majorHAnsi" w:hAnsiTheme="majorHAnsi" w:cstheme="majorHAnsi"/>
          <w:sz w:val="24"/>
          <w:szCs w:val="24"/>
          <w:lang w:val="hr-HR"/>
        </w:rPr>
        <w:t xml:space="preserve">Navedena presumpcija vrijedi dok se ne dokaže suprotno što znači da se radi o oborivoj </w:t>
      </w:r>
      <w:r w:rsidR="00B274DD" w:rsidRPr="004A2ABE">
        <w:rPr>
          <w:rFonts w:asciiTheme="majorHAnsi" w:hAnsiTheme="majorHAnsi" w:cstheme="majorHAnsi"/>
          <w:sz w:val="24"/>
          <w:szCs w:val="24"/>
          <w:lang w:val="hr-HR"/>
        </w:rPr>
        <w:t>presumpciji</w:t>
      </w:r>
      <w:r w:rsidR="008D728B" w:rsidRPr="004A2ABE">
        <w:rPr>
          <w:rFonts w:asciiTheme="majorHAnsi" w:hAnsiTheme="majorHAnsi" w:cstheme="majorHAnsi"/>
          <w:sz w:val="24"/>
          <w:szCs w:val="24"/>
          <w:lang w:val="hr-HR"/>
        </w:rPr>
        <w:t xml:space="preserve"> (</w:t>
      </w:r>
      <w:r w:rsidR="008D728B" w:rsidRPr="004A2ABE">
        <w:rPr>
          <w:rFonts w:asciiTheme="majorHAnsi" w:hAnsiTheme="majorHAnsi" w:cstheme="majorHAnsi"/>
          <w:i/>
          <w:sz w:val="24"/>
          <w:szCs w:val="24"/>
          <w:lang w:val="hr-HR"/>
        </w:rPr>
        <w:t>praesumptio juris tantum</w:t>
      </w:r>
      <w:r w:rsidR="008D728B" w:rsidRPr="004A2ABE">
        <w:rPr>
          <w:rFonts w:asciiTheme="majorHAnsi" w:hAnsiTheme="majorHAnsi" w:cstheme="majorHAnsi"/>
          <w:sz w:val="24"/>
          <w:szCs w:val="24"/>
          <w:lang w:val="hr-HR"/>
        </w:rPr>
        <w:t xml:space="preserve">). </w:t>
      </w:r>
    </w:p>
    <w:p w14:paraId="63F208F3" w14:textId="294013DC" w:rsidR="009041EB" w:rsidRPr="004A2ABE" w:rsidRDefault="00642EB3"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r w:rsidR="0074330C" w:rsidRPr="0074330C">
        <w:rPr>
          <w:rFonts w:asciiTheme="majorHAnsi" w:hAnsiTheme="majorHAnsi" w:cstheme="majorHAnsi"/>
          <w:sz w:val="24"/>
          <w:szCs w:val="24"/>
          <w:lang w:val="hr-HR"/>
        </w:rPr>
        <w:t>Presumpcije</w:t>
      </w:r>
      <w:r w:rsidRPr="004A2ABE">
        <w:rPr>
          <w:rFonts w:asciiTheme="majorHAnsi" w:hAnsiTheme="majorHAnsi" w:cstheme="majorHAnsi"/>
          <w:sz w:val="24"/>
          <w:szCs w:val="24"/>
          <w:lang w:val="hr-HR"/>
        </w:rPr>
        <w:t xml:space="preserve"> olakšava</w:t>
      </w:r>
      <w:r w:rsidR="0074330C">
        <w:rPr>
          <w:rFonts w:asciiTheme="majorHAnsi" w:hAnsiTheme="majorHAnsi" w:cstheme="majorHAnsi"/>
          <w:sz w:val="24"/>
          <w:szCs w:val="24"/>
          <w:lang w:val="hr-HR"/>
        </w:rPr>
        <w:t>ju utvrđivanje činjenica u</w:t>
      </w:r>
      <w:r w:rsidRPr="004A2ABE">
        <w:rPr>
          <w:rFonts w:asciiTheme="majorHAnsi" w:hAnsiTheme="majorHAnsi" w:cstheme="majorHAnsi"/>
          <w:sz w:val="24"/>
          <w:szCs w:val="24"/>
          <w:lang w:val="hr-HR"/>
        </w:rPr>
        <w:t xml:space="preserve"> zakonom određenim situacijama. </w:t>
      </w:r>
      <w:r w:rsidR="009041EB" w:rsidRPr="004A2ABE">
        <w:rPr>
          <w:rFonts w:asciiTheme="majorHAnsi" w:hAnsiTheme="majorHAnsi" w:cstheme="majorHAnsi"/>
          <w:sz w:val="24"/>
          <w:szCs w:val="24"/>
          <w:lang w:val="hr-HR"/>
        </w:rPr>
        <w:t>Činjenice čije postojanje zakon pretpostavlja ne treba dokazivati, ali se može dokazivati da te činjenice ne postoje, ako zakonom nije što drugo određeno.</w:t>
      </w:r>
      <w:r w:rsidR="009041EB" w:rsidRPr="004A2ABE">
        <w:rPr>
          <w:rStyle w:val="FootnoteReference"/>
          <w:rFonts w:asciiTheme="majorHAnsi" w:hAnsiTheme="majorHAnsi" w:cstheme="majorHAnsi"/>
          <w:sz w:val="24"/>
          <w:szCs w:val="24"/>
          <w:lang w:val="hr-HR"/>
        </w:rPr>
        <w:footnoteReference w:id="264"/>
      </w:r>
      <w:r w:rsidR="009041EB" w:rsidRPr="004A2ABE">
        <w:rPr>
          <w:rFonts w:asciiTheme="majorHAnsi" w:hAnsiTheme="majorHAnsi" w:cstheme="majorHAnsi"/>
          <w:sz w:val="24"/>
          <w:szCs w:val="24"/>
          <w:lang w:val="hr-HR"/>
        </w:rPr>
        <w:t xml:space="preserve"> </w:t>
      </w:r>
      <w:r w:rsidRPr="004A2ABE">
        <w:rPr>
          <w:rFonts w:asciiTheme="majorHAnsi" w:hAnsiTheme="majorHAnsi" w:cstheme="majorHAnsi"/>
          <w:sz w:val="24"/>
          <w:szCs w:val="24"/>
          <w:lang w:val="hr-HR"/>
        </w:rPr>
        <w:t xml:space="preserve">Presumpcija se sastoji od dva dijela: a) </w:t>
      </w:r>
      <w:r w:rsidR="009041EB" w:rsidRPr="004A2ABE">
        <w:rPr>
          <w:rFonts w:asciiTheme="majorHAnsi" w:hAnsiTheme="majorHAnsi" w:cstheme="majorHAnsi"/>
          <w:sz w:val="24"/>
          <w:szCs w:val="24"/>
          <w:lang w:val="hr-HR"/>
        </w:rPr>
        <w:t>presumptivna baza</w:t>
      </w:r>
      <w:r w:rsidRPr="004A2ABE">
        <w:rPr>
          <w:rFonts w:asciiTheme="majorHAnsi" w:hAnsiTheme="majorHAnsi" w:cstheme="majorHAnsi"/>
          <w:sz w:val="24"/>
          <w:szCs w:val="24"/>
          <w:lang w:val="hr-HR"/>
        </w:rPr>
        <w:t xml:space="preserve"> i b) presumirana činjenica. Ona stranka u postupku za koju je povoljno da se određena činjenica utvrdi mora takvu činjenicu i dokazati, </w:t>
      </w:r>
      <w:r w:rsidR="0004378B" w:rsidRPr="004A2ABE">
        <w:rPr>
          <w:rFonts w:asciiTheme="majorHAnsi" w:hAnsiTheme="majorHAnsi" w:cstheme="majorHAnsi"/>
          <w:sz w:val="24"/>
          <w:szCs w:val="24"/>
          <w:lang w:val="hr-HR"/>
        </w:rPr>
        <w:t>ovo isto</w:t>
      </w:r>
      <w:r w:rsidRPr="004A2ABE">
        <w:rPr>
          <w:rFonts w:asciiTheme="majorHAnsi" w:hAnsiTheme="majorHAnsi" w:cstheme="majorHAnsi"/>
          <w:sz w:val="24"/>
          <w:szCs w:val="24"/>
          <w:lang w:val="hr-HR"/>
        </w:rPr>
        <w:t xml:space="preserve"> vrijedi i kod zakonskih presumpcija. Naime takva stranka morat će dokazati postojanje baze presumpcije, kako bi zakon temeljem takve baze odgovarajuću činjenicu presumirao.</w:t>
      </w:r>
      <w:r w:rsidR="000F3084" w:rsidRPr="004A2ABE">
        <w:rPr>
          <w:rStyle w:val="FootnoteReference"/>
          <w:rFonts w:asciiTheme="majorHAnsi" w:hAnsiTheme="majorHAnsi" w:cstheme="majorHAnsi"/>
          <w:sz w:val="24"/>
          <w:szCs w:val="24"/>
          <w:lang w:val="hr-HR"/>
        </w:rPr>
        <w:footnoteReference w:id="265"/>
      </w:r>
      <w:r w:rsidRPr="004A2ABE">
        <w:rPr>
          <w:rFonts w:asciiTheme="majorHAnsi" w:hAnsiTheme="majorHAnsi" w:cstheme="majorHAnsi"/>
          <w:sz w:val="24"/>
          <w:szCs w:val="24"/>
          <w:lang w:val="hr-HR"/>
        </w:rPr>
        <w:t xml:space="preserve"> U kontekstu presumpcije o a</w:t>
      </w:r>
      <w:r w:rsidR="0004378B" w:rsidRPr="004A2ABE">
        <w:rPr>
          <w:rFonts w:asciiTheme="majorHAnsi" w:hAnsiTheme="majorHAnsi" w:cstheme="majorHAnsi"/>
          <w:sz w:val="24"/>
          <w:szCs w:val="24"/>
          <w:lang w:val="hr-HR"/>
        </w:rPr>
        <w:t>utorstvu bazu</w:t>
      </w:r>
      <w:r w:rsidRPr="004A2ABE">
        <w:rPr>
          <w:rFonts w:asciiTheme="majorHAnsi" w:hAnsiTheme="majorHAnsi" w:cstheme="majorHAnsi"/>
          <w:sz w:val="24"/>
          <w:szCs w:val="24"/>
          <w:lang w:val="hr-HR"/>
        </w:rPr>
        <w:t xml:space="preserve"> presumpcije </w:t>
      </w:r>
      <w:r w:rsidR="0004378B" w:rsidRPr="004A2ABE">
        <w:rPr>
          <w:rFonts w:asciiTheme="majorHAnsi" w:hAnsiTheme="majorHAnsi" w:cstheme="majorHAnsi"/>
          <w:sz w:val="24"/>
          <w:szCs w:val="24"/>
          <w:lang w:val="hr-HR"/>
        </w:rPr>
        <w:t xml:space="preserve">činilo bi ime, pseudonim, umjetnički znak ili kod na </w:t>
      </w:r>
      <w:r w:rsidR="0004378B" w:rsidRPr="004A2ABE">
        <w:rPr>
          <w:rFonts w:asciiTheme="majorHAnsi" w:hAnsiTheme="majorHAnsi" w:cstheme="majorHAnsi"/>
          <w:sz w:val="24"/>
          <w:szCs w:val="24"/>
          <w:lang w:val="hr-HR"/>
        </w:rPr>
        <w:lastRenderedPageBreak/>
        <w:t xml:space="preserve">uobičajen način označen na primjercima autorskog djela ili pri objavi autorskog djela. Dakle, prilažući npr. </w:t>
      </w:r>
      <w:r w:rsidR="000F3084" w:rsidRPr="004A2ABE">
        <w:rPr>
          <w:rFonts w:asciiTheme="majorHAnsi" w:hAnsiTheme="majorHAnsi" w:cstheme="majorHAnsi"/>
          <w:sz w:val="24"/>
          <w:szCs w:val="24"/>
          <w:lang w:val="hr-HR"/>
        </w:rPr>
        <w:t xml:space="preserve">primjerak </w:t>
      </w:r>
      <w:r w:rsidR="0004378B" w:rsidRPr="004A2ABE">
        <w:rPr>
          <w:rFonts w:asciiTheme="majorHAnsi" w:hAnsiTheme="majorHAnsi" w:cstheme="majorHAnsi"/>
          <w:sz w:val="24"/>
          <w:szCs w:val="24"/>
          <w:lang w:val="hr-HR"/>
        </w:rPr>
        <w:t>roman</w:t>
      </w:r>
      <w:r w:rsidR="000F3084" w:rsidRPr="004A2ABE">
        <w:rPr>
          <w:rFonts w:asciiTheme="majorHAnsi" w:hAnsiTheme="majorHAnsi" w:cstheme="majorHAnsi"/>
          <w:sz w:val="24"/>
          <w:szCs w:val="24"/>
          <w:lang w:val="hr-HR"/>
        </w:rPr>
        <w:t>a</w:t>
      </w:r>
      <w:r w:rsidR="0004378B" w:rsidRPr="004A2ABE">
        <w:rPr>
          <w:rFonts w:asciiTheme="majorHAnsi" w:hAnsiTheme="majorHAnsi" w:cstheme="majorHAnsi"/>
          <w:sz w:val="24"/>
          <w:szCs w:val="24"/>
          <w:lang w:val="hr-HR"/>
        </w:rPr>
        <w:t xml:space="preserve"> na kojem se nalazi ime tužitelja, zakon će presumirati kako je on autor tog romana. </w:t>
      </w:r>
    </w:p>
    <w:p w14:paraId="6A2A0EED" w14:textId="39F1240A" w:rsidR="00263281" w:rsidRPr="004A2ABE" w:rsidRDefault="00263281"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r w:rsidRPr="0074330C">
        <w:rPr>
          <w:rFonts w:asciiTheme="majorHAnsi" w:hAnsiTheme="majorHAnsi" w:cstheme="majorHAnsi"/>
          <w:sz w:val="24"/>
          <w:szCs w:val="24"/>
          <w:lang w:val="hr-HR"/>
        </w:rPr>
        <w:t>Za presumpciju o autorstvu nije</w:t>
      </w:r>
      <w:r w:rsidR="0074330C" w:rsidRPr="0074330C">
        <w:rPr>
          <w:rFonts w:asciiTheme="majorHAnsi" w:hAnsiTheme="majorHAnsi" w:cstheme="majorHAnsi"/>
          <w:sz w:val="24"/>
          <w:szCs w:val="24"/>
          <w:lang w:val="hr-HR"/>
        </w:rPr>
        <w:t xml:space="preserve"> uvijek</w:t>
      </w:r>
      <w:r w:rsidRPr="0074330C">
        <w:rPr>
          <w:rFonts w:asciiTheme="majorHAnsi" w:hAnsiTheme="majorHAnsi" w:cstheme="majorHAnsi"/>
          <w:sz w:val="24"/>
          <w:szCs w:val="24"/>
          <w:lang w:val="hr-HR"/>
        </w:rPr>
        <w:t xml:space="preserve"> dovoljno puko navođenje imena</w:t>
      </w:r>
      <w:r w:rsidR="00647121" w:rsidRPr="0074330C">
        <w:rPr>
          <w:rFonts w:asciiTheme="majorHAnsi" w:hAnsiTheme="majorHAnsi" w:cstheme="majorHAnsi"/>
          <w:sz w:val="24"/>
          <w:szCs w:val="24"/>
          <w:lang w:val="hr-HR"/>
        </w:rPr>
        <w:t xml:space="preserve"> i prezimena</w:t>
      </w:r>
      <w:r w:rsidRPr="0074330C">
        <w:rPr>
          <w:rFonts w:asciiTheme="majorHAnsi" w:hAnsiTheme="majorHAnsi" w:cstheme="majorHAnsi"/>
          <w:sz w:val="24"/>
          <w:szCs w:val="24"/>
          <w:lang w:val="hr-HR"/>
        </w:rPr>
        <w:t xml:space="preserve"> osobe na primjerku autorskog djela</w:t>
      </w:r>
      <w:r w:rsidR="0074330C" w:rsidRPr="0074330C">
        <w:rPr>
          <w:rFonts w:asciiTheme="majorHAnsi" w:hAnsiTheme="majorHAnsi" w:cstheme="majorHAnsi"/>
          <w:sz w:val="24"/>
          <w:szCs w:val="24"/>
          <w:lang w:val="hr-HR"/>
        </w:rPr>
        <w:t>, kao što je to česta praksa kod likovnih autorskih djela,</w:t>
      </w:r>
      <w:r w:rsidRPr="0074330C">
        <w:rPr>
          <w:rFonts w:asciiTheme="majorHAnsi" w:hAnsiTheme="majorHAnsi" w:cstheme="majorHAnsi"/>
          <w:sz w:val="24"/>
          <w:szCs w:val="24"/>
          <w:lang w:val="hr-HR"/>
        </w:rPr>
        <w:t xml:space="preserve"> već</w:t>
      </w:r>
      <w:r w:rsidR="0074330C" w:rsidRPr="0074330C">
        <w:rPr>
          <w:rFonts w:asciiTheme="majorHAnsi" w:hAnsiTheme="majorHAnsi" w:cstheme="majorHAnsi"/>
          <w:sz w:val="24"/>
          <w:szCs w:val="24"/>
          <w:lang w:val="hr-HR"/>
        </w:rPr>
        <w:t xml:space="preserve"> će</w:t>
      </w:r>
      <w:r w:rsidRPr="0074330C">
        <w:rPr>
          <w:rFonts w:asciiTheme="majorHAnsi" w:hAnsiTheme="majorHAnsi" w:cstheme="majorHAnsi"/>
          <w:sz w:val="24"/>
          <w:szCs w:val="24"/>
          <w:lang w:val="hr-HR"/>
        </w:rPr>
        <w:t xml:space="preserve"> </w:t>
      </w:r>
      <w:r w:rsidR="0074330C" w:rsidRPr="0074330C">
        <w:rPr>
          <w:rFonts w:asciiTheme="majorHAnsi" w:hAnsiTheme="majorHAnsi" w:cstheme="majorHAnsi"/>
          <w:sz w:val="24"/>
          <w:szCs w:val="24"/>
          <w:lang w:val="hr-HR"/>
        </w:rPr>
        <w:t>ponekad biti</w:t>
      </w:r>
      <w:r w:rsidR="00647121" w:rsidRPr="0074330C">
        <w:rPr>
          <w:rFonts w:asciiTheme="majorHAnsi" w:hAnsiTheme="majorHAnsi" w:cstheme="majorHAnsi"/>
          <w:sz w:val="24"/>
          <w:szCs w:val="24"/>
          <w:lang w:val="hr-HR"/>
        </w:rPr>
        <w:t xml:space="preserve"> potrebno da ta osoba bude navedena kao autor tog djela. Stoga, takva će osoba morati dokazati svoje autorstvo alternativnim putevima, bez primjene presumpcije o autorstvu, a u slučaju neuspjeha sud će o autorstvu zaključiti primjenom pravila o teretu dokazivanja. </w:t>
      </w:r>
      <w:r w:rsidR="0074330C" w:rsidRPr="0074330C">
        <w:rPr>
          <w:rFonts w:asciiTheme="majorHAnsi" w:hAnsiTheme="majorHAnsi" w:cstheme="majorHAnsi"/>
          <w:sz w:val="24"/>
          <w:szCs w:val="24"/>
          <w:lang w:val="hr-HR"/>
        </w:rPr>
        <w:t xml:space="preserve">Tako je </w:t>
      </w:r>
      <w:r w:rsidR="0074330C">
        <w:rPr>
          <w:rFonts w:asciiTheme="majorHAnsi" w:hAnsiTheme="majorHAnsi" w:cstheme="majorHAnsi"/>
          <w:sz w:val="24"/>
          <w:szCs w:val="24"/>
          <w:lang w:val="hr-HR"/>
        </w:rPr>
        <w:t xml:space="preserve">Sud </w:t>
      </w:r>
      <w:r w:rsidR="00647121" w:rsidRPr="004A2ABE">
        <w:rPr>
          <w:rFonts w:asciiTheme="majorHAnsi" w:hAnsiTheme="majorHAnsi" w:cstheme="majorHAnsi"/>
          <w:sz w:val="24"/>
          <w:szCs w:val="24"/>
          <w:lang w:val="hr-HR"/>
        </w:rPr>
        <w:t>utvrdio da se a</w:t>
      </w:r>
      <w:r w:rsidRPr="004A2ABE">
        <w:rPr>
          <w:rFonts w:asciiTheme="majorHAnsi" w:hAnsiTheme="majorHAnsi" w:cstheme="majorHAnsi"/>
          <w:sz w:val="24"/>
          <w:szCs w:val="24"/>
          <w:lang w:val="hr-HR"/>
        </w:rPr>
        <w:t>utorom</w:t>
      </w:r>
      <w:r w:rsidR="00647121" w:rsidRPr="004A2ABE">
        <w:rPr>
          <w:rFonts w:asciiTheme="majorHAnsi" w:hAnsiTheme="majorHAnsi" w:cstheme="majorHAnsi"/>
          <w:sz w:val="24"/>
          <w:szCs w:val="24"/>
          <w:lang w:val="hr-HR"/>
        </w:rPr>
        <w:t xml:space="preserve"> ne smatra osoba koja je u impressumu časopisa navedena kao voditelj projekta. „Dakle autorom </w:t>
      </w:r>
      <w:r w:rsidRPr="004A2ABE">
        <w:rPr>
          <w:rFonts w:asciiTheme="majorHAnsi" w:hAnsiTheme="majorHAnsi" w:cstheme="majorHAnsi"/>
          <w:sz w:val="24"/>
          <w:szCs w:val="24"/>
          <w:lang w:val="hr-HR"/>
        </w:rPr>
        <w:t>se smatra osoba koja je stvorila autorsko djelo i čije ime i prezime je na djelu označeno kao autor djela, a tužitelj je označen kao voditelj projekta što znači da tužitelj nije autor časopisa „…“ sukladno odredbama ZAP-a. Osim toga u impresumu časopisa pored imena i prezimena glavnog i odgovornog urednika, zamjenice glavnog urednika navedene su i druge osobe koje su sudjelovale u realizaciji časopisa. Stoga ovaj sud prihvaća stav prvostupanjskog suda da tužitelj kao voditelj projekta nije i autor časopisa odnosno da se voditelj projekta ne može izjednačiti sa autorom. Zbog toga, tužitelj nije dokazao činjenicu da je autor djela. Osoba koja nije dokazala da je autor djela ili nositelj autorskog prava (u konkretnom slučaju tužitelj nije dokazao, da je autor, već da je nositelj projekta na izradi časopisa), nema pravo zahtijevati zaštitu toga prava u smislu čl. 95. i 98. ZAP-a.</w:t>
      </w:r>
      <w:r w:rsidR="00647121" w:rsidRPr="004A2ABE">
        <w:rPr>
          <w:rFonts w:asciiTheme="majorHAnsi" w:hAnsiTheme="majorHAnsi" w:cstheme="majorHAnsi"/>
          <w:sz w:val="24"/>
          <w:szCs w:val="24"/>
          <w:lang w:val="hr-HR"/>
        </w:rPr>
        <w:t>“</w:t>
      </w:r>
      <w:r w:rsidR="00647121" w:rsidRPr="004A2ABE">
        <w:rPr>
          <w:rStyle w:val="FootnoteReference"/>
          <w:rFonts w:asciiTheme="majorHAnsi" w:hAnsiTheme="majorHAnsi" w:cstheme="majorHAnsi"/>
          <w:sz w:val="24"/>
          <w:szCs w:val="24"/>
          <w:lang w:val="hr-HR"/>
        </w:rPr>
        <w:footnoteReference w:id="266"/>
      </w:r>
    </w:p>
    <w:p w14:paraId="384A8C0D" w14:textId="6000A040" w:rsidR="009D5770" w:rsidRPr="004A2ABE" w:rsidRDefault="009041EB"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r w:rsidR="00A468E6" w:rsidRPr="004A2ABE">
        <w:rPr>
          <w:rFonts w:asciiTheme="majorHAnsi" w:hAnsiTheme="majorHAnsi" w:cstheme="majorHAnsi"/>
          <w:sz w:val="24"/>
          <w:szCs w:val="24"/>
          <w:lang w:val="hr-HR"/>
        </w:rPr>
        <w:t xml:space="preserve">U većini slučajeva će osoba u čiji prilog govori </w:t>
      </w:r>
      <w:r w:rsidR="00B274DD" w:rsidRPr="004A2ABE">
        <w:rPr>
          <w:rFonts w:asciiTheme="majorHAnsi" w:hAnsiTheme="majorHAnsi" w:cstheme="majorHAnsi"/>
          <w:sz w:val="24"/>
          <w:szCs w:val="24"/>
          <w:lang w:val="hr-HR"/>
        </w:rPr>
        <w:t>presumpcija</w:t>
      </w:r>
      <w:r w:rsidR="00A468E6" w:rsidRPr="004A2ABE">
        <w:rPr>
          <w:rFonts w:asciiTheme="majorHAnsi" w:hAnsiTheme="majorHAnsi" w:cstheme="majorHAnsi"/>
          <w:sz w:val="24"/>
          <w:szCs w:val="24"/>
          <w:lang w:val="hr-HR"/>
        </w:rPr>
        <w:t xml:space="preserve"> o autorstvu zaista i biti autor spornog djela. No, mogući su slučajevi da tužbu podnose osobe koje nisu zakonom presumirani kao ovlaštenici autorskog prava već je to tuženik. U tom slučaju, tužitelju su na raspolaganju dvije mogućnosti. On može: a) obarati presumptivnu bazu i b) dokazom o protivnom dokazati kako presumirana činjenica ne postoji. Kako bi postigao potonje, tužitelj će morati učiniti izvjesnim postojanje činjenice koja isključuje postojanje presumirane činjenice. Za obaranje presumptivne baze dovoljno je učinit vjerojatnim da ona nije izvjesna.</w:t>
      </w:r>
      <w:r w:rsidR="00A468E6" w:rsidRPr="004A2ABE">
        <w:rPr>
          <w:rStyle w:val="FootnoteReference"/>
          <w:rFonts w:asciiTheme="majorHAnsi" w:hAnsiTheme="majorHAnsi" w:cstheme="majorHAnsi"/>
          <w:sz w:val="24"/>
          <w:szCs w:val="24"/>
          <w:lang w:val="hr-HR"/>
        </w:rPr>
        <w:footnoteReference w:id="267"/>
      </w:r>
      <w:r w:rsidR="0004378B" w:rsidRPr="004A2ABE">
        <w:rPr>
          <w:rFonts w:asciiTheme="majorHAnsi" w:hAnsiTheme="majorHAnsi" w:cstheme="majorHAnsi"/>
          <w:sz w:val="24"/>
          <w:szCs w:val="24"/>
          <w:lang w:val="hr-HR"/>
        </w:rPr>
        <w:t xml:space="preserve"> </w:t>
      </w:r>
      <w:r w:rsidR="00A468E6" w:rsidRPr="004A2ABE">
        <w:rPr>
          <w:rFonts w:asciiTheme="majorHAnsi" w:hAnsiTheme="majorHAnsi" w:cstheme="majorHAnsi"/>
          <w:sz w:val="24"/>
          <w:szCs w:val="24"/>
          <w:lang w:val="hr-HR"/>
        </w:rPr>
        <w:t>Kako bi postigao svoj cilj, stranke se mogu koristiti uobičajenim dokaznim sredstvima, osobnim (</w:t>
      </w:r>
      <w:r w:rsidR="009D5770" w:rsidRPr="004A2ABE">
        <w:rPr>
          <w:rFonts w:asciiTheme="majorHAnsi" w:hAnsiTheme="majorHAnsi" w:cstheme="majorHAnsi"/>
          <w:sz w:val="24"/>
          <w:szCs w:val="24"/>
          <w:lang w:val="hr-HR"/>
        </w:rPr>
        <w:t>svjedoci, vještaci, tumači, stranke)</w:t>
      </w:r>
      <w:r w:rsidR="00A468E6" w:rsidRPr="004A2ABE">
        <w:rPr>
          <w:rFonts w:asciiTheme="majorHAnsi" w:hAnsiTheme="majorHAnsi" w:cstheme="majorHAnsi"/>
          <w:sz w:val="24"/>
          <w:szCs w:val="24"/>
          <w:lang w:val="hr-HR"/>
        </w:rPr>
        <w:t xml:space="preserve"> ili stvarnim</w:t>
      </w:r>
      <w:r w:rsidR="009D5770" w:rsidRPr="004A2ABE">
        <w:rPr>
          <w:rFonts w:asciiTheme="majorHAnsi" w:hAnsiTheme="majorHAnsi" w:cstheme="majorHAnsi"/>
          <w:sz w:val="24"/>
          <w:szCs w:val="24"/>
          <w:lang w:val="hr-HR"/>
        </w:rPr>
        <w:t xml:space="preserve"> (isprave i predmeti uviđaja)</w:t>
      </w:r>
      <w:r w:rsidR="00A468E6" w:rsidRPr="004A2ABE">
        <w:rPr>
          <w:rFonts w:asciiTheme="majorHAnsi" w:hAnsiTheme="majorHAnsi" w:cstheme="majorHAnsi"/>
          <w:sz w:val="24"/>
          <w:szCs w:val="24"/>
          <w:lang w:val="hr-HR"/>
        </w:rPr>
        <w:t>.</w:t>
      </w:r>
      <w:r w:rsidR="009D5770" w:rsidRPr="004A2ABE">
        <w:rPr>
          <w:rStyle w:val="FootnoteReference"/>
          <w:rFonts w:asciiTheme="majorHAnsi" w:hAnsiTheme="majorHAnsi" w:cstheme="majorHAnsi"/>
          <w:sz w:val="24"/>
          <w:szCs w:val="24"/>
          <w:lang w:val="hr-HR"/>
        </w:rPr>
        <w:footnoteReference w:id="268"/>
      </w:r>
    </w:p>
    <w:p w14:paraId="0F106251" w14:textId="77777777" w:rsidR="00C369B7" w:rsidRPr="004A2ABE" w:rsidRDefault="009D5770"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lastRenderedPageBreak/>
        <w:tab/>
        <w:t xml:space="preserve">Kako bi zainteresirana stranka dokazala autorstvo na određenom fiktivnom liku, ona će to učiniti posredno, dokazujući autorstvo nad autorskim djelom čijim je dijelom odgovarajući fiktivni lik. Dakle, </w:t>
      </w:r>
      <w:r w:rsidRPr="004A2ABE">
        <w:rPr>
          <w:rFonts w:asciiTheme="majorHAnsi" w:hAnsiTheme="majorHAnsi" w:cstheme="majorHAnsi"/>
          <w:i/>
          <w:sz w:val="24"/>
          <w:szCs w:val="24"/>
          <w:lang w:val="hr-HR"/>
        </w:rPr>
        <w:t>mutatis mutandis</w:t>
      </w:r>
      <w:r w:rsidRPr="004A2ABE">
        <w:rPr>
          <w:rFonts w:asciiTheme="majorHAnsi" w:hAnsiTheme="majorHAnsi" w:cstheme="majorHAnsi"/>
          <w:sz w:val="24"/>
          <w:szCs w:val="24"/>
          <w:lang w:val="hr-HR"/>
        </w:rPr>
        <w:t xml:space="preserve"> vrijede pravila o dokazivanju, teretu dokazivanja i presumpcijama za autorska djela i za fiktivne likove.</w:t>
      </w:r>
    </w:p>
    <w:p w14:paraId="2F2E58A3" w14:textId="77777777" w:rsidR="00C369B7" w:rsidRPr="004A2ABE" w:rsidRDefault="00C369B7" w:rsidP="004A2ABE">
      <w:pPr>
        <w:spacing w:after="0" w:line="360" w:lineRule="auto"/>
        <w:jc w:val="both"/>
        <w:rPr>
          <w:rFonts w:asciiTheme="majorHAnsi" w:hAnsiTheme="majorHAnsi" w:cstheme="majorHAnsi"/>
          <w:sz w:val="24"/>
          <w:szCs w:val="24"/>
          <w:lang w:val="hr-HR"/>
        </w:rPr>
      </w:pPr>
    </w:p>
    <w:p w14:paraId="612D6731" w14:textId="77777777" w:rsidR="00C369B7" w:rsidRPr="004A2ABE" w:rsidRDefault="009D5770" w:rsidP="004A2ABE">
      <w:pPr>
        <w:pStyle w:val="Heading3"/>
        <w:spacing w:before="0" w:line="360" w:lineRule="auto"/>
        <w:jc w:val="both"/>
        <w:rPr>
          <w:rFonts w:cstheme="majorHAnsi"/>
          <w:b w:val="0"/>
          <w:i/>
          <w:color w:val="auto"/>
          <w:sz w:val="24"/>
          <w:szCs w:val="24"/>
          <w:lang w:val="hr-HR"/>
        </w:rPr>
      </w:pPr>
      <w:bookmarkStart w:id="38" w:name="_Toc449457333"/>
      <w:r w:rsidRPr="004A2ABE">
        <w:rPr>
          <w:rFonts w:cstheme="majorHAnsi"/>
          <w:b w:val="0"/>
          <w:i/>
          <w:color w:val="auto"/>
          <w:sz w:val="24"/>
          <w:szCs w:val="24"/>
          <w:lang w:val="hr-HR"/>
        </w:rPr>
        <w:t xml:space="preserve">5. 2. 2. </w:t>
      </w:r>
      <w:r w:rsidR="006E1ECD" w:rsidRPr="004A2ABE">
        <w:rPr>
          <w:rFonts w:cstheme="majorHAnsi"/>
          <w:b w:val="0"/>
          <w:i/>
          <w:color w:val="auto"/>
          <w:sz w:val="24"/>
          <w:szCs w:val="24"/>
          <w:lang w:val="hr-HR"/>
        </w:rPr>
        <w:t xml:space="preserve">Sadržaj povrede autorskog </w:t>
      </w:r>
      <w:r w:rsidR="00C369B7" w:rsidRPr="004A2ABE">
        <w:rPr>
          <w:rFonts w:cstheme="majorHAnsi"/>
          <w:b w:val="0"/>
          <w:i/>
          <w:color w:val="auto"/>
          <w:sz w:val="24"/>
          <w:szCs w:val="24"/>
          <w:lang w:val="hr-HR"/>
        </w:rPr>
        <w:t>prava na fiktivnom liku</w:t>
      </w:r>
      <w:bookmarkEnd w:id="38"/>
    </w:p>
    <w:p w14:paraId="2096AD06" w14:textId="77777777" w:rsidR="00C369B7" w:rsidRPr="004A2ABE" w:rsidRDefault="00C369B7" w:rsidP="004A2ABE">
      <w:pPr>
        <w:spacing w:after="0" w:line="360" w:lineRule="auto"/>
        <w:jc w:val="both"/>
        <w:rPr>
          <w:rFonts w:asciiTheme="majorHAnsi" w:hAnsiTheme="majorHAnsi" w:cstheme="majorHAnsi"/>
          <w:i/>
          <w:sz w:val="24"/>
          <w:szCs w:val="24"/>
          <w:lang w:val="hr-HR"/>
        </w:rPr>
      </w:pPr>
    </w:p>
    <w:p w14:paraId="633BA9D6" w14:textId="360D7FAD" w:rsidR="00C369B7" w:rsidRPr="004A2ABE" w:rsidRDefault="00950AA1"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Autorsko pravo apsolutno je pravo što znači da se kao potencijalni povreditelji pojavljuju sve osobe osim samog autora.</w:t>
      </w:r>
      <w:r w:rsidRPr="004A2ABE">
        <w:rPr>
          <w:rStyle w:val="FootnoteReference"/>
          <w:rFonts w:asciiTheme="majorHAnsi" w:hAnsiTheme="majorHAnsi" w:cstheme="majorHAnsi"/>
          <w:sz w:val="24"/>
          <w:szCs w:val="24"/>
          <w:lang w:val="hr-HR"/>
        </w:rPr>
        <w:footnoteReference w:id="269"/>
      </w:r>
      <w:r w:rsidR="008E43CF" w:rsidRPr="004A2ABE">
        <w:rPr>
          <w:rFonts w:asciiTheme="majorHAnsi" w:hAnsiTheme="majorHAnsi" w:cstheme="majorHAnsi"/>
          <w:sz w:val="24"/>
          <w:szCs w:val="24"/>
          <w:lang w:val="hr-HR"/>
        </w:rPr>
        <w:t xml:space="preserve"> </w:t>
      </w:r>
      <w:r w:rsidR="00442FF1" w:rsidRPr="004A2ABE">
        <w:rPr>
          <w:rFonts w:asciiTheme="majorHAnsi" w:hAnsiTheme="majorHAnsi" w:cstheme="majorHAnsi"/>
          <w:sz w:val="24"/>
          <w:szCs w:val="24"/>
          <w:lang w:val="hr-HR"/>
        </w:rPr>
        <w:t xml:space="preserve">Do povrede autorskog prava može doći </w:t>
      </w:r>
      <w:r w:rsidR="00442FF1" w:rsidRPr="0074330C">
        <w:rPr>
          <w:rFonts w:asciiTheme="majorHAnsi" w:hAnsiTheme="majorHAnsi" w:cstheme="majorHAnsi"/>
          <w:sz w:val="24"/>
          <w:szCs w:val="24"/>
          <w:lang w:val="hr-HR"/>
        </w:rPr>
        <w:t>povredom zakona, ali i povredom ugovora.</w:t>
      </w:r>
      <w:r w:rsidR="0074330C" w:rsidRPr="0074330C">
        <w:rPr>
          <w:rFonts w:asciiTheme="majorHAnsi" w:hAnsiTheme="majorHAnsi" w:cstheme="majorHAnsi"/>
          <w:sz w:val="24"/>
          <w:szCs w:val="24"/>
          <w:lang w:val="hr-HR"/>
        </w:rPr>
        <w:t xml:space="preserve"> Povredu zakona može učiniti bilo koja osoba budući da je autorsko pravo apsolutno, dok ugovor može povrijediti samo ugovorna stranka.</w:t>
      </w:r>
      <w:r w:rsidR="00442FF1" w:rsidRPr="0074330C">
        <w:rPr>
          <w:rStyle w:val="FootnoteReference"/>
          <w:rFonts w:asciiTheme="majorHAnsi" w:hAnsiTheme="majorHAnsi" w:cstheme="majorHAnsi"/>
          <w:sz w:val="24"/>
          <w:szCs w:val="24"/>
          <w:lang w:val="hr-HR"/>
        </w:rPr>
        <w:footnoteReference w:id="270"/>
      </w:r>
      <w:r w:rsidR="00442FF1" w:rsidRPr="004A2ABE">
        <w:rPr>
          <w:rFonts w:asciiTheme="majorHAnsi" w:hAnsiTheme="majorHAnsi" w:cstheme="majorHAnsi"/>
          <w:sz w:val="24"/>
          <w:szCs w:val="24"/>
          <w:lang w:val="hr-HR"/>
        </w:rPr>
        <w:t xml:space="preserve"> </w:t>
      </w:r>
      <w:r w:rsidR="008E43CF" w:rsidRPr="004A2ABE">
        <w:rPr>
          <w:rFonts w:asciiTheme="majorHAnsi" w:hAnsiTheme="majorHAnsi" w:cstheme="majorHAnsi"/>
          <w:sz w:val="24"/>
          <w:szCs w:val="24"/>
          <w:lang w:val="hr-HR"/>
        </w:rPr>
        <w:t xml:space="preserve">Predmetom povrede mogu biti autorova </w:t>
      </w:r>
      <w:r w:rsidR="00B274DD" w:rsidRPr="004A2ABE">
        <w:rPr>
          <w:rFonts w:asciiTheme="majorHAnsi" w:hAnsiTheme="majorHAnsi" w:cstheme="majorHAnsi"/>
          <w:sz w:val="24"/>
          <w:szCs w:val="24"/>
          <w:lang w:val="hr-HR"/>
        </w:rPr>
        <w:t>imovinska</w:t>
      </w:r>
      <w:r w:rsidR="008E43CF" w:rsidRPr="004A2ABE">
        <w:rPr>
          <w:rFonts w:asciiTheme="majorHAnsi" w:hAnsiTheme="majorHAnsi" w:cstheme="majorHAnsi"/>
          <w:sz w:val="24"/>
          <w:szCs w:val="24"/>
          <w:lang w:val="hr-HR"/>
        </w:rPr>
        <w:t>, ali i</w:t>
      </w:r>
      <w:r w:rsidR="008D513C" w:rsidRPr="004A2ABE">
        <w:rPr>
          <w:rFonts w:asciiTheme="majorHAnsi" w:hAnsiTheme="majorHAnsi" w:cstheme="majorHAnsi"/>
          <w:sz w:val="24"/>
          <w:szCs w:val="24"/>
          <w:lang w:val="hr-HR"/>
        </w:rPr>
        <w:t xml:space="preserve"> moralna prava, no kod autorskog prava na fiktivnim likovima </w:t>
      </w:r>
      <w:r w:rsidR="008D513C" w:rsidRPr="006377AF">
        <w:rPr>
          <w:rFonts w:asciiTheme="majorHAnsi" w:hAnsiTheme="majorHAnsi" w:cstheme="majorHAnsi"/>
          <w:sz w:val="24"/>
          <w:szCs w:val="24"/>
          <w:lang w:val="hr-HR"/>
        </w:rPr>
        <w:t>specifične su povrede imovinskih prava, stoga će daljnja razmatranja biti usmjerena na njih.</w:t>
      </w:r>
      <w:r w:rsidR="00387127" w:rsidRPr="006377AF">
        <w:rPr>
          <w:rFonts w:asciiTheme="majorHAnsi" w:hAnsiTheme="majorHAnsi" w:cstheme="majorHAnsi"/>
          <w:sz w:val="24"/>
          <w:szCs w:val="24"/>
          <w:lang w:val="hr-HR"/>
        </w:rPr>
        <w:t xml:space="preserve"> </w:t>
      </w:r>
      <w:r w:rsidR="006377AF" w:rsidRPr="006377AF">
        <w:rPr>
          <w:rFonts w:asciiTheme="majorHAnsi" w:hAnsiTheme="majorHAnsi" w:cstheme="majorHAnsi"/>
          <w:sz w:val="24"/>
          <w:szCs w:val="24"/>
          <w:lang w:val="hr-HR"/>
        </w:rPr>
        <w:t>Povreda moralnih prava također predstavlja važan problem budući da je moguće iskrivljavanje fiktivnog lika, njegovo stavljanje u nedolične situacije i sl.</w:t>
      </w:r>
      <w:r w:rsidR="006377AF" w:rsidRPr="006377AF">
        <w:rPr>
          <w:rStyle w:val="FootnoteReference"/>
          <w:rFonts w:asciiTheme="majorHAnsi" w:hAnsiTheme="majorHAnsi" w:cstheme="majorHAnsi"/>
          <w:sz w:val="24"/>
          <w:szCs w:val="24"/>
          <w:lang w:val="hr-HR"/>
        </w:rPr>
        <w:footnoteReference w:id="271"/>
      </w:r>
      <w:r w:rsidR="006377AF" w:rsidRPr="006377AF">
        <w:rPr>
          <w:rFonts w:asciiTheme="majorHAnsi" w:hAnsiTheme="majorHAnsi" w:cstheme="majorHAnsi"/>
          <w:sz w:val="24"/>
          <w:szCs w:val="24"/>
          <w:lang w:val="hr-HR"/>
        </w:rPr>
        <w:t xml:space="preserve"> </w:t>
      </w:r>
      <w:r w:rsidR="008E43CF" w:rsidRPr="004A2ABE">
        <w:rPr>
          <w:rFonts w:asciiTheme="majorHAnsi" w:hAnsiTheme="majorHAnsi" w:cstheme="majorHAnsi"/>
          <w:sz w:val="24"/>
          <w:szCs w:val="24"/>
          <w:lang w:val="hr-HR"/>
        </w:rPr>
        <w:t>Tipična povreda autorskog imovinskog prava predstavlja neodobreno korištenje što obuhvaća svako korištenje autorskog djela koje nije odobreno od autora ili drugog nositelja autorskog prava. Do takve povrede može doći neovlaštenim umnožavanjem, javnim prikazivanjem, izvedbom, preradom i sl.</w:t>
      </w:r>
      <w:r w:rsidR="008E43CF" w:rsidRPr="004A2ABE">
        <w:rPr>
          <w:rStyle w:val="FootnoteReference"/>
          <w:rFonts w:asciiTheme="majorHAnsi" w:hAnsiTheme="majorHAnsi" w:cstheme="majorHAnsi"/>
          <w:sz w:val="24"/>
          <w:szCs w:val="24"/>
          <w:lang w:val="hr-HR"/>
        </w:rPr>
        <w:footnoteReference w:id="272"/>
      </w:r>
      <w:r w:rsidR="008E43CF" w:rsidRPr="004A2ABE">
        <w:rPr>
          <w:rFonts w:asciiTheme="majorHAnsi" w:hAnsiTheme="majorHAnsi" w:cstheme="majorHAnsi"/>
          <w:sz w:val="24"/>
          <w:szCs w:val="24"/>
          <w:lang w:val="hr-HR"/>
        </w:rPr>
        <w:t xml:space="preserve"> </w:t>
      </w:r>
      <w:r w:rsidR="00442FF1" w:rsidRPr="004A2ABE">
        <w:rPr>
          <w:rFonts w:asciiTheme="majorHAnsi" w:hAnsiTheme="majorHAnsi" w:cstheme="majorHAnsi"/>
          <w:sz w:val="24"/>
          <w:szCs w:val="24"/>
          <w:lang w:val="hr-HR"/>
        </w:rPr>
        <w:t>Do povrede može doći i neplaćanjem autorske naknade budući da za svako korištenje autorskog djela autoru pripada naknada, ako ZAPSP-om ili ugovorom nije drukčije određeno.</w:t>
      </w:r>
      <w:r w:rsidR="00442FF1" w:rsidRPr="004A2ABE">
        <w:rPr>
          <w:rStyle w:val="FootnoteReference"/>
          <w:rFonts w:asciiTheme="majorHAnsi" w:hAnsiTheme="majorHAnsi" w:cstheme="majorHAnsi"/>
          <w:sz w:val="24"/>
          <w:szCs w:val="24"/>
          <w:lang w:val="hr-HR"/>
        </w:rPr>
        <w:footnoteReference w:id="273"/>
      </w:r>
      <w:r w:rsidR="00442FF1" w:rsidRPr="004A2ABE">
        <w:rPr>
          <w:rFonts w:asciiTheme="majorHAnsi" w:hAnsiTheme="majorHAnsi" w:cstheme="majorHAnsi"/>
          <w:sz w:val="24"/>
          <w:szCs w:val="24"/>
          <w:lang w:val="hr-HR"/>
        </w:rPr>
        <w:t xml:space="preserve"> </w:t>
      </w:r>
    </w:p>
    <w:p w14:paraId="4CF73D5E" w14:textId="5E26409F" w:rsidR="00C369B7" w:rsidRPr="006377AF" w:rsidRDefault="008D513C"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U američkoj sudskoj praksi u pogledu povrede prava na fiktivnim likovima isplivale su  na površinu dvije povrede autorskog imovinskog prava, koje su najčešće, a to su: povreda prava umnož</w:t>
      </w:r>
      <w:r w:rsidR="006377AF">
        <w:rPr>
          <w:rFonts w:asciiTheme="majorHAnsi" w:hAnsiTheme="majorHAnsi" w:cstheme="majorHAnsi"/>
          <w:sz w:val="24"/>
          <w:szCs w:val="24"/>
          <w:lang w:val="hr-HR"/>
        </w:rPr>
        <w:t xml:space="preserve">avanja i povreda prava prerade. S obzirom na dostupnu sudsku praksu, nije pronađen slučaj u kojem su se hrvatski sudovi izravno bavili problematikom autorskopravne zaštite fiktivnih likova. </w:t>
      </w:r>
    </w:p>
    <w:p w14:paraId="4317D0F9" w14:textId="477440EA" w:rsidR="00CA3325" w:rsidRPr="004A2ABE" w:rsidRDefault="00216257"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Kako bi se izložila problematika povrede autorskog prava, potrebno je navesti sadržaj pojedinih prava. Pravo umnožavanja (reproduciranja) isključivo je pravo autora na izradu autorskog djela u jednom ili više primjeraka, u cijelosti ili u dijelovima, izravno ili neizravno, </w:t>
      </w:r>
      <w:r w:rsidRPr="004A2ABE">
        <w:rPr>
          <w:rFonts w:asciiTheme="majorHAnsi" w:hAnsiTheme="majorHAnsi" w:cstheme="majorHAnsi"/>
          <w:sz w:val="24"/>
          <w:szCs w:val="24"/>
          <w:lang w:val="hr-HR"/>
        </w:rPr>
        <w:lastRenderedPageBreak/>
        <w:t>privremeno ili trajno, bilo kojim sredstvima i u bilo kojem obliku. Ono uključuje i fiksiranje kojim se pojmom označava utvrđivanje autorskog djela na materijalnu ili drugu odgovarajuću podlogu.</w:t>
      </w:r>
      <w:r w:rsidRPr="004A2ABE">
        <w:rPr>
          <w:rStyle w:val="FootnoteReference"/>
          <w:rFonts w:asciiTheme="majorHAnsi" w:hAnsiTheme="majorHAnsi" w:cstheme="majorHAnsi"/>
          <w:sz w:val="24"/>
          <w:szCs w:val="24"/>
          <w:lang w:val="hr-HR"/>
        </w:rPr>
        <w:footnoteReference w:id="274"/>
      </w:r>
      <w:r w:rsidRPr="004A2ABE">
        <w:rPr>
          <w:rFonts w:asciiTheme="majorHAnsi" w:hAnsiTheme="majorHAnsi" w:cstheme="majorHAnsi"/>
          <w:sz w:val="24"/>
          <w:szCs w:val="24"/>
          <w:lang w:val="hr-HR"/>
        </w:rPr>
        <w:t xml:space="preserve"> Autorsko se djelo može reproducirati osobito grafičkim postupcima, fotokopiranje, i drugim fotografskim postupcima kojima se postiže isti učinak i zvučnim ili vizualnim snimanjem.</w:t>
      </w:r>
      <w:r w:rsidRPr="004A2ABE">
        <w:rPr>
          <w:rStyle w:val="FootnoteReference"/>
          <w:rFonts w:asciiTheme="majorHAnsi" w:hAnsiTheme="majorHAnsi" w:cstheme="majorHAnsi"/>
          <w:sz w:val="24"/>
          <w:szCs w:val="24"/>
          <w:lang w:val="hr-HR"/>
        </w:rPr>
        <w:footnoteReference w:id="275"/>
      </w:r>
      <w:r w:rsidRPr="004A2ABE">
        <w:rPr>
          <w:rFonts w:asciiTheme="majorHAnsi" w:hAnsiTheme="majorHAnsi" w:cstheme="majorHAnsi"/>
          <w:sz w:val="24"/>
          <w:szCs w:val="24"/>
          <w:lang w:val="hr-HR"/>
        </w:rPr>
        <w:t xml:space="preserve"> </w:t>
      </w:r>
      <w:r w:rsidR="00906715" w:rsidRPr="004A2ABE">
        <w:rPr>
          <w:rFonts w:asciiTheme="majorHAnsi" w:hAnsiTheme="majorHAnsi" w:cstheme="majorHAnsi"/>
          <w:sz w:val="24"/>
          <w:szCs w:val="24"/>
          <w:lang w:val="hr-HR"/>
        </w:rPr>
        <w:t>Budući</w:t>
      </w:r>
      <w:r w:rsidR="00C369B7" w:rsidRPr="004A2ABE">
        <w:rPr>
          <w:rFonts w:asciiTheme="majorHAnsi" w:hAnsiTheme="majorHAnsi" w:cstheme="majorHAnsi"/>
          <w:sz w:val="24"/>
          <w:szCs w:val="24"/>
          <w:lang w:val="hr-HR"/>
        </w:rPr>
        <w:t xml:space="preserve"> da je riječ o pravu autora, trećemu će biti potrebno njegovo odobrenje za umnožavanj</w:t>
      </w:r>
      <w:r w:rsidR="00CA3325" w:rsidRPr="004A2ABE">
        <w:rPr>
          <w:rFonts w:asciiTheme="majorHAnsi" w:hAnsiTheme="majorHAnsi" w:cstheme="majorHAnsi"/>
          <w:sz w:val="24"/>
          <w:szCs w:val="24"/>
          <w:lang w:val="hr-HR"/>
        </w:rPr>
        <w:t xml:space="preserve">e u bilo kojem obliku. Primjerice, kad bi netko treći bez odobrenja J. K. Rowling, autorice Harry Potter serijala, uzeo fiktivni lik </w:t>
      </w:r>
      <w:r w:rsidR="00811CAD" w:rsidRPr="004A2ABE">
        <w:rPr>
          <w:rFonts w:asciiTheme="majorHAnsi" w:hAnsiTheme="majorHAnsi" w:cstheme="majorHAnsi"/>
          <w:sz w:val="24"/>
          <w:szCs w:val="24"/>
          <w:lang w:val="hr-HR"/>
        </w:rPr>
        <w:t>Harryja</w:t>
      </w:r>
      <w:r w:rsidR="00CA3325" w:rsidRPr="004A2ABE">
        <w:rPr>
          <w:rFonts w:asciiTheme="majorHAnsi" w:hAnsiTheme="majorHAnsi" w:cstheme="majorHAnsi"/>
          <w:sz w:val="24"/>
          <w:szCs w:val="24"/>
          <w:lang w:val="hr-HR"/>
        </w:rPr>
        <w:t xml:space="preserve"> Pottera te ga stavio u svoj film, on bi time povrijedio njezino autorsko pravo na umnožavanje, bez obzira je li ju je naveo kao autora ili ne. Bez ovakvog prava autor ne bi imao kontrolu nad kontekstom u kojem se pojavljuje njegov fiktivni lik. Slična situacija pojavila se u američkoj sudskoj praksi u slučaju </w:t>
      </w:r>
      <w:r w:rsidR="00CA3325" w:rsidRPr="004A2ABE">
        <w:rPr>
          <w:rFonts w:asciiTheme="majorHAnsi" w:hAnsiTheme="majorHAnsi" w:cstheme="majorHAnsi"/>
          <w:i/>
          <w:sz w:val="24"/>
          <w:szCs w:val="24"/>
          <w:lang w:val="hr-HR"/>
        </w:rPr>
        <w:t>Walt Disney Productions v. Air Pirates</w:t>
      </w:r>
      <w:r w:rsidR="00CA3325" w:rsidRPr="004A2ABE">
        <w:rPr>
          <w:rFonts w:asciiTheme="majorHAnsi" w:hAnsiTheme="majorHAnsi" w:cstheme="majorHAnsi"/>
          <w:sz w:val="24"/>
          <w:szCs w:val="24"/>
          <w:lang w:val="hr-HR"/>
        </w:rPr>
        <w:t>.</w:t>
      </w:r>
      <w:r w:rsidR="00CA3325" w:rsidRPr="004A2ABE">
        <w:rPr>
          <w:rStyle w:val="FootnoteReference"/>
          <w:rFonts w:asciiTheme="majorHAnsi" w:hAnsiTheme="majorHAnsi" w:cstheme="majorHAnsi"/>
          <w:sz w:val="24"/>
          <w:szCs w:val="24"/>
          <w:lang w:val="hr-HR"/>
        </w:rPr>
        <w:footnoteReference w:id="276"/>
      </w:r>
      <w:r w:rsidR="00CA3325" w:rsidRPr="004A2ABE">
        <w:rPr>
          <w:rFonts w:asciiTheme="majorHAnsi" w:hAnsiTheme="majorHAnsi" w:cstheme="majorHAnsi"/>
          <w:sz w:val="24"/>
          <w:szCs w:val="24"/>
          <w:lang w:val="hr-HR"/>
        </w:rPr>
        <w:t xml:space="preserve"> </w:t>
      </w:r>
    </w:p>
    <w:p w14:paraId="2F266F4C" w14:textId="4C920C4C" w:rsidR="00592CFA" w:rsidRPr="004A2ABE" w:rsidRDefault="00261DB1"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Pravo prerade isključivo je pravo na prevođenje, prilagođavanja, glazbenu obradu ili koju drugu preinaku autorskog djela.</w:t>
      </w:r>
      <w:r w:rsidRPr="004A2ABE">
        <w:rPr>
          <w:rStyle w:val="FootnoteReference"/>
          <w:rFonts w:asciiTheme="majorHAnsi" w:hAnsiTheme="majorHAnsi" w:cstheme="majorHAnsi"/>
          <w:sz w:val="24"/>
          <w:szCs w:val="24"/>
          <w:lang w:val="hr-HR"/>
        </w:rPr>
        <w:footnoteReference w:id="277"/>
      </w:r>
      <w:r w:rsidRPr="004A2ABE">
        <w:rPr>
          <w:rFonts w:asciiTheme="majorHAnsi" w:hAnsiTheme="majorHAnsi" w:cstheme="majorHAnsi"/>
          <w:sz w:val="24"/>
          <w:szCs w:val="24"/>
          <w:lang w:val="hr-HR"/>
        </w:rPr>
        <w:t xml:space="preserve"> Ono što vrijedi za odobrenje autora u pogledu umnožavanja autorskog djela vrijedi i za pravo prerade </w:t>
      </w:r>
      <w:r w:rsidRPr="004A2ABE">
        <w:rPr>
          <w:rFonts w:asciiTheme="majorHAnsi" w:hAnsiTheme="majorHAnsi" w:cstheme="majorHAnsi"/>
          <w:i/>
          <w:sz w:val="24"/>
          <w:szCs w:val="24"/>
          <w:lang w:val="hr-HR"/>
        </w:rPr>
        <w:t>mutatis mutandis</w:t>
      </w:r>
      <w:r w:rsidRPr="004A2ABE">
        <w:rPr>
          <w:rFonts w:asciiTheme="majorHAnsi" w:hAnsiTheme="majorHAnsi" w:cstheme="majorHAnsi"/>
          <w:sz w:val="24"/>
          <w:szCs w:val="24"/>
          <w:lang w:val="hr-HR"/>
        </w:rPr>
        <w:t>. No, tanka je granica između prerade i stvaranje novog originalnog lika. U takvim slučajevima sud će morati utvrditi je li riječ o preradi ili o originalnoj tvorevini individualnog karaktera. Američka sudska praksa u pravilu se bavila ovim pitanjem nazivajući ga problemom suštinske sličnosti (</w:t>
      </w:r>
      <w:r w:rsidRPr="004A2ABE">
        <w:rPr>
          <w:rFonts w:asciiTheme="majorHAnsi" w:hAnsiTheme="majorHAnsi" w:cstheme="majorHAnsi"/>
          <w:i/>
          <w:sz w:val="24"/>
          <w:szCs w:val="24"/>
          <w:lang w:val="hr-HR"/>
        </w:rPr>
        <w:t>substantial similarity</w:t>
      </w:r>
      <w:r w:rsidRPr="004A2ABE">
        <w:rPr>
          <w:rFonts w:asciiTheme="majorHAnsi" w:hAnsiTheme="majorHAnsi" w:cstheme="majorHAnsi"/>
          <w:sz w:val="24"/>
          <w:szCs w:val="24"/>
          <w:lang w:val="hr-HR"/>
        </w:rPr>
        <w:t xml:space="preserve">). </w:t>
      </w:r>
      <w:r w:rsidR="00360E22" w:rsidRPr="004A2ABE">
        <w:rPr>
          <w:rFonts w:asciiTheme="majorHAnsi" w:hAnsiTheme="majorHAnsi" w:cstheme="majorHAnsi"/>
          <w:sz w:val="24"/>
          <w:szCs w:val="24"/>
          <w:lang w:val="hr-HR"/>
        </w:rPr>
        <w:t>Pitanje suštinske sličnosti između dva djela pitanje je činjenične naravi što znači da će do primjene doći pravila o dokazivanju. Prilikom utvrđivanja suštinske sličnosti dvaju fiktivnih likova do izražaja će doći posebna pravila iskustva</w:t>
      </w:r>
      <w:r w:rsidR="00DB7C89" w:rsidRPr="004A2ABE">
        <w:rPr>
          <w:rStyle w:val="FootnoteReference"/>
          <w:rFonts w:asciiTheme="majorHAnsi" w:hAnsiTheme="majorHAnsi" w:cstheme="majorHAnsi"/>
          <w:sz w:val="24"/>
          <w:szCs w:val="24"/>
          <w:lang w:val="hr-HR"/>
        </w:rPr>
        <w:footnoteReference w:id="278"/>
      </w:r>
      <w:r w:rsidR="00360E22" w:rsidRPr="004A2ABE">
        <w:rPr>
          <w:rFonts w:asciiTheme="majorHAnsi" w:hAnsiTheme="majorHAnsi" w:cstheme="majorHAnsi"/>
          <w:sz w:val="24"/>
          <w:szCs w:val="24"/>
          <w:lang w:val="hr-HR"/>
        </w:rPr>
        <w:t xml:space="preserve"> koja bi sud mogao, ali i ne bi morao poznavati.</w:t>
      </w:r>
      <w:r w:rsidR="00DB7C89" w:rsidRPr="004A2ABE">
        <w:rPr>
          <w:rFonts w:asciiTheme="majorHAnsi" w:hAnsiTheme="majorHAnsi" w:cstheme="majorHAnsi"/>
          <w:sz w:val="24"/>
          <w:szCs w:val="24"/>
          <w:lang w:val="hr-HR"/>
        </w:rPr>
        <w:t xml:space="preserve"> Stoga, kad sudu određena pravila iskustva nisu poznata, on može izvoditi vještačenje radi njihovog utvrđivanj</w:t>
      </w:r>
      <w:r w:rsidR="00592CFA" w:rsidRPr="004A2ABE">
        <w:rPr>
          <w:rFonts w:asciiTheme="majorHAnsi" w:hAnsiTheme="majorHAnsi" w:cstheme="majorHAnsi"/>
          <w:sz w:val="24"/>
          <w:szCs w:val="24"/>
          <w:lang w:val="hr-HR"/>
        </w:rPr>
        <w:t>a,</w:t>
      </w:r>
      <w:r w:rsidR="00592CFA" w:rsidRPr="004A2ABE">
        <w:rPr>
          <w:rStyle w:val="FootnoteReference"/>
          <w:rFonts w:asciiTheme="majorHAnsi" w:hAnsiTheme="majorHAnsi" w:cstheme="majorHAnsi"/>
          <w:sz w:val="24"/>
          <w:szCs w:val="24"/>
          <w:lang w:val="hr-HR"/>
        </w:rPr>
        <w:footnoteReference w:id="279"/>
      </w:r>
      <w:r w:rsidR="00592CFA" w:rsidRPr="004A2ABE">
        <w:rPr>
          <w:rFonts w:asciiTheme="majorHAnsi" w:hAnsiTheme="majorHAnsi" w:cstheme="majorHAnsi"/>
          <w:sz w:val="24"/>
          <w:szCs w:val="24"/>
          <w:lang w:val="hr-HR"/>
        </w:rPr>
        <w:t xml:space="preserve"> budući da sud izvodi dokaz vještačenjem kad je radi utvrđivanja ili </w:t>
      </w:r>
      <w:r w:rsidR="00592CFA" w:rsidRPr="004A2ABE">
        <w:rPr>
          <w:rFonts w:asciiTheme="majorHAnsi" w:hAnsiTheme="majorHAnsi" w:cstheme="majorHAnsi"/>
          <w:sz w:val="24"/>
          <w:szCs w:val="24"/>
          <w:lang w:val="hr-HR"/>
        </w:rPr>
        <w:lastRenderedPageBreak/>
        <w:t xml:space="preserve">razjašnjenja kakve činjenice potrebno stručno znanje kojim sud ne </w:t>
      </w:r>
      <w:r w:rsidR="00B274DD" w:rsidRPr="004A2ABE">
        <w:rPr>
          <w:rFonts w:asciiTheme="majorHAnsi" w:hAnsiTheme="majorHAnsi" w:cstheme="majorHAnsi"/>
          <w:sz w:val="24"/>
          <w:szCs w:val="24"/>
          <w:lang w:val="hr-HR"/>
        </w:rPr>
        <w:t>raspolaže</w:t>
      </w:r>
      <w:r w:rsidR="00592CFA" w:rsidRPr="004A2ABE">
        <w:rPr>
          <w:rFonts w:asciiTheme="majorHAnsi" w:hAnsiTheme="majorHAnsi" w:cstheme="majorHAnsi"/>
          <w:sz w:val="24"/>
          <w:szCs w:val="24"/>
          <w:lang w:val="hr-HR"/>
        </w:rPr>
        <w:t>.</w:t>
      </w:r>
      <w:r w:rsidR="00592CFA" w:rsidRPr="004A2ABE">
        <w:rPr>
          <w:rStyle w:val="FootnoteReference"/>
          <w:rFonts w:asciiTheme="majorHAnsi" w:hAnsiTheme="majorHAnsi" w:cstheme="majorHAnsi"/>
          <w:sz w:val="24"/>
          <w:szCs w:val="24"/>
          <w:lang w:val="hr-HR"/>
        </w:rPr>
        <w:footnoteReference w:id="280"/>
      </w:r>
      <w:r w:rsidR="00592CFA" w:rsidRPr="004A2ABE">
        <w:rPr>
          <w:rFonts w:asciiTheme="majorHAnsi" w:hAnsiTheme="majorHAnsi" w:cstheme="majorHAnsi"/>
          <w:sz w:val="24"/>
          <w:szCs w:val="24"/>
          <w:lang w:val="hr-HR"/>
        </w:rPr>
        <w:t xml:space="preserve"> </w:t>
      </w:r>
      <w:r w:rsidR="00CA7491" w:rsidRPr="004A2ABE">
        <w:rPr>
          <w:rFonts w:asciiTheme="majorHAnsi" w:hAnsiTheme="majorHAnsi" w:cstheme="majorHAnsi"/>
          <w:sz w:val="24"/>
          <w:szCs w:val="24"/>
          <w:lang w:val="hr-HR"/>
        </w:rPr>
        <w:t>Sud nije vezan rezultatima vještačenja, budući da je iskaz vještaka dokaz kao i svaki drugi te će i ovdje doći do izražaja načelo slobodne ocjene dokaza.</w:t>
      </w:r>
      <w:r w:rsidR="00CA7491" w:rsidRPr="004A2ABE">
        <w:rPr>
          <w:rStyle w:val="FootnoteReference"/>
          <w:rFonts w:asciiTheme="majorHAnsi" w:hAnsiTheme="majorHAnsi" w:cstheme="majorHAnsi"/>
          <w:sz w:val="24"/>
          <w:szCs w:val="24"/>
          <w:lang w:val="hr-HR"/>
        </w:rPr>
        <w:footnoteReference w:id="281"/>
      </w:r>
    </w:p>
    <w:p w14:paraId="206C6671" w14:textId="340D0DCD" w:rsidR="00CA3325" w:rsidRPr="004A2ABE" w:rsidRDefault="00360E22"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 Sličnost  dvaju djela može postojati u odnosu na ideju i u odnosu na izražaj. U skladu s teorijom autorskog prava o dihotomiji ideja - izražaj, zaštitu može uživati samo izražaj ideje, ali ne i sama ideja.</w:t>
      </w:r>
      <w:r w:rsidRPr="004A2ABE">
        <w:rPr>
          <w:rStyle w:val="FootnoteReference"/>
          <w:rFonts w:asciiTheme="majorHAnsi" w:hAnsiTheme="majorHAnsi" w:cstheme="majorHAnsi"/>
          <w:sz w:val="24"/>
          <w:szCs w:val="24"/>
          <w:lang w:val="hr-HR"/>
        </w:rPr>
        <w:footnoteReference w:id="282"/>
      </w:r>
      <w:r w:rsidRPr="004A2ABE">
        <w:rPr>
          <w:rFonts w:asciiTheme="majorHAnsi" w:hAnsiTheme="majorHAnsi" w:cstheme="majorHAnsi"/>
          <w:sz w:val="24"/>
          <w:szCs w:val="24"/>
          <w:lang w:val="hr-HR"/>
        </w:rPr>
        <w:t xml:space="preserve"> Tako će utvrđenje sličnosti ideja na kojima se temelje dva djela biti irelevantno već će sud morati usmjerit svoje napore na utvrđivanje sličnosti između izražaja ideja.</w:t>
      </w:r>
      <w:r w:rsidRPr="004A2ABE">
        <w:rPr>
          <w:rStyle w:val="FootnoteReference"/>
          <w:rFonts w:asciiTheme="majorHAnsi" w:hAnsiTheme="majorHAnsi" w:cstheme="majorHAnsi"/>
          <w:sz w:val="24"/>
          <w:szCs w:val="24"/>
          <w:lang w:val="hr-HR"/>
        </w:rPr>
        <w:footnoteReference w:id="283"/>
      </w:r>
      <w:r w:rsidRPr="004A2ABE">
        <w:rPr>
          <w:rFonts w:asciiTheme="majorHAnsi" w:hAnsiTheme="majorHAnsi" w:cstheme="majorHAnsi"/>
          <w:sz w:val="24"/>
          <w:szCs w:val="24"/>
          <w:lang w:val="hr-HR"/>
        </w:rPr>
        <w:t xml:space="preserve"> </w:t>
      </w:r>
      <w:r w:rsidR="004852BF" w:rsidRPr="004A2ABE">
        <w:rPr>
          <w:rFonts w:asciiTheme="majorHAnsi" w:hAnsiTheme="majorHAnsi" w:cstheme="majorHAnsi"/>
          <w:sz w:val="24"/>
          <w:szCs w:val="24"/>
          <w:lang w:val="hr-HR"/>
        </w:rPr>
        <w:t>U američkoj sudskoj praksi, k</w:t>
      </w:r>
      <w:r w:rsidRPr="004A2ABE">
        <w:rPr>
          <w:rFonts w:asciiTheme="majorHAnsi" w:hAnsiTheme="majorHAnsi" w:cstheme="majorHAnsi"/>
          <w:sz w:val="24"/>
          <w:szCs w:val="24"/>
          <w:lang w:val="hr-HR"/>
        </w:rPr>
        <w:t>ako bi</w:t>
      </w:r>
      <w:r w:rsidR="004852BF" w:rsidRPr="004A2ABE">
        <w:rPr>
          <w:rFonts w:asciiTheme="majorHAnsi" w:hAnsiTheme="majorHAnsi" w:cstheme="majorHAnsi"/>
          <w:sz w:val="24"/>
          <w:szCs w:val="24"/>
          <w:lang w:val="hr-HR"/>
        </w:rPr>
        <w:t xml:space="preserve"> se utvrdila povreda</w:t>
      </w:r>
      <w:r w:rsidRPr="004A2ABE">
        <w:rPr>
          <w:rFonts w:asciiTheme="majorHAnsi" w:hAnsiTheme="majorHAnsi" w:cstheme="majorHAnsi"/>
          <w:sz w:val="24"/>
          <w:szCs w:val="24"/>
          <w:lang w:val="hr-HR"/>
        </w:rPr>
        <w:t xml:space="preserve"> izražaja autorskog djela,</w:t>
      </w:r>
      <w:r w:rsidR="004852BF" w:rsidRPr="004A2ABE">
        <w:rPr>
          <w:rFonts w:asciiTheme="majorHAnsi" w:hAnsiTheme="majorHAnsi" w:cstheme="majorHAnsi"/>
          <w:sz w:val="24"/>
          <w:szCs w:val="24"/>
          <w:lang w:val="hr-HR"/>
        </w:rPr>
        <w:t xml:space="preserve"> tj. fiktivnog lika,</w:t>
      </w:r>
      <w:r w:rsidRPr="004A2ABE">
        <w:rPr>
          <w:rFonts w:asciiTheme="majorHAnsi" w:hAnsiTheme="majorHAnsi" w:cstheme="majorHAnsi"/>
          <w:sz w:val="24"/>
          <w:szCs w:val="24"/>
          <w:lang w:val="hr-HR"/>
        </w:rPr>
        <w:t xml:space="preserve"> sud će morati utvrditi kako je „opći utisak i ugođaj djela“ suštinski sličan (</w:t>
      </w:r>
      <w:r w:rsidRPr="004A2ABE">
        <w:rPr>
          <w:rFonts w:asciiTheme="majorHAnsi" w:hAnsiTheme="majorHAnsi" w:cstheme="majorHAnsi"/>
          <w:i/>
          <w:sz w:val="24"/>
          <w:szCs w:val="24"/>
          <w:lang w:val="hr-HR"/>
        </w:rPr>
        <w:t>substantial similarity of total concept and feel</w:t>
      </w:r>
      <w:r w:rsidRPr="004A2ABE">
        <w:rPr>
          <w:rFonts w:asciiTheme="majorHAnsi" w:hAnsiTheme="majorHAnsi" w:cstheme="majorHAnsi"/>
          <w:sz w:val="24"/>
          <w:szCs w:val="24"/>
          <w:lang w:val="hr-HR"/>
        </w:rPr>
        <w:t>).</w:t>
      </w:r>
      <w:r w:rsidR="004852BF" w:rsidRPr="004A2ABE">
        <w:rPr>
          <w:rFonts w:asciiTheme="majorHAnsi" w:hAnsiTheme="majorHAnsi" w:cstheme="majorHAnsi"/>
          <w:sz w:val="24"/>
          <w:szCs w:val="24"/>
          <w:lang w:val="hr-HR"/>
        </w:rPr>
        <w:t xml:space="preserve"> </w:t>
      </w:r>
    </w:p>
    <w:p w14:paraId="73D749BC" w14:textId="649FAE66" w:rsidR="004852BF" w:rsidRPr="004A2ABE" w:rsidRDefault="004852BF"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Sudovi u Hrvatskoj pri odgovoru na pitanje jesu li dva lika suštinski slična</w:t>
      </w:r>
      <w:r w:rsidR="00060F0D" w:rsidRPr="004A2ABE">
        <w:rPr>
          <w:rFonts w:asciiTheme="majorHAnsi" w:hAnsiTheme="majorHAnsi" w:cstheme="majorHAnsi"/>
          <w:sz w:val="24"/>
          <w:szCs w:val="24"/>
          <w:lang w:val="hr-HR"/>
        </w:rPr>
        <w:t xml:space="preserve"> odlučit će na temelju slobodne ocjene dokaza</w:t>
      </w:r>
      <w:r w:rsidR="00CA7491" w:rsidRPr="004A2ABE">
        <w:rPr>
          <w:rFonts w:asciiTheme="majorHAnsi" w:hAnsiTheme="majorHAnsi" w:cstheme="majorHAnsi"/>
          <w:sz w:val="24"/>
          <w:szCs w:val="24"/>
          <w:lang w:val="hr-HR"/>
        </w:rPr>
        <w:t>, tj. prema svom uvjerenju na temelju savjesne i brižljive ocjena svakog dokaza zasebno i svih dokaza zajedno, a i na temelju rezultata cjelokupnog postupka</w:t>
      </w:r>
      <w:r w:rsidR="00060F0D" w:rsidRPr="004A2ABE">
        <w:rPr>
          <w:rFonts w:asciiTheme="majorHAnsi" w:hAnsiTheme="majorHAnsi" w:cstheme="majorHAnsi"/>
          <w:sz w:val="24"/>
          <w:szCs w:val="24"/>
          <w:lang w:val="hr-HR"/>
        </w:rPr>
        <w:t>.</w:t>
      </w:r>
      <w:r w:rsidR="00CA7491" w:rsidRPr="004A2ABE">
        <w:rPr>
          <w:rStyle w:val="FootnoteReference"/>
          <w:rFonts w:asciiTheme="majorHAnsi" w:hAnsiTheme="majorHAnsi" w:cstheme="majorHAnsi"/>
          <w:sz w:val="24"/>
          <w:szCs w:val="24"/>
          <w:lang w:val="hr-HR"/>
        </w:rPr>
        <w:footnoteReference w:id="284"/>
      </w:r>
      <w:r w:rsidR="00060F0D" w:rsidRPr="004A2ABE">
        <w:rPr>
          <w:rFonts w:asciiTheme="majorHAnsi" w:hAnsiTheme="majorHAnsi" w:cstheme="majorHAnsi"/>
          <w:sz w:val="24"/>
          <w:szCs w:val="24"/>
          <w:lang w:val="hr-HR"/>
        </w:rPr>
        <w:t xml:space="preserve"> To nikako ne znači da će odluka suda biti arbitrarna jer sud, iako je slobodan od formalnih zakonskih dokaznih pravila, nikada nije slobodan od općih zakona logike, psihologije, znanosti i iskustva uopće. „Sučevo zaključivanje mora biti objektivno prihvatljivo; mora odgovarati zaključivanju razumnog i razboritog čovjeka.“</w:t>
      </w:r>
      <w:r w:rsidR="00060F0D" w:rsidRPr="004A2ABE">
        <w:rPr>
          <w:rStyle w:val="FootnoteReference"/>
          <w:rFonts w:asciiTheme="majorHAnsi" w:hAnsiTheme="majorHAnsi" w:cstheme="majorHAnsi"/>
          <w:sz w:val="24"/>
          <w:szCs w:val="24"/>
          <w:lang w:val="hr-HR"/>
        </w:rPr>
        <w:footnoteReference w:id="285"/>
      </w:r>
    </w:p>
    <w:p w14:paraId="5CF274EA" w14:textId="77777777" w:rsidR="00CA7491" w:rsidRPr="004A2ABE" w:rsidRDefault="00CA7491" w:rsidP="004A2ABE">
      <w:pPr>
        <w:spacing w:after="0" w:line="360" w:lineRule="auto"/>
        <w:jc w:val="both"/>
        <w:rPr>
          <w:rFonts w:asciiTheme="majorHAnsi" w:hAnsiTheme="majorHAnsi" w:cstheme="majorHAnsi"/>
          <w:sz w:val="24"/>
          <w:szCs w:val="24"/>
          <w:lang w:val="hr-HR"/>
        </w:rPr>
      </w:pPr>
    </w:p>
    <w:p w14:paraId="5C7C2A7E" w14:textId="34771B72" w:rsidR="00CA7491" w:rsidRPr="004A2ABE" w:rsidRDefault="00B64A48" w:rsidP="004A2ABE">
      <w:pPr>
        <w:pStyle w:val="Heading2"/>
        <w:spacing w:before="0" w:line="360" w:lineRule="auto"/>
        <w:jc w:val="both"/>
        <w:rPr>
          <w:rFonts w:cstheme="majorHAnsi"/>
          <w:b w:val="0"/>
          <w:color w:val="auto"/>
          <w:sz w:val="24"/>
          <w:szCs w:val="24"/>
          <w:lang w:val="hr-HR"/>
        </w:rPr>
      </w:pPr>
      <w:bookmarkStart w:id="39" w:name="_Toc449457334"/>
      <w:r w:rsidRPr="004A2ABE">
        <w:rPr>
          <w:rFonts w:cstheme="majorHAnsi"/>
          <w:b w:val="0"/>
          <w:color w:val="auto"/>
          <w:sz w:val="24"/>
          <w:szCs w:val="24"/>
          <w:lang w:val="hr-HR"/>
        </w:rPr>
        <w:t>5. 3. Sadržaj i uputa</w:t>
      </w:r>
      <w:r w:rsidR="00CA7491" w:rsidRPr="004A2ABE">
        <w:rPr>
          <w:rFonts w:cstheme="majorHAnsi"/>
          <w:b w:val="0"/>
          <w:color w:val="auto"/>
          <w:sz w:val="24"/>
          <w:szCs w:val="24"/>
          <w:lang w:val="hr-HR"/>
        </w:rPr>
        <w:t xml:space="preserve"> </w:t>
      </w:r>
      <w:r w:rsidRPr="004A2ABE">
        <w:rPr>
          <w:rFonts w:cstheme="majorHAnsi"/>
          <w:b w:val="0"/>
          <w:color w:val="auto"/>
          <w:sz w:val="24"/>
          <w:szCs w:val="24"/>
          <w:lang w:val="hr-HR"/>
        </w:rPr>
        <w:t>za pravnu zaštitu</w:t>
      </w:r>
      <w:r w:rsidR="00CA7491" w:rsidRPr="004A2ABE">
        <w:rPr>
          <w:rFonts w:cstheme="majorHAnsi"/>
          <w:b w:val="0"/>
          <w:color w:val="auto"/>
          <w:sz w:val="24"/>
          <w:szCs w:val="24"/>
          <w:lang w:val="hr-HR"/>
        </w:rPr>
        <w:t xml:space="preserve"> fiktivnih likova</w:t>
      </w:r>
      <w:bookmarkEnd w:id="39"/>
    </w:p>
    <w:p w14:paraId="725E2C2D" w14:textId="216B037C" w:rsidR="004F6548" w:rsidRPr="004A2ABE" w:rsidRDefault="004F6548" w:rsidP="004A2ABE">
      <w:pPr>
        <w:spacing w:after="0" w:line="360" w:lineRule="auto"/>
        <w:ind w:firstLine="720"/>
        <w:jc w:val="both"/>
        <w:rPr>
          <w:rFonts w:asciiTheme="majorHAnsi" w:hAnsiTheme="majorHAnsi" w:cstheme="majorHAnsi"/>
          <w:sz w:val="24"/>
          <w:szCs w:val="24"/>
          <w:lang w:val="hr-HR"/>
        </w:rPr>
      </w:pPr>
    </w:p>
    <w:p w14:paraId="29D78F11" w14:textId="55672DA1" w:rsidR="000C4A26" w:rsidRPr="004A2ABE" w:rsidRDefault="00B4052D"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r w:rsidR="000A22CB" w:rsidRPr="004A2ABE">
        <w:rPr>
          <w:rFonts w:asciiTheme="majorHAnsi" w:hAnsiTheme="majorHAnsi" w:cstheme="majorHAnsi"/>
          <w:sz w:val="24"/>
          <w:szCs w:val="24"/>
          <w:lang w:val="hr-HR"/>
        </w:rPr>
        <w:t>Nositelj autorskog prava, kojemu je ono povrijeđeno, ima pravo na zaštitu.</w:t>
      </w:r>
      <w:r w:rsidR="000A22CB" w:rsidRPr="004A2ABE">
        <w:rPr>
          <w:rStyle w:val="FootnoteReference"/>
          <w:rFonts w:asciiTheme="majorHAnsi" w:hAnsiTheme="majorHAnsi" w:cstheme="majorHAnsi"/>
          <w:sz w:val="24"/>
          <w:szCs w:val="24"/>
          <w:lang w:val="hr-HR"/>
        </w:rPr>
        <w:footnoteReference w:id="286"/>
      </w:r>
      <w:r w:rsidR="000A22CB" w:rsidRPr="004A2ABE">
        <w:rPr>
          <w:rFonts w:asciiTheme="majorHAnsi" w:hAnsiTheme="majorHAnsi" w:cstheme="majorHAnsi"/>
          <w:sz w:val="24"/>
          <w:szCs w:val="24"/>
          <w:lang w:val="hr-HR"/>
        </w:rPr>
        <w:t xml:space="preserve"> S obzirom na sadržaj zaštite, tužbe i sudske odluke mogu biti deklaratorne, konstitutivne i kondemnatorne.</w:t>
      </w:r>
      <w:r w:rsidR="000A22CB" w:rsidRPr="004A2ABE">
        <w:rPr>
          <w:rStyle w:val="FootnoteReference"/>
          <w:rFonts w:asciiTheme="majorHAnsi" w:hAnsiTheme="majorHAnsi" w:cstheme="majorHAnsi"/>
          <w:sz w:val="24"/>
          <w:szCs w:val="24"/>
          <w:lang w:val="hr-HR"/>
        </w:rPr>
        <w:footnoteReference w:id="287"/>
      </w:r>
      <w:r w:rsidR="000A22CB" w:rsidRPr="004A2ABE">
        <w:rPr>
          <w:rFonts w:asciiTheme="majorHAnsi" w:hAnsiTheme="majorHAnsi" w:cstheme="majorHAnsi"/>
          <w:sz w:val="24"/>
          <w:szCs w:val="24"/>
          <w:lang w:val="hr-HR"/>
        </w:rPr>
        <w:t xml:space="preserve"> ZAPSP spominje sljedeće zahtjeve koje nositelj povrijeđenog autorskog prava može postaviti: </w:t>
      </w:r>
      <w:r w:rsidR="00B274DD" w:rsidRPr="004A2ABE">
        <w:rPr>
          <w:rFonts w:asciiTheme="majorHAnsi" w:hAnsiTheme="majorHAnsi" w:cstheme="majorHAnsi"/>
          <w:sz w:val="24"/>
          <w:szCs w:val="24"/>
          <w:lang w:val="hr-HR"/>
        </w:rPr>
        <w:t>zahtjev</w:t>
      </w:r>
      <w:r w:rsidR="000C4A26" w:rsidRPr="004A2ABE">
        <w:rPr>
          <w:rFonts w:asciiTheme="majorHAnsi" w:hAnsiTheme="majorHAnsi" w:cstheme="majorHAnsi"/>
          <w:sz w:val="24"/>
          <w:szCs w:val="24"/>
          <w:lang w:val="hr-HR"/>
        </w:rPr>
        <w:t xml:space="preserve"> za prestanak radnje koja to pravo vrijeđa i propuštanje takvih ili sličnih radnji ubuduće (prestanak uznemiravanja), popravljanje nanesene štete (naknada štete), plaćanje naknade za neovlašteno korištenje, plaćanje zakonom određenog penala, vraćanje ili </w:t>
      </w:r>
      <w:r w:rsidR="000C4A26" w:rsidRPr="004A2ABE">
        <w:rPr>
          <w:rFonts w:asciiTheme="majorHAnsi" w:hAnsiTheme="majorHAnsi" w:cstheme="majorHAnsi"/>
          <w:sz w:val="24"/>
          <w:szCs w:val="24"/>
          <w:lang w:val="hr-HR"/>
        </w:rPr>
        <w:lastRenderedPageBreak/>
        <w:t>naknađivanje svih koristi koje je bez osnove stekla od povrijeđenog prava (vraćanje stečenog bez osnove), utvrđenje učinjene povrede i objavu pravomoćne presude kojom je sud, makar i djelomično, udovoljio zahtjevu usmjerenom na zaštitu prava iz ovoga Zakona.</w:t>
      </w:r>
      <w:r w:rsidR="00767BA9" w:rsidRPr="004A2ABE">
        <w:rPr>
          <w:rFonts w:asciiTheme="majorHAnsi" w:hAnsiTheme="majorHAnsi" w:cstheme="majorHAnsi"/>
          <w:sz w:val="24"/>
          <w:szCs w:val="24"/>
          <w:lang w:val="hr-HR"/>
        </w:rPr>
        <w:t xml:space="preserve"> Većina navedenih zahtjeva preuzeta je iz obveznog prava npr. </w:t>
      </w:r>
      <w:r w:rsidR="00B274DD" w:rsidRPr="004A2ABE">
        <w:rPr>
          <w:rFonts w:asciiTheme="majorHAnsi" w:hAnsiTheme="majorHAnsi" w:cstheme="majorHAnsi"/>
          <w:sz w:val="24"/>
          <w:szCs w:val="24"/>
          <w:lang w:val="hr-HR"/>
        </w:rPr>
        <w:t>popravljanje</w:t>
      </w:r>
      <w:r w:rsidR="00767BA9" w:rsidRPr="004A2ABE">
        <w:rPr>
          <w:rFonts w:asciiTheme="majorHAnsi" w:hAnsiTheme="majorHAnsi" w:cstheme="majorHAnsi"/>
          <w:sz w:val="24"/>
          <w:szCs w:val="24"/>
          <w:lang w:val="hr-HR"/>
        </w:rPr>
        <w:t xml:space="preserve"> nanesene štete, stjecanje bez osnove te će se na njih, temeljem izričitih odre</w:t>
      </w:r>
      <w:r w:rsidR="00F85CC8" w:rsidRPr="004A2ABE">
        <w:rPr>
          <w:rFonts w:asciiTheme="majorHAnsi" w:hAnsiTheme="majorHAnsi" w:cstheme="majorHAnsi"/>
          <w:sz w:val="24"/>
          <w:szCs w:val="24"/>
          <w:lang w:val="hr-HR"/>
        </w:rPr>
        <w:t>daba</w:t>
      </w:r>
      <w:r w:rsidR="00F85CC8" w:rsidRPr="004A2ABE">
        <w:rPr>
          <w:rStyle w:val="FootnoteReference"/>
          <w:rFonts w:asciiTheme="majorHAnsi" w:hAnsiTheme="majorHAnsi" w:cstheme="majorHAnsi"/>
          <w:sz w:val="24"/>
          <w:szCs w:val="24"/>
          <w:lang w:val="hr-HR"/>
        </w:rPr>
        <w:footnoteReference w:id="288"/>
      </w:r>
      <w:r w:rsidR="00F85CC8" w:rsidRPr="004A2ABE">
        <w:rPr>
          <w:rFonts w:asciiTheme="majorHAnsi" w:hAnsiTheme="majorHAnsi" w:cstheme="majorHAnsi"/>
          <w:sz w:val="24"/>
          <w:szCs w:val="24"/>
          <w:lang w:val="hr-HR"/>
        </w:rPr>
        <w:t xml:space="preserve"> primjenjivati odgovarajuća opća pravila obveznog prava iz Zakona o obveznim odnosima.</w:t>
      </w:r>
      <w:r w:rsidR="00F85CC8" w:rsidRPr="004A2ABE">
        <w:rPr>
          <w:rStyle w:val="FootnoteReference"/>
          <w:rFonts w:asciiTheme="majorHAnsi" w:hAnsiTheme="majorHAnsi" w:cstheme="majorHAnsi"/>
          <w:sz w:val="24"/>
          <w:szCs w:val="24"/>
          <w:lang w:val="hr-HR"/>
        </w:rPr>
        <w:footnoteReference w:id="289"/>
      </w:r>
    </w:p>
    <w:p w14:paraId="3E07455D" w14:textId="2A962FCA" w:rsidR="000620BE" w:rsidRPr="004A2ABE" w:rsidRDefault="000C4A26"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U slučaju povrede autorskog prava na fiktivnom liku bit će moguće postaviti sve navedene zahtjeve. Sud će na temelju provedenog postupka odlučiti da li će pružiti zaštitu navodno povrijeđenom autorskom pravu. Na tužitelju je da izabere jedan ili više </w:t>
      </w:r>
      <w:r w:rsidRPr="004A2ABE">
        <w:rPr>
          <w:rFonts w:asciiTheme="majorHAnsi" w:hAnsiTheme="majorHAnsi" w:cstheme="majorHAnsi"/>
          <w:i/>
          <w:sz w:val="24"/>
          <w:szCs w:val="24"/>
          <w:lang w:val="hr-HR"/>
        </w:rPr>
        <w:t>modusa</w:t>
      </w:r>
      <w:r w:rsidRPr="004A2ABE">
        <w:rPr>
          <w:rFonts w:asciiTheme="majorHAnsi" w:hAnsiTheme="majorHAnsi" w:cstheme="majorHAnsi"/>
          <w:sz w:val="24"/>
          <w:szCs w:val="24"/>
          <w:lang w:val="hr-HR"/>
        </w:rPr>
        <w:t xml:space="preserve"> zaštite. Ako prihvati tužbeni zahtjev sud će biti njime vezan te će morati pružiti o</w:t>
      </w:r>
      <w:r w:rsidR="00B64A48" w:rsidRPr="004A2ABE">
        <w:rPr>
          <w:rFonts w:asciiTheme="majorHAnsi" w:hAnsiTheme="majorHAnsi" w:cstheme="majorHAnsi"/>
          <w:sz w:val="24"/>
          <w:szCs w:val="24"/>
          <w:lang w:val="hr-HR"/>
        </w:rPr>
        <w:t>nakvu zaštitu kakva je tražena.</w:t>
      </w:r>
    </w:p>
    <w:p w14:paraId="5EB42BC7" w14:textId="4DED3F1B" w:rsidR="00B64A48" w:rsidRPr="004A2ABE" w:rsidRDefault="00B64A48"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t xml:space="preserve">Prilikom odlučivanja o povredi autorskog prava na fiktivnom liku sud će morati odgovoriti na tri osnovna </w:t>
      </w:r>
      <w:r w:rsidR="00B274DD" w:rsidRPr="004A2ABE">
        <w:rPr>
          <w:rFonts w:asciiTheme="majorHAnsi" w:hAnsiTheme="majorHAnsi" w:cstheme="majorHAnsi"/>
          <w:sz w:val="24"/>
          <w:szCs w:val="24"/>
          <w:lang w:val="hr-HR"/>
        </w:rPr>
        <w:t>pitanja odgovarajućim</w:t>
      </w:r>
      <w:r w:rsidRPr="004A2ABE">
        <w:rPr>
          <w:rFonts w:asciiTheme="majorHAnsi" w:hAnsiTheme="majorHAnsi" w:cstheme="majorHAnsi"/>
          <w:sz w:val="24"/>
          <w:szCs w:val="24"/>
          <w:lang w:val="hr-HR"/>
        </w:rPr>
        <w:t xml:space="preserve"> redoslijedom prije donošenja odluke (vidi slika 4.): 1) je li riječ o fiktivnom liku?, 2) je li lik pod autorskopravnom zaštitom?, 3) je li došlo do povrede autorskog prava? </w:t>
      </w:r>
    </w:p>
    <w:p w14:paraId="1E8956FD" w14:textId="2C181E84" w:rsidR="00EB146F" w:rsidRPr="004A2ABE" w:rsidRDefault="00EB146F" w:rsidP="004A2ABE">
      <w:pPr>
        <w:spacing w:after="0" w:line="360" w:lineRule="auto"/>
        <w:jc w:val="both"/>
        <w:rPr>
          <w:rFonts w:asciiTheme="majorHAnsi" w:hAnsiTheme="majorHAnsi" w:cstheme="majorHAnsi"/>
          <w:sz w:val="24"/>
          <w:szCs w:val="24"/>
          <w:lang w:val="hr-HR"/>
        </w:rPr>
      </w:pPr>
    </w:p>
    <w:p w14:paraId="71197E21" w14:textId="2C181E84" w:rsidR="000277C4" w:rsidRPr="004A2ABE" w:rsidRDefault="000277C4" w:rsidP="004A2ABE">
      <w:pPr>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br w:type="page"/>
      </w:r>
    </w:p>
    <w:p w14:paraId="13520EF5" w14:textId="77777777" w:rsidR="007B582B" w:rsidRPr="004A2ABE" w:rsidRDefault="00897013"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noProof/>
          <w:sz w:val="24"/>
          <w:szCs w:val="24"/>
          <w:lang w:val="hr-HR" w:eastAsia="hr-HR"/>
        </w:rPr>
        <w:lastRenderedPageBreak/>
        <w:drawing>
          <wp:inline distT="0" distB="0" distL="0" distR="0" wp14:anchorId="649A04B3" wp14:editId="101BBDEE">
            <wp:extent cx="5282153" cy="7469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BT_C22016022620030.jpg"/>
                    <pic:cNvPicPr/>
                  </pic:nvPicPr>
                  <pic:blipFill>
                    <a:blip r:embed="rId14">
                      <a:extLst>
                        <a:ext uri="{28A0092B-C50C-407E-A947-70E740481C1C}">
                          <a14:useLocalDpi xmlns:a14="http://schemas.microsoft.com/office/drawing/2010/main" val="0"/>
                        </a:ext>
                      </a:extLst>
                    </a:blip>
                    <a:stretch>
                      <a:fillRect/>
                    </a:stretch>
                  </pic:blipFill>
                  <pic:spPr>
                    <a:xfrm>
                      <a:off x="0" y="0"/>
                      <a:ext cx="5282153" cy="7469363"/>
                    </a:xfrm>
                    <a:prstGeom prst="rect">
                      <a:avLst/>
                    </a:prstGeom>
                  </pic:spPr>
                </pic:pic>
              </a:graphicData>
            </a:graphic>
          </wp:inline>
        </w:drawing>
      </w:r>
    </w:p>
    <w:p w14:paraId="78D22F83" w14:textId="7C89F77D" w:rsidR="000620BE" w:rsidRPr="004A2ABE" w:rsidRDefault="007B582B" w:rsidP="004A2ABE">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Slika 4.</w:t>
      </w:r>
      <w:r w:rsidR="00D0177C">
        <w:rPr>
          <w:rFonts w:asciiTheme="majorHAnsi" w:hAnsiTheme="majorHAnsi" w:cstheme="majorHAnsi"/>
          <w:sz w:val="24"/>
          <w:szCs w:val="24"/>
          <w:lang w:val="hr-HR"/>
        </w:rPr>
        <w:t xml:space="preserve"> Shematski prikaz sudskog postupka zaštite fiktivnih likova</w:t>
      </w:r>
      <w:r w:rsidR="00CF031D">
        <w:rPr>
          <w:rFonts w:asciiTheme="majorHAnsi" w:hAnsiTheme="majorHAnsi" w:cstheme="majorHAnsi"/>
          <w:sz w:val="24"/>
          <w:szCs w:val="24"/>
          <w:lang w:val="hr-HR"/>
        </w:rPr>
        <w:t xml:space="preserve"> </w:t>
      </w:r>
    </w:p>
    <w:p w14:paraId="29A5E9C6" w14:textId="17991FD9" w:rsidR="000620BE" w:rsidRPr="00F14065" w:rsidRDefault="000620BE" w:rsidP="004A2ABE">
      <w:pPr>
        <w:pStyle w:val="Heading1"/>
        <w:spacing w:before="0" w:line="360" w:lineRule="auto"/>
        <w:jc w:val="both"/>
        <w:rPr>
          <w:rFonts w:cstheme="majorHAnsi"/>
          <w:color w:val="FF0000"/>
          <w:sz w:val="24"/>
          <w:szCs w:val="24"/>
          <w:lang w:val="hr-HR"/>
        </w:rPr>
      </w:pPr>
      <w:bookmarkStart w:id="40" w:name="_Toc449457335"/>
      <w:r w:rsidRPr="004A2ABE">
        <w:rPr>
          <w:rFonts w:cstheme="majorHAnsi"/>
          <w:color w:val="auto"/>
          <w:sz w:val="24"/>
          <w:szCs w:val="24"/>
          <w:lang w:val="hr-HR"/>
        </w:rPr>
        <w:lastRenderedPageBreak/>
        <w:t>6. ZAKLJUČAK</w:t>
      </w:r>
      <w:bookmarkEnd w:id="40"/>
      <w:r w:rsidR="00F14065">
        <w:rPr>
          <w:rFonts w:cstheme="majorHAnsi"/>
          <w:color w:val="auto"/>
          <w:sz w:val="24"/>
          <w:szCs w:val="24"/>
          <w:lang w:val="hr-HR"/>
        </w:rPr>
        <w:t xml:space="preserve"> </w:t>
      </w:r>
    </w:p>
    <w:p w14:paraId="4C2B8CB6" w14:textId="77777777" w:rsidR="000620BE" w:rsidRPr="004A2ABE" w:rsidRDefault="000620BE" w:rsidP="004A2ABE">
      <w:pPr>
        <w:spacing w:after="0" w:line="360" w:lineRule="auto"/>
        <w:jc w:val="both"/>
        <w:rPr>
          <w:rFonts w:asciiTheme="majorHAnsi" w:hAnsiTheme="majorHAnsi" w:cstheme="majorHAnsi"/>
          <w:b/>
          <w:sz w:val="24"/>
          <w:szCs w:val="24"/>
          <w:lang w:val="hr-HR"/>
        </w:rPr>
      </w:pPr>
    </w:p>
    <w:p w14:paraId="00C3E966" w14:textId="77777777" w:rsidR="001975F8" w:rsidRDefault="00AC7D50"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b/>
          <w:sz w:val="24"/>
          <w:szCs w:val="24"/>
          <w:lang w:val="hr-HR"/>
        </w:rPr>
        <w:tab/>
      </w:r>
      <w:r w:rsidR="00457204" w:rsidRPr="004A2ABE">
        <w:rPr>
          <w:rFonts w:asciiTheme="majorHAnsi" w:hAnsiTheme="majorHAnsi" w:cstheme="majorHAnsi"/>
          <w:sz w:val="24"/>
          <w:szCs w:val="24"/>
          <w:lang w:val="hr-HR"/>
        </w:rPr>
        <w:t xml:space="preserve">Autorska djela jedno su od najvećih bogatstava </w:t>
      </w:r>
      <w:r w:rsidR="00861EC5">
        <w:rPr>
          <w:rFonts w:asciiTheme="majorHAnsi" w:hAnsiTheme="majorHAnsi" w:cstheme="majorHAnsi"/>
          <w:sz w:val="24"/>
          <w:szCs w:val="24"/>
          <w:lang w:val="hr-HR"/>
        </w:rPr>
        <w:t>ljudske kulture</w:t>
      </w:r>
      <w:r w:rsidR="00457204" w:rsidRPr="004A2ABE">
        <w:rPr>
          <w:rFonts w:asciiTheme="majorHAnsi" w:hAnsiTheme="majorHAnsi" w:cstheme="majorHAnsi"/>
          <w:sz w:val="24"/>
          <w:szCs w:val="24"/>
          <w:lang w:val="hr-HR"/>
        </w:rPr>
        <w:t xml:space="preserve">, stoga je opravdano </w:t>
      </w:r>
      <w:r w:rsidR="00457204" w:rsidRPr="00861EC5">
        <w:rPr>
          <w:rFonts w:asciiTheme="majorHAnsi" w:hAnsiTheme="majorHAnsi" w:cstheme="majorHAnsi"/>
          <w:sz w:val="24"/>
          <w:szCs w:val="24"/>
          <w:lang w:val="hr-HR"/>
        </w:rPr>
        <w:t xml:space="preserve">postojanje </w:t>
      </w:r>
      <w:r w:rsidR="00861EC5" w:rsidRPr="00861EC5">
        <w:rPr>
          <w:rFonts w:asciiTheme="majorHAnsi" w:hAnsiTheme="majorHAnsi" w:cstheme="majorHAnsi"/>
          <w:sz w:val="24"/>
          <w:szCs w:val="24"/>
          <w:lang w:val="hr-HR"/>
        </w:rPr>
        <w:t xml:space="preserve">autorskog prava, </w:t>
      </w:r>
      <w:r w:rsidR="00861EC5">
        <w:rPr>
          <w:rFonts w:asciiTheme="majorHAnsi" w:hAnsiTheme="majorHAnsi" w:cstheme="majorHAnsi"/>
          <w:sz w:val="24"/>
          <w:szCs w:val="24"/>
          <w:lang w:val="hr-HR"/>
        </w:rPr>
        <w:t>kao subjektivnog prava, koje je usmjereno</w:t>
      </w:r>
      <w:r w:rsidR="00457204" w:rsidRPr="004A2ABE">
        <w:rPr>
          <w:rFonts w:asciiTheme="majorHAnsi" w:hAnsiTheme="majorHAnsi" w:cstheme="majorHAnsi"/>
          <w:sz w:val="24"/>
          <w:szCs w:val="24"/>
          <w:lang w:val="hr-HR"/>
        </w:rPr>
        <w:t xml:space="preserve"> na zaštitu tih intelektualnih tvorevina te njihovih tvoraca. Zaštita je potrebna autorima u pogledu njihovih autorskih djela radi poticanja kreativnosti i stvaralaštva na području književnosti, znanosti i umjetnosti. </w:t>
      </w:r>
    </w:p>
    <w:p w14:paraId="684169EC" w14:textId="5064E30A" w:rsidR="00A52542" w:rsidRPr="004A2ABE" w:rsidRDefault="00A271E8" w:rsidP="001975F8">
      <w:pPr>
        <w:spacing w:after="0" w:line="360" w:lineRule="auto"/>
        <w:ind w:firstLine="720"/>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Od junaka iz starogrčkih mitova pa sve do suvremenih animiranih likova, važno mjesto na području književnosti i umjetnosti zauzimaju fiktivni likovi. Baš kao i autorska djela, fiktivni likovi su originalne tvorevine jedinstvenog </w:t>
      </w:r>
      <w:r w:rsidR="00B274DD" w:rsidRPr="004A2ABE">
        <w:rPr>
          <w:rFonts w:asciiTheme="majorHAnsi" w:hAnsiTheme="majorHAnsi" w:cstheme="majorHAnsi"/>
          <w:sz w:val="24"/>
          <w:szCs w:val="24"/>
          <w:lang w:val="hr-HR"/>
        </w:rPr>
        <w:t>karaktera</w:t>
      </w:r>
      <w:r w:rsidRPr="004A2ABE">
        <w:rPr>
          <w:rFonts w:asciiTheme="majorHAnsi" w:hAnsiTheme="majorHAnsi" w:cstheme="majorHAnsi"/>
          <w:sz w:val="24"/>
          <w:szCs w:val="24"/>
          <w:lang w:val="hr-HR"/>
        </w:rPr>
        <w:t xml:space="preserve"> s područja knjiž</w:t>
      </w:r>
      <w:r w:rsidR="00861EC5">
        <w:rPr>
          <w:rFonts w:asciiTheme="majorHAnsi" w:hAnsiTheme="majorHAnsi" w:cstheme="majorHAnsi"/>
          <w:sz w:val="24"/>
          <w:szCs w:val="24"/>
          <w:lang w:val="hr-HR"/>
        </w:rPr>
        <w:t>evnosti, znanosti i umjetnosti te u pravilu čine dio autorskih</w:t>
      </w:r>
      <w:r w:rsidRPr="004A2ABE">
        <w:rPr>
          <w:rFonts w:asciiTheme="majorHAnsi" w:hAnsiTheme="majorHAnsi" w:cstheme="majorHAnsi"/>
          <w:sz w:val="24"/>
          <w:szCs w:val="24"/>
          <w:lang w:val="hr-HR"/>
        </w:rPr>
        <w:t xml:space="preserve"> djela jer</w:t>
      </w:r>
      <w:r w:rsidR="00861EC5">
        <w:rPr>
          <w:rFonts w:asciiTheme="majorHAnsi" w:hAnsiTheme="majorHAnsi" w:cstheme="majorHAnsi"/>
          <w:sz w:val="24"/>
          <w:szCs w:val="24"/>
          <w:lang w:val="hr-HR"/>
        </w:rPr>
        <w:t xml:space="preserve"> često</w:t>
      </w:r>
      <w:r w:rsidRPr="004A2ABE">
        <w:rPr>
          <w:rFonts w:asciiTheme="majorHAnsi" w:hAnsiTheme="majorHAnsi" w:cstheme="majorHAnsi"/>
          <w:sz w:val="24"/>
          <w:szCs w:val="24"/>
          <w:lang w:val="hr-HR"/>
        </w:rPr>
        <w:t xml:space="preserve"> u njihovom okviru i nastaju. </w:t>
      </w:r>
      <w:r w:rsidR="00861EC5">
        <w:rPr>
          <w:rFonts w:asciiTheme="majorHAnsi" w:hAnsiTheme="majorHAnsi" w:cstheme="majorHAnsi"/>
          <w:sz w:val="24"/>
          <w:szCs w:val="24"/>
          <w:lang w:val="hr-HR"/>
        </w:rPr>
        <w:t xml:space="preserve">Oni su često </w:t>
      </w:r>
      <w:r w:rsidRPr="004A2ABE">
        <w:rPr>
          <w:rFonts w:asciiTheme="majorHAnsi" w:hAnsiTheme="majorHAnsi" w:cstheme="majorHAnsi"/>
          <w:sz w:val="24"/>
          <w:szCs w:val="24"/>
          <w:lang w:val="hr-HR"/>
        </w:rPr>
        <w:t>najprepoznatljiviji element</w:t>
      </w:r>
      <w:r w:rsidR="00861EC5">
        <w:rPr>
          <w:rFonts w:asciiTheme="majorHAnsi" w:hAnsiTheme="majorHAnsi" w:cstheme="majorHAnsi"/>
          <w:sz w:val="24"/>
          <w:szCs w:val="24"/>
          <w:lang w:val="hr-HR"/>
        </w:rPr>
        <w:t xml:space="preserve"> autorskog djela</w:t>
      </w:r>
      <w:r w:rsidR="00261139" w:rsidRPr="004A2ABE">
        <w:rPr>
          <w:rFonts w:asciiTheme="majorHAnsi" w:hAnsiTheme="majorHAnsi" w:cstheme="majorHAnsi"/>
          <w:sz w:val="24"/>
          <w:szCs w:val="24"/>
          <w:lang w:val="hr-HR"/>
        </w:rPr>
        <w:t>, a danas su pogotovo važni</w:t>
      </w:r>
      <w:r w:rsidRPr="004A2ABE">
        <w:rPr>
          <w:rFonts w:asciiTheme="majorHAnsi" w:hAnsiTheme="majorHAnsi" w:cstheme="majorHAnsi"/>
          <w:sz w:val="24"/>
          <w:szCs w:val="24"/>
          <w:lang w:val="hr-HR"/>
        </w:rPr>
        <w:t xml:space="preserve"> zbog neograničenog </w:t>
      </w:r>
      <w:r w:rsidR="00261139" w:rsidRPr="004A2ABE">
        <w:rPr>
          <w:rFonts w:asciiTheme="majorHAnsi" w:hAnsiTheme="majorHAnsi" w:cstheme="majorHAnsi"/>
          <w:sz w:val="24"/>
          <w:szCs w:val="24"/>
          <w:lang w:val="hr-HR"/>
        </w:rPr>
        <w:t>gospodarskog potencijala koje nudi njihovo iskorištavanje. Najbolji primjer za to je hollywoodska filmska industrija koja recik</w:t>
      </w:r>
      <w:r w:rsidR="00151C86" w:rsidRPr="004A2ABE">
        <w:rPr>
          <w:rFonts w:asciiTheme="majorHAnsi" w:hAnsiTheme="majorHAnsi" w:cstheme="majorHAnsi"/>
          <w:sz w:val="24"/>
          <w:szCs w:val="24"/>
          <w:lang w:val="hr-HR"/>
        </w:rPr>
        <w:t>lira</w:t>
      </w:r>
      <w:r w:rsidR="00261139" w:rsidRPr="004A2ABE">
        <w:rPr>
          <w:rFonts w:asciiTheme="majorHAnsi" w:hAnsiTheme="majorHAnsi" w:cstheme="majorHAnsi"/>
          <w:sz w:val="24"/>
          <w:szCs w:val="24"/>
          <w:lang w:val="hr-HR"/>
        </w:rPr>
        <w:t xml:space="preserve"> svjetski poznate fiktivne likove </w:t>
      </w:r>
      <w:r w:rsidR="00151C86" w:rsidRPr="004A2ABE">
        <w:rPr>
          <w:rFonts w:asciiTheme="majorHAnsi" w:hAnsiTheme="majorHAnsi" w:cstheme="majorHAnsi"/>
          <w:sz w:val="24"/>
          <w:szCs w:val="24"/>
          <w:lang w:val="hr-HR"/>
        </w:rPr>
        <w:t>stvarajući nove filmove u kojima se oni pojavljuju, poput</w:t>
      </w:r>
      <w:r w:rsidR="00B078DE">
        <w:rPr>
          <w:rFonts w:asciiTheme="majorHAnsi" w:hAnsiTheme="majorHAnsi" w:cstheme="majorHAnsi"/>
          <w:sz w:val="24"/>
          <w:szCs w:val="24"/>
          <w:lang w:val="hr-HR"/>
        </w:rPr>
        <w:t xml:space="preserve"> Pobješnjeli Max: Divlja cesta</w:t>
      </w:r>
      <w:r w:rsidR="00151C86" w:rsidRPr="004A2ABE">
        <w:rPr>
          <w:rFonts w:asciiTheme="majorHAnsi" w:hAnsiTheme="majorHAnsi" w:cstheme="majorHAnsi"/>
          <w:sz w:val="24"/>
          <w:szCs w:val="24"/>
          <w:lang w:val="hr-HR"/>
        </w:rPr>
        <w:t xml:space="preserve"> </w:t>
      </w:r>
      <w:r w:rsidR="00B078DE">
        <w:rPr>
          <w:rFonts w:asciiTheme="majorHAnsi" w:hAnsiTheme="majorHAnsi" w:cstheme="majorHAnsi"/>
          <w:sz w:val="24"/>
          <w:szCs w:val="24"/>
          <w:lang w:val="hr-HR"/>
        </w:rPr>
        <w:t>(</w:t>
      </w:r>
      <w:r w:rsidR="00151C86" w:rsidRPr="00B078DE">
        <w:rPr>
          <w:rFonts w:asciiTheme="majorHAnsi" w:hAnsiTheme="majorHAnsi" w:cstheme="majorHAnsi"/>
          <w:i/>
          <w:sz w:val="24"/>
          <w:szCs w:val="24"/>
          <w:lang w:val="hr-HR"/>
        </w:rPr>
        <w:t>Mad Max: Fury Road</w:t>
      </w:r>
      <w:r w:rsidR="00B078DE">
        <w:rPr>
          <w:rFonts w:asciiTheme="majorHAnsi" w:hAnsiTheme="majorHAnsi" w:cstheme="majorHAnsi"/>
          <w:sz w:val="24"/>
          <w:szCs w:val="24"/>
          <w:lang w:val="hr-HR"/>
        </w:rPr>
        <w:t>)</w:t>
      </w:r>
      <w:r w:rsidR="00151C86" w:rsidRPr="004A2ABE">
        <w:rPr>
          <w:rFonts w:asciiTheme="majorHAnsi" w:hAnsiTheme="majorHAnsi" w:cstheme="majorHAnsi"/>
          <w:sz w:val="24"/>
          <w:szCs w:val="24"/>
          <w:lang w:val="hr-HR"/>
        </w:rPr>
        <w:t xml:space="preserve"> te </w:t>
      </w:r>
      <w:r w:rsidR="00B078DE">
        <w:rPr>
          <w:rFonts w:asciiTheme="majorHAnsi" w:hAnsiTheme="majorHAnsi" w:cstheme="majorHAnsi"/>
          <w:sz w:val="24"/>
          <w:szCs w:val="24"/>
          <w:lang w:val="hr-HR"/>
        </w:rPr>
        <w:t>Ratovi zv</w:t>
      </w:r>
      <w:r w:rsidR="005F3754">
        <w:rPr>
          <w:rFonts w:asciiTheme="majorHAnsi" w:hAnsiTheme="majorHAnsi" w:cstheme="majorHAnsi"/>
          <w:sz w:val="24"/>
          <w:szCs w:val="24"/>
          <w:lang w:val="hr-HR"/>
        </w:rPr>
        <w:t>i</w:t>
      </w:r>
      <w:r w:rsidR="00B078DE">
        <w:rPr>
          <w:rFonts w:asciiTheme="majorHAnsi" w:hAnsiTheme="majorHAnsi" w:cstheme="majorHAnsi"/>
          <w:sz w:val="24"/>
          <w:szCs w:val="24"/>
          <w:lang w:val="hr-HR"/>
        </w:rPr>
        <w:t>jezda: Sila se budi (</w:t>
      </w:r>
      <w:r w:rsidR="00151C86" w:rsidRPr="00B078DE">
        <w:rPr>
          <w:rFonts w:asciiTheme="majorHAnsi" w:hAnsiTheme="majorHAnsi" w:cstheme="majorHAnsi"/>
          <w:i/>
          <w:sz w:val="24"/>
          <w:szCs w:val="24"/>
          <w:lang w:val="hr-HR"/>
        </w:rPr>
        <w:t>Star Wars: The Force Awakens</w:t>
      </w:r>
      <w:r w:rsidR="00B078DE">
        <w:rPr>
          <w:rFonts w:asciiTheme="majorHAnsi" w:hAnsiTheme="majorHAnsi" w:cstheme="majorHAnsi"/>
          <w:sz w:val="24"/>
          <w:szCs w:val="24"/>
          <w:lang w:val="hr-HR"/>
        </w:rPr>
        <w:t>)</w:t>
      </w:r>
      <w:r w:rsidR="00151C86" w:rsidRPr="004A2ABE">
        <w:rPr>
          <w:rFonts w:asciiTheme="majorHAnsi" w:hAnsiTheme="majorHAnsi" w:cstheme="majorHAnsi"/>
          <w:sz w:val="24"/>
          <w:szCs w:val="24"/>
          <w:lang w:val="hr-HR"/>
        </w:rPr>
        <w:t>, i na taj način ostvarujući velike profite.</w:t>
      </w:r>
      <w:r w:rsidR="00151C86" w:rsidRPr="004A2ABE">
        <w:rPr>
          <w:rStyle w:val="FootnoteReference"/>
          <w:rFonts w:asciiTheme="majorHAnsi" w:hAnsiTheme="majorHAnsi" w:cstheme="majorHAnsi"/>
          <w:sz w:val="24"/>
          <w:szCs w:val="24"/>
          <w:lang w:val="hr-HR"/>
        </w:rPr>
        <w:footnoteReference w:id="290"/>
      </w:r>
      <w:r w:rsidR="00151C86" w:rsidRPr="004A2ABE">
        <w:rPr>
          <w:rFonts w:asciiTheme="majorHAnsi" w:hAnsiTheme="majorHAnsi" w:cstheme="majorHAnsi"/>
          <w:sz w:val="24"/>
          <w:szCs w:val="24"/>
          <w:lang w:val="hr-HR"/>
        </w:rPr>
        <w:t xml:space="preserve"> </w:t>
      </w:r>
      <w:r w:rsidR="00A52542" w:rsidRPr="004A2ABE">
        <w:rPr>
          <w:rFonts w:asciiTheme="majorHAnsi" w:hAnsiTheme="majorHAnsi" w:cstheme="majorHAnsi"/>
          <w:sz w:val="24"/>
          <w:szCs w:val="24"/>
          <w:lang w:val="hr-HR"/>
        </w:rPr>
        <w:t>Ogromne zarade ostvarene u navedenim filmovima dokaz su važnosti fiktivnih likova u očima publike.</w:t>
      </w:r>
    </w:p>
    <w:p w14:paraId="1D76AE44" w14:textId="3FFE3DC5" w:rsidR="00315E15" w:rsidRDefault="00A52542" w:rsidP="004A2ABE">
      <w:pPr>
        <w:spacing w:after="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ab/>
      </w:r>
      <w:r w:rsidR="002B1011" w:rsidRPr="004A2ABE">
        <w:rPr>
          <w:rFonts w:asciiTheme="majorHAnsi" w:hAnsiTheme="majorHAnsi" w:cstheme="majorHAnsi"/>
          <w:sz w:val="24"/>
          <w:szCs w:val="24"/>
          <w:lang w:val="hr-HR"/>
        </w:rPr>
        <w:t xml:space="preserve">Zbog jake filmske industrije, začeci zaštite fiktivnih likova </w:t>
      </w:r>
      <w:r w:rsidR="00315E15">
        <w:rPr>
          <w:rFonts w:asciiTheme="majorHAnsi" w:hAnsiTheme="majorHAnsi" w:cstheme="majorHAnsi"/>
          <w:sz w:val="24"/>
          <w:szCs w:val="24"/>
          <w:lang w:val="hr-HR"/>
        </w:rPr>
        <w:t xml:space="preserve">vode nas u SAD </w:t>
      </w:r>
      <w:r w:rsidR="001975F8">
        <w:rPr>
          <w:rFonts w:asciiTheme="majorHAnsi" w:hAnsiTheme="majorHAnsi" w:cstheme="majorHAnsi"/>
          <w:sz w:val="24"/>
          <w:szCs w:val="24"/>
          <w:lang w:val="hr-HR"/>
        </w:rPr>
        <w:t>u davnu</w:t>
      </w:r>
      <w:r w:rsidR="00315E15">
        <w:rPr>
          <w:rFonts w:asciiTheme="majorHAnsi" w:hAnsiTheme="majorHAnsi" w:cstheme="majorHAnsi"/>
          <w:sz w:val="24"/>
          <w:szCs w:val="24"/>
          <w:lang w:val="hr-HR"/>
        </w:rPr>
        <w:t xml:space="preserve"> 1930.</w:t>
      </w:r>
      <w:r w:rsidR="002B1011" w:rsidRPr="004A2ABE">
        <w:rPr>
          <w:rFonts w:asciiTheme="majorHAnsi" w:hAnsiTheme="majorHAnsi" w:cstheme="majorHAnsi"/>
          <w:sz w:val="24"/>
          <w:szCs w:val="24"/>
          <w:lang w:val="hr-HR"/>
        </w:rPr>
        <w:t xml:space="preserve"> godine, kad je Nichols podnio tužbu protiv Universal Pictures Corporation tvrdeći kako je film </w:t>
      </w:r>
      <w:r w:rsidR="002B1011" w:rsidRPr="004A2ABE">
        <w:rPr>
          <w:rFonts w:asciiTheme="majorHAnsi" w:hAnsiTheme="majorHAnsi" w:cstheme="majorHAnsi"/>
          <w:i/>
          <w:sz w:val="24"/>
          <w:szCs w:val="24"/>
          <w:lang w:val="hr-HR"/>
        </w:rPr>
        <w:t xml:space="preserve">The Cohens and the Kellys </w:t>
      </w:r>
      <w:r w:rsidR="002B1011" w:rsidRPr="004A2ABE">
        <w:rPr>
          <w:rFonts w:asciiTheme="majorHAnsi" w:hAnsiTheme="majorHAnsi" w:cstheme="majorHAnsi"/>
          <w:sz w:val="24"/>
          <w:szCs w:val="24"/>
          <w:lang w:val="hr-HR"/>
        </w:rPr>
        <w:t xml:space="preserve">povrijedio njegovo autorsko pravo time što su u film preuzeti likovi iz njegovog dramskog djela </w:t>
      </w:r>
      <w:r w:rsidR="002B1011" w:rsidRPr="004A2ABE">
        <w:rPr>
          <w:rFonts w:asciiTheme="majorHAnsi" w:hAnsiTheme="majorHAnsi" w:cstheme="majorHAnsi"/>
          <w:i/>
          <w:sz w:val="24"/>
          <w:szCs w:val="24"/>
          <w:lang w:val="hr-HR"/>
        </w:rPr>
        <w:t>Abie's Irish Rose</w:t>
      </w:r>
      <w:r w:rsidR="002B1011" w:rsidRPr="004A2ABE">
        <w:rPr>
          <w:rFonts w:asciiTheme="majorHAnsi" w:hAnsiTheme="majorHAnsi" w:cstheme="majorHAnsi"/>
          <w:sz w:val="24"/>
          <w:szCs w:val="24"/>
          <w:lang w:val="hr-HR"/>
        </w:rPr>
        <w:t>.</w:t>
      </w:r>
      <w:r w:rsidR="002B1011" w:rsidRPr="004A2ABE">
        <w:rPr>
          <w:rStyle w:val="FootnoteReference"/>
          <w:rFonts w:asciiTheme="majorHAnsi" w:hAnsiTheme="majorHAnsi" w:cstheme="majorHAnsi"/>
          <w:sz w:val="24"/>
          <w:szCs w:val="24"/>
          <w:lang w:val="hr-HR"/>
        </w:rPr>
        <w:footnoteReference w:id="291"/>
      </w:r>
      <w:r w:rsidR="002B1011" w:rsidRPr="004A2ABE">
        <w:rPr>
          <w:rFonts w:asciiTheme="majorHAnsi" w:hAnsiTheme="majorHAnsi" w:cstheme="majorHAnsi"/>
          <w:sz w:val="24"/>
          <w:szCs w:val="24"/>
          <w:lang w:val="hr-HR"/>
        </w:rPr>
        <w:t xml:space="preserve"> U tom sporu </w:t>
      </w:r>
      <w:r w:rsidR="00F1700C" w:rsidRPr="004A2ABE">
        <w:rPr>
          <w:rFonts w:asciiTheme="majorHAnsi" w:hAnsiTheme="majorHAnsi" w:cstheme="majorHAnsi"/>
          <w:sz w:val="24"/>
          <w:szCs w:val="24"/>
          <w:lang w:val="hr-HR"/>
        </w:rPr>
        <w:t xml:space="preserve">sudac Hand osmislio je doktrinu kojom se rješavalo pitanje pružanja zaštite fiktivnim likovima u konkretnom slučaju, navedena doktrina dobila je u praksi ime po sporu u kojemu je stvorena, Nichols test. Iduća etapa u zaštiti fiktivnih likova spor je </w:t>
      </w:r>
      <w:r w:rsidR="00F1700C" w:rsidRPr="004A2ABE">
        <w:rPr>
          <w:rFonts w:asciiTheme="majorHAnsi" w:hAnsiTheme="majorHAnsi" w:cstheme="majorHAnsi"/>
          <w:i/>
          <w:sz w:val="24"/>
          <w:szCs w:val="24"/>
          <w:lang w:val="hr-HR"/>
        </w:rPr>
        <w:t>Warner Brothers Pictures Inc. v. Columbia Broadcasting Systems</w:t>
      </w:r>
      <w:r w:rsidR="00F1700C" w:rsidRPr="004A2ABE">
        <w:rPr>
          <w:rFonts w:asciiTheme="majorHAnsi" w:hAnsiTheme="majorHAnsi" w:cstheme="majorHAnsi"/>
          <w:b/>
          <w:sz w:val="24"/>
          <w:szCs w:val="24"/>
          <w:lang w:val="hr-HR"/>
        </w:rPr>
        <w:t xml:space="preserve"> </w:t>
      </w:r>
      <w:r w:rsidR="00F1700C" w:rsidRPr="004A2ABE">
        <w:rPr>
          <w:rFonts w:asciiTheme="majorHAnsi" w:hAnsiTheme="majorHAnsi" w:cstheme="majorHAnsi"/>
          <w:sz w:val="24"/>
          <w:szCs w:val="24"/>
          <w:lang w:val="hr-HR"/>
        </w:rPr>
        <w:t xml:space="preserve">u kojem je restringirana zaštita fiktivnih likova na način da je stvoren stroži test nazvan </w:t>
      </w:r>
      <w:r w:rsidR="00F1700C" w:rsidRPr="004A2ABE">
        <w:rPr>
          <w:rFonts w:asciiTheme="majorHAnsi" w:hAnsiTheme="majorHAnsi" w:cstheme="majorHAnsi"/>
          <w:sz w:val="24"/>
          <w:szCs w:val="24"/>
          <w:lang w:val="hr-HR"/>
        </w:rPr>
        <w:lastRenderedPageBreak/>
        <w:t xml:space="preserve">Sam Spade test, po liku iz romana </w:t>
      </w:r>
      <w:r w:rsidR="00B5378F">
        <w:rPr>
          <w:rFonts w:asciiTheme="majorHAnsi" w:hAnsiTheme="majorHAnsi" w:cstheme="majorHAnsi"/>
          <w:sz w:val="24"/>
          <w:szCs w:val="24"/>
          <w:lang w:val="hr-HR"/>
        </w:rPr>
        <w:t>Malteški sokol</w:t>
      </w:r>
      <w:r w:rsidR="00B5378F" w:rsidRPr="004A2ABE">
        <w:rPr>
          <w:rFonts w:asciiTheme="majorHAnsi" w:hAnsiTheme="majorHAnsi" w:cstheme="majorHAnsi"/>
          <w:sz w:val="24"/>
          <w:szCs w:val="24"/>
          <w:lang w:val="hr-HR"/>
        </w:rPr>
        <w:t xml:space="preserve"> </w:t>
      </w:r>
      <w:r w:rsidR="00F1700C" w:rsidRPr="004A2ABE">
        <w:rPr>
          <w:rFonts w:asciiTheme="majorHAnsi" w:hAnsiTheme="majorHAnsi" w:cstheme="majorHAnsi"/>
          <w:sz w:val="24"/>
          <w:szCs w:val="24"/>
          <w:lang w:val="hr-HR"/>
        </w:rPr>
        <w:t>kojemu nije bila pružena zaštita.</w:t>
      </w:r>
      <w:r w:rsidR="006D48C2" w:rsidRPr="004A2ABE">
        <w:rPr>
          <w:rStyle w:val="FootnoteReference"/>
          <w:rFonts w:asciiTheme="majorHAnsi" w:hAnsiTheme="majorHAnsi" w:cstheme="majorHAnsi"/>
          <w:sz w:val="24"/>
          <w:szCs w:val="24"/>
          <w:lang w:val="hr-HR"/>
        </w:rPr>
        <w:footnoteReference w:id="292"/>
      </w:r>
      <w:r w:rsidR="00F1700C" w:rsidRPr="004A2ABE">
        <w:rPr>
          <w:rFonts w:asciiTheme="majorHAnsi" w:hAnsiTheme="majorHAnsi" w:cstheme="majorHAnsi"/>
          <w:sz w:val="24"/>
          <w:szCs w:val="24"/>
          <w:lang w:val="hr-HR"/>
        </w:rPr>
        <w:t xml:space="preserve"> </w:t>
      </w:r>
      <w:r w:rsidR="006D48C2" w:rsidRPr="004A2ABE">
        <w:rPr>
          <w:rFonts w:asciiTheme="majorHAnsi" w:hAnsiTheme="majorHAnsi" w:cstheme="majorHAnsi"/>
          <w:sz w:val="24"/>
          <w:szCs w:val="24"/>
          <w:lang w:val="hr-HR"/>
        </w:rPr>
        <w:t>Oba navedena testa odraz su načela da ideja n</w:t>
      </w:r>
      <w:r w:rsidR="001975F8">
        <w:rPr>
          <w:rFonts w:asciiTheme="majorHAnsi" w:hAnsiTheme="majorHAnsi" w:cstheme="majorHAnsi"/>
          <w:sz w:val="24"/>
          <w:szCs w:val="24"/>
          <w:lang w:val="hr-HR"/>
        </w:rPr>
        <w:t>e uživa autorskopravnu zaštitu.</w:t>
      </w:r>
    </w:p>
    <w:p w14:paraId="07315E93" w14:textId="07A92B86" w:rsidR="007C3FF9" w:rsidRDefault="00315E15" w:rsidP="007C3FF9">
      <w:pPr>
        <w:spacing w:after="0"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ab/>
      </w:r>
      <w:r w:rsidR="0048269A">
        <w:rPr>
          <w:rFonts w:asciiTheme="majorHAnsi" w:hAnsiTheme="majorHAnsi" w:cstheme="majorHAnsi"/>
          <w:sz w:val="24"/>
          <w:szCs w:val="24"/>
          <w:lang w:val="hr-HR"/>
        </w:rPr>
        <w:t xml:space="preserve">Za razliku od američke, hrvatska sudska praksa (na temelju pretraženih baza sudske prakse) nije imala priliku pozabaviti se pitanjem zaštite fiktivnih likova, što ne znači da hrvatsko zakonodavstvo ne nudi rješenje ovog pitanja. Odgovor na pitanje može se naći u ZAPSP-u, u kojem je regulirana materija autorskog i srodnih </w:t>
      </w:r>
      <w:r w:rsidR="007C3FF9">
        <w:rPr>
          <w:rFonts w:asciiTheme="majorHAnsi" w:hAnsiTheme="majorHAnsi" w:cstheme="majorHAnsi"/>
          <w:sz w:val="24"/>
          <w:szCs w:val="24"/>
          <w:lang w:val="hr-HR"/>
        </w:rPr>
        <w:t>prava. Naime, pod zaštitom se nalaze originalne intelektualne tvorevine</w:t>
      </w:r>
      <w:r w:rsidR="007C3FF9" w:rsidRPr="004A2ABE">
        <w:rPr>
          <w:rFonts w:asciiTheme="majorHAnsi" w:hAnsiTheme="majorHAnsi" w:cstheme="majorHAnsi"/>
          <w:sz w:val="24"/>
          <w:szCs w:val="24"/>
          <w:lang w:val="hr-HR"/>
        </w:rPr>
        <w:t xml:space="preserve"> iz književnog, znanstvenog i u</w:t>
      </w:r>
      <w:r w:rsidR="007C3FF9">
        <w:rPr>
          <w:rFonts w:asciiTheme="majorHAnsi" w:hAnsiTheme="majorHAnsi" w:cstheme="majorHAnsi"/>
          <w:sz w:val="24"/>
          <w:szCs w:val="24"/>
          <w:lang w:val="hr-HR"/>
        </w:rPr>
        <w:t>mjetničkog područja koje</w:t>
      </w:r>
      <w:r w:rsidR="007C3FF9" w:rsidRPr="004A2ABE">
        <w:rPr>
          <w:rFonts w:asciiTheme="majorHAnsi" w:hAnsiTheme="majorHAnsi" w:cstheme="majorHAnsi"/>
          <w:sz w:val="24"/>
          <w:szCs w:val="24"/>
          <w:lang w:val="hr-HR"/>
        </w:rPr>
        <w:t xml:space="preserve"> ima</w:t>
      </w:r>
      <w:r w:rsidR="007C3FF9">
        <w:rPr>
          <w:rFonts w:asciiTheme="majorHAnsi" w:hAnsiTheme="majorHAnsi" w:cstheme="majorHAnsi"/>
          <w:sz w:val="24"/>
          <w:szCs w:val="24"/>
          <w:lang w:val="hr-HR"/>
        </w:rPr>
        <w:t>ju</w:t>
      </w:r>
      <w:r w:rsidR="007C3FF9" w:rsidRPr="004A2ABE">
        <w:rPr>
          <w:rFonts w:asciiTheme="majorHAnsi" w:hAnsiTheme="majorHAnsi" w:cstheme="majorHAnsi"/>
          <w:sz w:val="24"/>
          <w:szCs w:val="24"/>
          <w:lang w:val="hr-HR"/>
        </w:rPr>
        <w:t xml:space="preserve"> individualni karakter, bez obzira na način i oblik izražavanja, vrstu, vrijednost ili namjenu</w:t>
      </w:r>
      <w:r w:rsidR="007C3FF9">
        <w:rPr>
          <w:rFonts w:asciiTheme="majorHAnsi" w:hAnsiTheme="majorHAnsi" w:cstheme="majorHAnsi"/>
          <w:sz w:val="24"/>
          <w:szCs w:val="24"/>
          <w:lang w:val="hr-HR"/>
        </w:rPr>
        <w:t>, tj. autorska djela. Uz generalnu klauzulu u zakonu se nalazi i egzemplifikativna lista, u kojoj su primjerično nabroj</w:t>
      </w:r>
      <w:r w:rsidR="00EF7FDF">
        <w:rPr>
          <w:rFonts w:asciiTheme="majorHAnsi" w:hAnsiTheme="majorHAnsi" w:cstheme="majorHAnsi"/>
          <w:sz w:val="24"/>
          <w:szCs w:val="24"/>
          <w:lang w:val="hr-HR"/>
        </w:rPr>
        <w:t xml:space="preserve">ena pojedina autorska </w:t>
      </w:r>
      <w:r w:rsidR="005F3754">
        <w:rPr>
          <w:rFonts w:asciiTheme="majorHAnsi" w:hAnsiTheme="majorHAnsi" w:cstheme="majorHAnsi"/>
          <w:sz w:val="24"/>
          <w:szCs w:val="24"/>
          <w:lang w:val="hr-HR"/>
        </w:rPr>
        <w:t>djela</w:t>
      </w:r>
      <w:r w:rsidR="00EF7FDF">
        <w:rPr>
          <w:rFonts w:asciiTheme="majorHAnsi" w:hAnsiTheme="majorHAnsi" w:cstheme="majorHAnsi"/>
          <w:sz w:val="24"/>
          <w:szCs w:val="24"/>
          <w:lang w:val="hr-HR"/>
        </w:rPr>
        <w:t xml:space="preserve">. Za razliku od hrvatskog sustava koji se koristi metodom primjeričnog nabrajanja, američki </w:t>
      </w:r>
      <w:r w:rsidR="00EF7FDF" w:rsidRPr="00EF7FDF">
        <w:rPr>
          <w:rFonts w:asciiTheme="majorHAnsi" w:hAnsiTheme="majorHAnsi" w:cstheme="majorHAnsi"/>
          <w:i/>
          <w:sz w:val="24"/>
          <w:szCs w:val="24"/>
          <w:lang w:val="hr-HR"/>
        </w:rPr>
        <w:t>Copyright Act</w:t>
      </w:r>
      <w:r w:rsidR="00EF7FDF">
        <w:rPr>
          <w:rFonts w:asciiTheme="majorHAnsi" w:hAnsiTheme="majorHAnsi" w:cstheme="majorHAnsi"/>
          <w:sz w:val="24"/>
          <w:szCs w:val="24"/>
          <w:lang w:val="hr-HR"/>
        </w:rPr>
        <w:t xml:space="preserve"> taksativno navodi kategorije autorskih djela.</w:t>
      </w:r>
      <w:r w:rsidR="007636C3">
        <w:rPr>
          <w:rFonts w:asciiTheme="majorHAnsi" w:hAnsiTheme="majorHAnsi" w:cstheme="majorHAnsi"/>
          <w:sz w:val="24"/>
          <w:szCs w:val="24"/>
          <w:lang w:val="hr-HR"/>
        </w:rPr>
        <w:t xml:space="preserve"> Naveden</w:t>
      </w:r>
      <w:r w:rsidR="00AB6E6E">
        <w:rPr>
          <w:rFonts w:asciiTheme="majorHAnsi" w:hAnsiTheme="majorHAnsi" w:cstheme="majorHAnsi"/>
          <w:sz w:val="24"/>
          <w:szCs w:val="24"/>
          <w:lang w:val="hr-HR"/>
        </w:rPr>
        <w:t>a</w:t>
      </w:r>
      <w:r w:rsidR="007636C3">
        <w:rPr>
          <w:rFonts w:asciiTheme="majorHAnsi" w:hAnsiTheme="majorHAnsi" w:cstheme="majorHAnsi"/>
          <w:sz w:val="24"/>
          <w:szCs w:val="24"/>
          <w:lang w:val="hr-HR"/>
        </w:rPr>
        <w:t xml:space="preserve"> </w:t>
      </w:r>
      <w:r w:rsidR="00AB6E6E">
        <w:rPr>
          <w:rFonts w:asciiTheme="majorHAnsi" w:hAnsiTheme="majorHAnsi" w:cstheme="majorHAnsi"/>
          <w:sz w:val="24"/>
          <w:szCs w:val="24"/>
          <w:lang w:val="hr-HR"/>
        </w:rPr>
        <w:t xml:space="preserve">razlika </w:t>
      </w:r>
      <w:r w:rsidR="007636C3">
        <w:rPr>
          <w:rFonts w:asciiTheme="majorHAnsi" w:hAnsiTheme="majorHAnsi" w:cstheme="majorHAnsi"/>
          <w:sz w:val="24"/>
          <w:szCs w:val="24"/>
          <w:lang w:val="hr-HR"/>
        </w:rPr>
        <w:t xml:space="preserve">dolazi do izražaja u situacijama u kojima se djelo, čija se zaštita traži, ne nalazi na zatvorenoj listi autorskih djela. </w:t>
      </w:r>
      <w:r w:rsidR="007C3FF9">
        <w:rPr>
          <w:rFonts w:asciiTheme="majorHAnsi" w:hAnsiTheme="majorHAnsi" w:cstheme="majorHAnsi"/>
          <w:sz w:val="24"/>
          <w:szCs w:val="24"/>
          <w:lang w:val="hr-HR"/>
        </w:rPr>
        <w:t xml:space="preserve"> </w:t>
      </w:r>
    </w:p>
    <w:p w14:paraId="0BC938E8" w14:textId="3E8C15AE" w:rsidR="00855FFE" w:rsidRDefault="00AB6E6E" w:rsidP="00855FFE">
      <w:pPr>
        <w:spacing w:after="0" w:line="360" w:lineRule="auto"/>
        <w:ind w:firstLine="720"/>
        <w:jc w:val="both"/>
        <w:rPr>
          <w:rFonts w:asciiTheme="majorHAnsi" w:hAnsiTheme="majorHAnsi" w:cstheme="majorHAnsi"/>
          <w:sz w:val="24"/>
          <w:szCs w:val="24"/>
          <w:lang w:val="hr-HR"/>
        </w:rPr>
      </w:pPr>
      <w:r>
        <w:rPr>
          <w:rFonts w:asciiTheme="majorHAnsi" w:hAnsiTheme="majorHAnsi" w:cstheme="majorHAnsi"/>
          <w:sz w:val="24"/>
          <w:szCs w:val="24"/>
          <w:lang w:val="hr-HR"/>
        </w:rPr>
        <w:t>S druge strane, d</w:t>
      </w:r>
      <w:r w:rsidR="006D48C2" w:rsidRPr="004A2ABE">
        <w:rPr>
          <w:rFonts w:asciiTheme="majorHAnsi" w:hAnsiTheme="majorHAnsi" w:cstheme="majorHAnsi"/>
          <w:sz w:val="24"/>
          <w:szCs w:val="24"/>
          <w:lang w:val="hr-HR"/>
        </w:rPr>
        <w:t xml:space="preserve">ihotomija ideja – izražaj zajednička je za sve autorskopravne poretke, a ono što je najvažnije, zajednička je američkom i našem sustavu. Ovaj se zaključak nameće kao posljedica usporedbe predmeta autorskopravne zaštite u Bernskoj konvenciji, </w:t>
      </w:r>
      <w:r w:rsidR="006D48C2" w:rsidRPr="00A4234E">
        <w:rPr>
          <w:rFonts w:asciiTheme="majorHAnsi" w:hAnsiTheme="majorHAnsi" w:cstheme="majorHAnsi"/>
          <w:i/>
          <w:sz w:val="24"/>
          <w:szCs w:val="24"/>
          <w:lang w:val="hr-HR"/>
        </w:rPr>
        <w:t>Copyright</w:t>
      </w:r>
      <w:r w:rsidR="006D48C2" w:rsidRPr="004A2ABE">
        <w:rPr>
          <w:rFonts w:asciiTheme="majorHAnsi" w:hAnsiTheme="majorHAnsi" w:cstheme="majorHAnsi"/>
          <w:sz w:val="24"/>
          <w:szCs w:val="24"/>
          <w:lang w:val="hr-HR"/>
        </w:rPr>
        <w:t xml:space="preserve"> </w:t>
      </w:r>
      <w:r w:rsidR="006D48C2" w:rsidRPr="00A4234E">
        <w:rPr>
          <w:rFonts w:asciiTheme="majorHAnsi" w:hAnsiTheme="majorHAnsi" w:cstheme="majorHAnsi"/>
          <w:i/>
          <w:sz w:val="24"/>
          <w:szCs w:val="24"/>
          <w:lang w:val="hr-HR"/>
        </w:rPr>
        <w:t>Act</w:t>
      </w:r>
      <w:r w:rsidR="00A4234E">
        <w:rPr>
          <w:rFonts w:asciiTheme="majorHAnsi" w:hAnsiTheme="majorHAnsi" w:cstheme="majorHAnsi"/>
          <w:sz w:val="24"/>
          <w:szCs w:val="24"/>
          <w:lang w:val="hr-HR"/>
        </w:rPr>
        <w:t>-</w:t>
      </w:r>
      <w:r w:rsidR="006D48C2" w:rsidRPr="004A2ABE">
        <w:rPr>
          <w:rFonts w:asciiTheme="majorHAnsi" w:hAnsiTheme="majorHAnsi" w:cstheme="majorHAnsi"/>
          <w:sz w:val="24"/>
          <w:szCs w:val="24"/>
          <w:lang w:val="hr-HR"/>
        </w:rPr>
        <w:t xml:space="preserve">u 1976. te </w:t>
      </w:r>
      <w:r w:rsidR="001975F8">
        <w:rPr>
          <w:rFonts w:asciiTheme="majorHAnsi" w:hAnsiTheme="majorHAnsi" w:cstheme="majorHAnsi"/>
          <w:sz w:val="24"/>
          <w:szCs w:val="24"/>
          <w:lang w:val="hr-HR"/>
        </w:rPr>
        <w:t>ZAPSP-u</w:t>
      </w:r>
      <w:r w:rsidR="006D48C2" w:rsidRPr="004A2ABE">
        <w:rPr>
          <w:rFonts w:asciiTheme="majorHAnsi" w:hAnsiTheme="majorHAnsi" w:cstheme="majorHAnsi"/>
          <w:sz w:val="24"/>
          <w:szCs w:val="24"/>
          <w:lang w:val="hr-HR"/>
        </w:rPr>
        <w:t>.</w:t>
      </w:r>
      <w:r w:rsidR="00501E10" w:rsidRPr="004A2ABE">
        <w:rPr>
          <w:rFonts w:asciiTheme="majorHAnsi" w:hAnsiTheme="majorHAnsi" w:cstheme="majorHAnsi"/>
          <w:sz w:val="24"/>
          <w:szCs w:val="24"/>
          <w:lang w:val="hr-HR"/>
        </w:rPr>
        <w:t xml:space="preserve"> Ova sličnost omogućuje uporabu američkih iskustava na problematiku fiktivnih likova u Republici Hrvatskoj. </w:t>
      </w:r>
      <w:r>
        <w:rPr>
          <w:rFonts w:asciiTheme="majorHAnsi" w:hAnsiTheme="majorHAnsi" w:cstheme="majorHAnsi"/>
          <w:sz w:val="24"/>
          <w:szCs w:val="24"/>
          <w:lang w:val="hr-HR"/>
        </w:rPr>
        <w:t>Naime, stereotipni lik neće biti zaštićen autorskim pravom</w:t>
      </w:r>
      <w:r w:rsidRPr="004A2ABE">
        <w:rPr>
          <w:rFonts w:asciiTheme="majorHAnsi" w:hAnsiTheme="majorHAnsi" w:cstheme="majorHAnsi"/>
          <w:sz w:val="24"/>
          <w:szCs w:val="24"/>
          <w:lang w:val="hr-HR"/>
        </w:rPr>
        <w:t xml:space="preserve"> budući da nitko ne može imati monopol nad generalnom idejom. Upravo za utvrđivanje predstavlja li određeni lik stereotipnu ideju ili samostalan izražaj mogu poslužiti testovi razvijeni u američkoj sudskoj praksi.</w:t>
      </w:r>
    </w:p>
    <w:p w14:paraId="289ACA1A" w14:textId="4E99B998" w:rsidR="00EC2B64" w:rsidRDefault="00855FFE" w:rsidP="00EC2B64">
      <w:pPr>
        <w:spacing w:after="0" w:line="360" w:lineRule="auto"/>
        <w:ind w:firstLine="720"/>
        <w:jc w:val="both"/>
        <w:rPr>
          <w:rFonts w:asciiTheme="majorHAnsi" w:hAnsiTheme="majorHAnsi" w:cstheme="majorHAnsi"/>
          <w:sz w:val="24"/>
          <w:szCs w:val="24"/>
          <w:lang w:val="hr-HR"/>
        </w:rPr>
      </w:pPr>
      <w:r>
        <w:rPr>
          <w:rFonts w:asciiTheme="majorHAnsi" w:hAnsiTheme="majorHAnsi" w:cstheme="majorHAnsi"/>
          <w:sz w:val="24"/>
          <w:szCs w:val="24"/>
          <w:lang w:val="hr-HR"/>
        </w:rPr>
        <w:t>Komparativni prikaz dvaju sustava, američkog i hrvatskog, nužno nameće pitanje koji od njih pruža kvalitetniju zaštitu. U američkom sustavu prvo će biti potrebno smjestit</w:t>
      </w:r>
      <w:r w:rsidR="00EC2B64">
        <w:rPr>
          <w:rFonts w:asciiTheme="majorHAnsi" w:hAnsiTheme="majorHAnsi" w:cstheme="majorHAnsi"/>
          <w:sz w:val="24"/>
          <w:szCs w:val="24"/>
          <w:lang w:val="hr-HR"/>
        </w:rPr>
        <w:t>i</w:t>
      </w:r>
      <w:r>
        <w:rPr>
          <w:rFonts w:asciiTheme="majorHAnsi" w:hAnsiTheme="majorHAnsi" w:cstheme="majorHAnsi"/>
          <w:sz w:val="24"/>
          <w:szCs w:val="24"/>
          <w:lang w:val="hr-HR"/>
        </w:rPr>
        <w:t xml:space="preserve"> fiktivni lik u jednu od taksativno nabrojenih kategorija </w:t>
      </w:r>
      <w:r w:rsidR="005F3754">
        <w:rPr>
          <w:rFonts w:asciiTheme="majorHAnsi" w:hAnsiTheme="majorHAnsi" w:cstheme="majorHAnsi"/>
          <w:sz w:val="24"/>
          <w:szCs w:val="24"/>
          <w:lang w:val="hr-HR"/>
        </w:rPr>
        <w:t>autorskih</w:t>
      </w:r>
      <w:r>
        <w:rPr>
          <w:rFonts w:asciiTheme="majorHAnsi" w:hAnsiTheme="majorHAnsi" w:cstheme="majorHAnsi"/>
          <w:sz w:val="24"/>
          <w:szCs w:val="24"/>
          <w:lang w:val="hr-HR"/>
        </w:rPr>
        <w:t xml:space="preserve"> djela ka</w:t>
      </w:r>
      <w:r w:rsidR="00EC2B64">
        <w:rPr>
          <w:rFonts w:asciiTheme="majorHAnsi" w:hAnsiTheme="majorHAnsi" w:cstheme="majorHAnsi"/>
          <w:sz w:val="24"/>
          <w:szCs w:val="24"/>
          <w:lang w:val="hr-HR"/>
        </w:rPr>
        <w:t xml:space="preserve">ko bi mu bila pružena autorskopravna zaštita. U hrvatskom pravnom sustavu, zbog određivanja autorskog djela generalnom klauzulom i egzemplifikativnom listom, nema ove potrebe već je potrebno podvesti fiktivni lik pod generalnu klauzulu. Zbog ograničavajućeg djelovanja taksativne liste, odnosno fleksibilnosti generalne klauzule, smatramo da će hrvatski, tj. kontinentalno-europski, sustav u većem broju slučaja pružiti zaštitu fiktivnom lik </w:t>
      </w:r>
      <w:r w:rsidR="00CF417E">
        <w:rPr>
          <w:rFonts w:asciiTheme="majorHAnsi" w:hAnsiTheme="majorHAnsi" w:cstheme="majorHAnsi"/>
          <w:sz w:val="24"/>
          <w:szCs w:val="24"/>
          <w:lang w:val="hr-HR"/>
        </w:rPr>
        <w:t>kao samostalnom predmetu autorskog prava.</w:t>
      </w:r>
      <w:r w:rsidR="00EC2B64">
        <w:rPr>
          <w:rFonts w:asciiTheme="majorHAnsi" w:hAnsiTheme="majorHAnsi" w:cstheme="majorHAnsi"/>
          <w:sz w:val="24"/>
          <w:szCs w:val="24"/>
          <w:lang w:val="hr-HR"/>
        </w:rPr>
        <w:t xml:space="preserve">  </w:t>
      </w:r>
    </w:p>
    <w:p w14:paraId="4FB44F65" w14:textId="77777777" w:rsidR="006E5DD3" w:rsidRDefault="00CF417E" w:rsidP="004A2ABE">
      <w:pPr>
        <w:spacing w:after="0"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lastRenderedPageBreak/>
        <w:tab/>
        <w:t xml:space="preserve">Unatoč činjenici da fiktivnim likovima i njihovoj zaštiti nije posvećena dovoljna pažnja u stručnoj literaturi i sudskoj praksi, </w:t>
      </w:r>
      <w:r w:rsidR="003F6208" w:rsidRPr="004A2ABE">
        <w:rPr>
          <w:rFonts w:asciiTheme="majorHAnsi" w:hAnsiTheme="majorHAnsi" w:cstheme="majorHAnsi"/>
          <w:sz w:val="24"/>
          <w:szCs w:val="24"/>
          <w:lang w:val="hr-HR"/>
        </w:rPr>
        <w:t xml:space="preserve">autorskopravno </w:t>
      </w:r>
      <w:r>
        <w:rPr>
          <w:rFonts w:asciiTheme="majorHAnsi" w:hAnsiTheme="majorHAnsi" w:cstheme="majorHAnsi"/>
          <w:sz w:val="24"/>
          <w:szCs w:val="24"/>
          <w:lang w:val="hr-HR"/>
        </w:rPr>
        <w:t>uređenje Republike Hrvatske</w:t>
      </w:r>
      <w:r w:rsidR="003F6208" w:rsidRPr="004A2ABE">
        <w:rPr>
          <w:rFonts w:asciiTheme="majorHAnsi" w:hAnsiTheme="majorHAnsi" w:cstheme="majorHAnsi"/>
          <w:sz w:val="24"/>
          <w:szCs w:val="24"/>
          <w:lang w:val="hr-HR"/>
        </w:rPr>
        <w:t xml:space="preserve"> nudi </w:t>
      </w:r>
      <w:r w:rsidR="00923764" w:rsidRPr="004A2ABE">
        <w:rPr>
          <w:rFonts w:asciiTheme="majorHAnsi" w:hAnsiTheme="majorHAnsi" w:cstheme="majorHAnsi"/>
          <w:sz w:val="24"/>
          <w:szCs w:val="24"/>
          <w:lang w:val="hr-HR"/>
        </w:rPr>
        <w:t xml:space="preserve">instrumente za </w:t>
      </w:r>
      <w:r>
        <w:rPr>
          <w:rFonts w:asciiTheme="majorHAnsi" w:hAnsiTheme="majorHAnsi" w:cstheme="majorHAnsi"/>
          <w:sz w:val="24"/>
          <w:szCs w:val="24"/>
          <w:lang w:val="hr-HR"/>
        </w:rPr>
        <w:t xml:space="preserve">njihovu </w:t>
      </w:r>
      <w:r w:rsidR="00923764" w:rsidRPr="004A2ABE">
        <w:rPr>
          <w:rFonts w:asciiTheme="majorHAnsi" w:hAnsiTheme="majorHAnsi" w:cstheme="majorHAnsi"/>
          <w:sz w:val="24"/>
          <w:szCs w:val="24"/>
          <w:lang w:val="hr-HR"/>
        </w:rPr>
        <w:t>zaštitu</w:t>
      </w:r>
      <w:r>
        <w:rPr>
          <w:rFonts w:asciiTheme="majorHAnsi" w:hAnsiTheme="majorHAnsi" w:cstheme="majorHAnsi"/>
          <w:sz w:val="24"/>
          <w:szCs w:val="24"/>
          <w:lang w:val="hr-HR"/>
        </w:rPr>
        <w:t>.</w:t>
      </w:r>
      <w:r w:rsidR="00923764" w:rsidRPr="004A2ABE">
        <w:rPr>
          <w:rFonts w:asciiTheme="majorHAnsi" w:hAnsiTheme="majorHAnsi" w:cstheme="majorHAnsi"/>
          <w:sz w:val="24"/>
          <w:szCs w:val="24"/>
          <w:lang w:val="hr-HR"/>
        </w:rPr>
        <w:t xml:space="preserve"> </w:t>
      </w:r>
      <w:r>
        <w:rPr>
          <w:rFonts w:asciiTheme="majorHAnsi" w:hAnsiTheme="majorHAnsi" w:cstheme="majorHAnsi"/>
          <w:sz w:val="24"/>
          <w:szCs w:val="24"/>
          <w:lang w:val="hr-HR"/>
        </w:rPr>
        <w:t>Ia</w:t>
      </w:r>
      <w:r w:rsidR="00923764" w:rsidRPr="004A2ABE">
        <w:rPr>
          <w:rFonts w:asciiTheme="majorHAnsi" w:hAnsiTheme="majorHAnsi" w:cstheme="majorHAnsi"/>
          <w:sz w:val="24"/>
          <w:szCs w:val="24"/>
          <w:lang w:val="hr-HR"/>
        </w:rPr>
        <w:t xml:space="preserve">ko je </w:t>
      </w:r>
      <w:r>
        <w:rPr>
          <w:rFonts w:asciiTheme="majorHAnsi" w:hAnsiTheme="majorHAnsi" w:cstheme="majorHAnsi"/>
          <w:sz w:val="24"/>
          <w:szCs w:val="24"/>
          <w:lang w:val="hr-HR"/>
        </w:rPr>
        <w:t xml:space="preserve">dostupna </w:t>
      </w:r>
      <w:r w:rsidR="00923764" w:rsidRPr="004A2ABE">
        <w:rPr>
          <w:rFonts w:asciiTheme="majorHAnsi" w:hAnsiTheme="majorHAnsi" w:cstheme="majorHAnsi"/>
          <w:sz w:val="24"/>
          <w:szCs w:val="24"/>
          <w:lang w:val="hr-HR"/>
        </w:rPr>
        <w:t>sudska praksa, vezano za fiktivne likove, nepostojeća, za očekivati je da će ipak u bliskoj budućnosti iskrsnuti ova problematika</w:t>
      </w:r>
      <w:r>
        <w:rPr>
          <w:rFonts w:asciiTheme="majorHAnsi" w:hAnsiTheme="majorHAnsi" w:cstheme="majorHAnsi"/>
          <w:sz w:val="24"/>
          <w:szCs w:val="24"/>
          <w:lang w:val="hr-HR"/>
        </w:rPr>
        <w:t>.</w:t>
      </w:r>
    </w:p>
    <w:p w14:paraId="09E10A01" w14:textId="77777777" w:rsidR="006E5DD3" w:rsidRPr="006E5DD3" w:rsidRDefault="00C369B7" w:rsidP="006E5DD3">
      <w:pPr>
        <w:pStyle w:val="Heading1"/>
        <w:spacing w:before="0" w:line="360" w:lineRule="auto"/>
        <w:rPr>
          <w:color w:val="auto"/>
          <w:sz w:val="24"/>
          <w:szCs w:val="24"/>
          <w:lang w:val="hr-HR"/>
        </w:rPr>
      </w:pPr>
      <w:r w:rsidRPr="004A2ABE">
        <w:rPr>
          <w:lang w:val="hr-HR"/>
        </w:rPr>
        <w:br w:type="page"/>
      </w:r>
      <w:bookmarkStart w:id="41" w:name="_Toc449457336"/>
      <w:r w:rsidR="006E5DD3" w:rsidRPr="006E5DD3">
        <w:rPr>
          <w:color w:val="auto"/>
          <w:sz w:val="24"/>
          <w:szCs w:val="24"/>
          <w:lang w:val="hr-HR"/>
        </w:rPr>
        <w:lastRenderedPageBreak/>
        <w:t>7. ZAHVALE</w:t>
      </w:r>
      <w:bookmarkEnd w:id="41"/>
    </w:p>
    <w:p w14:paraId="3274408A" w14:textId="77777777" w:rsidR="006E5DD3" w:rsidRDefault="006E5DD3" w:rsidP="006E5DD3">
      <w:pPr>
        <w:spacing w:after="0" w:line="360" w:lineRule="auto"/>
        <w:jc w:val="both"/>
        <w:rPr>
          <w:rFonts w:asciiTheme="majorHAnsi" w:hAnsiTheme="majorHAnsi" w:cstheme="majorHAnsi"/>
          <w:b/>
          <w:sz w:val="24"/>
          <w:szCs w:val="24"/>
          <w:lang w:val="hr-HR"/>
        </w:rPr>
      </w:pPr>
    </w:p>
    <w:p w14:paraId="672D8B52" w14:textId="5016019A" w:rsidR="006E5DD3" w:rsidRPr="006E5DD3" w:rsidRDefault="006E5DD3" w:rsidP="006E5DD3">
      <w:pPr>
        <w:spacing w:after="0" w:line="360" w:lineRule="auto"/>
        <w:jc w:val="both"/>
        <w:rPr>
          <w:rFonts w:asciiTheme="majorHAnsi" w:hAnsiTheme="majorHAnsi" w:cstheme="majorHAnsi"/>
          <w:sz w:val="24"/>
          <w:szCs w:val="24"/>
          <w:lang w:val="hr-HR"/>
        </w:rPr>
      </w:pPr>
      <w:r w:rsidRPr="00773EEF">
        <w:rPr>
          <w:rFonts w:ascii="Times New Roman" w:eastAsia="Times New Roman" w:hAnsi="Times New Roman" w:cs="Times New Roman"/>
          <w:sz w:val="24"/>
          <w:szCs w:val="24"/>
        </w:rPr>
        <w:t>Zahvalili bismo se na</w:t>
      </w:r>
      <w:r>
        <w:rPr>
          <w:rFonts w:ascii="Times New Roman" w:eastAsia="Times New Roman" w:hAnsi="Times New Roman" w:cs="Times New Roman"/>
          <w:sz w:val="24"/>
          <w:szCs w:val="24"/>
        </w:rPr>
        <w:t xml:space="preserve">šem mentoru prof. dr. sc. Igoru Glihi čija je podrška, pomoć i kritika bila ključna pri stvaranju rada, </w:t>
      </w:r>
      <w:proofErr w:type="gramStart"/>
      <w:r>
        <w:rPr>
          <w:rFonts w:ascii="Times New Roman" w:eastAsia="Times New Roman" w:hAnsi="Times New Roman" w:cs="Times New Roman"/>
          <w:sz w:val="24"/>
          <w:szCs w:val="24"/>
        </w:rPr>
        <w:t>te</w:t>
      </w:r>
      <w:proofErr w:type="gramEnd"/>
      <w:r>
        <w:rPr>
          <w:rFonts w:ascii="Times New Roman" w:eastAsia="Times New Roman" w:hAnsi="Times New Roman" w:cs="Times New Roman"/>
          <w:sz w:val="24"/>
          <w:szCs w:val="24"/>
        </w:rPr>
        <w:t xml:space="preserve"> naposljetku, i njegovom dovršavanju. </w:t>
      </w:r>
      <w:r>
        <w:rPr>
          <w:rFonts w:cstheme="majorHAnsi"/>
          <w:sz w:val="24"/>
          <w:szCs w:val="24"/>
          <w:lang w:val="hr-HR"/>
        </w:rPr>
        <w:br w:type="page"/>
      </w:r>
    </w:p>
    <w:p w14:paraId="2EF176FC" w14:textId="2DF09598" w:rsidR="00D50824" w:rsidRPr="004A2ABE" w:rsidRDefault="006E5DD3" w:rsidP="004A2ABE">
      <w:pPr>
        <w:pStyle w:val="Heading1"/>
        <w:spacing w:before="0" w:line="360" w:lineRule="auto"/>
        <w:jc w:val="both"/>
        <w:rPr>
          <w:rFonts w:cstheme="majorHAnsi"/>
          <w:color w:val="auto"/>
          <w:sz w:val="24"/>
          <w:szCs w:val="24"/>
          <w:lang w:val="hr-HR"/>
        </w:rPr>
      </w:pPr>
      <w:bookmarkStart w:id="42" w:name="_Toc449457337"/>
      <w:r>
        <w:rPr>
          <w:rFonts w:cstheme="majorHAnsi"/>
          <w:color w:val="auto"/>
          <w:sz w:val="24"/>
          <w:szCs w:val="24"/>
          <w:lang w:val="hr-HR"/>
        </w:rPr>
        <w:lastRenderedPageBreak/>
        <w:t>8</w:t>
      </w:r>
      <w:r w:rsidR="00D50824" w:rsidRPr="004A2ABE">
        <w:rPr>
          <w:rFonts w:cstheme="majorHAnsi"/>
          <w:color w:val="auto"/>
          <w:sz w:val="24"/>
          <w:szCs w:val="24"/>
          <w:lang w:val="hr-HR"/>
        </w:rPr>
        <w:t>. POPIS LITERATURE</w:t>
      </w:r>
      <w:bookmarkEnd w:id="42"/>
    </w:p>
    <w:p w14:paraId="7C5C8A27" w14:textId="77777777" w:rsidR="00D50824" w:rsidRPr="004A2ABE" w:rsidRDefault="00D50824" w:rsidP="006E5DD3">
      <w:pPr>
        <w:spacing w:after="0" w:line="360" w:lineRule="auto"/>
        <w:jc w:val="both"/>
        <w:rPr>
          <w:rFonts w:asciiTheme="majorHAnsi" w:hAnsiTheme="majorHAnsi" w:cstheme="majorHAnsi"/>
          <w:sz w:val="24"/>
          <w:szCs w:val="24"/>
          <w:u w:val="single"/>
          <w:lang w:val="hr-HR"/>
        </w:rPr>
      </w:pPr>
    </w:p>
    <w:p w14:paraId="052CEEA6" w14:textId="77777777" w:rsidR="00D50824" w:rsidRPr="004A2ABE" w:rsidRDefault="00D50824"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PRESUDE</w:t>
      </w:r>
    </w:p>
    <w:p w14:paraId="67D0779D"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Anderson v. Stallone</w:t>
      </w:r>
      <w:r w:rsidRPr="004A2ABE">
        <w:rPr>
          <w:rFonts w:asciiTheme="majorHAnsi" w:hAnsiTheme="majorHAnsi" w:cstheme="majorHAnsi"/>
          <w:sz w:val="24"/>
          <w:szCs w:val="24"/>
          <w:lang w:val="hr-HR"/>
        </w:rPr>
        <w:t xml:space="preserve"> 11 U.S.P.Q. 1161 (C.D.C.A. 1989)</w:t>
      </w:r>
    </w:p>
    <w:p w14:paraId="4389A46B"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 xml:space="preserve">Bach v. Forever Living Products U.S. Inc., </w:t>
      </w:r>
      <w:r w:rsidRPr="004A2ABE">
        <w:rPr>
          <w:rFonts w:asciiTheme="majorHAnsi" w:hAnsiTheme="majorHAnsi" w:cstheme="majorHAnsi"/>
          <w:sz w:val="24"/>
          <w:szCs w:val="24"/>
          <w:lang w:val="hr-HR"/>
        </w:rPr>
        <w:t>473 F.Supp.2d 1127 (2007)</w:t>
      </w:r>
    </w:p>
    <w:p w14:paraId="1275634F"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Bradbury v. Columbia Broadcasting System, Inc.</w:t>
      </w:r>
      <w:r w:rsidRPr="004A2ABE">
        <w:rPr>
          <w:rFonts w:asciiTheme="majorHAnsi" w:hAnsiTheme="majorHAnsi" w:cstheme="majorHAnsi"/>
          <w:sz w:val="24"/>
          <w:szCs w:val="24"/>
          <w:lang w:val="hr-HR"/>
        </w:rPr>
        <w:t>, 287 F.2d 478, 479 (9th Cir. 1961)</w:t>
      </w:r>
    </w:p>
    <w:p w14:paraId="3C6F7749"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Burroughs v. Metro – Goldwyn – Mayer Inc.</w:t>
      </w:r>
      <w:r w:rsidRPr="004A2ABE">
        <w:rPr>
          <w:rFonts w:asciiTheme="majorHAnsi" w:hAnsiTheme="majorHAnsi" w:cstheme="majorHAnsi"/>
          <w:sz w:val="24"/>
          <w:szCs w:val="24"/>
          <w:lang w:val="hr-HR"/>
        </w:rPr>
        <w:t xml:space="preserve">, 519 F.Supp. 388, 391 (S.D.N.Y. 1981), </w:t>
      </w:r>
      <w:r w:rsidRPr="004A2ABE">
        <w:rPr>
          <w:rFonts w:asciiTheme="majorHAnsi" w:hAnsiTheme="majorHAnsi" w:cstheme="majorHAnsi"/>
          <w:i/>
          <w:sz w:val="24"/>
          <w:szCs w:val="24"/>
          <w:lang w:val="hr-HR"/>
        </w:rPr>
        <w:t>aff'd</w:t>
      </w:r>
      <w:r w:rsidRPr="004A2ABE">
        <w:rPr>
          <w:rFonts w:asciiTheme="majorHAnsi" w:hAnsiTheme="majorHAnsi" w:cstheme="majorHAnsi"/>
          <w:sz w:val="24"/>
          <w:szCs w:val="24"/>
          <w:lang w:val="hr-HR"/>
        </w:rPr>
        <w:t>, 683 F.2d 610 (2d. Cir. 1982)</w:t>
      </w:r>
    </w:p>
    <w:p w14:paraId="1B3FFE18"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Cain v. Universal Pictures Co.</w:t>
      </w:r>
      <w:r w:rsidRPr="004A2ABE">
        <w:rPr>
          <w:rFonts w:asciiTheme="majorHAnsi" w:hAnsiTheme="majorHAnsi" w:cstheme="majorHAnsi"/>
          <w:sz w:val="24"/>
          <w:szCs w:val="24"/>
          <w:lang w:val="hr-HR"/>
        </w:rPr>
        <w:t>, 47 F.Supp. 1013 (1942)</w:t>
      </w:r>
    </w:p>
    <w:p w14:paraId="010398A4" w14:textId="77777777" w:rsidR="00AC7D50" w:rsidRPr="004A2ABE" w:rsidRDefault="00AC7D50" w:rsidP="004A2ABE">
      <w:pPr>
        <w:pStyle w:val="FootnoteText"/>
        <w:spacing w:after="200"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Columbia Broadcasting System v. DeCosta,</w:t>
      </w:r>
      <w:r w:rsidRPr="004A2ABE">
        <w:rPr>
          <w:rFonts w:asciiTheme="majorHAnsi" w:hAnsiTheme="majorHAnsi" w:cstheme="majorHAnsi"/>
          <w:sz w:val="24"/>
          <w:szCs w:val="24"/>
          <w:lang w:val="hr-HR"/>
        </w:rPr>
        <w:t xml:space="preserve"> 377 F. 2d 315 (1st Cir. 1967)</w:t>
      </w:r>
    </w:p>
    <w:p w14:paraId="02038EB8"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Compco Corp. v. Day-Brite Lightning Inc.,</w:t>
      </w:r>
      <w:r w:rsidRPr="004A2ABE">
        <w:rPr>
          <w:rFonts w:asciiTheme="majorHAnsi" w:hAnsiTheme="majorHAnsi" w:cstheme="majorHAnsi"/>
          <w:sz w:val="24"/>
          <w:szCs w:val="24"/>
          <w:lang w:val="hr-HR"/>
        </w:rPr>
        <w:t xml:space="preserve"> 376 US 234 - Supreme Court 1964.</w:t>
      </w:r>
    </w:p>
    <w:p w14:paraId="5D86D2BA"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Detective Comics v. Bruns Publications</w:t>
      </w:r>
      <w:r w:rsidRPr="004A2ABE">
        <w:rPr>
          <w:rFonts w:asciiTheme="majorHAnsi" w:hAnsiTheme="majorHAnsi" w:cstheme="majorHAnsi"/>
          <w:sz w:val="24"/>
          <w:szCs w:val="24"/>
          <w:lang w:val="hr-HR"/>
        </w:rPr>
        <w:t>, 111 F.2d 432 (2d Cir. 1940)</w:t>
      </w:r>
    </w:p>
    <w:p w14:paraId="184F2384" w14:textId="77777777" w:rsidR="00AC7D50" w:rsidRPr="004A2ABE" w:rsidRDefault="00AC7D50" w:rsidP="004A2ABE">
      <w:pPr>
        <w:spacing w:line="360" w:lineRule="auto"/>
        <w:jc w:val="both"/>
        <w:rPr>
          <w:rFonts w:asciiTheme="majorHAnsi" w:hAnsiTheme="majorHAnsi" w:cstheme="majorHAnsi"/>
          <w:i/>
          <w:sz w:val="24"/>
          <w:szCs w:val="24"/>
          <w:lang w:val="hr-HR"/>
        </w:rPr>
      </w:pPr>
      <w:r w:rsidRPr="004A2ABE">
        <w:rPr>
          <w:rFonts w:asciiTheme="majorHAnsi" w:hAnsiTheme="majorHAnsi" w:cstheme="majorHAnsi"/>
          <w:i/>
          <w:sz w:val="24"/>
          <w:szCs w:val="24"/>
          <w:lang w:val="hr-HR"/>
        </w:rPr>
        <w:t>Ferguson v. National Broadcasting Co.</w:t>
      </w:r>
      <w:r w:rsidRPr="004A2ABE">
        <w:rPr>
          <w:rFonts w:asciiTheme="majorHAnsi" w:hAnsiTheme="majorHAnsi" w:cstheme="majorHAnsi"/>
          <w:sz w:val="24"/>
          <w:szCs w:val="24"/>
          <w:lang w:val="hr-HR"/>
        </w:rPr>
        <w:t>, 587 F.2d 111, 113 (5th Cir. 1978)</w:t>
      </w:r>
    </w:p>
    <w:p w14:paraId="2F124670"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Fleischer Studios Inc v. Ralph A. Freundlich</w:t>
      </w:r>
      <w:r w:rsidRPr="004A2ABE">
        <w:rPr>
          <w:rFonts w:asciiTheme="majorHAnsi" w:hAnsiTheme="majorHAnsi" w:cstheme="majorHAnsi"/>
          <w:sz w:val="24"/>
          <w:szCs w:val="24"/>
          <w:lang w:val="hr-HR"/>
        </w:rPr>
        <w:t>, 73 F.2d 276 (2d Cir. 1934)</w:t>
      </w:r>
    </w:p>
    <w:p w14:paraId="6B24F51A" w14:textId="77777777" w:rsidR="00AC7D50" w:rsidRPr="004A2ABE" w:rsidRDefault="00AC7D50" w:rsidP="004A2ABE">
      <w:pPr>
        <w:spacing w:line="360" w:lineRule="auto"/>
        <w:jc w:val="both"/>
        <w:rPr>
          <w:rFonts w:asciiTheme="majorHAnsi" w:hAnsiTheme="majorHAnsi" w:cstheme="majorHAnsi"/>
          <w:i/>
          <w:sz w:val="24"/>
          <w:szCs w:val="24"/>
          <w:lang w:val="hr-HR"/>
        </w:rPr>
      </w:pPr>
      <w:r w:rsidRPr="004A2ABE">
        <w:rPr>
          <w:rFonts w:asciiTheme="majorHAnsi" w:hAnsiTheme="majorHAnsi" w:cstheme="majorHAnsi"/>
          <w:i/>
          <w:sz w:val="24"/>
          <w:szCs w:val="24"/>
          <w:lang w:val="hr-HR"/>
        </w:rPr>
        <w:t>Gaiman v. McFarlane</w:t>
      </w:r>
      <w:r w:rsidRPr="004A2ABE">
        <w:rPr>
          <w:rFonts w:asciiTheme="majorHAnsi" w:hAnsiTheme="majorHAnsi" w:cstheme="majorHAnsi"/>
          <w:sz w:val="24"/>
          <w:szCs w:val="24"/>
          <w:lang w:val="hr-HR"/>
        </w:rPr>
        <w:t>, 360 F.3d 644 (7</w:t>
      </w:r>
      <w:r w:rsidRPr="004A2ABE">
        <w:rPr>
          <w:rFonts w:asciiTheme="majorHAnsi" w:hAnsiTheme="majorHAnsi" w:cstheme="majorHAnsi"/>
          <w:sz w:val="24"/>
          <w:szCs w:val="24"/>
          <w:vertAlign w:val="superscript"/>
          <w:lang w:val="hr-HR"/>
        </w:rPr>
        <w:t>th</w:t>
      </w:r>
      <w:r w:rsidRPr="004A2ABE">
        <w:rPr>
          <w:rFonts w:asciiTheme="majorHAnsi" w:hAnsiTheme="majorHAnsi" w:cstheme="majorHAnsi"/>
          <w:sz w:val="24"/>
          <w:szCs w:val="24"/>
          <w:lang w:val="hr-HR"/>
        </w:rPr>
        <w:t xml:space="preserve"> Cir. 2004)</w:t>
      </w:r>
    </w:p>
    <w:p w14:paraId="03DBCC0D"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Jason v. Fonda</w:t>
      </w:r>
      <w:r w:rsidRPr="004A2ABE">
        <w:rPr>
          <w:rFonts w:asciiTheme="majorHAnsi" w:hAnsiTheme="majorHAnsi" w:cstheme="majorHAnsi"/>
          <w:sz w:val="24"/>
          <w:szCs w:val="24"/>
          <w:lang w:val="hr-HR"/>
        </w:rPr>
        <w:t>, 526 F.Supp. 774 (1981)</w:t>
      </w:r>
    </w:p>
    <w:p w14:paraId="222FCDE4"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Litchfield v. Spielberg</w:t>
      </w:r>
      <w:r w:rsidRPr="004A2ABE">
        <w:rPr>
          <w:rFonts w:asciiTheme="majorHAnsi" w:hAnsiTheme="majorHAnsi" w:cstheme="majorHAnsi"/>
          <w:sz w:val="24"/>
          <w:szCs w:val="24"/>
          <w:lang w:val="hr-HR"/>
        </w:rPr>
        <w:t>, 736 F.2d 1352, 1357 (9th Cir. 1984)</w:t>
      </w:r>
    </w:p>
    <w:p w14:paraId="1EFA5C07"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 xml:space="preserve">Metro – Goldwyn – Mayer Inc. v. American Honda Motor Company Inc., </w:t>
      </w:r>
      <w:r w:rsidRPr="004A2ABE">
        <w:rPr>
          <w:rFonts w:asciiTheme="majorHAnsi" w:hAnsiTheme="majorHAnsi" w:cstheme="majorHAnsi"/>
          <w:sz w:val="24"/>
          <w:szCs w:val="24"/>
          <w:lang w:val="hr-HR"/>
        </w:rPr>
        <w:t xml:space="preserve">900 F.Supp.1287 </w:t>
      </w:r>
    </w:p>
    <w:p w14:paraId="05A934DD"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Nichols v. Universal Pictures Corporation</w:t>
      </w:r>
      <w:r w:rsidRPr="004A2ABE">
        <w:rPr>
          <w:rFonts w:asciiTheme="majorHAnsi" w:hAnsiTheme="majorHAnsi" w:cstheme="majorHAnsi"/>
          <w:sz w:val="24"/>
          <w:szCs w:val="24"/>
          <w:lang w:val="hr-HR"/>
        </w:rPr>
        <w:t>, 45 F.2d 119, 122 (2d Cir. 1930)</w:t>
      </w:r>
    </w:p>
    <w:p w14:paraId="475DBE3A"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Olson v. National Broadcasting Co., Inc</w:t>
      </w:r>
      <w:r w:rsidRPr="004A2ABE">
        <w:rPr>
          <w:rFonts w:asciiTheme="majorHAnsi" w:hAnsiTheme="majorHAnsi" w:cstheme="majorHAnsi"/>
          <w:sz w:val="24"/>
          <w:szCs w:val="24"/>
          <w:lang w:val="hr-HR"/>
        </w:rPr>
        <w:t>., 855 F. 2d 1446, (9th Cir. 1988)</w:t>
      </w:r>
    </w:p>
    <w:p w14:paraId="72579CE5"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Pannonia Farms Inc. v. USA Cable</w:t>
      </w:r>
      <w:r w:rsidRPr="004A2ABE">
        <w:rPr>
          <w:rFonts w:asciiTheme="majorHAnsi" w:hAnsiTheme="majorHAnsi" w:cstheme="majorHAnsi"/>
          <w:sz w:val="24"/>
          <w:szCs w:val="24"/>
          <w:lang w:val="hr-HR"/>
        </w:rPr>
        <w:t>, No. 03 Civ. 7841(NRB), 2004 WL 1276842 (S.D.N.Y. 2004)</w:t>
      </w:r>
    </w:p>
    <w:p w14:paraId="262AF7A0"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lastRenderedPageBreak/>
        <w:t>Privredni sud RH, Pž-2416/93 od 7. prosinca 1993.</w:t>
      </w:r>
    </w:p>
    <w:p w14:paraId="596A8752"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Sapon v. DC Comics</w:t>
      </w:r>
      <w:r w:rsidRPr="004A2ABE">
        <w:rPr>
          <w:rFonts w:asciiTheme="majorHAnsi" w:hAnsiTheme="majorHAnsi" w:cstheme="majorHAnsi"/>
          <w:sz w:val="24"/>
          <w:szCs w:val="24"/>
          <w:lang w:val="hr-HR"/>
        </w:rPr>
        <w:t>, No. 00 CIV 8992, 2002 WL 485730 (S.D.N.Y., 2002)</w:t>
      </w:r>
    </w:p>
    <w:p w14:paraId="66D63897"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Sears, Roebuck &amp; Co. v. Stiffel Co.</w:t>
      </w:r>
      <w:r w:rsidRPr="004A2ABE">
        <w:rPr>
          <w:rFonts w:asciiTheme="majorHAnsi" w:hAnsiTheme="majorHAnsi" w:cstheme="majorHAnsi"/>
          <w:i/>
          <w:sz w:val="24"/>
          <w:szCs w:val="24"/>
          <w:vertAlign w:val="superscript"/>
          <w:lang w:val="hr-HR"/>
        </w:rPr>
        <w:t xml:space="preserve"> </w:t>
      </w:r>
      <w:r w:rsidRPr="004A2ABE">
        <w:rPr>
          <w:rFonts w:asciiTheme="majorHAnsi" w:hAnsiTheme="majorHAnsi" w:cstheme="majorHAnsi"/>
          <w:sz w:val="24"/>
          <w:szCs w:val="24"/>
          <w:lang w:val="hr-HR"/>
        </w:rPr>
        <w:t>376 US 225 - Supreme Court 1964.</w:t>
      </w:r>
    </w:p>
    <w:p w14:paraId="4345F6F6"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Sid &amp; Marty Krofft Television v. McDonlad's Corp</w:t>
      </w:r>
      <w:r w:rsidRPr="004A2ABE">
        <w:rPr>
          <w:rFonts w:asciiTheme="majorHAnsi" w:hAnsiTheme="majorHAnsi" w:cstheme="majorHAnsi"/>
          <w:sz w:val="24"/>
          <w:szCs w:val="24"/>
          <w:lang w:val="hr-HR"/>
        </w:rPr>
        <w:t>., 562 F.2d 1157 (9th Cir. 1977)</w:t>
      </w:r>
    </w:p>
    <w:p w14:paraId="6E2009BD"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Silverman v. CBS Inc.</w:t>
      </w:r>
      <w:r w:rsidRPr="004A2ABE">
        <w:rPr>
          <w:rFonts w:asciiTheme="majorHAnsi" w:hAnsiTheme="majorHAnsi" w:cstheme="majorHAnsi"/>
          <w:sz w:val="24"/>
          <w:szCs w:val="24"/>
          <w:lang w:val="hr-HR"/>
        </w:rPr>
        <w:t>, 870 F. 2d 40 (2nd Cir. 1989)</w:t>
      </w:r>
    </w:p>
    <w:p w14:paraId="5E2297B6"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Toho Co. v. William Morrow &amp; Co.</w:t>
      </w:r>
      <w:r w:rsidRPr="004A2ABE">
        <w:rPr>
          <w:rFonts w:asciiTheme="majorHAnsi" w:hAnsiTheme="majorHAnsi" w:cstheme="majorHAnsi"/>
          <w:sz w:val="24"/>
          <w:szCs w:val="24"/>
          <w:lang w:val="hr-HR"/>
        </w:rPr>
        <w:t>, 33 F. Supp. 2d 1206 (C.D. Cal. 1998)</w:t>
      </w:r>
    </w:p>
    <w:p w14:paraId="70230B4A"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United Artists Corp. v. Ford Motor Co.</w:t>
      </w:r>
      <w:r w:rsidRPr="004A2ABE">
        <w:rPr>
          <w:rFonts w:asciiTheme="majorHAnsi" w:hAnsiTheme="majorHAnsi" w:cstheme="majorHAnsi"/>
          <w:sz w:val="24"/>
          <w:szCs w:val="24"/>
          <w:lang w:val="hr-HR"/>
        </w:rPr>
        <w:t>, 483 F. Supp. 89 (S.D.N.Y. 1980)</w:t>
      </w:r>
    </w:p>
    <w:p w14:paraId="0B74FE7C"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Universal City Studios v. Kamar Industries</w:t>
      </w:r>
      <w:r w:rsidRPr="004A2ABE">
        <w:rPr>
          <w:rFonts w:asciiTheme="majorHAnsi" w:hAnsiTheme="majorHAnsi" w:cstheme="majorHAnsi"/>
          <w:sz w:val="24"/>
          <w:szCs w:val="24"/>
          <w:lang w:val="hr-HR"/>
        </w:rPr>
        <w:t>, 217 U.S.P.Q. 1162, 1982 Copr.L.Dec. P 25,452</w:t>
      </w:r>
    </w:p>
    <w:p w14:paraId="2253A467"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VSRH, II Rev-10/92, od 3. prosinca 1992.</w:t>
      </w:r>
    </w:p>
    <w:p w14:paraId="7DD6D696"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VTS RH, Pž-1578/95-2 od 1. veljače 1996.</w:t>
      </w:r>
    </w:p>
    <w:p w14:paraId="35F32A29" w14:textId="77777777" w:rsidR="00AC7D50" w:rsidRPr="004A2ABE" w:rsidRDefault="00AC7D50" w:rsidP="004A2ABE">
      <w:pPr>
        <w:spacing w:line="360" w:lineRule="auto"/>
        <w:jc w:val="both"/>
        <w:rPr>
          <w:rFonts w:asciiTheme="majorHAnsi" w:hAnsiTheme="majorHAnsi" w:cstheme="majorHAnsi"/>
          <w:bCs/>
          <w:sz w:val="24"/>
          <w:szCs w:val="24"/>
          <w:lang w:val="hr-HR"/>
        </w:rPr>
      </w:pPr>
      <w:r w:rsidRPr="004A2ABE">
        <w:rPr>
          <w:rFonts w:asciiTheme="majorHAnsi" w:hAnsiTheme="majorHAnsi" w:cstheme="majorHAnsi"/>
          <w:bCs/>
          <w:sz w:val="24"/>
          <w:szCs w:val="24"/>
          <w:lang w:val="hr-HR"/>
        </w:rPr>
        <w:t>VTS RH, Pž-3484/95-2 od 1. listopada 1996.</w:t>
      </w:r>
    </w:p>
    <w:p w14:paraId="4CA52F80"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VTS RH, Pž-3881/07-4 od 24. studenoga 2009.</w:t>
      </w:r>
    </w:p>
    <w:p w14:paraId="781C1BB6"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VTS RH, Pž-4037/07, od 24. studeni, 2009. (TS Zagreb P-1499/04, od 20. lipnja 2005.)</w:t>
      </w:r>
    </w:p>
    <w:p w14:paraId="696009A1"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VTS RH, Pž-6654/08-3, od 29. listopada 2008. (TS u Zagrebu, P-814/08, od 27. ožujka 2008.) </w:t>
      </w:r>
    </w:p>
    <w:p w14:paraId="245E50B6"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Walker v. Time Life Films, Inc.</w:t>
      </w:r>
      <w:r w:rsidRPr="004A2ABE">
        <w:rPr>
          <w:rFonts w:asciiTheme="majorHAnsi" w:hAnsiTheme="majorHAnsi" w:cstheme="majorHAnsi"/>
          <w:sz w:val="24"/>
          <w:szCs w:val="24"/>
          <w:lang w:val="hr-HR"/>
        </w:rPr>
        <w:t>, 784 F.2d 44 (2d Cir. 1986)</w:t>
      </w:r>
    </w:p>
    <w:p w14:paraId="514B2D2F"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Walt Disney Productions v. Air Pirates</w:t>
      </w:r>
      <w:r w:rsidRPr="004A2ABE">
        <w:rPr>
          <w:rFonts w:asciiTheme="majorHAnsi" w:hAnsiTheme="majorHAnsi" w:cstheme="majorHAnsi"/>
          <w:sz w:val="24"/>
          <w:szCs w:val="24"/>
          <w:lang w:val="hr-HR"/>
        </w:rPr>
        <w:t>, 581 F. 2d 751 (9th Cir. 1978)</w:t>
      </w:r>
    </w:p>
    <w:p w14:paraId="4C114076" w14:textId="77777777" w:rsidR="00AC7D50" w:rsidRPr="004A2ABE" w:rsidRDefault="00AC7D50" w:rsidP="004A2ABE">
      <w:pPr>
        <w:spacing w:line="360" w:lineRule="auto"/>
        <w:jc w:val="both"/>
        <w:rPr>
          <w:rFonts w:asciiTheme="majorHAnsi" w:hAnsiTheme="majorHAnsi" w:cstheme="majorHAnsi"/>
          <w:i/>
          <w:sz w:val="24"/>
          <w:szCs w:val="24"/>
          <w:lang w:val="hr-HR"/>
        </w:rPr>
      </w:pPr>
      <w:r w:rsidRPr="004A2ABE">
        <w:rPr>
          <w:rFonts w:asciiTheme="majorHAnsi" w:hAnsiTheme="majorHAnsi" w:cstheme="majorHAnsi"/>
          <w:i/>
          <w:sz w:val="24"/>
          <w:szCs w:val="24"/>
          <w:lang w:val="hr-HR"/>
        </w:rPr>
        <w:t>Warner Bros. Entertainment Inc. v. X One X Productions</w:t>
      </w:r>
      <w:r w:rsidRPr="004A2ABE">
        <w:rPr>
          <w:rFonts w:asciiTheme="majorHAnsi" w:hAnsiTheme="majorHAnsi" w:cstheme="majorHAnsi"/>
          <w:sz w:val="24"/>
          <w:szCs w:val="24"/>
          <w:lang w:val="hr-HR"/>
        </w:rPr>
        <w:t>, 644 F. 3d 584 (8th Cir. 2011). (C.D. Ca.1995)</w:t>
      </w:r>
      <w:r w:rsidRPr="004A2ABE">
        <w:rPr>
          <w:rFonts w:asciiTheme="majorHAnsi" w:hAnsiTheme="majorHAnsi" w:cstheme="majorHAnsi"/>
          <w:i/>
          <w:sz w:val="24"/>
          <w:szCs w:val="24"/>
          <w:lang w:val="hr-HR"/>
        </w:rPr>
        <w:t xml:space="preserve"> </w:t>
      </w:r>
    </w:p>
    <w:p w14:paraId="4CE2C748"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Warner Bros. v.  Film Ventures Int'l</w:t>
      </w:r>
      <w:r w:rsidRPr="004A2ABE">
        <w:rPr>
          <w:rFonts w:asciiTheme="majorHAnsi" w:hAnsiTheme="majorHAnsi" w:cstheme="majorHAnsi"/>
          <w:sz w:val="24"/>
          <w:szCs w:val="24"/>
          <w:lang w:val="hr-HR"/>
        </w:rPr>
        <w:t>, 403 F.Supp. 522, 525, 189 U.S.P.Q. 591, 593 (C.D.Cal. 1975)</w:t>
      </w:r>
    </w:p>
    <w:p w14:paraId="3303FBE2"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Warner Brothers Pictures Inc. v. American Broadcasting Companies</w:t>
      </w:r>
      <w:r w:rsidRPr="004A2ABE">
        <w:rPr>
          <w:rFonts w:asciiTheme="majorHAnsi" w:hAnsiTheme="majorHAnsi" w:cstheme="majorHAnsi"/>
          <w:sz w:val="24"/>
          <w:szCs w:val="24"/>
          <w:lang w:val="hr-HR"/>
        </w:rPr>
        <w:t>, 720 F.2d 231 (2nd Cir. 1983)</w:t>
      </w:r>
    </w:p>
    <w:p w14:paraId="3AE2E811"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lastRenderedPageBreak/>
        <w:t>Warner Brothers Pictures Inc. v. Columbia Broadcasting Systems</w:t>
      </w:r>
      <w:r w:rsidRPr="004A2ABE">
        <w:rPr>
          <w:rFonts w:asciiTheme="majorHAnsi" w:hAnsiTheme="majorHAnsi" w:cstheme="majorHAnsi"/>
          <w:sz w:val="24"/>
          <w:szCs w:val="24"/>
          <w:lang w:val="hr-HR"/>
        </w:rPr>
        <w:t>, 216 F.2d 945 (9th Cir. 1954)</w:t>
      </w:r>
    </w:p>
    <w:p w14:paraId="2DED9B49"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Zambito v. Paramount Pictures Corp</w:t>
      </w:r>
      <w:r w:rsidRPr="004A2ABE">
        <w:rPr>
          <w:rFonts w:asciiTheme="majorHAnsi" w:hAnsiTheme="majorHAnsi" w:cstheme="majorHAnsi"/>
          <w:sz w:val="24"/>
          <w:szCs w:val="24"/>
          <w:lang w:val="hr-HR"/>
        </w:rPr>
        <w:t>., 613 F.Supp. 1107 (1985).</w:t>
      </w:r>
    </w:p>
    <w:p w14:paraId="15694933" w14:textId="77777777" w:rsidR="008713D9" w:rsidRPr="004A2ABE" w:rsidRDefault="008713D9" w:rsidP="004A2ABE">
      <w:pPr>
        <w:spacing w:line="360" w:lineRule="auto"/>
        <w:jc w:val="both"/>
        <w:rPr>
          <w:rFonts w:asciiTheme="majorHAnsi" w:hAnsiTheme="majorHAnsi" w:cstheme="majorHAnsi"/>
          <w:sz w:val="24"/>
          <w:szCs w:val="24"/>
          <w:lang w:val="hr-HR"/>
        </w:rPr>
      </w:pPr>
    </w:p>
    <w:p w14:paraId="03860E7D" w14:textId="77777777" w:rsidR="00D50824" w:rsidRPr="004A2ABE" w:rsidRDefault="00D50824"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KNJIGE I STRUČNI ČLANCI</w:t>
      </w:r>
    </w:p>
    <w:p w14:paraId="42639511" w14:textId="097ACD0C"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Bujas, Ž.,</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Veliki englesko – hrvatski rječnik</w:t>
      </w:r>
      <w:r w:rsidR="00B05AE6" w:rsidRPr="004A2ABE">
        <w:rPr>
          <w:rFonts w:asciiTheme="majorHAnsi" w:hAnsiTheme="majorHAnsi" w:cstheme="majorHAnsi"/>
          <w:sz w:val="24"/>
          <w:szCs w:val="24"/>
          <w:lang w:val="hr-HR"/>
        </w:rPr>
        <w:t xml:space="preserve">, Zagreb, 2001. </w:t>
      </w:r>
    </w:p>
    <w:p w14:paraId="015A8A2A" w14:textId="23E6BD3A"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Cherrin, S. B.,</w:t>
      </w:r>
      <w:r w:rsidR="00B05AE6" w:rsidRPr="004A2ABE">
        <w:rPr>
          <w:rFonts w:asciiTheme="majorHAnsi" w:hAnsiTheme="majorHAnsi" w:cstheme="majorHAnsi"/>
          <w:sz w:val="24"/>
          <w:szCs w:val="24"/>
          <w:lang w:val="hr-HR"/>
        </w:rPr>
        <w:t xml:space="preserve"> Television Series &amp; Motion Pictures: Copyright Protection of Fictional Characters &amp; Plots, Entertainment &amp; Sports Law Forum, </w:t>
      </w:r>
      <w:r w:rsidR="00B05AE6" w:rsidRPr="004A2ABE">
        <w:rPr>
          <w:rFonts w:asciiTheme="majorHAnsi" w:hAnsiTheme="majorHAnsi" w:cstheme="majorHAnsi"/>
          <w:i/>
          <w:sz w:val="24"/>
          <w:szCs w:val="24"/>
          <w:lang w:val="hr-HR"/>
        </w:rPr>
        <w:t>vol.</w:t>
      </w:r>
      <w:r w:rsidR="00B05AE6" w:rsidRPr="004A2ABE">
        <w:rPr>
          <w:rFonts w:asciiTheme="majorHAnsi" w:hAnsiTheme="majorHAnsi" w:cstheme="majorHAnsi"/>
          <w:sz w:val="24"/>
          <w:szCs w:val="24"/>
          <w:lang w:val="hr-HR"/>
        </w:rPr>
        <w:t xml:space="preserve"> 1 (1994.)</w:t>
      </w:r>
    </w:p>
    <w:p w14:paraId="097330B2" w14:textId="2E46E4F1" w:rsidR="00B05AE6" w:rsidRPr="004A2ABE" w:rsidRDefault="00B05AE6"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Coping</w:t>
      </w:r>
      <w:r w:rsidR="00F14065">
        <w:rPr>
          <w:rFonts w:asciiTheme="majorHAnsi" w:hAnsiTheme="majorHAnsi" w:cstheme="majorHAnsi"/>
          <w:sz w:val="24"/>
          <w:szCs w:val="24"/>
          <w:lang w:val="hr-HR"/>
        </w:rPr>
        <w:t>er and Skone James on Copyright,</w:t>
      </w:r>
      <w:r w:rsidRPr="004A2ABE">
        <w:rPr>
          <w:rFonts w:asciiTheme="majorHAnsi" w:hAnsiTheme="majorHAnsi" w:cstheme="majorHAnsi"/>
          <w:sz w:val="24"/>
          <w:szCs w:val="24"/>
          <w:lang w:val="hr-HR"/>
        </w:rPr>
        <w:t xml:space="preserve"> Sweet and Maxwell, London, 2005. </w:t>
      </w:r>
    </w:p>
    <w:p w14:paraId="231FE26D" w14:textId="0813D26F"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Davidow, L. L.,</w:t>
      </w:r>
      <w:r w:rsidR="00B05AE6" w:rsidRPr="004A2ABE">
        <w:rPr>
          <w:rFonts w:asciiTheme="majorHAnsi" w:hAnsiTheme="majorHAnsi" w:cstheme="majorHAnsi"/>
          <w:sz w:val="24"/>
          <w:szCs w:val="24"/>
          <w:lang w:val="hr-HR"/>
        </w:rPr>
        <w:t xml:space="preserve"> Copyright Protection for Fictional Characters: A Trademark-Based Approach to Replace </w:t>
      </w:r>
      <w:r w:rsidR="00B05AE6" w:rsidRPr="004A2ABE">
        <w:rPr>
          <w:rFonts w:asciiTheme="majorHAnsi" w:hAnsiTheme="majorHAnsi" w:cstheme="majorHAnsi"/>
          <w:i/>
          <w:sz w:val="24"/>
          <w:szCs w:val="24"/>
          <w:lang w:val="hr-HR"/>
        </w:rPr>
        <w:t>Nichols</w:t>
      </w:r>
      <w:r w:rsidR="00B05AE6" w:rsidRPr="004A2ABE">
        <w:rPr>
          <w:rFonts w:asciiTheme="majorHAnsi" w:hAnsiTheme="majorHAnsi" w:cstheme="majorHAnsi"/>
          <w:sz w:val="24"/>
          <w:szCs w:val="24"/>
          <w:lang w:val="hr-HR"/>
        </w:rPr>
        <w:t xml:space="preserve">, Columbia Journal of Art and the Law, </w:t>
      </w:r>
      <w:r w:rsidR="00B05AE6" w:rsidRPr="004A2ABE">
        <w:rPr>
          <w:rFonts w:asciiTheme="majorHAnsi" w:hAnsiTheme="majorHAnsi" w:cstheme="majorHAnsi"/>
          <w:i/>
          <w:sz w:val="24"/>
          <w:szCs w:val="24"/>
          <w:lang w:val="hr-HR"/>
        </w:rPr>
        <w:t>vol.</w:t>
      </w:r>
      <w:r w:rsidR="00B05AE6" w:rsidRPr="004A2ABE">
        <w:rPr>
          <w:rFonts w:asciiTheme="majorHAnsi" w:hAnsiTheme="majorHAnsi" w:cstheme="majorHAnsi"/>
          <w:sz w:val="24"/>
          <w:szCs w:val="24"/>
          <w:lang w:val="hr-HR"/>
        </w:rPr>
        <w:t xml:space="preserve"> 8 (1983. – 1984.)</w:t>
      </w:r>
    </w:p>
    <w:p w14:paraId="193E32B3" w14:textId="79EB2C09"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Dika, M.,</w:t>
      </w:r>
      <w:r w:rsidR="00B05AE6" w:rsidRPr="004A2ABE">
        <w:rPr>
          <w:rFonts w:asciiTheme="majorHAnsi" w:hAnsiTheme="majorHAnsi" w:cstheme="majorHAnsi"/>
          <w:sz w:val="24"/>
          <w:szCs w:val="24"/>
          <w:lang w:val="hr-HR"/>
        </w:rPr>
        <w:t xml:space="preserve"> Zakonske predmnjeve – prilog učenju o virtualnosti pravne stvarnosti, Zbornik Pravnog fakulteta Sveučilišta u Rijeci, </w:t>
      </w:r>
      <w:r w:rsidR="00B05AE6" w:rsidRPr="004A2ABE">
        <w:rPr>
          <w:rFonts w:asciiTheme="majorHAnsi" w:hAnsiTheme="majorHAnsi" w:cstheme="majorHAnsi"/>
          <w:i/>
          <w:sz w:val="24"/>
          <w:szCs w:val="24"/>
          <w:lang w:val="hr-HR"/>
        </w:rPr>
        <w:t>vol</w:t>
      </w:r>
      <w:r w:rsidR="00B05AE6" w:rsidRPr="004A2ABE">
        <w:rPr>
          <w:rFonts w:asciiTheme="majorHAnsi" w:hAnsiTheme="majorHAnsi" w:cstheme="majorHAnsi"/>
          <w:sz w:val="24"/>
          <w:szCs w:val="24"/>
          <w:lang w:val="hr-HR"/>
        </w:rPr>
        <w:t>. 35 (1991), br. 1</w:t>
      </w:r>
    </w:p>
    <w:p w14:paraId="022BB69D" w14:textId="3AC17654"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Donnelly, S. R.,</w:t>
      </w:r>
      <w:r w:rsidR="00B05AE6" w:rsidRPr="004A2ABE">
        <w:rPr>
          <w:rFonts w:asciiTheme="majorHAnsi" w:hAnsiTheme="majorHAnsi" w:cstheme="majorHAnsi"/>
          <w:sz w:val="24"/>
          <w:szCs w:val="24"/>
          <w:lang w:val="hr-HR"/>
        </w:rPr>
        <w:t xml:space="preserve"> The Legal Protection of Fictional Characters in Intellectual Property: Protecting Creativity, Property Rights or a Monopoly?, King's Inns Student Law Review, </w:t>
      </w:r>
      <w:r w:rsidR="00B05AE6" w:rsidRPr="004A2ABE">
        <w:rPr>
          <w:rFonts w:asciiTheme="majorHAnsi" w:hAnsiTheme="majorHAnsi" w:cstheme="majorHAnsi"/>
          <w:i/>
          <w:sz w:val="24"/>
          <w:szCs w:val="24"/>
          <w:lang w:val="hr-HR"/>
        </w:rPr>
        <w:t>vol.</w:t>
      </w:r>
      <w:r w:rsidR="00B05AE6" w:rsidRPr="004A2ABE">
        <w:rPr>
          <w:rFonts w:asciiTheme="majorHAnsi" w:hAnsiTheme="majorHAnsi" w:cstheme="majorHAnsi"/>
          <w:sz w:val="24"/>
          <w:szCs w:val="24"/>
          <w:lang w:val="hr-HR"/>
        </w:rPr>
        <w:t xml:space="preserve"> 2 (2012.)</w:t>
      </w:r>
    </w:p>
    <w:p w14:paraId="62095BFE" w14:textId="3A8E6423"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Feldman, D. B.,</w:t>
      </w:r>
      <w:r w:rsidR="00B05AE6" w:rsidRPr="004A2ABE">
        <w:rPr>
          <w:rFonts w:asciiTheme="majorHAnsi" w:hAnsiTheme="majorHAnsi" w:cstheme="majorHAnsi"/>
          <w:sz w:val="24"/>
          <w:szCs w:val="24"/>
          <w:lang w:val="hr-HR"/>
        </w:rPr>
        <w:t xml:space="preserve"> Finding a Home for Fictional Characters: A Proposal for Change in Copyright Protection, California Law Review, </w:t>
      </w:r>
      <w:r w:rsidR="00B05AE6" w:rsidRPr="004A2ABE">
        <w:rPr>
          <w:rFonts w:asciiTheme="majorHAnsi" w:hAnsiTheme="majorHAnsi" w:cstheme="majorHAnsi"/>
          <w:i/>
          <w:sz w:val="24"/>
          <w:szCs w:val="24"/>
          <w:lang w:val="hr-HR"/>
        </w:rPr>
        <w:t>vol.</w:t>
      </w:r>
      <w:r w:rsidR="00B05AE6" w:rsidRPr="004A2ABE">
        <w:rPr>
          <w:rFonts w:asciiTheme="majorHAnsi" w:hAnsiTheme="majorHAnsi" w:cstheme="majorHAnsi"/>
          <w:sz w:val="24"/>
          <w:szCs w:val="24"/>
          <w:lang w:val="hr-HR"/>
        </w:rPr>
        <w:t xml:space="preserve"> 78 (1990.)</w:t>
      </w:r>
    </w:p>
    <w:p w14:paraId="1C1B1541" w14:textId="5313D5B8"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Gliha, I.,</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Autorsko pravo</w:t>
      </w:r>
      <w:r w:rsidR="00B05AE6" w:rsidRPr="004A2ABE">
        <w:rPr>
          <w:rFonts w:asciiTheme="majorHAnsi" w:hAnsiTheme="majorHAnsi" w:cstheme="majorHAnsi"/>
          <w:sz w:val="24"/>
          <w:szCs w:val="24"/>
          <w:lang w:val="hr-HR"/>
        </w:rPr>
        <w:t xml:space="preserve">, Zagreb, 2000.    </w:t>
      </w:r>
    </w:p>
    <w:p w14:paraId="560B159C" w14:textId="4269A77B"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Gliha, I.,</w:t>
      </w:r>
      <w:r w:rsidR="00B05AE6" w:rsidRPr="004A2ABE">
        <w:rPr>
          <w:rFonts w:asciiTheme="majorHAnsi" w:hAnsiTheme="majorHAnsi" w:cstheme="majorHAnsi"/>
          <w:sz w:val="24"/>
          <w:szCs w:val="24"/>
          <w:lang w:val="hr-HR"/>
        </w:rPr>
        <w:t xml:space="preserve"> Prava na autorskim djelima nastalim u radnom odnosu i po narudžbi, Zbornik Pravnog fakulteta u Zagrebu, </w:t>
      </w:r>
      <w:r w:rsidR="00B05AE6" w:rsidRPr="004A2ABE">
        <w:rPr>
          <w:rFonts w:asciiTheme="majorHAnsi" w:hAnsiTheme="majorHAnsi" w:cstheme="majorHAnsi"/>
          <w:i/>
          <w:sz w:val="24"/>
          <w:szCs w:val="24"/>
          <w:lang w:val="hr-HR"/>
        </w:rPr>
        <w:t>vol</w:t>
      </w:r>
      <w:r w:rsidR="00B05AE6" w:rsidRPr="004A2ABE">
        <w:rPr>
          <w:rFonts w:asciiTheme="majorHAnsi" w:hAnsiTheme="majorHAnsi" w:cstheme="majorHAnsi"/>
          <w:sz w:val="24"/>
          <w:szCs w:val="24"/>
          <w:lang w:val="hr-HR"/>
        </w:rPr>
        <w:t>. 56, Posebni broj (2006)</w:t>
      </w:r>
    </w:p>
    <w:p w14:paraId="0248E7F4" w14:textId="568D22F3"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Goldstein, P.,</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International Copyright: Principles, Law, and Practice</w:t>
      </w:r>
      <w:r w:rsidR="00B05AE6" w:rsidRPr="004A2ABE">
        <w:rPr>
          <w:rFonts w:asciiTheme="majorHAnsi" w:hAnsiTheme="majorHAnsi" w:cstheme="majorHAnsi"/>
          <w:sz w:val="24"/>
          <w:szCs w:val="24"/>
          <w:lang w:val="hr-HR"/>
        </w:rPr>
        <w:t>, Oxford, 2001.</w:t>
      </w:r>
    </w:p>
    <w:p w14:paraId="41F72CCB" w14:textId="508E5B5B"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Gorman, R. A.,</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Copyright Law</w:t>
      </w:r>
      <w:r w:rsidR="00B05AE6" w:rsidRPr="004A2ABE">
        <w:rPr>
          <w:rFonts w:asciiTheme="majorHAnsi" w:hAnsiTheme="majorHAnsi" w:cstheme="majorHAnsi"/>
          <w:sz w:val="24"/>
          <w:szCs w:val="24"/>
          <w:lang w:val="hr-HR"/>
        </w:rPr>
        <w:t>, Washington, 2006,</w:t>
      </w:r>
    </w:p>
    <w:p w14:paraId="427E4795" w14:textId="1FF70A8F"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Henneberg, I.,</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Autorsko pravo</w:t>
      </w:r>
      <w:r w:rsidR="00B05AE6" w:rsidRPr="004A2ABE">
        <w:rPr>
          <w:rFonts w:asciiTheme="majorHAnsi" w:hAnsiTheme="majorHAnsi" w:cstheme="majorHAnsi"/>
          <w:sz w:val="24"/>
          <w:szCs w:val="24"/>
          <w:lang w:val="hr-HR"/>
        </w:rPr>
        <w:t>, Zagreb, 2001</w:t>
      </w:r>
    </w:p>
    <w:p w14:paraId="018CF5D3" w14:textId="784F11D3"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lastRenderedPageBreak/>
        <w:t>Henneberg, I.,</w:t>
      </w:r>
      <w:r w:rsidR="00B05AE6" w:rsidRPr="004A2ABE">
        <w:rPr>
          <w:rFonts w:asciiTheme="majorHAnsi" w:hAnsiTheme="majorHAnsi" w:cstheme="majorHAnsi"/>
          <w:sz w:val="24"/>
          <w:szCs w:val="24"/>
          <w:lang w:val="hr-HR"/>
        </w:rPr>
        <w:t xml:space="preserve"> Nazivlje u autorskom pravu, Zbornik Hrvatskog društva za autorsko pravo, vol. 1 (2000)</w:t>
      </w:r>
    </w:p>
    <w:p w14:paraId="17BF5933" w14:textId="1F6417B4"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Hochman, S.,</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bCs/>
          <w:i/>
          <w:sz w:val="24"/>
          <w:szCs w:val="24"/>
          <w:lang w:val="hr-HR"/>
        </w:rPr>
        <w:t>McGraw-Hill Encyclopedia of World Drama</w:t>
      </w:r>
      <w:r w:rsidR="00B05AE6" w:rsidRPr="004A2ABE">
        <w:rPr>
          <w:rFonts w:asciiTheme="majorHAnsi" w:hAnsiTheme="majorHAnsi" w:cstheme="majorHAnsi"/>
          <w:bCs/>
          <w:sz w:val="24"/>
          <w:szCs w:val="24"/>
          <w:lang w:val="hr-HR"/>
        </w:rPr>
        <w:t>, New York, 1984.</w:t>
      </w:r>
    </w:p>
    <w:p w14:paraId="22CDC030" w14:textId="6818C872"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Katz, E., Nolen, R. D.,</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The Film Encyclopedia</w:t>
      </w:r>
      <w:r w:rsidR="00B05AE6" w:rsidRPr="004A2ABE">
        <w:rPr>
          <w:rFonts w:asciiTheme="majorHAnsi" w:hAnsiTheme="majorHAnsi" w:cstheme="majorHAnsi"/>
          <w:sz w:val="24"/>
          <w:szCs w:val="24"/>
          <w:lang w:val="hr-HR"/>
        </w:rPr>
        <w:t>, New York, 2008.</w:t>
      </w:r>
    </w:p>
    <w:p w14:paraId="4A52BB6E" w14:textId="294A9F39"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Kellman, L.,</w:t>
      </w:r>
      <w:r w:rsidR="00B05AE6" w:rsidRPr="004A2ABE">
        <w:rPr>
          <w:rFonts w:asciiTheme="majorHAnsi" w:hAnsiTheme="majorHAnsi" w:cstheme="majorHAnsi"/>
          <w:sz w:val="24"/>
          <w:szCs w:val="24"/>
          <w:lang w:val="hr-HR"/>
        </w:rPr>
        <w:t xml:space="preserve"> The Legal Protection of Fictional Characters, Brooklyn Law Review, </w:t>
      </w:r>
      <w:r w:rsidR="00B05AE6" w:rsidRPr="004A2ABE">
        <w:rPr>
          <w:rFonts w:asciiTheme="majorHAnsi" w:hAnsiTheme="majorHAnsi" w:cstheme="majorHAnsi"/>
          <w:i/>
          <w:sz w:val="24"/>
          <w:szCs w:val="24"/>
          <w:lang w:val="hr-HR"/>
        </w:rPr>
        <w:t xml:space="preserve">vol. </w:t>
      </w:r>
      <w:r w:rsidR="00B05AE6" w:rsidRPr="004A2ABE">
        <w:rPr>
          <w:rFonts w:asciiTheme="majorHAnsi" w:hAnsiTheme="majorHAnsi" w:cstheme="majorHAnsi"/>
          <w:sz w:val="24"/>
          <w:szCs w:val="24"/>
          <w:lang w:val="hr-HR"/>
        </w:rPr>
        <w:t>25 (1958. – 1959.)</w:t>
      </w:r>
    </w:p>
    <w:p w14:paraId="62ED3FD1" w14:textId="2197C4A7"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Klarić, P., Vedriš, M.,</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Građansko pravo</w:t>
      </w:r>
      <w:r w:rsidR="004309B9">
        <w:rPr>
          <w:rFonts w:asciiTheme="majorHAnsi" w:hAnsiTheme="majorHAnsi" w:cstheme="majorHAnsi"/>
          <w:sz w:val="24"/>
          <w:szCs w:val="24"/>
          <w:lang w:val="hr-HR"/>
        </w:rPr>
        <w:t>, Zagreb, 2014</w:t>
      </w:r>
      <w:r w:rsidR="00B05AE6" w:rsidRPr="004A2ABE">
        <w:rPr>
          <w:rFonts w:asciiTheme="majorHAnsi" w:hAnsiTheme="majorHAnsi" w:cstheme="majorHAnsi"/>
          <w:sz w:val="24"/>
          <w:szCs w:val="24"/>
          <w:lang w:val="hr-HR"/>
        </w:rPr>
        <w:t>.</w:t>
      </w:r>
    </w:p>
    <w:p w14:paraId="42B616C8" w14:textId="65739447"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Knudsen, K.,</w:t>
      </w:r>
      <w:r w:rsidR="00B05AE6" w:rsidRPr="004A2ABE">
        <w:rPr>
          <w:rFonts w:asciiTheme="majorHAnsi" w:hAnsiTheme="majorHAnsi" w:cstheme="majorHAnsi"/>
          <w:sz w:val="24"/>
          <w:szCs w:val="24"/>
          <w:lang w:val="hr-HR"/>
        </w:rPr>
        <w:t xml:space="preserve"> The Protection of James Bond and Other Fictional Characters Under the Federal Trademark Dilution Act, Vanderbilt Journal of Entertainment Law &amp; Practice, </w:t>
      </w:r>
      <w:r w:rsidR="00B05AE6" w:rsidRPr="004A2ABE">
        <w:rPr>
          <w:rFonts w:asciiTheme="majorHAnsi" w:hAnsiTheme="majorHAnsi" w:cstheme="majorHAnsi"/>
          <w:i/>
          <w:sz w:val="24"/>
          <w:szCs w:val="24"/>
          <w:lang w:val="hr-HR"/>
        </w:rPr>
        <w:t>vol.</w:t>
      </w:r>
      <w:r w:rsidR="00B05AE6" w:rsidRPr="004A2ABE">
        <w:rPr>
          <w:rFonts w:asciiTheme="majorHAnsi" w:hAnsiTheme="majorHAnsi" w:cstheme="majorHAnsi"/>
          <w:sz w:val="24"/>
          <w:szCs w:val="24"/>
          <w:lang w:val="hr-HR"/>
        </w:rPr>
        <w:t xml:space="preserve"> 2 (2000)</w:t>
      </w:r>
    </w:p>
    <w:p w14:paraId="5E94D909" w14:textId="5CCD9581"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Kos, J.,</w:t>
      </w:r>
      <w:r w:rsidR="00B05AE6" w:rsidRPr="004A2ABE">
        <w:rPr>
          <w:rFonts w:asciiTheme="majorHAnsi" w:hAnsiTheme="majorHAnsi" w:cstheme="majorHAnsi"/>
          <w:sz w:val="24"/>
          <w:szCs w:val="24"/>
          <w:lang w:val="hr-HR"/>
        </w:rPr>
        <w:t xml:space="preserve"> Problemi u vezi s teretom dokazivanja u sporovima za zaštitu autorskog i srodnih prava, Zbornik Hrvatskog društva za autorsko pravo, vol. 7(2006)</w:t>
      </w:r>
    </w:p>
    <w:p w14:paraId="0F571B12" w14:textId="10C62823"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Kurtz, L. A.,</w:t>
      </w:r>
      <w:r w:rsidR="00B05AE6" w:rsidRPr="004A2ABE">
        <w:rPr>
          <w:rFonts w:asciiTheme="majorHAnsi" w:hAnsiTheme="majorHAnsi" w:cstheme="majorHAnsi"/>
          <w:sz w:val="24"/>
          <w:szCs w:val="24"/>
          <w:lang w:val="hr-HR"/>
        </w:rPr>
        <w:t xml:space="preserve"> Fictional Characters and Real People, University of Louisville Law Review, </w:t>
      </w:r>
      <w:r w:rsidR="00B05AE6" w:rsidRPr="004A2ABE">
        <w:rPr>
          <w:rFonts w:asciiTheme="majorHAnsi" w:hAnsiTheme="majorHAnsi" w:cstheme="majorHAnsi"/>
          <w:i/>
          <w:sz w:val="24"/>
          <w:szCs w:val="24"/>
          <w:lang w:val="hr-HR"/>
        </w:rPr>
        <w:t>vol.</w:t>
      </w:r>
      <w:r w:rsidR="00B05AE6" w:rsidRPr="004A2ABE">
        <w:rPr>
          <w:rFonts w:asciiTheme="majorHAnsi" w:hAnsiTheme="majorHAnsi" w:cstheme="majorHAnsi"/>
          <w:sz w:val="24"/>
          <w:szCs w:val="24"/>
          <w:lang w:val="hr-HR"/>
        </w:rPr>
        <w:t xml:space="preserve"> 51 (2012. – 2013.)</w:t>
      </w:r>
    </w:p>
    <w:p w14:paraId="1BB62B20" w14:textId="6ABF0EAB"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Lalor, C. J.,</w:t>
      </w:r>
      <w:r w:rsidR="00B05AE6" w:rsidRPr="004A2ABE">
        <w:rPr>
          <w:rFonts w:asciiTheme="majorHAnsi" w:hAnsiTheme="majorHAnsi" w:cstheme="majorHAnsi"/>
          <w:sz w:val="24"/>
          <w:szCs w:val="24"/>
          <w:lang w:val="hr-HR"/>
        </w:rPr>
        <w:t xml:space="preserve"> Copyrightability of Cartoon Characters, </w:t>
      </w:r>
      <w:r w:rsidR="00B05AE6" w:rsidRPr="004A2ABE">
        <w:rPr>
          <w:rFonts w:asciiTheme="majorHAnsi" w:hAnsiTheme="majorHAnsi" w:cstheme="majorHAnsi"/>
          <w:i/>
          <w:sz w:val="24"/>
          <w:szCs w:val="24"/>
          <w:lang w:val="hr-HR"/>
        </w:rPr>
        <w:t>IDEA</w:t>
      </w:r>
      <w:r w:rsidR="00B05AE6" w:rsidRPr="004A2ABE">
        <w:rPr>
          <w:rFonts w:asciiTheme="majorHAnsi" w:hAnsiTheme="majorHAnsi" w:cstheme="majorHAnsi"/>
          <w:sz w:val="24"/>
          <w:szCs w:val="24"/>
          <w:lang w:val="hr-HR"/>
        </w:rPr>
        <w:t xml:space="preserve"> – The Journal of Law and Technology, </w:t>
      </w:r>
      <w:r w:rsidR="00B05AE6" w:rsidRPr="004A2ABE">
        <w:rPr>
          <w:rFonts w:asciiTheme="majorHAnsi" w:hAnsiTheme="majorHAnsi" w:cstheme="majorHAnsi"/>
          <w:i/>
          <w:sz w:val="24"/>
          <w:szCs w:val="24"/>
          <w:lang w:val="hr-HR"/>
        </w:rPr>
        <w:t>vol</w:t>
      </w:r>
      <w:r w:rsidR="00B05AE6" w:rsidRPr="004A2ABE">
        <w:rPr>
          <w:rFonts w:asciiTheme="majorHAnsi" w:hAnsiTheme="majorHAnsi" w:cstheme="majorHAnsi"/>
          <w:sz w:val="24"/>
          <w:szCs w:val="24"/>
          <w:lang w:val="hr-HR"/>
        </w:rPr>
        <w:t>. 35, br. 4 (1994. – 1995.)</w:t>
      </w:r>
    </w:p>
    <w:p w14:paraId="36A13D32" w14:textId="1488F042"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Lucas, A., Lucas, H. – J.,</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Traité de la propriété littéraire et artistique</w:t>
      </w:r>
      <w:r w:rsidR="00B05AE6" w:rsidRPr="004A2ABE">
        <w:rPr>
          <w:rFonts w:asciiTheme="majorHAnsi" w:hAnsiTheme="majorHAnsi" w:cstheme="majorHAnsi"/>
          <w:sz w:val="24"/>
          <w:szCs w:val="24"/>
          <w:lang w:val="hr-HR"/>
        </w:rPr>
        <w:t>, Pariz, 1994.</w:t>
      </w:r>
    </w:p>
    <w:p w14:paraId="62B58772" w14:textId="17A20599"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Marks, M. V. P.,</w:t>
      </w:r>
      <w:r w:rsidR="00B05AE6" w:rsidRPr="004A2ABE">
        <w:rPr>
          <w:rFonts w:asciiTheme="majorHAnsi" w:hAnsiTheme="majorHAnsi" w:cstheme="majorHAnsi"/>
          <w:sz w:val="24"/>
          <w:szCs w:val="24"/>
          <w:lang w:val="hr-HR"/>
        </w:rPr>
        <w:t xml:space="preserve"> The Legal Rights of Fictional Characters, Copyright Law Symposium, </w:t>
      </w:r>
      <w:r w:rsidR="00B05AE6" w:rsidRPr="004A2ABE">
        <w:rPr>
          <w:rFonts w:asciiTheme="majorHAnsi" w:hAnsiTheme="majorHAnsi" w:cstheme="majorHAnsi"/>
          <w:i/>
          <w:sz w:val="24"/>
          <w:szCs w:val="24"/>
          <w:lang w:val="hr-HR"/>
        </w:rPr>
        <w:t>vol</w:t>
      </w:r>
      <w:r w:rsidR="00B05AE6" w:rsidRPr="004A2ABE">
        <w:rPr>
          <w:rFonts w:asciiTheme="majorHAnsi" w:hAnsiTheme="majorHAnsi" w:cstheme="majorHAnsi"/>
          <w:sz w:val="24"/>
          <w:szCs w:val="24"/>
          <w:lang w:val="hr-HR"/>
        </w:rPr>
        <w:t>. 25 (1975)</w:t>
      </w:r>
    </w:p>
    <w:p w14:paraId="691A09E9" w14:textId="2809D868"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McJohn, S. M.,</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Copyright:</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Examples and Explanations</w:t>
      </w:r>
      <w:r w:rsidR="00B05AE6" w:rsidRPr="004A2ABE">
        <w:rPr>
          <w:rFonts w:asciiTheme="majorHAnsi" w:hAnsiTheme="majorHAnsi" w:cstheme="majorHAnsi"/>
          <w:sz w:val="24"/>
          <w:szCs w:val="24"/>
          <w:lang w:val="hr-HR"/>
        </w:rPr>
        <w:t>, New York, 2006.</w:t>
      </w:r>
    </w:p>
    <w:p w14:paraId="26FB2642" w14:textId="079BC228"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Nevins, F. M.,</w:t>
      </w:r>
      <w:r w:rsidR="00B05AE6" w:rsidRPr="004A2ABE">
        <w:rPr>
          <w:rFonts w:asciiTheme="majorHAnsi" w:hAnsiTheme="majorHAnsi" w:cstheme="majorHAnsi"/>
          <w:sz w:val="24"/>
          <w:szCs w:val="24"/>
          <w:lang w:val="hr-HR"/>
        </w:rPr>
        <w:t xml:space="preserve"> Copyright + Character = Catastrophe, Copyright Society USA, </w:t>
      </w:r>
      <w:r w:rsidR="00B05AE6" w:rsidRPr="004A2ABE">
        <w:rPr>
          <w:rFonts w:asciiTheme="majorHAnsi" w:hAnsiTheme="majorHAnsi" w:cstheme="majorHAnsi"/>
          <w:i/>
          <w:sz w:val="24"/>
          <w:szCs w:val="24"/>
          <w:lang w:val="hr-HR"/>
        </w:rPr>
        <w:t>vol.</w:t>
      </w:r>
      <w:r w:rsidR="00B05AE6" w:rsidRPr="004A2ABE">
        <w:rPr>
          <w:rFonts w:asciiTheme="majorHAnsi" w:hAnsiTheme="majorHAnsi" w:cstheme="majorHAnsi"/>
          <w:sz w:val="24"/>
          <w:szCs w:val="24"/>
          <w:lang w:val="hr-HR"/>
        </w:rPr>
        <w:t xml:space="preserve"> 39 (1991. – 1992</w:t>
      </w:r>
    </w:p>
    <w:p w14:paraId="0BF77A10" w14:textId="6B170DED"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Nimmer, M.,</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Nimmer on Copyright</w:t>
      </w:r>
      <w:r w:rsidR="00B05AE6" w:rsidRPr="004A2ABE">
        <w:rPr>
          <w:rFonts w:asciiTheme="majorHAnsi" w:hAnsiTheme="majorHAnsi" w:cstheme="majorHAnsi"/>
          <w:sz w:val="24"/>
          <w:szCs w:val="24"/>
          <w:lang w:val="hr-HR"/>
        </w:rPr>
        <w:t>, New York, 1963,</w:t>
      </w:r>
    </w:p>
    <w:p w14:paraId="30126140" w14:textId="777938F7"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Parish, J. R.,</w:t>
      </w:r>
      <w:r w:rsidR="00B05AE6" w:rsidRPr="004A2ABE">
        <w:rPr>
          <w:rFonts w:asciiTheme="majorHAnsi" w:hAnsiTheme="majorHAnsi" w:cstheme="majorHAnsi"/>
          <w:sz w:val="24"/>
          <w:szCs w:val="24"/>
          <w:lang w:val="hr-HR"/>
        </w:rPr>
        <w:t xml:space="preserve"> Statutory Copyright Protection of Fictional Characters, </w:t>
      </w:r>
      <w:r w:rsidR="00B05AE6" w:rsidRPr="004A2ABE">
        <w:rPr>
          <w:rFonts w:asciiTheme="majorHAnsi" w:hAnsiTheme="majorHAnsi" w:cstheme="majorHAnsi"/>
          <w:i/>
          <w:sz w:val="24"/>
          <w:szCs w:val="24"/>
          <w:lang w:val="hr-HR"/>
        </w:rPr>
        <w:t>IDEA</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 xml:space="preserve">vol. </w:t>
      </w:r>
      <w:r w:rsidR="00B05AE6" w:rsidRPr="004A2ABE">
        <w:rPr>
          <w:rFonts w:asciiTheme="majorHAnsi" w:hAnsiTheme="majorHAnsi" w:cstheme="majorHAnsi"/>
          <w:sz w:val="24"/>
          <w:szCs w:val="24"/>
          <w:lang w:val="hr-HR"/>
        </w:rPr>
        <w:t>8 (1964. – 1965.)</w:t>
      </w:r>
    </w:p>
    <w:p w14:paraId="4C2998E2" w14:textId="7ADA4E05"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lastRenderedPageBreak/>
        <w:t>Poliakoff, K.,</w:t>
      </w:r>
      <w:r w:rsidR="00B05AE6" w:rsidRPr="004A2ABE">
        <w:rPr>
          <w:rFonts w:asciiTheme="majorHAnsi" w:hAnsiTheme="majorHAnsi" w:cstheme="majorHAnsi"/>
          <w:sz w:val="24"/>
          <w:szCs w:val="24"/>
          <w:lang w:val="hr-HR"/>
        </w:rPr>
        <w:t xml:space="preserve"> License to Copyright: The Ongoing Dispute Over the Ownership of James Bond, Cardozo Arts &amp; Entertainment, </w:t>
      </w:r>
      <w:r w:rsidR="00B05AE6" w:rsidRPr="004A2ABE">
        <w:rPr>
          <w:rFonts w:asciiTheme="majorHAnsi" w:hAnsiTheme="majorHAnsi" w:cstheme="majorHAnsi"/>
          <w:i/>
          <w:sz w:val="24"/>
          <w:szCs w:val="24"/>
          <w:lang w:val="hr-HR"/>
        </w:rPr>
        <w:t xml:space="preserve">vol. </w:t>
      </w:r>
      <w:r w:rsidR="00B05AE6" w:rsidRPr="004A2ABE">
        <w:rPr>
          <w:rFonts w:asciiTheme="majorHAnsi" w:hAnsiTheme="majorHAnsi" w:cstheme="majorHAnsi"/>
          <w:sz w:val="24"/>
          <w:szCs w:val="24"/>
          <w:lang w:val="hr-HR"/>
        </w:rPr>
        <w:t>18 (2000.)</w:t>
      </w:r>
    </w:p>
    <w:p w14:paraId="72DAFEA0" w14:textId="4B674817"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Port, K. L.,</w:t>
      </w:r>
      <w:r w:rsidR="00B05AE6" w:rsidRPr="004A2ABE">
        <w:rPr>
          <w:rFonts w:asciiTheme="majorHAnsi" w:hAnsiTheme="majorHAnsi" w:cstheme="majorHAnsi"/>
          <w:sz w:val="24"/>
          <w:szCs w:val="24"/>
          <w:lang w:val="hr-HR"/>
        </w:rPr>
        <w:t xml:space="preserve"> Copyright Protection of Fictional Characters in Japan: The Popeye Case – It's Not Just a Mick[e]y Mouse Affaire, Wisconsin International Law Journal, </w:t>
      </w:r>
      <w:r w:rsidR="00B05AE6" w:rsidRPr="004A2ABE">
        <w:rPr>
          <w:rFonts w:asciiTheme="majorHAnsi" w:hAnsiTheme="majorHAnsi" w:cstheme="majorHAnsi"/>
          <w:i/>
          <w:sz w:val="24"/>
          <w:szCs w:val="24"/>
          <w:lang w:val="hr-HR"/>
        </w:rPr>
        <w:t xml:space="preserve">vol. </w:t>
      </w:r>
      <w:r w:rsidR="00B05AE6" w:rsidRPr="004A2ABE">
        <w:rPr>
          <w:rFonts w:asciiTheme="majorHAnsi" w:hAnsiTheme="majorHAnsi" w:cstheme="majorHAnsi"/>
          <w:sz w:val="24"/>
          <w:szCs w:val="24"/>
          <w:lang w:val="hr-HR"/>
        </w:rPr>
        <w:t>7 (1988. – 1989.)</w:t>
      </w:r>
    </w:p>
    <w:p w14:paraId="566728E0" w14:textId="75CFD451"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Rowling, J. K.,</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Harry Potter i kamen mudraca</w:t>
      </w:r>
      <w:r w:rsidR="005B1018">
        <w:rPr>
          <w:rFonts w:asciiTheme="majorHAnsi" w:hAnsiTheme="majorHAnsi" w:cstheme="majorHAnsi"/>
          <w:sz w:val="24"/>
          <w:szCs w:val="24"/>
          <w:lang w:val="hr-HR"/>
        </w:rPr>
        <w:t>, Zagreb, 2000.</w:t>
      </w:r>
    </w:p>
    <w:p w14:paraId="4E97F0AA" w14:textId="1B9B2CE9"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Senftleben, M.,</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Copyright, Limitations and the Three-Step Test: An Analysis of the Three-Step Test in International and EC Copyright Law</w:t>
      </w:r>
      <w:r w:rsidR="00B05AE6" w:rsidRPr="004A2ABE">
        <w:rPr>
          <w:rFonts w:asciiTheme="majorHAnsi" w:hAnsiTheme="majorHAnsi" w:cstheme="majorHAnsi"/>
          <w:sz w:val="24"/>
          <w:szCs w:val="24"/>
          <w:lang w:val="hr-HR"/>
        </w:rPr>
        <w:t>, Hag, 2004.</w:t>
      </w:r>
    </w:p>
    <w:p w14:paraId="35F89B0D" w14:textId="2039E55F" w:rsidR="00B05AE6"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Shaw, R.,</w:t>
      </w:r>
      <w:r w:rsidR="00B05AE6" w:rsidRPr="00B05AE6">
        <w:rPr>
          <w:rFonts w:asciiTheme="majorHAnsi" w:hAnsiTheme="majorHAnsi" w:cstheme="majorHAnsi"/>
          <w:sz w:val="24"/>
          <w:szCs w:val="24"/>
          <w:lang w:val="hr-HR"/>
        </w:rPr>
        <w:t xml:space="preserve"> Show Me The Money: Movie Quotes as Intellectual Property, Intellectual Property Brief, </w:t>
      </w:r>
      <w:r w:rsidR="00B05AE6" w:rsidRPr="00B05AE6">
        <w:rPr>
          <w:rFonts w:asciiTheme="majorHAnsi" w:hAnsiTheme="majorHAnsi" w:cstheme="majorHAnsi"/>
          <w:i/>
          <w:sz w:val="24"/>
          <w:szCs w:val="24"/>
          <w:lang w:val="hr-HR"/>
        </w:rPr>
        <w:t>vol.</w:t>
      </w:r>
      <w:r w:rsidR="00B05AE6" w:rsidRPr="00B05AE6">
        <w:rPr>
          <w:rFonts w:asciiTheme="majorHAnsi" w:hAnsiTheme="majorHAnsi" w:cstheme="majorHAnsi"/>
          <w:sz w:val="24"/>
          <w:szCs w:val="24"/>
          <w:lang w:val="hr-HR"/>
        </w:rPr>
        <w:t xml:space="preserve"> 4 (2013), br. 3</w:t>
      </w:r>
    </w:p>
    <w:p w14:paraId="1D610DC7" w14:textId="5C8D9DF7"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Solar, M.,</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Književni leksikon</w:t>
      </w:r>
      <w:r w:rsidR="00B05AE6" w:rsidRPr="004A2ABE">
        <w:rPr>
          <w:rFonts w:asciiTheme="majorHAnsi" w:hAnsiTheme="majorHAnsi" w:cstheme="majorHAnsi"/>
          <w:sz w:val="24"/>
          <w:szCs w:val="24"/>
          <w:lang w:val="hr-HR"/>
        </w:rPr>
        <w:t>, Zagreb, 2007.</w:t>
      </w:r>
    </w:p>
    <w:p w14:paraId="2F5A4CC8" w14:textId="406346FA"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Spahn, K. E.,</w:t>
      </w:r>
      <w:r w:rsidR="00B05AE6" w:rsidRPr="004A2ABE">
        <w:rPr>
          <w:rFonts w:asciiTheme="majorHAnsi" w:hAnsiTheme="majorHAnsi" w:cstheme="majorHAnsi"/>
          <w:sz w:val="24"/>
          <w:szCs w:val="24"/>
          <w:lang w:val="hr-HR"/>
        </w:rPr>
        <w:t xml:space="preserve"> The Legal Protection of Fictional Characters, Entertainment &amp; Sports Law Review, </w:t>
      </w:r>
      <w:r w:rsidR="00B05AE6" w:rsidRPr="004A2ABE">
        <w:rPr>
          <w:rFonts w:asciiTheme="majorHAnsi" w:hAnsiTheme="majorHAnsi" w:cstheme="majorHAnsi"/>
          <w:i/>
          <w:sz w:val="24"/>
          <w:szCs w:val="24"/>
          <w:lang w:val="hr-HR"/>
        </w:rPr>
        <w:t>vol.</w:t>
      </w:r>
      <w:r w:rsidR="00B05AE6" w:rsidRPr="004A2ABE">
        <w:rPr>
          <w:rFonts w:asciiTheme="majorHAnsi" w:hAnsiTheme="majorHAnsi" w:cstheme="majorHAnsi"/>
          <w:sz w:val="24"/>
          <w:szCs w:val="24"/>
          <w:lang w:val="hr-HR"/>
        </w:rPr>
        <w:t xml:space="preserve"> 9 (1992),</w:t>
      </w:r>
    </w:p>
    <w:p w14:paraId="3640650E" w14:textId="04B124CE"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Stim, R. W,</w:t>
      </w:r>
      <w:r w:rsidR="00B05AE6" w:rsidRPr="004A2ABE">
        <w:rPr>
          <w:rFonts w:asciiTheme="majorHAnsi" w:hAnsiTheme="majorHAnsi" w:cstheme="majorHAnsi"/>
          <w:sz w:val="24"/>
          <w:szCs w:val="24"/>
          <w:lang w:val="hr-HR"/>
        </w:rPr>
        <w:t xml:space="preserve"> E.T. Phone Home: The Protection of Literary Phrases, University of Miami Entertainment &amp; Sports Law Review, vol. 65 (1989.).</w:t>
      </w:r>
    </w:p>
    <w:p w14:paraId="5F71A01A" w14:textId="465BA48D"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Teofrast,</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Karakteri</w:t>
      </w:r>
      <w:r w:rsidR="00B05AE6" w:rsidRPr="004A2ABE">
        <w:rPr>
          <w:rFonts w:asciiTheme="majorHAnsi" w:hAnsiTheme="majorHAnsi" w:cstheme="majorHAnsi"/>
          <w:sz w:val="24"/>
          <w:szCs w:val="24"/>
          <w:lang w:val="hr-HR"/>
        </w:rPr>
        <w:t>, Sarajevo, 1975.</w:t>
      </w:r>
    </w:p>
    <w:p w14:paraId="2517F35E" w14:textId="3FC48C92"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Thomas, A. J., Weiss, J. D.,</w:t>
      </w:r>
      <w:r w:rsidR="00B05AE6" w:rsidRPr="004A2ABE">
        <w:rPr>
          <w:rFonts w:asciiTheme="majorHAnsi" w:hAnsiTheme="majorHAnsi" w:cstheme="majorHAnsi"/>
          <w:sz w:val="24"/>
          <w:szCs w:val="24"/>
          <w:lang w:val="hr-HR"/>
        </w:rPr>
        <w:t xml:space="preserve"> Evolving Standards in Copyright Protection for Dynamic Fictional Characters, Communications Lawyer, </w:t>
      </w:r>
      <w:r w:rsidR="00B05AE6" w:rsidRPr="004A2ABE">
        <w:rPr>
          <w:rFonts w:asciiTheme="majorHAnsi" w:hAnsiTheme="majorHAnsi" w:cstheme="majorHAnsi"/>
          <w:i/>
          <w:sz w:val="24"/>
          <w:szCs w:val="24"/>
          <w:lang w:val="hr-HR"/>
        </w:rPr>
        <w:t xml:space="preserve">vol. </w:t>
      </w:r>
      <w:r w:rsidR="00B05AE6" w:rsidRPr="004A2ABE">
        <w:rPr>
          <w:rFonts w:asciiTheme="majorHAnsi" w:hAnsiTheme="majorHAnsi" w:cstheme="majorHAnsi"/>
          <w:sz w:val="24"/>
          <w:szCs w:val="24"/>
          <w:lang w:val="hr-HR"/>
        </w:rPr>
        <w:t>29 (2012. – 2013.)</w:t>
      </w:r>
    </w:p>
    <w:p w14:paraId="22E02289" w14:textId="4A194683"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Triva, S., Dika, M.,</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Građansko parnično procesno pravo</w:t>
      </w:r>
      <w:r w:rsidR="00B05AE6" w:rsidRPr="004A2ABE">
        <w:rPr>
          <w:rFonts w:asciiTheme="majorHAnsi" w:hAnsiTheme="majorHAnsi" w:cstheme="majorHAnsi"/>
          <w:sz w:val="24"/>
          <w:szCs w:val="24"/>
          <w:lang w:val="hr-HR"/>
        </w:rPr>
        <w:t>, Zagreb, 2004,</w:t>
      </w:r>
    </w:p>
    <w:p w14:paraId="0B999CE4" w14:textId="573C4372"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Turner, J. L.,</w:t>
      </w:r>
      <w:r w:rsidR="00B05AE6" w:rsidRPr="004A2ABE">
        <w:rPr>
          <w:rFonts w:asciiTheme="majorHAnsi" w:hAnsiTheme="majorHAnsi" w:cstheme="majorHAnsi"/>
          <w:sz w:val="24"/>
          <w:szCs w:val="24"/>
          <w:lang w:val="hr-HR"/>
        </w:rPr>
        <w:t xml:space="preserve"> It's a Bird, It's a Plane or Is It Public Domain?: Analysis of Copyright Protection Afforded Fictional Characters, South Texas Law Journal, </w:t>
      </w:r>
      <w:r w:rsidR="00B05AE6" w:rsidRPr="004A2ABE">
        <w:rPr>
          <w:rFonts w:asciiTheme="majorHAnsi" w:hAnsiTheme="majorHAnsi" w:cstheme="majorHAnsi"/>
          <w:i/>
          <w:sz w:val="24"/>
          <w:szCs w:val="24"/>
          <w:lang w:val="hr-HR"/>
        </w:rPr>
        <w:t>vol.</w:t>
      </w:r>
      <w:r w:rsidR="00B05AE6" w:rsidRPr="004A2ABE">
        <w:rPr>
          <w:rFonts w:asciiTheme="majorHAnsi" w:hAnsiTheme="majorHAnsi" w:cstheme="majorHAnsi"/>
          <w:sz w:val="24"/>
          <w:szCs w:val="24"/>
          <w:lang w:val="hr-HR"/>
        </w:rPr>
        <w:t xml:space="preserve"> 22 (1982.), </w:t>
      </w:r>
    </w:p>
    <w:p w14:paraId="1F24965F" w14:textId="5EF30063"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Uzelac, A.,</w:t>
      </w:r>
      <w:r w:rsidR="00B05AE6" w:rsidRPr="004A2ABE">
        <w:rPr>
          <w:rFonts w:asciiTheme="majorHAnsi" w:hAnsiTheme="majorHAnsi" w:cstheme="majorHAnsi"/>
          <w:sz w:val="24"/>
          <w:szCs w:val="24"/>
          <w:lang w:val="hr-HR"/>
        </w:rPr>
        <w:t xml:space="preserve"> Teret dokazivanja, doktorska disertacija, Zagreb, 1998.</w:t>
      </w:r>
    </w:p>
    <w:p w14:paraId="59A96F2F" w14:textId="77777777" w:rsidR="00B05AE6" w:rsidRPr="004A2ABE" w:rsidRDefault="00B05AE6"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i/>
          <w:sz w:val="24"/>
          <w:szCs w:val="24"/>
          <w:lang w:val="hr-HR"/>
        </w:rPr>
        <w:t>WIPO Guide to the Berne Convention for the Protection of Literary and Artistic Works</w:t>
      </w:r>
      <w:r w:rsidRPr="004A2ABE">
        <w:rPr>
          <w:rFonts w:asciiTheme="majorHAnsi" w:hAnsiTheme="majorHAnsi" w:cstheme="majorHAnsi"/>
          <w:sz w:val="24"/>
          <w:szCs w:val="24"/>
          <w:lang w:val="hr-HR"/>
        </w:rPr>
        <w:t>, Ženeva, 1978.</w:t>
      </w:r>
    </w:p>
    <w:p w14:paraId="541B5283" w14:textId="0740DE02"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lastRenderedPageBreak/>
        <w:t>Zlatović, D.,</w:t>
      </w:r>
      <w:r w:rsidR="00B05AE6" w:rsidRPr="004A2ABE">
        <w:rPr>
          <w:rFonts w:asciiTheme="majorHAnsi" w:hAnsiTheme="majorHAnsi" w:cstheme="majorHAnsi"/>
          <w:sz w:val="24"/>
          <w:szCs w:val="24"/>
          <w:lang w:val="hr-HR"/>
        </w:rPr>
        <w:t xml:space="preserve"> Autorskopravna zaštita fiktivnih likova, Zbornik Hrvatskog društva za autorsko pravo, br. 2 (2001.)</w:t>
      </w:r>
    </w:p>
    <w:p w14:paraId="37394FC5" w14:textId="13B0756E" w:rsidR="00B05AE6" w:rsidRPr="004A2ABE" w:rsidRDefault="00F14065" w:rsidP="004A2ABE">
      <w:pPr>
        <w:spacing w:line="360" w:lineRule="auto"/>
        <w:jc w:val="both"/>
        <w:rPr>
          <w:rFonts w:asciiTheme="majorHAnsi" w:hAnsiTheme="majorHAnsi" w:cstheme="majorHAnsi"/>
          <w:sz w:val="24"/>
          <w:szCs w:val="24"/>
          <w:lang w:val="hr-HR"/>
        </w:rPr>
      </w:pPr>
      <w:r>
        <w:rPr>
          <w:rFonts w:asciiTheme="majorHAnsi" w:hAnsiTheme="majorHAnsi" w:cstheme="majorHAnsi"/>
          <w:sz w:val="24"/>
          <w:szCs w:val="24"/>
          <w:lang w:val="hr-HR"/>
        </w:rPr>
        <w:t>Zlatović, D.,</w:t>
      </w:r>
      <w:r w:rsidR="00B05AE6" w:rsidRPr="004A2ABE">
        <w:rPr>
          <w:rFonts w:asciiTheme="majorHAnsi" w:hAnsiTheme="majorHAnsi" w:cstheme="majorHAnsi"/>
          <w:sz w:val="24"/>
          <w:szCs w:val="24"/>
          <w:lang w:val="hr-HR"/>
        </w:rPr>
        <w:t xml:space="preserve"> </w:t>
      </w:r>
      <w:r w:rsidR="00B05AE6" w:rsidRPr="004A2ABE">
        <w:rPr>
          <w:rFonts w:asciiTheme="majorHAnsi" w:hAnsiTheme="majorHAnsi" w:cstheme="majorHAnsi"/>
          <w:i/>
          <w:sz w:val="24"/>
          <w:szCs w:val="24"/>
          <w:lang w:val="hr-HR"/>
        </w:rPr>
        <w:t>Intelektualno vlasništvo i marketing – pravni aspekti suvremenog marketinga</w:t>
      </w:r>
      <w:r w:rsidR="00B05AE6" w:rsidRPr="004A2ABE">
        <w:rPr>
          <w:rFonts w:asciiTheme="majorHAnsi" w:hAnsiTheme="majorHAnsi" w:cstheme="majorHAnsi"/>
          <w:sz w:val="24"/>
          <w:szCs w:val="24"/>
          <w:lang w:val="hr-HR"/>
        </w:rPr>
        <w:t>, Zagreb, 2010.</w:t>
      </w:r>
    </w:p>
    <w:p w14:paraId="71C835B6" w14:textId="77777777" w:rsidR="00AC7D50" w:rsidRPr="004A2ABE" w:rsidRDefault="00AC7D50" w:rsidP="004A2ABE">
      <w:pPr>
        <w:spacing w:line="360" w:lineRule="auto"/>
        <w:jc w:val="both"/>
        <w:rPr>
          <w:rFonts w:asciiTheme="majorHAnsi" w:hAnsiTheme="majorHAnsi" w:cstheme="majorHAnsi"/>
          <w:sz w:val="24"/>
          <w:szCs w:val="24"/>
          <w:lang w:val="hr-HR"/>
        </w:rPr>
      </w:pPr>
    </w:p>
    <w:p w14:paraId="4FBDB2E2" w14:textId="77777777" w:rsidR="00D50824" w:rsidRPr="004A2ABE" w:rsidRDefault="00D50824"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PROPISI</w:t>
      </w:r>
    </w:p>
    <w:p w14:paraId="2EB7BEDC" w14:textId="77777777" w:rsidR="00AC7D50" w:rsidRPr="004A2ABE" w:rsidRDefault="00AC7D50" w:rsidP="004A2ABE">
      <w:pPr>
        <w:pStyle w:val="FootnoteText"/>
        <w:spacing w:after="20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Bernska konvencija o zaštiti književnih i umjetničkih djela (8. listopada 1991. - tekst Konvencije nije objavljen u "Narodnim novinama". Odluka o objavljivanju mnogostranih međunarodnih ugovora kojih je RH stranka na temelju notifikacija o sukcesiji objavljena u "Narodnim novinama - Međunarodni ugovori" broj 12/93 i 3/99)</w:t>
      </w:r>
    </w:p>
    <w:p w14:paraId="3DAC3003" w14:textId="420BDDDC" w:rsidR="00766529" w:rsidRPr="00766529" w:rsidRDefault="00766529" w:rsidP="00766529">
      <w:pPr>
        <w:pStyle w:val="FootnoteText"/>
        <w:spacing w:after="200" w:line="360" w:lineRule="auto"/>
        <w:rPr>
          <w:rFonts w:asciiTheme="majorHAnsi" w:hAnsiTheme="majorHAnsi" w:cstheme="majorHAnsi"/>
          <w:sz w:val="24"/>
          <w:szCs w:val="24"/>
          <w:lang w:val="hr-HR"/>
        </w:rPr>
      </w:pPr>
      <w:r w:rsidRPr="00766529">
        <w:rPr>
          <w:rFonts w:asciiTheme="majorHAnsi" w:hAnsiTheme="majorHAnsi" w:cstheme="majorHAnsi"/>
          <w:sz w:val="24"/>
          <w:szCs w:val="24"/>
          <w:lang w:val="hr-HR"/>
        </w:rPr>
        <w:t>Copyright Act 1976, Pub.L. 94 – 553, Stat.2541. (Digital Millennium Copyright Act 1998, Copyright Term Extension Act 1998)</w:t>
      </w:r>
    </w:p>
    <w:p w14:paraId="46FEF903" w14:textId="7FC38E85" w:rsidR="00766529" w:rsidRPr="00766529" w:rsidRDefault="00766529" w:rsidP="004A2ABE">
      <w:pPr>
        <w:pStyle w:val="FootnoteText"/>
        <w:spacing w:after="200" w:line="360" w:lineRule="auto"/>
        <w:jc w:val="both"/>
        <w:rPr>
          <w:rFonts w:asciiTheme="majorHAnsi" w:hAnsiTheme="majorHAnsi" w:cstheme="majorHAnsi"/>
          <w:sz w:val="24"/>
          <w:lang w:val="hr-HR"/>
        </w:rPr>
      </w:pPr>
      <w:r w:rsidRPr="00766529">
        <w:rPr>
          <w:rFonts w:asciiTheme="majorHAnsi" w:hAnsiTheme="majorHAnsi" w:cstheme="majorHAnsi"/>
          <w:sz w:val="24"/>
          <w:lang w:val="hr-HR"/>
        </w:rPr>
        <w:t xml:space="preserve">The Copyright Act 1909, Pub. L. 60-349, 35 Stat. 1075. (The </w:t>
      </w:r>
      <w:r>
        <w:rPr>
          <w:rFonts w:asciiTheme="majorHAnsi" w:hAnsiTheme="majorHAnsi" w:cstheme="majorHAnsi"/>
          <w:sz w:val="24"/>
          <w:lang w:val="hr-HR"/>
        </w:rPr>
        <w:t xml:space="preserve">Townsend Amendment </w:t>
      </w:r>
      <w:r w:rsidRPr="00766529">
        <w:rPr>
          <w:rFonts w:asciiTheme="majorHAnsi" w:hAnsiTheme="majorHAnsi" w:cstheme="majorHAnsi"/>
          <w:sz w:val="24"/>
          <w:lang w:val="hr-HR"/>
        </w:rPr>
        <w:t>1912, The Act of March 28, 1914, The Act of September 25, 1941)</w:t>
      </w:r>
    </w:p>
    <w:p w14:paraId="3AE75746" w14:textId="3EA3BD0F" w:rsidR="00AC7D50" w:rsidRPr="004A2ABE" w:rsidRDefault="00AC7D50" w:rsidP="004A2ABE">
      <w:pPr>
        <w:pStyle w:val="FootnoteText"/>
        <w:spacing w:after="20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Zakon o autorskom pravu i srodnim pravima (NN 167/03, 79/07, 80/11, 125/11, 141/13, 127/14)</w:t>
      </w:r>
    </w:p>
    <w:p w14:paraId="580BFC9C" w14:textId="77777777" w:rsidR="00AC7D50" w:rsidRPr="004A2ABE" w:rsidRDefault="00AC7D50" w:rsidP="004A2ABE">
      <w:pPr>
        <w:pStyle w:val="FootnoteText"/>
        <w:spacing w:after="20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Zakon o obveznim odnosima (NN 35/05, 41/08, 125/11, 78/15)</w:t>
      </w:r>
    </w:p>
    <w:p w14:paraId="5EE6C0E4" w14:textId="77777777" w:rsidR="00AC7D50" w:rsidRPr="004A2ABE" w:rsidRDefault="00AC7D50" w:rsidP="004A2ABE">
      <w:pPr>
        <w:pStyle w:val="FootnoteText"/>
        <w:spacing w:after="20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Zakon o parničnom postupku (NN 53/91, 91/92, 58/93, 112/99, 88/01, 117/03, 88/05, 02/07, 84/08, 123/08, 57/11, 148/11, 25/13, 89/14)</w:t>
      </w:r>
    </w:p>
    <w:p w14:paraId="5582CAF6" w14:textId="77777777" w:rsidR="00AC7D50" w:rsidRPr="004A2ABE" w:rsidRDefault="00AC7D50" w:rsidP="004A2ABE">
      <w:pPr>
        <w:pStyle w:val="FootnoteText"/>
        <w:spacing w:after="200"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Zakon o patentu  (NN 173/2003, 87/2005, 76/2007, 30/2009, 128/2010, 49/2011, 76/2013)</w:t>
      </w:r>
    </w:p>
    <w:p w14:paraId="15B11AEF" w14:textId="77777777" w:rsidR="00AC7D50" w:rsidRPr="004A2ABE" w:rsidRDefault="00AC7D50"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 xml:space="preserve">Zakon o žigu (NN 173/2003, 76/2007, 30/2009, 49/2011) </w:t>
      </w:r>
    </w:p>
    <w:p w14:paraId="323989D6" w14:textId="77777777" w:rsidR="008713D9" w:rsidRPr="004A2ABE" w:rsidRDefault="008713D9" w:rsidP="004A2ABE">
      <w:pPr>
        <w:spacing w:line="360" w:lineRule="auto"/>
        <w:jc w:val="both"/>
        <w:rPr>
          <w:rFonts w:asciiTheme="majorHAnsi" w:hAnsiTheme="majorHAnsi" w:cstheme="majorHAnsi"/>
          <w:sz w:val="24"/>
          <w:szCs w:val="24"/>
          <w:lang w:val="hr-HR"/>
        </w:rPr>
      </w:pPr>
    </w:p>
    <w:p w14:paraId="079D3381" w14:textId="4EE7EB45" w:rsidR="008713D9" w:rsidRPr="004A2ABE" w:rsidRDefault="008713D9" w:rsidP="004A2ABE">
      <w:pPr>
        <w:spacing w:line="360" w:lineRule="auto"/>
        <w:jc w:val="both"/>
        <w:rPr>
          <w:rFonts w:asciiTheme="majorHAnsi" w:hAnsiTheme="majorHAnsi" w:cstheme="majorHAnsi"/>
          <w:sz w:val="24"/>
          <w:szCs w:val="24"/>
          <w:lang w:val="hr-HR"/>
        </w:rPr>
      </w:pPr>
      <w:r w:rsidRPr="004A2ABE">
        <w:rPr>
          <w:rFonts w:asciiTheme="majorHAnsi" w:hAnsiTheme="majorHAnsi" w:cstheme="majorHAnsi"/>
          <w:sz w:val="24"/>
          <w:szCs w:val="24"/>
          <w:lang w:val="hr-HR"/>
        </w:rPr>
        <w:t>INTERNETSKI IZVORI</w:t>
      </w:r>
    </w:p>
    <w:p w14:paraId="5B61E778" w14:textId="77777777" w:rsidR="005B1018" w:rsidRPr="00FF05F0" w:rsidRDefault="005B1018" w:rsidP="00FF05F0">
      <w:pPr>
        <w:spacing w:line="360" w:lineRule="auto"/>
        <w:jc w:val="both"/>
        <w:rPr>
          <w:rStyle w:val="Hyperlink"/>
          <w:rFonts w:asciiTheme="majorHAnsi" w:hAnsiTheme="majorHAnsi" w:cstheme="majorHAnsi"/>
          <w:color w:val="auto"/>
          <w:sz w:val="24"/>
          <w:szCs w:val="24"/>
          <w:lang w:val="hr-HR"/>
        </w:rPr>
      </w:pPr>
      <w:r w:rsidRPr="00FF05F0">
        <w:rPr>
          <w:sz w:val="24"/>
          <w:szCs w:val="24"/>
          <w:u w:val="single"/>
          <w:lang w:val="hr-HR"/>
        </w:rPr>
        <w:t>http://images.all-free-download.com/images/graphiclarge/mickey_mouse_2_138919.jpg</w:t>
      </w:r>
      <w:r w:rsidRPr="00FF05F0">
        <w:rPr>
          <w:sz w:val="24"/>
          <w:szCs w:val="24"/>
          <w:lang w:val="hr-HR"/>
        </w:rPr>
        <w:t>.</w:t>
      </w:r>
    </w:p>
    <w:p w14:paraId="55F9DC3B" w14:textId="77777777" w:rsidR="005B1018" w:rsidRPr="00FF05F0" w:rsidRDefault="005B1018" w:rsidP="004A2ABE">
      <w:pPr>
        <w:spacing w:line="360" w:lineRule="auto"/>
        <w:jc w:val="both"/>
        <w:rPr>
          <w:rStyle w:val="Hyperlink"/>
          <w:rFonts w:asciiTheme="majorHAnsi" w:hAnsiTheme="majorHAnsi" w:cstheme="majorHAnsi"/>
          <w:color w:val="auto"/>
          <w:sz w:val="24"/>
          <w:szCs w:val="24"/>
          <w:lang w:val="hr-HR"/>
        </w:rPr>
      </w:pPr>
      <w:r w:rsidRPr="00FF05F0">
        <w:rPr>
          <w:rStyle w:val="Hyperlink"/>
          <w:rFonts w:asciiTheme="majorHAnsi" w:hAnsiTheme="majorHAnsi" w:cstheme="majorHAnsi"/>
          <w:color w:val="auto"/>
          <w:sz w:val="24"/>
          <w:szCs w:val="24"/>
          <w:lang w:val="hr-HR"/>
        </w:rPr>
        <w:lastRenderedPageBreak/>
        <w:t>http://img04.deviantart.net/e32c/i/2014/228/d/8/025pikachu_ag_anime_4_by_lady_n_gentleman-d7vfs0c.png</w:t>
      </w:r>
    </w:p>
    <w:p w14:paraId="6D82A404" w14:textId="77777777" w:rsidR="005B1018" w:rsidRPr="00FF05F0" w:rsidRDefault="005B1018" w:rsidP="00FF05F0">
      <w:pPr>
        <w:spacing w:line="360" w:lineRule="auto"/>
        <w:jc w:val="both"/>
        <w:rPr>
          <w:rStyle w:val="Hyperlink"/>
          <w:rFonts w:asciiTheme="majorHAnsi" w:hAnsiTheme="majorHAnsi" w:cstheme="majorHAnsi"/>
          <w:color w:val="auto"/>
          <w:sz w:val="24"/>
          <w:szCs w:val="24"/>
          <w:lang w:val="hr-HR"/>
        </w:rPr>
      </w:pPr>
      <w:r w:rsidRPr="00FF05F0">
        <w:rPr>
          <w:rStyle w:val="Hyperlink"/>
          <w:rFonts w:asciiTheme="majorHAnsi" w:hAnsiTheme="majorHAnsi" w:cstheme="majorHAnsi"/>
          <w:color w:val="auto"/>
          <w:sz w:val="24"/>
          <w:szCs w:val="24"/>
          <w:lang w:val="hr-HR"/>
        </w:rPr>
        <w:t>http://vignette3.wikia.nocookie.net/pachirapong/images/c/cd/Jerry-tom-and-jerry.png/ revision/latest?cb=20140714021527</w:t>
      </w:r>
    </w:p>
    <w:p w14:paraId="47DB0C76" w14:textId="77777777" w:rsidR="005B1018" w:rsidRPr="004A2ABE" w:rsidRDefault="005B1018" w:rsidP="004A2ABE">
      <w:pPr>
        <w:spacing w:line="360" w:lineRule="auto"/>
        <w:jc w:val="both"/>
        <w:rPr>
          <w:rStyle w:val="Hyperlink"/>
          <w:rFonts w:asciiTheme="majorHAnsi" w:hAnsiTheme="majorHAnsi" w:cstheme="majorHAnsi"/>
          <w:color w:val="auto"/>
          <w:sz w:val="24"/>
          <w:szCs w:val="24"/>
          <w:lang w:val="hr-HR"/>
        </w:rPr>
      </w:pPr>
      <w:r w:rsidRPr="004A2ABE">
        <w:rPr>
          <w:rStyle w:val="Hyperlink"/>
          <w:rFonts w:asciiTheme="majorHAnsi" w:hAnsiTheme="majorHAnsi" w:cstheme="majorHAnsi"/>
          <w:color w:val="auto"/>
          <w:sz w:val="24"/>
          <w:szCs w:val="24"/>
          <w:lang w:val="hr-HR"/>
        </w:rPr>
        <w:t>http://www.boxofficemojo.com/yearly/chart/?view2=worldwide&amp;yr=2015</w:t>
      </w:r>
    </w:p>
    <w:p w14:paraId="3979F0FF" w14:textId="77777777" w:rsidR="005B1018" w:rsidRPr="004A2ABE" w:rsidRDefault="00CD7C49" w:rsidP="004A2ABE">
      <w:pPr>
        <w:spacing w:line="360" w:lineRule="auto"/>
        <w:jc w:val="both"/>
        <w:rPr>
          <w:rFonts w:asciiTheme="majorHAnsi" w:hAnsiTheme="majorHAnsi" w:cstheme="majorHAnsi"/>
          <w:sz w:val="24"/>
          <w:szCs w:val="24"/>
          <w:u w:val="single"/>
          <w:lang w:val="hr-HR"/>
        </w:rPr>
      </w:pPr>
      <w:hyperlink r:id="rId15" w:anchor=".ibar8k6QV" w:history="1">
        <w:r w:rsidR="005B1018" w:rsidRPr="004A2ABE">
          <w:rPr>
            <w:rStyle w:val="Hyperlink"/>
            <w:rFonts w:asciiTheme="majorHAnsi" w:hAnsiTheme="majorHAnsi" w:cstheme="majorHAnsi"/>
            <w:color w:val="auto"/>
            <w:sz w:val="24"/>
            <w:szCs w:val="24"/>
            <w:lang w:val="hr-HR"/>
          </w:rPr>
          <w:t>http://www.buzzfeed.com/danmeth/23-shocking-cartoon-character-makeovers#.ibar8k6QV</w:t>
        </w:r>
      </w:hyperlink>
    </w:p>
    <w:p w14:paraId="161F3038" w14:textId="77777777" w:rsidR="005B1018" w:rsidRPr="004A2ABE" w:rsidRDefault="00CD7C49" w:rsidP="004A2ABE">
      <w:pPr>
        <w:spacing w:line="360" w:lineRule="auto"/>
        <w:jc w:val="both"/>
        <w:rPr>
          <w:rFonts w:asciiTheme="majorHAnsi" w:hAnsiTheme="majorHAnsi" w:cstheme="majorHAnsi"/>
          <w:sz w:val="24"/>
          <w:szCs w:val="24"/>
          <w:lang w:val="hr-HR"/>
        </w:rPr>
      </w:pPr>
      <w:hyperlink r:id="rId16" w:history="1">
        <w:r w:rsidR="005B1018" w:rsidRPr="004A2ABE">
          <w:rPr>
            <w:rStyle w:val="Hyperlink"/>
            <w:rFonts w:asciiTheme="majorHAnsi" w:hAnsiTheme="majorHAnsi" w:cstheme="majorHAnsi"/>
            <w:color w:val="auto"/>
            <w:sz w:val="24"/>
            <w:szCs w:val="24"/>
            <w:lang w:val="hr-HR"/>
          </w:rPr>
          <w:t>http://www.pokemon.com/us/pokedex/pikachu</w:t>
        </w:r>
      </w:hyperlink>
    </w:p>
    <w:p w14:paraId="4589960E" w14:textId="77777777" w:rsidR="005B1018" w:rsidRPr="004A2ABE" w:rsidRDefault="00CD7C49" w:rsidP="004A2ABE">
      <w:pPr>
        <w:spacing w:line="360" w:lineRule="auto"/>
        <w:jc w:val="both"/>
        <w:rPr>
          <w:rFonts w:asciiTheme="majorHAnsi" w:hAnsiTheme="majorHAnsi" w:cstheme="majorHAnsi"/>
          <w:sz w:val="24"/>
          <w:szCs w:val="24"/>
          <w:u w:val="single"/>
          <w:lang w:val="hr-HR"/>
        </w:rPr>
      </w:pPr>
      <w:hyperlink r:id="rId17" w:history="1">
        <w:r w:rsidR="005B1018" w:rsidRPr="004A2ABE">
          <w:rPr>
            <w:rStyle w:val="Hyperlink"/>
            <w:rFonts w:asciiTheme="majorHAnsi" w:hAnsiTheme="majorHAnsi" w:cstheme="majorHAnsi"/>
            <w:color w:val="auto"/>
            <w:sz w:val="24"/>
            <w:szCs w:val="24"/>
            <w:lang w:val="hr-HR"/>
          </w:rPr>
          <w:t>http://www.statista.com/statistics/252727/leading-film-markets-worldwide-by-number-of-films-produced/</w:t>
        </w:r>
      </w:hyperlink>
    </w:p>
    <w:p w14:paraId="4A4E7C64" w14:textId="77777777" w:rsidR="005B1018" w:rsidRPr="004A2ABE" w:rsidRDefault="00CD7C49" w:rsidP="004A2ABE">
      <w:pPr>
        <w:spacing w:line="360" w:lineRule="auto"/>
        <w:jc w:val="both"/>
        <w:rPr>
          <w:rFonts w:asciiTheme="majorHAnsi" w:hAnsiTheme="majorHAnsi" w:cstheme="majorHAnsi"/>
          <w:sz w:val="24"/>
          <w:szCs w:val="24"/>
          <w:u w:val="single"/>
          <w:lang w:val="hr-HR"/>
        </w:rPr>
      </w:pPr>
      <w:hyperlink r:id="rId18" w:history="1">
        <w:r w:rsidR="005B1018" w:rsidRPr="004A2ABE">
          <w:rPr>
            <w:rStyle w:val="Hyperlink"/>
            <w:rFonts w:asciiTheme="majorHAnsi" w:hAnsiTheme="majorHAnsi" w:cstheme="majorHAnsi"/>
            <w:color w:val="auto"/>
            <w:sz w:val="24"/>
            <w:szCs w:val="24"/>
            <w:lang w:val="hr-HR"/>
          </w:rPr>
          <w:t>http://www.theverge.com/2014/5/13/5714266/batmans-costume-through-the-years</w:t>
        </w:r>
      </w:hyperlink>
      <w:r w:rsidR="005B1018" w:rsidRPr="004A2ABE">
        <w:rPr>
          <w:rFonts w:asciiTheme="majorHAnsi" w:hAnsiTheme="majorHAnsi" w:cstheme="majorHAnsi"/>
          <w:sz w:val="24"/>
          <w:szCs w:val="24"/>
          <w:u w:val="single"/>
          <w:lang w:val="hr-HR"/>
        </w:rPr>
        <w:t>.</w:t>
      </w:r>
    </w:p>
    <w:p w14:paraId="4006D1FC" w14:textId="77777777" w:rsidR="005B1018" w:rsidRPr="004A2ABE" w:rsidRDefault="00CD7C49" w:rsidP="004A2ABE">
      <w:pPr>
        <w:spacing w:line="360" w:lineRule="auto"/>
        <w:jc w:val="both"/>
        <w:rPr>
          <w:rFonts w:asciiTheme="majorHAnsi" w:hAnsiTheme="majorHAnsi" w:cstheme="majorHAnsi"/>
          <w:sz w:val="24"/>
          <w:szCs w:val="24"/>
          <w:u w:val="single"/>
          <w:lang w:val="hr-HR"/>
        </w:rPr>
      </w:pPr>
      <w:hyperlink r:id="rId19" w:history="1">
        <w:r w:rsidR="005B1018" w:rsidRPr="004A2ABE">
          <w:rPr>
            <w:rStyle w:val="Hyperlink"/>
            <w:rFonts w:asciiTheme="majorHAnsi" w:hAnsiTheme="majorHAnsi" w:cstheme="majorHAnsi"/>
            <w:color w:val="auto"/>
            <w:sz w:val="24"/>
            <w:szCs w:val="24"/>
            <w:lang w:val="hr-HR"/>
          </w:rPr>
          <w:t>http://www.vanityfair.com/culture/2015/12/harry-potter-cursed-child-black-hermione</w:t>
        </w:r>
      </w:hyperlink>
    </w:p>
    <w:p w14:paraId="60B2793A" w14:textId="77777777" w:rsidR="005B1018" w:rsidRPr="004A2ABE" w:rsidRDefault="005B1018" w:rsidP="004A2ABE">
      <w:pPr>
        <w:spacing w:line="360" w:lineRule="auto"/>
        <w:jc w:val="both"/>
        <w:rPr>
          <w:rStyle w:val="Hyperlink"/>
          <w:rFonts w:asciiTheme="majorHAnsi" w:hAnsiTheme="majorHAnsi" w:cstheme="majorHAnsi"/>
          <w:color w:val="auto"/>
          <w:sz w:val="24"/>
          <w:szCs w:val="24"/>
          <w:lang w:val="hr-HR"/>
        </w:rPr>
      </w:pPr>
      <w:r w:rsidRPr="004A2ABE">
        <w:rPr>
          <w:rStyle w:val="Hyperlink"/>
          <w:rFonts w:asciiTheme="majorHAnsi" w:hAnsiTheme="majorHAnsi" w:cstheme="majorHAnsi"/>
          <w:color w:val="auto"/>
          <w:sz w:val="24"/>
          <w:szCs w:val="24"/>
          <w:lang w:val="hr-HR"/>
        </w:rPr>
        <w:t>https://en.wikipedia.org/wiki/Amos_%27n%27_Andy</w:t>
      </w:r>
    </w:p>
    <w:p w14:paraId="39E18741" w14:textId="77777777" w:rsidR="005B1018" w:rsidRPr="004A2ABE" w:rsidRDefault="00CD7C49" w:rsidP="004A2ABE">
      <w:pPr>
        <w:spacing w:line="360" w:lineRule="auto"/>
        <w:jc w:val="both"/>
        <w:rPr>
          <w:rFonts w:asciiTheme="majorHAnsi" w:hAnsiTheme="majorHAnsi" w:cstheme="majorHAnsi"/>
          <w:sz w:val="24"/>
          <w:szCs w:val="24"/>
          <w:u w:val="single"/>
          <w:lang w:val="hr-HR"/>
        </w:rPr>
      </w:pPr>
      <w:hyperlink r:id="rId20" w:history="1">
        <w:r w:rsidR="005B1018" w:rsidRPr="004A2ABE">
          <w:rPr>
            <w:rStyle w:val="Hyperlink"/>
            <w:rFonts w:asciiTheme="majorHAnsi" w:hAnsiTheme="majorHAnsi" w:cstheme="majorHAnsi"/>
            <w:color w:val="auto"/>
            <w:sz w:val="24"/>
            <w:szCs w:val="24"/>
            <w:lang w:val="hr-HR"/>
          </w:rPr>
          <w:t>https://en.wikipedia.org/wiki/Dick_Grayson</w:t>
        </w:r>
      </w:hyperlink>
    </w:p>
    <w:p w14:paraId="1C0E92A5" w14:textId="77777777" w:rsidR="005B1018" w:rsidRPr="004A2ABE" w:rsidRDefault="00CD7C49" w:rsidP="004A2ABE">
      <w:pPr>
        <w:spacing w:line="360" w:lineRule="auto"/>
        <w:jc w:val="both"/>
        <w:rPr>
          <w:rFonts w:asciiTheme="majorHAnsi" w:hAnsiTheme="majorHAnsi" w:cstheme="majorHAnsi"/>
          <w:sz w:val="24"/>
          <w:szCs w:val="24"/>
          <w:u w:val="single"/>
          <w:lang w:val="hr-HR"/>
        </w:rPr>
      </w:pPr>
      <w:hyperlink r:id="rId21" w:history="1">
        <w:r w:rsidR="005B1018" w:rsidRPr="004A2ABE">
          <w:rPr>
            <w:rStyle w:val="Hyperlink"/>
            <w:rFonts w:asciiTheme="majorHAnsi" w:hAnsiTheme="majorHAnsi" w:cstheme="majorHAnsi"/>
            <w:color w:val="auto"/>
            <w:sz w:val="24"/>
            <w:szCs w:val="24"/>
            <w:lang w:val="hr-HR"/>
          </w:rPr>
          <w:t>https://en.wikipedia.org/wiki/Indiana_Jones_(franchise)</w:t>
        </w:r>
      </w:hyperlink>
    </w:p>
    <w:p w14:paraId="761C8919" w14:textId="77777777" w:rsidR="005B1018" w:rsidRPr="004A2ABE" w:rsidRDefault="00CD7C49" w:rsidP="004A2ABE">
      <w:pPr>
        <w:spacing w:line="360" w:lineRule="auto"/>
        <w:jc w:val="both"/>
        <w:rPr>
          <w:rFonts w:asciiTheme="majorHAnsi" w:hAnsiTheme="majorHAnsi" w:cstheme="majorHAnsi"/>
          <w:sz w:val="24"/>
          <w:szCs w:val="24"/>
          <w:u w:val="single"/>
          <w:lang w:val="hr-HR"/>
        </w:rPr>
      </w:pPr>
      <w:hyperlink r:id="rId22" w:history="1">
        <w:r w:rsidR="005B1018" w:rsidRPr="004A2ABE">
          <w:rPr>
            <w:rStyle w:val="Hyperlink"/>
            <w:rFonts w:asciiTheme="majorHAnsi" w:hAnsiTheme="majorHAnsi" w:cstheme="majorHAnsi"/>
            <w:color w:val="auto"/>
            <w:sz w:val="24"/>
            <w:szCs w:val="24"/>
            <w:lang w:val="hr-HR"/>
          </w:rPr>
          <w:t>https://en.wikipedia.org/wiki/James_Bond_filmography</w:t>
        </w:r>
      </w:hyperlink>
    </w:p>
    <w:p w14:paraId="3FC47706" w14:textId="77777777" w:rsidR="005B1018" w:rsidRPr="004A2ABE" w:rsidRDefault="00CD7C49" w:rsidP="004A2ABE">
      <w:pPr>
        <w:spacing w:line="360" w:lineRule="auto"/>
        <w:jc w:val="both"/>
        <w:rPr>
          <w:rStyle w:val="Hyperlink"/>
          <w:rFonts w:asciiTheme="majorHAnsi" w:hAnsiTheme="majorHAnsi" w:cstheme="majorHAnsi"/>
          <w:color w:val="auto"/>
          <w:sz w:val="24"/>
          <w:szCs w:val="24"/>
          <w:lang w:val="hr-HR"/>
        </w:rPr>
      </w:pPr>
      <w:hyperlink r:id="rId23" w:history="1">
        <w:r w:rsidR="005B1018" w:rsidRPr="004A2ABE">
          <w:rPr>
            <w:rStyle w:val="Hyperlink"/>
            <w:rFonts w:asciiTheme="majorHAnsi" w:hAnsiTheme="majorHAnsi" w:cstheme="majorHAnsi"/>
            <w:color w:val="auto"/>
            <w:sz w:val="24"/>
            <w:szCs w:val="24"/>
            <w:lang w:val="hr-HR"/>
          </w:rPr>
          <w:t>https://en.wikipedia.org/wiki/Jaws_(franchise)</w:t>
        </w:r>
      </w:hyperlink>
    </w:p>
    <w:p w14:paraId="6F16ED14" w14:textId="77777777" w:rsidR="005B1018" w:rsidRPr="004A2ABE" w:rsidRDefault="00CD7C49" w:rsidP="004A2ABE">
      <w:pPr>
        <w:spacing w:line="360" w:lineRule="auto"/>
        <w:jc w:val="both"/>
        <w:rPr>
          <w:rStyle w:val="Hyperlink"/>
          <w:rFonts w:asciiTheme="majorHAnsi" w:hAnsiTheme="majorHAnsi" w:cstheme="majorHAnsi"/>
          <w:color w:val="auto"/>
          <w:sz w:val="24"/>
          <w:szCs w:val="24"/>
          <w:lang w:val="hr-HR"/>
        </w:rPr>
      </w:pPr>
      <w:hyperlink r:id="rId24" w:history="1">
        <w:r w:rsidR="005B1018" w:rsidRPr="004A2ABE">
          <w:rPr>
            <w:rStyle w:val="Hyperlink"/>
            <w:rFonts w:asciiTheme="majorHAnsi" w:hAnsiTheme="majorHAnsi" w:cstheme="majorHAnsi"/>
            <w:color w:val="auto"/>
            <w:sz w:val="24"/>
            <w:szCs w:val="24"/>
            <w:lang w:val="hr-HR"/>
          </w:rPr>
          <w:t>https://en.wikipedia.org/wiki/Joker_(comics)</w:t>
        </w:r>
      </w:hyperlink>
    </w:p>
    <w:p w14:paraId="5D92188B" w14:textId="77777777" w:rsidR="005B1018" w:rsidRPr="004A2ABE" w:rsidRDefault="00CD7C49" w:rsidP="004A2ABE">
      <w:pPr>
        <w:spacing w:line="360" w:lineRule="auto"/>
        <w:jc w:val="both"/>
        <w:rPr>
          <w:rFonts w:asciiTheme="majorHAnsi" w:hAnsiTheme="majorHAnsi" w:cstheme="majorHAnsi"/>
          <w:sz w:val="24"/>
          <w:szCs w:val="24"/>
          <w:lang w:val="hr-HR"/>
        </w:rPr>
      </w:pPr>
      <w:hyperlink r:id="rId25" w:history="1">
        <w:r w:rsidR="005B1018" w:rsidRPr="004A2ABE">
          <w:rPr>
            <w:rStyle w:val="Hyperlink"/>
            <w:rFonts w:asciiTheme="majorHAnsi" w:hAnsiTheme="majorHAnsi" w:cstheme="majorHAnsi"/>
            <w:color w:val="auto"/>
            <w:sz w:val="24"/>
            <w:szCs w:val="24"/>
            <w:lang w:val="hr-HR"/>
          </w:rPr>
          <w:t>https://en.wikipedia.org/wiki/Pok%C3%A9mon</w:t>
        </w:r>
      </w:hyperlink>
    </w:p>
    <w:p w14:paraId="48C46523" w14:textId="77777777" w:rsidR="005B1018" w:rsidRPr="004A2ABE" w:rsidRDefault="00CD7C49" w:rsidP="004A2ABE">
      <w:pPr>
        <w:spacing w:line="360" w:lineRule="auto"/>
        <w:jc w:val="both"/>
        <w:rPr>
          <w:rFonts w:asciiTheme="majorHAnsi" w:hAnsiTheme="majorHAnsi" w:cstheme="majorHAnsi"/>
          <w:sz w:val="24"/>
          <w:szCs w:val="24"/>
          <w:u w:val="single"/>
          <w:lang w:val="hr-HR"/>
        </w:rPr>
      </w:pPr>
      <w:hyperlink r:id="rId26" w:anchor="cite_note-4" w:history="1">
        <w:r w:rsidR="005B1018" w:rsidRPr="004A2ABE">
          <w:rPr>
            <w:rStyle w:val="Hyperlink"/>
            <w:rFonts w:asciiTheme="majorHAnsi" w:hAnsiTheme="majorHAnsi" w:cstheme="majorHAnsi"/>
            <w:color w:val="auto"/>
            <w:sz w:val="24"/>
            <w:szCs w:val="24"/>
            <w:lang w:val="hr-HR"/>
          </w:rPr>
          <w:t>https://en.wikipedia.org/wiki/Star_Wars#cite_note-4</w:t>
        </w:r>
      </w:hyperlink>
    </w:p>
    <w:p w14:paraId="3168C4FC" w14:textId="77777777" w:rsidR="005B1018" w:rsidRPr="004A2ABE" w:rsidRDefault="00CD7C49" w:rsidP="004A2ABE">
      <w:pPr>
        <w:spacing w:line="360" w:lineRule="auto"/>
        <w:jc w:val="both"/>
        <w:rPr>
          <w:rFonts w:asciiTheme="majorHAnsi" w:hAnsiTheme="majorHAnsi" w:cstheme="majorHAnsi"/>
          <w:sz w:val="24"/>
          <w:szCs w:val="24"/>
          <w:lang w:val="hr-HR"/>
        </w:rPr>
      </w:pPr>
      <w:hyperlink r:id="rId27" w:history="1">
        <w:r w:rsidR="005B1018" w:rsidRPr="004A2ABE">
          <w:rPr>
            <w:rStyle w:val="Hyperlink"/>
            <w:rFonts w:asciiTheme="majorHAnsi" w:hAnsiTheme="majorHAnsi" w:cstheme="majorHAnsi"/>
            <w:color w:val="auto"/>
            <w:sz w:val="24"/>
            <w:szCs w:val="24"/>
            <w:lang w:val="hr-HR"/>
          </w:rPr>
          <w:t>https://en.wikipedia.org/wiki/The_Avengers_(2012_film</w:t>
        </w:r>
      </w:hyperlink>
    </w:p>
    <w:p w14:paraId="1B59C626" w14:textId="77777777" w:rsidR="005B1018" w:rsidRPr="00FF05F0" w:rsidRDefault="00CD7C49" w:rsidP="004A2ABE">
      <w:pPr>
        <w:spacing w:line="360" w:lineRule="auto"/>
        <w:jc w:val="both"/>
        <w:rPr>
          <w:rFonts w:asciiTheme="majorHAnsi" w:hAnsiTheme="majorHAnsi" w:cstheme="majorHAnsi"/>
          <w:sz w:val="24"/>
          <w:szCs w:val="24"/>
          <w:lang w:val="hr-HR"/>
        </w:rPr>
      </w:pPr>
      <w:hyperlink r:id="rId28" w:history="1">
        <w:r w:rsidR="005B1018" w:rsidRPr="00FF05F0">
          <w:rPr>
            <w:rStyle w:val="Hyperlink"/>
            <w:rFonts w:asciiTheme="majorHAnsi" w:hAnsiTheme="majorHAnsi" w:cstheme="majorHAnsi"/>
            <w:color w:val="auto"/>
            <w:sz w:val="24"/>
            <w:szCs w:val="24"/>
            <w:lang w:val="hr-HR"/>
          </w:rPr>
          <w:t>https://en.wikipedia.org/wiki/The_Lord_of_the_Rings_(film_series</w:t>
        </w:r>
      </w:hyperlink>
    </w:p>
    <w:p w14:paraId="1AF1D990" w14:textId="2F4F1E52" w:rsidR="00CE3B21" w:rsidRDefault="00CD7C49" w:rsidP="006E5DD3">
      <w:pPr>
        <w:spacing w:line="360" w:lineRule="auto"/>
        <w:jc w:val="both"/>
        <w:rPr>
          <w:rStyle w:val="Hyperlink"/>
          <w:rFonts w:asciiTheme="majorHAnsi" w:hAnsiTheme="majorHAnsi" w:cstheme="majorHAnsi"/>
          <w:color w:val="auto"/>
          <w:sz w:val="24"/>
          <w:szCs w:val="24"/>
          <w:lang w:val="hr-HR"/>
        </w:rPr>
      </w:pPr>
      <w:hyperlink r:id="rId29" w:history="1">
        <w:r w:rsidR="005B1018" w:rsidRPr="00FF05F0">
          <w:rPr>
            <w:rStyle w:val="Hyperlink"/>
            <w:rFonts w:asciiTheme="majorHAnsi" w:hAnsiTheme="majorHAnsi" w:cstheme="majorHAnsi"/>
            <w:color w:val="auto"/>
            <w:sz w:val="24"/>
            <w:szCs w:val="24"/>
            <w:lang w:val="hr-HR"/>
          </w:rPr>
          <w:t>https://en.wikipedia.org/wiki/The_Maltese_Falcon_(novel)</w:t>
        </w:r>
      </w:hyperlink>
      <w:r w:rsidR="00B0422E">
        <w:rPr>
          <w:rStyle w:val="Hyperlink"/>
          <w:rFonts w:asciiTheme="majorHAnsi" w:hAnsiTheme="majorHAnsi" w:cstheme="majorHAnsi"/>
          <w:color w:val="auto"/>
          <w:sz w:val="24"/>
          <w:szCs w:val="24"/>
          <w:lang w:val="hr-HR"/>
        </w:rPr>
        <w:br w:type="page"/>
      </w:r>
    </w:p>
    <w:p w14:paraId="2A0C7E0D" w14:textId="612E8FC0" w:rsidR="006E5DD3" w:rsidRPr="00B0422E" w:rsidRDefault="006E5DD3" w:rsidP="006E5DD3">
      <w:pPr>
        <w:pStyle w:val="Heading1"/>
        <w:spacing w:before="0" w:line="360" w:lineRule="auto"/>
        <w:jc w:val="both"/>
        <w:rPr>
          <w:color w:val="auto"/>
          <w:sz w:val="24"/>
          <w:szCs w:val="24"/>
          <w:lang w:val="hr-HR"/>
        </w:rPr>
      </w:pPr>
      <w:bookmarkStart w:id="43" w:name="_Toc449457338"/>
      <w:r w:rsidRPr="00B0422E">
        <w:rPr>
          <w:color w:val="auto"/>
          <w:sz w:val="24"/>
          <w:szCs w:val="24"/>
          <w:lang w:val="hr-HR"/>
        </w:rPr>
        <w:lastRenderedPageBreak/>
        <w:t>9. SAŽETAK</w:t>
      </w:r>
      <w:bookmarkEnd w:id="43"/>
    </w:p>
    <w:p w14:paraId="0C9CEA18" w14:textId="77777777" w:rsidR="006E5DD3" w:rsidRPr="00B0422E" w:rsidRDefault="006E5DD3" w:rsidP="006E5DD3">
      <w:pPr>
        <w:spacing w:after="0" w:line="360" w:lineRule="auto"/>
        <w:rPr>
          <w:sz w:val="24"/>
          <w:szCs w:val="24"/>
          <w:lang w:val="hr-HR"/>
        </w:rPr>
      </w:pPr>
    </w:p>
    <w:p w14:paraId="73E667FE" w14:textId="77777777" w:rsidR="006E5DD3" w:rsidRPr="00B0422E" w:rsidRDefault="006E5DD3" w:rsidP="006E5DD3">
      <w:pPr>
        <w:spacing w:after="0" w:line="360" w:lineRule="auto"/>
        <w:jc w:val="center"/>
        <w:rPr>
          <w:sz w:val="24"/>
          <w:szCs w:val="24"/>
        </w:rPr>
      </w:pPr>
      <w:r w:rsidRPr="00B0422E">
        <w:rPr>
          <w:sz w:val="24"/>
          <w:szCs w:val="24"/>
        </w:rPr>
        <w:t>Relja Rajković i Luka Kušpilić</w:t>
      </w:r>
    </w:p>
    <w:p w14:paraId="693072C8" w14:textId="214203B4" w:rsidR="006E5DD3" w:rsidRPr="00B0422E" w:rsidRDefault="00B0422E" w:rsidP="006E5DD3">
      <w:pPr>
        <w:spacing w:after="0" w:line="360" w:lineRule="auto"/>
        <w:jc w:val="center"/>
        <w:rPr>
          <w:sz w:val="24"/>
          <w:szCs w:val="24"/>
        </w:rPr>
      </w:pPr>
      <w:r w:rsidRPr="00B0422E">
        <w:rPr>
          <w:rFonts w:asciiTheme="majorHAnsi" w:hAnsiTheme="majorHAnsi" w:cstheme="majorHAnsi"/>
          <w:sz w:val="24"/>
          <w:szCs w:val="24"/>
          <w:lang w:val="hr-HR"/>
        </w:rPr>
        <w:t>AUTORSKOPRAVNA ZAŠTITA FIKTIVNIH LIKOVA ILI: KADA JE I SUPERJUNACIMA POTREBNA ZAŠTITA</w:t>
      </w:r>
    </w:p>
    <w:p w14:paraId="4AEFFDBF" w14:textId="77777777" w:rsidR="006E5DD3" w:rsidRPr="00B0422E" w:rsidRDefault="006E5DD3" w:rsidP="005F1975">
      <w:pPr>
        <w:spacing w:after="0" w:line="360" w:lineRule="auto"/>
        <w:jc w:val="both"/>
        <w:rPr>
          <w:sz w:val="24"/>
          <w:szCs w:val="24"/>
          <w:lang w:val="hr-HR"/>
        </w:rPr>
      </w:pPr>
    </w:p>
    <w:p w14:paraId="597C1B98" w14:textId="35E37B68" w:rsidR="006E5DD3" w:rsidRPr="00B0422E" w:rsidRDefault="004A1BEB" w:rsidP="005F1975">
      <w:pPr>
        <w:spacing w:after="0" w:line="360" w:lineRule="auto"/>
        <w:jc w:val="both"/>
        <w:rPr>
          <w:sz w:val="24"/>
          <w:szCs w:val="24"/>
          <w:lang w:val="hr-HR"/>
        </w:rPr>
      </w:pPr>
      <w:r>
        <w:rPr>
          <w:sz w:val="24"/>
          <w:szCs w:val="24"/>
          <w:lang w:val="hr-HR"/>
        </w:rPr>
        <w:t>Fiktivni su likovi svepris</w:t>
      </w:r>
      <w:r w:rsidR="005F1975">
        <w:rPr>
          <w:sz w:val="24"/>
          <w:szCs w:val="24"/>
          <w:lang w:val="hr-HR"/>
        </w:rPr>
        <w:t xml:space="preserve">utna pojava u današnje vrijeme. Naime, većina ljudi upoznata je s popularnim likovima poput Mickeya Mousea, Harrya Pottera i dr., stoga se opravdano postavlja pitanje njihove pravne zaštite. Fiktivni likovi dio su autorskog djela, odnosno oni samostalno čine autorsko djelo te se iz tog razloga odgovor na pitanje </w:t>
      </w:r>
      <w:r w:rsidR="00442CF5">
        <w:rPr>
          <w:sz w:val="24"/>
          <w:szCs w:val="24"/>
          <w:lang w:val="hr-HR"/>
        </w:rPr>
        <w:t xml:space="preserve">njihove </w:t>
      </w:r>
      <w:r w:rsidR="005F1975">
        <w:rPr>
          <w:sz w:val="24"/>
          <w:szCs w:val="24"/>
          <w:lang w:val="hr-HR"/>
        </w:rPr>
        <w:t>zaštite traži u domeni autorskog prava.</w:t>
      </w:r>
      <w:r w:rsidR="00442CF5">
        <w:rPr>
          <w:sz w:val="24"/>
          <w:szCs w:val="24"/>
          <w:lang w:val="hr-HR"/>
        </w:rPr>
        <w:t xml:space="preserve"> Problem</w:t>
      </w:r>
      <w:r w:rsidR="005F1975">
        <w:rPr>
          <w:sz w:val="24"/>
          <w:szCs w:val="24"/>
          <w:lang w:val="hr-HR"/>
        </w:rPr>
        <w:t xml:space="preserve"> zaštite fiktivnih likova prvo se pojavljuje u SAD-u</w:t>
      </w:r>
      <w:r w:rsidR="005706FE">
        <w:rPr>
          <w:sz w:val="24"/>
          <w:szCs w:val="24"/>
          <w:lang w:val="hr-HR"/>
        </w:rPr>
        <w:t xml:space="preserve"> 30-ih godina te je od tada do danas stvorena bogata sudska praksa koja se bavi</w:t>
      </w:r>
      <w:r w:rsidR="00442CF5">
        <w:rPr>
          <w:sz w:val="24"/>
          <w:szCs w:val="24"/>
          <w:lang w:val="hr-HR"/>
        </w:rPr>
        <w:t xml:space="preserve"> tim pitanj</w:t>
      </w:r>
      <w:r w:rsidR="00827A1F">
        <w:rPr>
          <w:sz w:val="24"/>
          <w:szCs w:val="24"/>
          <w:lang w:val="hr-HR"/>
        </w:rPr>
        <w:t>em te se z</w:t>
      </w:r>
      <w:r w:rsidR="005706FE">
        <w:rPr>
          <w:sz w:val="24"/>
          <w:szCs w:val="24"/>
          <w:lang w:val="hr-HR"/>
        </w:rPr>
        <w:t>bog svega navedenog,</w:t>
      </w:r>
      <w:r w:rsidR="00827A1F">
        <w:rPr>
          <w:sz w:val="24"/>
          <w:szCs w:val="24"/>
          <w:lang w:val="hr-HR"/>
        </w:rPr>
        <w:t xml:space="preserve"> SAD</w:t>
      </w:r>
      <w:r w:rsidR="005706FE">
        <w:rPr>
          <w:sz w:val="24"/>
          <w:szCs w:val="24"/>
          <w:lang w:val="hr-HR"/>
        </w:rPr>
        <w:t xml:space="preserve"> danas smatra vodećim u ovoj problematici. </w:t>
      </w:r>
      <w:r w:rsidR="00442CF5">
        <w:rPr>
          <w:sz w:val="24"/>
          <w:szCs w:val="24"/>
          <w:lang w:val="hr-HR"/>
        </w:rPr>
        <w:t>U ovome radu prikazana je autorskopravna</w:t>
      </w:r>
      <w:r w:rsidR="00827A1F">
        <w:rPr>
          <w:sz w:val="24"/>
          <w:szCs w:val="24"/>
          <w:lang w:val="hr-HR"/>
        </w:rPr>
        <w:t xml:space="preserve"> zaštita</w:t>
      </w:r>
      <w:r w:rsidR="005706FE">
        <w:rPr>
          <w:sz w:val="24"/>
          <w:szCs w:val="24"/>
          <w:lang w:val="hr-HR"/>
        </w:rPr>
        <w:t xml:space="preserve"> fiktivnih likova u </w:t>
      </w:r>
      <w:r w:rsidR="005706FE" w:rsidRPr="00442CF5">
        <w:rPr>
          <w:i/>
          <w:sz w:val="24"/>
          <w:szCs w:val="24"/>
          <w:lang w:val="hr-HR"/>
        </w:rPr>
        <w:t>copyright</w:t>
      </w:r>
      <w:r w:rsidR="005706FE">
        <w:rPr>
          <w:sz w:val="24"/>
          <w:szCs w:val="24"/>
          <w:lang w:val="hr-HR"/>
        </w:rPr>
        <w:t xml:space="preserve"> sustavu SAD-a, kroz </w:t>
      </w:r>
      <w:r w:rsidR="00442CF5">
        <w:rPr>
          <w:sz w:val="24"/>
          <w:szCs w:val="24"/>
          <w:lang w:val="hr-HR"/>
        </w:rPr>
        <w:t>jurisprudenciju i sudsku praksu, te njegova usporedba s hrvatskim</w:t>
      </w:r>
      <w:r w:rsidR="00827A1F">
        <w:rPr>
          <w:sz w:val="24"/>
          <w:szCs w:val="24"/>
          <w:lang w:val="hr-HR"/>
        </w:rPr>
        <w:t xml:space="preserve">, </w:t>
      </w:r>
      <w:r w:rsidR="00827A1F" w:rsidRPr="00332DE4">
        <w:rPr>
          <w:rFonts w:cstheme="majorHAnsi"/>
          <w:i/>
          <w:noProof/>
          <w:sz w:val="24"/>
          <w:szCs w:val="24"/>
          <w:lang w:val="hr-HR"/>
        </w:rPr>
        <w:t>droit d'auteur</w:t>
      </w:r>
      <w:r w:rsidR="00827A1F">
        <w:rPr>
          <w:rFonts w:cstheme="majorHAnsi"/>
          <w:noProof/>
          <w:sz w:val="24"/>
          <w:szCs w:val="24"/>
          <w:lang w:val="hr-HR"/>
        </w:rPr>
        <w:t xml:space="preserve"> sustavom</w:t>
      </w:r>
      <w:r w:rsidR="00442CF5">
        <w:rPr>
          <w:sz w:val="24"/>
          <w:szCs w:val="24"/>
          <w:lang w:val="hr-HR"/>
        </w:rPr>
        <w:t xml:space="preserve">. </w:t>
      </w:r>
      <w:r w:rsidR="00827A1F">
        <w:rPr>
          <w:sz w:val="24"/>
          <w:szCs w:val="24"/>
          <w:lang w:val="hr-HR"/>
        </w:rPr>
        <w:t xml:space="preserve">Osim usporedbe stupnja zaštite dvaju sustava, cilj je ovoga rada pružiti sveobuhvatan prikaz i praktična rješenja zaštite fiktivnih likova u hrvatskom pravnom sustavu. </w:t>
      </w:r>
      <w:r w:rsidR="00442CF5">
        <w:rPr>
          <w:sz w:val="24"/>
          <w:szCs w:val="24"/>
          <w:lang w:val="hr-HR"/>
        </w:rPr>
        <w:t xml:space="preserve">  </w:t>
      </w:r>
      <w:r w:rsidR="005F1975">
        <w:rPr>
          <w:sz w:val="24"/>
          <w:szCs w:val="24"/>
          <w:lang w:val="hr-HR"/>
        </w:rPr>
        <w:t xml:space="preserve">  </w:t>
      </w:r>
    </w:p>
    <w:p w14:paraId="3065F06B" w14:textId="77777777" w:rsidR="00B0422E" w:rsidRPr="00B0422E" w:rsidRDefault="00B0422E" w:rsidP="005F1975">
      <w:pPr>
        <w:spacing w:after="0" w:line="360" w:lineRule="auto"/>
        <w:jc w:val="both"/>
        <w:rPr>
          <w:sz w:val="24"/>
          <w:szCs w:val="24"/>
          <w:lang w:val="hr-HR"/>
        </w:rPr>
      </w:pPr>
    </w:p>
    <w:p w14:paraId="093B7C20" w14:textId="77777777" w:rsidR="006E5DD3" w:rsidRPr="00B0422E" w:rsidRDefault="006E5DD3" w:rsidP="005F1975">
      <w:pPr>
        <w:spacing w:after="0" w:line="360" w:lineRule="auto"/>
        <w:jc w:val="both"/>
        <w:rPr>
          <w:sz w:val="24"/>
          <w:szCs w:val="24"/>
          <w:lang w:val="hr-HR"/>
        </w:rPr>
      </w:pPr>
    </w:p>
    <w:p w14:paraId="51C4F989" w14:textId="66067F2A" w:rsidR="00B0422E" w:rsidRPr="00B0422E" w:rsidRDefault="00B0422E" w:rsidP="005F1975">
      <w:pPr>
        <w:spacing w:after="0" w:line="360" w:lineRule="auto"/>
        <w:jc w:val="both"/>
        <w:rPr>
          <w:sz w:val="24"/>
          <w:szCs w:val="24"/>
          <w:lang w:val="hr-HR"/>
        </w:rPr>
      </w:pPr>
      <w:r w:rsidRPr="00B0422E">
        <w:rPr>
          <w:b/>
          <w:sz w:val="24"/>
          <w:szCs w:val="24"/>
          <w:lang w:val="hr-HR"/>
        </w:rPr>
        <w:t>Ključne riječi:</w:t>
      </w:r>
      <w:r w:rsidRPr="00B0422E">
        <w:rPr>
          <w:sz w:val="24"/>
          <w:szCs w:val="24"/>
          <w:lang w:val="hr-HR"/>
        </w:rPr>
        <w:t xml:space="preserve"> fiktivni likovi, autorsko pravo, </w:t>
      </w:r>
      <w:r w:rsidR="004A1BEB">
        <w:rPr>
          <w:sz w:val="24"/>
          <w:szCs w:val="24"/>
          <w:lang w:val="hr-HR"/>
        </w:rPr>
        <w:t>autorsko djelo, autorskopravna zaštita</w:t>
      </w:r>
    </w:p>
    <w:p w14:paraId="7ACD42E1" w14:textId="5674E6CD" w:rsidR="006E5DD3" w:rsidRDefault="006E5DD3" w:rsidP="006E5DD3">
      <w:pPr>
        <w:spacing w:after="0" w:line="360" w:lineRule="auto"/>
        <w:rPr>
          <w:lang w:val="hr-HR"/>
        </w:rPr>
      </w:pPr>
      <w:r>
        <w:rPr>
          <w:lang w:val="hr-HR"/>
        </w:rPr>
        <w:br w:type="page"/>
      </w:r>
    </w:p>
    <w:p w14:paraId="5DC7288D" w14:textId="07F97BAA" w:rsidR="006E5DD3" w:rsidRPr="00B0422E" w:rsidRDefault="006E5DD3" w:rsidP="006E5DD3">
      <w:pPr>
        <w:pStyle w:val="Heading1"/>
        <w:spacing w:before="0" w:line="360" w:lineRule="auto"/>
        <w:rPr>
          <w:color w:val="auto"/>
          <w:sz w:val="24"/>
          <w:szCs w:val="24"/>
          <w:lang w:val="hr-HR"/>
        </w:rPr>
      </w:pPr>
      <w:bookmarkStart w:id="44" w:name="_Toc449457339"/>
      <w:r w:rsidRPr="00B0422E">
        <w:rPr>
          <w:color w:val="auto"/>
          <w:sz w:val="24"/>
          <w:szCs w:val="24"/>
          <w:lang w:val="hr-HR"/>
        </w:rPr>
        <w:lastRenderedPageBreak/>
        <w:t>10. SUMMARY</w:t>
      </w:r>
      <w:bookmarkEnd w:id="44"/>
    </w:p>
    <w:p w14:paraId="0ED20A5A" w14:textId="77777777" w:rsidR="006E5DD3" w:rsidRPr="00B0422E" w:rsidRDefault="006E5DD3" w:rsidP="006E5DD3">
      <w:pPr>
        <w:spacing w:after="0" w:line="360" w:lineRule="auto"/>
        <w:rPr>
          <w:sz w:val="24"/>
          <w:szCs w:val="24"/>
        </w:rPr>
      </w:pPr>
    </w:p>
    <w:p w14:paraId="0B5E2BEE" w14:textId="584B4D89" w:rsidR="006E5DD3" w:rsidRPr="00B0422E" w:rsidRDefault="006E5DD3" w:rsidP="006E5DD3">
      <w:pPr>
        <w:spacing w:after="0" w:line="360" w:lineRule="auto"/>
        <w:jc w:val="center"/>
        <w:rPr>
          <w:sz w:val="24"/>
          <w:szCs w:val="24"/>
        </w:rPr>
      </w:pPr>
      <w:r w:rsidRPr="00B0422E">
        <w:rPr>
          <w:sz w:val="24"/>
          <w:szCs w:val="24"/>
        </w:rPr>
        <w:t>Relja Rajković i Luka Kušpilić</w:t>
      </w:r>
    </w:p>
    <w:p w14:paraId="7C94DB77" w14:textId="67DE0800" w:rsidR="00B0422E" w:rsidRPr="00B0422E" w:rsidRDefault="00B0422E" w:rsidP="00B0422E">
      <w:pPr>
        <w:spacing w:after="0" w:line="360" w:lineRule="auto"/>
        <w:jc w:val="center"/>
        <w:rPr>
          <w:sz w:val="24"/>
          <w:szCs w:val="24"/>
        </w:rPr>
      </w:pPr>
      <w:r w:rsidRPr="00B0422E">
        <w:rPr>
          <w:sz w:val="24"/>
          <w:szCs w:val="24"/>
        </w:rPr>
        <w:t xml:space="preserve">COPYRIGHT PROTECTION OF FICTIONAL CHARACTERS OR: WHEN EVEN SUPERHEROES </w:t>
      </w:r>
      <w:r w:rsidR="00FA4553">
        <w:rPr>
          <w:sz w:val="24"/>
          <w:szCs w:val="24"/>
        </w:rPr>
        <w:t>REQUIRE</w:t>
      </w:r>
      <w:r w:rsidRPr="00B0422E">
        <w:rPr>
          <w:sz w:val="24"/>
          <w:szCs w:val="24"/>
        </w:rPr>
        <w:t xml:space="preserve"> PROTECTION</w:t>
      </w:r>
    </w:p>
    <w:p w14:paraId="5C4A2127" w14:textId="77777777" w:rsidR="00B0422E" w:rsidRPr="00B0422E" w:rsidRDefault="00B0422E" w:rsidP="00B0422E">
      <w:pPr>
        <w:spacing w:after="0" w:line="360" w:lineRule="auto"/>
        <w:jc w:val="center"/>
        <w:rPr>
          <w:sz w:val="24"/>
          <w:szCs w:val="24"/>
        </w:rPr>
      </w:pPr>
    </w:p>
    <w:p w14:paraId="5EBDD6D8" w14:textId="6AB2CC18" w:rsidR="009D134F" w:rsidRPr="009D134F" w:rsidRDefault="003930AE" w:rsidP="006E4B9B">
      <w:pPr>
        <w:spacing w:after="0" w:line="360" w:lineRule="auto"/>
        <w:jc w:val="both"/>
        <w:rPr>
          <w:sz w:val="24"/>
          <w:szCs w:val="24"/>
          <w:lang w:val="en"/>
        </w:rPr>
      </w:pPr>
      <w:r w:rsidRPr="003930AE">
        <w:rPr>
          <w:sz w:val="24"/>
          <w:szCs w:val="24"/>
          <w:lang w:val="en"/>
        </w:rPr>
        <w:t>Fictional characters are a widespread phenomenon</w:t>
      </w:r>
      <w:r>
        <w:rPr>
          <w:sz w:val="24"/>
          <w:szCs w:val="24"/>
          <w:lang w:val="en"/>
        </w:rPr>
        <w:t xml:space="preserve"> in society nowadays</w:t>
      </w:r>
      <w:r w:rsidRPr="003930AE">
        <w:rPr>
          <w:sz w:val="24"/>
          <w:szCs w:val="24"/>
          <w:lang w:val="en"/>
        </w:rPr>
        <w:t>. In fact, most people are familiar with popular characters such as Mick</w:t>
      </w:r>
      <w:r w:rsidR="006E4B9B">
        <w:rPr>
          <w:sz w:val="24"/>
          <w:szCs w:val="24"/>
          <w:lang w:val="en"/>
        </w:rPr>
        <w:t>ey Mouse, Harry Potter et al., t</w:t>
      </w:r>
      <w:r w:rsidRPr="003930AE">
        <w:rPr>
          <w:sz w:val="24"/>
          <w:szCs w:val="24"/>
          <w:lang w:val="en"/>
        </w:rPr>
        <w:t>h</w:t>
      </w:r>
      <w:r w:rsidR="009D134F">
        <w:rPr>
          <w:sz w:val="24"/>
          <w:szCs w:val="24"/>
          <w:lang w:val="en"/>
        </w:rPr>
        <w:t>us</w:t>
      </w:r>
      <w:r w:rsidRPr="003930AE">
        <w:rPr>
          <w:sz w:val="24"/>
          <w:szCs w:val="24"/>
          <w:lang w:val="en"/>
        </w:rPr>
        <w:t xml:space="preserve"> the question of their legal protection</w:t>
      </w:r>
      <w:r w:rsidR="009D134F">
        <w:rPr>
          <w:sz w:val="24"/>
          <w:szCs w:val="24"/>
          <w:lang w:val="en"/>
        </w:rPr>
        <w:t xml:space="preserve">. </w:t>
      </w:r>
      <w:r w:rsidR="006E4B9B">
        <w:rPr>
          <w:sz w:val="24"/>
          <w:szCs w:val="24"/>
          <w:lang w:val="en"/>
        </w:rPr>
        <w:t>Fictional characters can be a part of a</w:t>
      </w:r>
      <w:r w:rsidRPr="003930AE">
        <w:rPr>
          <w:sz w:val="24"/>
          <w:szCs w:val="24"/>
          <w:lang w:val="en"/>
        </w:rPr>
        <w:t xml:space="preserve"> work</w:t>
      </w:r>
      <w:r w:rsidR="006E4B9B">
        <w:rPr>
          <w:sz w:val="24"/>
          <w:szCs w:val="24"/>
          <w:lang w:val="en"/>
        </w:rPr>
        <w:t xml:space="preserve"> of authorship</w:t>
      </w:r>
      <w:r w:rsidRPr="003930AE">
        <w:rPr>
          <w:sz w:val="24"/>
          <w:szCs w:val="24"/>
          <w:lang w:val="en"/>
        </w:rPr>
        <w:t xml:space="preserve">, </w:t>
      </w:r>
      <w:r w:rsidR="006E4B9B">
        <w:rPr>
          <w:sz w:val="24"/>
          <w:szCs w:val="24"/>
          <w:lang w:val="en"/>
        </w:rPr>
        <w:t xml:space="preserve">or </w:t>
      </w:r>
      <w:r w:rsidRPr="003930AE">
        <w:rPr>
          <w:sz w:val="24"/>
          <w:szCs w:val="24"/>
          <w:lang w:val="en"/>
        </w:rPr>
        <w:t>they alone</w:t>
      </w:r>
      <w:r w:rsidR="006E4B9B">
        <w:rPr>
          <w:sz w:val="24"/>
          <w:szCs w:val="24"/>
          <w:lang w:val="en"/>
        </w:rPr>
        <w:t xml:space="preserve"> can</w:t>
      </w:r>
      <w:r w:rsidRPr="003930AE">
        <w:rPr>
          <w:sz w:val="24"/>
          <w:szCs w:val="24"/>
          <w:lang w:val="en"/>
        </w:rPr>
        <w:t xml:space="preserve"> constitute a work </w:t>
      </w:r>
      <w:r w:rsidR="006E4B9B">
        <w:rPr>
          <w:sz w:val="24"/>
          <w:szCs w:val="24"/>
          <w:lang w:val="en"/>
        </w:rPr>
        <w:t>of authorship.</w:t>
      </w:r>
      <w:r w:rsidRPr="003930AE">
        <w:rPr>
          <w:sz w:val="24"/>
          <w:szCs w:val="24"/>
          <w:lang w:val="en"/>
        </w:rPr>
        <w:t xml:space="preserve"> </w:t>
      </w:r>
      <w:r w:rsidR="006E4B9B">
        <w:rPr>
          <w:sz w:val="24"/>
          <w:szCs w:val="24"/>
          <w:lang w:val="en"/>
        </w:rPr>
        <w:t>F</w:t>
      </w:r>
      <w:r w:rsidRPr="003930AE">
        <w:rPr>
          <w:sz w:val="24"/>
          <w:szCs w:val="24"/>
          <w:lang w:val="en"/>
        </w:rPr>
        <w:t xml:space="preserve">or this reason the </w:t>
      </w:r>
      <w:r w:rsidR="006E4B9B">
        <w:rPr>
          <w:sz w:val="24"/>
          <w:szCs w:val="24"/>
          <w:lang w:val="en"/>
        </w:rPr>
        <w:t xml:space="preserve">answer to the </w:t>
      </w:r>
      <w:r w:rsidRPr="003930AE">
        <w:rPr>
          <w:sz w:val="24"/>
          <w:szCs w:val="24"/>
          <w:lang w:val="en"/>
        </w:rPr>
        <w:t xml:space="preserve">question of their protection </w:t>
      </w:r>
      <w:r w:rsidR="006E4B9B">
        <w:rPr>
          <w:sz w:val="24"/>
          <w:szCs w:val="24"/>
          <w:lang w:val="en"/>
        </w:rPr>
        <w:t>is to be found</w:t>
      </w:r>
      <w:r w:rsidRPr="003930AE">
        <w:rPr>
          <w:sz w:val="24"/>
          <w:szCs w:val="24"/>
          <w:lang w:val="en"/>
        </w:rPr>
        <w:t xml:space="preserve"> in the domain of copyright</w:t>
      </w:r>
      <w:r w:rsidR="006E4B9B">
        <w:rPr>
          <w:sz w:val="24"/>
          <w:szCs w:val="24"/>
          <w:lang w:val="en"/>
        </w:rPr>
        <w:t xml:space="preserve"> law</w:t>
      </w:r>
      <w:r w:rsidRPr="003930AE">
        <w:rPr>
          <w:sz w:val="24"/>
          <w:szCs w:val="24"/>
          <w:lang w:val="en"/>
        </w:rPr>
        <w:t>. The problem of the protection of fict</w:t>
      </w:r>
      <w:r w:rsidR="006E4B9B">
        <w:rPr>
          <w:sz w:val="24"/>
          <w:szCs w:val="24"/>
          <w:lang w:val="en"/>
        </w:rPr>
        <w:t>ional characters first appeared</w:t>
      </w:r>
      <w:r w:rsidRPr="003930AE">
        <w:rPr>
          <w:sz w:val="24"/>
          <w:szCs w:val="24"/>
          <w:lang w:val="en"/>
        </w:rPr>
        <w:t xml:space="preserve"> in the United Stat</w:t>
      </w:r>
      <w:r w:rsidR="009D134F">
        <w:rPr>
          <w:sz w:val="24"/>
          <w:szCs w:val="24"/>
          <w:lang w:val="en"/>
        </w:rPr>
        <w:t>es in the 30s and since then</w:t>
      </w:r>
      <w:r w:rsidRPr="003930AE">
        <w:rPr>
          <w:sz w:val="24"/>
          <w:szCs w:val="24"/>
          <w:lang w:val="en"/>
        </w:rPr>
        <w:t xml:space="preserve"> rich case law that deals with this issue</w:t>
      </w:r>
      <w:r w:rsidR="009D134F">
        <w:rPr>
          <w:sz w:val="24"/>
          <w:szCs w:val="24"/>
          <w:lang w:val="en"/>
        </w:rPr>
        <w:t xml:space="preserve"> has been created.</w:t>
      </w:r>
      <w:r w:rsidRPr="003930AE">
        <w:rPr>
          <w:sz w:val="24"/>
          <w:szCs w:val="24"/>
          <w:lang w:val="en"/>
        </w:rPr>
        <w:t xml:space="preserve"> </w:t>
      </w:r>
      <w:r w:rsidR="009D134F">
        <w:rPr>
          <w:sz w:val="24"/>
          <w:szCs w:val="24"/>
          <w:lang w:val="en"/>
        </w:rPr>
        <w:t>Therefore the United States today is</w:t>
      </w:r>
      <w:r w:rsidRPr="003930AE">
        <w:rPr>
          <w:sz w:val="24"/>
          <w:szCs w:val="24"/>
          <w:lang w:val="en"/>
        </w:rPr>
        <w:t xml:space="preserve"> the leader in this issue. </w:t>
      </w:r>
      <w:r w:rsidR="009D134F">
        <w:rPr>
          <w:sz w:val="24"/>
          <w:szCs w:val="24"/>
          <w:lang w:val="en"/>
        </w:rPr>
        <w:t>T</w:t>
      </w:r>
      <w:r w:rsidRPr="003930AE">
        <w:rPr>
          <w:sz w:val="24"/>
          <w:szCs w:val="24"/>
          <w:lang w:val="en"/>
        </w:rPr>
        <w:t xml:space="preserve">his paper </w:t>
      </w:r>
      <w:r w:rsidR="009D134F">
        <w:rPr>
          <w:sz w:val="24"/>
          <w:szCs w:val="24"/>
          <w:lang w:val="en"/>
        </w:rPr>
        <w:t xml:space="preserve">reviews </w:t>
      </w:r>
      <w:r w:rsidRPr="003930AE">
        <w:rPr>
          <w:sz w:val="24"/>
          <w:szCs w:val="24"/>
          <w:lang w:val="en"/>
        </w:rPr>
        <w:t xml:space="preserve">the copyright protection </w:t>
      </w:r>
      <w:r w:rsidR="009D134F">
        <w:rPr>
          <w:sz w:val="24"/>
          <w:szCs w:val="24"/>
          <w:lang w:val="en"/>
        </w:rPr>
        <w:t xml:space="preserve">of </w:t>
      </w:r>
      <w:r w:rsidRPr="003930AE">
        <w:rPr>
          <w:sz w:val="24"/>
          <w:szCs w:val="24"/>
          <w:lang w:val="en"/>
        </w:rPr>
        <w:t xml:space="preserve">fictional characters in the copyright </w:t>
      </w:r>
      <w:r w:rsidR="009D134F">
        <w:rPr>
          <w:sz w:val="24"/>
          <w:szCs w:val="24"/>
          <w:lang w:val="en"/>
        </w:rPr>
        <w:t>system of the United States, through</w:t>
      </w:r>
      <w:r w:rsidRPr="003930AE">
        <w:rPr>
          <w:sz w:val="24"/>
          <w:szCs w:val="24"/>
          <w:lang w:val="en"/>
        </w:rPr>
        <w:t xml:space="preserve"> jurisprudence and case law, a</w:t>
      </w:r>
      <w:r w:rsidR="00CA69F2">
        <w:rPr>
          <w:sz w:val="24"/>
          <w:szCs w:val="24"/>
          <w:lang w:val="en"/>
        </w:rPr>
        <w:t>lso, this paper compares it</w:t>
      </w:r>
      <w:r w:rsidRPr="003930AE">
        <w:rPr>
          <w:sz w:val="24"/>
          <w:szCs w:val="24"/>
          <w:lang w:val="en"/>
        </w:rPr>
        <w:t xml:space="preserve"> with </w:t>
      </w:r>
      <w:r w:rsidR="00CA69F2">
        <w:rPr>
          <w:sz w:val="24"/>
          <w:szCs w:val="24"/>
          <w:lang w:val="en"/>
        </w:rPr>
        <w:t xml:space="preserve">the </w:t>
      </w:r>
      <w:r w:rsidRPr="003930AE">
        <w:rPr>
          <w:sz w:val="24"/>
          <w:szCs w:val="24"/>
          <w:lang w:val="en"/>
        </w:rPr>
        <w:t xml:space="preserve">Croatian, </w:t>
      </w:r>
      <w:r w:rsidRPr="009D134F">
        <w:rPr>
          <w:i/>
          <w:sz w:val="24"/>
          <w:szCs w:val="24"/>
          <w:lang w:val="en"/>
        </w:rPr>
        <w:t>droit d'auteur</w:t>
      </w:r>
      <w:r w:rsidRPr="003930AE">
        <w:rPr>
          <w:sz w:val="24"/>
          <w:szCs w:val="24"/>
          <w:lang w:val="en"/>
        </w:rPr>
        <w:t xml:space="preserve"> system. In addition to comparing the level of protection between the two systems, the goal of this paper is to provide a comprehensive overview and practical solutions for the protection of fictional characters in the Croatian legal system.</w:t>
      </w:r>
    </w:p>
    <w:p w14:paraId="6A4A27CE" w14:textId="77777777" w:rsidR="00B0422E" w:rsidRDefault="00B0422E" w:rsidP="00B0422E">
      <w:pPr>
        <w:spacing w:after="0" w:line="360" w:lineRule="auto"/>
        <w:rPr>
          <w:sz w:val="24"/>
          <w:szCs w:val="24"/>
        </w:rPr>
      </w:pPr>
    </w:p>
    <w:p w14:paraId="69BACE80" w14:textId="77777777" w:rsidR="009D134F" w:rsidRDefault="009D134F" w:rsidP="00B0422E">
      <w:pPr>
        <w:spacing w:after="0" w:line="360" w:lineRule="auto"/>
        <w:rPr>
          <w:sz w:val="24"/>
          <w:szCs w:val="24"/>
        </w:rPr>
      </w:pPr>
    </w:p>
    <w:p w14:paraId="39E5E76C" w14:textId="262D30A1" w:rsidR="00B0422E" w:rsidRPr="00B0422E" w:rsidRDefault="00B0422E" w:rsidP="00B0422E">
      <w:pPr>
        <w:spacing w:after="0" w:line="360" w:lineRule="auto"/>
        <w:rPr>
          <w:sz w:val="24"/>
          <w:szCs w:val="24"/>
        </w:rPr>
      </w:pPr>
      <w:r>
        <w:rPr>
          <w:b/>
          <w:sz w:val="24"/>
          <w:szCs w:val="24"/>
        </w:rPr>
        <w:t xml:space="preserve">Key words: </w:t>
      </w:r>
      <w:r>
        <w:rPr>
          <w:sz w:val="24"/>
          <w:szCs w:val="24"/>
        </w:rPr>
        <w:t xml:space="preserve">fictional characters, copyright law, </w:t>
      </w:r>
      <w:r w:rsidR="004A1BEB">
        <w:rPr>
          <w:sz w:val="24"/>
          <w:szCs w:val="24"/>
        </w:rPr>
        <w:t>work</w:t>
      </w:r>
      <w:r w:rsidR="004A1BEB" w:rsidRPr="004A1BEB">
        <w:rPr>
          <w:sz w:val="24"/>
          <w:szCs w:val="24"/>
        </w:rPr>
        <w:t xml:space="preserve"> of </w:t>
      </w:r>
      <w:r w:rsidR="004A1BEB">
        <w:rPr>
          <w:sz w:val="24"/>
          <w:szCs w:val="24"/>
        </w:rPr>
        <w:t>authorship, copyright protection</w:t>
      </w:r>
    </w:p>
    <w:sectPr w:rsidR="00B0422E" w:rsidRPr="00B0422E" w:rsidSect="000277C4">
      <w:headerReference w:type="default" r:id="rId30"/>
      <w:foot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F559A" w14:textId="77777777" w:rsidR="00CD7C49" w:rsidRDefault="00CD7C49" w:rsidP="00F1439C">
      <w:pPr>
        <w:spacing w:after="0" w:line="240" w:lineRule="auto"/>
      </w:pPr>
      <w:r>
        <w:separator/>
      </w:r>
    </w:p>
  </w:endnote>
  <w:endnote w:type="continuationSeparator" w:id="0">
    <w:p w14:paraId="274D56BD" w14:textId="77777777" w:rsidR="00CD7C49" w:rsidRDefault="00CD7C49" w:rsidP="00F14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80F00" w14:textId="77777777" w:rsidR="003672FE" w:rsidRDefault="003672FE" w:rsidP="00850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4A7208" w14:textId="77777777" w:rsidR="003672FE" w:rsidRDefault="003672FE" w:rsidP="00015B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2CDE9" w14:textId="48251AD3" w:rsidR="003672FE" w:rsidRPr="00736D5B" w:rsidRDefault="003672FE" w:rsidP="00015BDA">
    <w:pPr>
      <w:pStyle w:val="Footer"/>
      <w:ind w:right="360"/>
      <w:jc w:val="right"/>
      <w:rPr>
        <w:rFonts w:ascii="Times New Roman" w:hAnsi="Times New Roman" w:cs="Times New Roman"/>
      </w:rPr>
    </w:pPr>
  </w:p>
  <w:p w14:paraId="080230D3" w14:textId="77777777" w:rsidR="003672FE" w:rsidRPr="00736D5B" w:rsidRDefault="003672FE" w:rsidP="008502C7">
    <w:pPr>
      <w:pStyle w:val="Footer"/>
      <w:jc w:val="right"/>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161AC" w14:textId="03474E2F" w:rsidR="003672FE" w:rsidRPr="005A02DE" w:rsidRDefault="003672FE" w:rsidP="00015BDA">
    <w:pPr>
      <w:pStyle w:val="Footer"/>
      <w:ind w:right="360"/>
      <w:jc w:val="right"/>
      <w:rPr>
        <w:rFonts w:ascii="Times New Roman" w:hAnsi="Times New Roman" w:cs="Times New Roman"/>
      </w:rPr>
    </w:pPr>
    <w:r w:rsidRPr="005A02DE">
      <w:rPr>
        <w:rStyle w:val="PageNumber"/>
      </w:rPr>
      <w:fldChar w:fldCharType="begin"/>
    </w:r>
    <w:r w:rsidRPr="005A02DE">
      <w:rPr>
        <w:rStyle w:val="PageNumber"/>
      </w:rPr>
      <w:instrText xml:space="preserve"> PAGE </w:instrText>
    </w:r>
    <w:r w:rsidRPr="005A02DE">
      <w:rPr>
        <w:rStyle w:val="PageNumber"/>
      </w:rPr>
      <w:fldChar w:fldCharType="separate"/>
    </w:r>
    <w:r w:rsidR="00BA7B87">
      <w:rPr>
        <w:rStyle w:val="PageNumber"/>
        <w:noProof/>
      </w:rPr>
      <w:t>2</w:t>
    </w:r>
    <w:r w:rsidRPr="005A02DE">
      <w:rPr>
        <w:rStyle w:val="PageNumber"/>
      </w:rPr>
      <w:fldChar w:fldCharType="end"/>
    </w:r>
  </w:p>
  <w:p w14:paraId="034CD682" w14:textId="77777777" w:rsidR="003672FE" w:rsidRPr="00736D5B" w:rsidRDefault="003672FE" w:rsidP="008502C7">
    <w:pPr>
      <w:pStyle w:val="Footer"/>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1AD01" w14:textId="77777777" w:rsidR="00CD7C49" w:rsidRDefault="00CD7C49" w:rsidP="00F1439C">
      <w:pPr>
        <w:spacing w:after="0" w:line="240" w:lineRule="auto"/>
      </w:pPr>
      <w:r>
        <w:separator/>
      </w:r>
    </w:p>
  </w:footnote>
  <w:footnote w:type="continuationSeparator" w:id="0">
    <w:p w14:paraId="10F41FB8" w14:textId="77777777" w:rsidR="00CD7C49" w:rsidRDefault="00CD7C49" w:rsidP="00F1439C">
      <w:pPr>
        <w:spacing w:after="0" w:line="240" w:lineRule="auto"/>
      </w:pPr>
      <w:r>
        <w:continuationSeparator/>
      </w:r>
    </w:p>
  </w:footnote>
  <w:footnote w:id="1">
    <w:p w14:paraId="0E145CC2" w14:textId="4ADF8A3A"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Snimljeno je sedam </w:t>
      </w:r>
      <w:r>
        <w:rPr>
          <w:rFonts w:asciiTheme="majorHAnsi" w:hAnsiTheme="majorHAnsi" w:cstheme="majorHAnsi"/>
          <w:lang w:val="hr-HR"/>
        </w:rPr>
        <w:t>nastavaka serijala Ratovi zvijezda (</w:t>
      </w:r>
      <w:r w:rsidRPr="004A2ABE">
        <w:rPr>
          <w:rFonts w:asciiTheme="majorHAnsi" w:hAnsiTheme="majorHAnsi" w:cstheme="majorHAnsi"/>
          <w:i/>
          <w:lang w:val="hr-HR"/>
        </w:rPr>
        <w:t>Star Wars</w:t>
      </w:r>
      <w:r>
        <w:rPr>
          <w:rFonts w:asciiTheme="majorHAnsi" w:hAnsiTheme="majorHAnsi" w:cstheme="majorHAnsi"/>
          <w:lang w:val="hr-HR"/>
        </w:rPr>
        <w:t>)</w:t>
      </w:r>
      <w:r w:rsidRPr="004A2ABE">
        <w:rPr>
          <w:rFonts w:asciiTheme="majorHAnsi" w:hAnsiTheme="majorHAnsi" w:cstheme="majorHAnsi"/>
          <w:lang w:val="hr-HR"/>
        </w:rPr>
        <w:t xml:space="preserve"> nastavaka, a u planu je još najmanje četiri filma. Ukupna zarada od kino ulaznica iznosi oko šest i pola milijardi američkih dolara, a smatra se kako vrijednost čitave franšize prelazi trideset milijardi američkih dolara.; </w:t>
      </w:r>
      <w:r w:rsidRPr="004A2ABE">
        <w:rPr>
          <w:rFonts w:asciiTheme="majorHAnsi" w:hAnsiTheme="majorHAnsi" w:cstheme="majorHAnsi"/>
          <w:u w:val="single"/>
          <w:lang w:val="hr-HR"/>
        </w:rPr>
        <w:t>https://en.wikipedia.org/wiki/Star_Wars#cite_note-4</w:t>
      </w:r>
      <w:r w:rsidRPr="004A2ABE">
        <w:rPr>
          <w:rFonts w:asciiTheme="majorHAnsi" w:hAnsiTheme="majorHAnsi" w:cstheme="majorHAnsi"/>
          <w:lang w:val="hr-HR"/>
        </w:rPr>
        <w:t>.</w:t>
      </w:r>
      <w:r w:rsidRPr="004A2ABE">
        <w:rPr>
          <w:rFonts w:asciiTheme="majorHAnsi" w:hAnsiTheme="majorHAnsi" w:cstheme="majorHAnsi"/>
          <w:u w:val="single"/>
          <w:lang w:val="hr-HR"/>
        </w:rPr>
        <w:t xml:space="preserve"> </w:t>
      </w:r>
    </w:p>
  </w:footnote>
  <w:footnote w:id="2">
    <w:p w14:paraId="3E373793" w14:textId="4ED8C09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Lik Indiane Jonesa pojavio se u četiri filma, a snimljena je i televizijska serija. Ukupna zarada od kino ulaznica iznosi oko dvije milijarde američkih dolara. </w:t>
      </w:r>
      <w:r w:rsidRPr="004A2ABE">
        <w:rPr>
          <w:rFonts w:asciiTheme="majorHAnsi" w:hAnsiTheme="majorHAnsi" w:cstheme="majorHAnsi"/>
          <w:i/>
          <w:lang w:val="hr-HR"/>
        </w:rPr>
        <w:t xml:space="preserve">The Walt Disney Company </w:t>
      </w:r>
      <w:r w:rsidRPr="004A2ABE">
        <w:rPr>
          <w:rFonts w:asciiTheme="majorHAnsi" w:hAnsiTheme="majorHAnsi" w:cstheme="majorHAnsi"/>
          <w:lang w:val="hr-HR"/>
        </w:rPr>
        <w:t xml:space="preserve">2012. godine kupio je tvrtku </w:t>
      </w:r>
      <w:r w:rsidRPr="004A2ABE">
        <w:rPr>
          <w:rFonts w:asciiTheme="majorHAnsi" w:hAnsiTheme="majorHAnsi" w:cstheme="majorHAnsi"/>
          <w:i/>
          <w:lang w:val="hr-HR"/>
        </w:rPr>
        <w:t>Lucasfilm</w:t>
      </w:r>
      <w:r w:rsidRPr="004A2ABE">
        <w:rPr>
          <w:rFonts w:asciiTheme="majorHAnsi" w:hAnsiTheme="majorHAnsi" w:cstheme="majorHAnsi"/>
          <w:lang w:val="hr-HR"/>
        </w:rPr>
        <w:t xml:space="preserve">, koja drži prava na franšizi </w:t>
      </w:r>
      <w:r>
        <w:rPr>
          <w:rFonts w:asciiTheme="majorHAnsi" w:hAnsiTheme="majorHAnsi" w:cstheme="majorHAnsi"/>
          <w:lang w:val="hr-HR"/>
        </w:rPr>
        <w:t>Ratovi zvijezda</w:t>
      </w:r>
      <w:r w:rsidRPr="004A2ABE">
        <w:rPr>
          <w:rFonts w:asciiTheme="majorHAnsi" w:hAnsiTheme="majorHAnsi" w:cstheme="majorHAnsi"/>
          <w:i/>
          <w:lang w:val="hr-HR"/>
        </w:rPr>
        <w:t xml:space="preserve"> </w:t>
      </w:r>
      <w:r w:rsidRPr="004A2ABE">
        <w:rPr>
          <w:rFonts w:asciiTheme="majorHAnsi" w:hAnsiTheme="majorHAnsi" w:cstheme="majorHAnsi"/>
          <w:lang w:val="hr-HR"/>
        </w:rPr>
        <w:t xml:space="preserve">i </w:t>
      </w:r>
      <w:r w:rsidRPr="0086560A">
        <w:rPr>
          <w:rFonts w:asciiTheme="majorHAnsi" w:hAnsiTheme="majorHAnsi" w:cstheme="majorHAnsi"/>
          <w:lang w:val="hr-HR"/>
        </w:rPr>
        <w:t>Indiana Jones</w:t>
      </w:r>
      <w:r w:rsidRPr="004A2ABE">
        <w:rPr>
          <w:rFonts w:asciiTheme="majorHAnsi" w:hAnsiTheme="majorHAnsi" w:cstheme="majorHAnsi"/>
          <w:lang w:val="hr-HR"/>
        </w:rPr>
        <w:t xml:space="preserve">, za preko četiri milijarde američkih dolara.; </w:t>
      </w:r>
      <w:r w:rsidRPr="004A2ABE">
        <w:rPr>
          <w:rFonts w:asciiTheme="majorHAnsi" w:hAnsiTheme="majorHAnsi" w:cstheme="majorHAnsi"/>
          <w:u w:val="single"/>
          <w:lang w:val="hr-HR"/>
        </w:rPr>
        <w:t>https://en.wikipedia.org/wiki/Indiana_Jones_(franchise)</w:t>
      </w:r>
      <w:r w:rsidRPr="004A2ABE">
        <w:rPr>
          <w:rFonts w:asciiTheme="majorHAnsi" w:hAnsiTheme="majorHAnsi" w:cstheme="majorHAnsi"/>
          <w:lang w:val="hr-HR"/>
        </w:rPr>
        <w:t>.</w:t>
      </w:r>
    </w:p>
  </w:footnote>
  <w:footnote w:id="3">
    <w:p w14:paraId="08A9169B" w14:textId="7264C1EB"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prequel</w:t>
      </w:r>
      <w:r w:rsidRPr="004A2ABE">
        <w:rPr>
          <w:rFonts w:asciiTheme="majorHAnsi" w:hAnsiTheme="majorHAnsi" w:cstheme="majorHAnsi"/>
          <w:lang w:val="hr-HR"/>
        </w:rPr>
        <w:t xml:space="preserve"> – nastavak filma koji se odvija u vremenskom periodu koje prethodi onom prijašnjeg filma</w:t>
      </w:r>
      <w:r>
        <w:rPr>
          <w:rFonts w:asciiTheme="majorHAnsi" w:hAnsiTheme="majorHAnsi" w:cstheme="majorHAnsi"/>
          <w:lang w:val="hr-HR"/>
        </w:rPr>
        <w:t>; Katz, E., Nolen, R. D.,</w:t>
      </w:r>
      <w:r w:rsidRPr="004A2ABE">
        <w:rPr>
          <w:rFonts w:asciiTheme="majorHAnsi" w:hAnsiTheme="majorHAnsi" w:cstheme="majorHAnsi"/>
          <w:lang w:val="hr-HR"/>
        </w:rPr>
        <w:t xml:space="preserve"> </w:t>
      </w:r>
      <w:r w:rsidRPr="004A2ABE">
        <w:rPr>
          <w:rFonts w:asciiTheme="majorHAnsi" w:hAnsiTheme="majorHAnsi" w:cstheme="majorHAnsi"/>
          <w:i/>
          <w:lang w:val="hr-HR"/>
        </w:rPr>
        <w:t>The Film Encyclopedia</w:t>
      </w:r>
      <w:r>
        <w:rPr>
          <w:rFonts w:asciiTheme="majorHAnsi" w:hAnsiTheme="majorHAnsi" w:cstheme="majorHAnsi"/>
          <w:lang w:val="hr-HR"/>
        </w:rPr>
        <w:t xml:space="preserve">, New York, 2008., str. 1151.; </w:t>
      </w:r>
      <w:r w:rsidRPr="007740FF">
        <w:rPr>
          <w:rFonts w:asciiTheme="majorHAnsi" w:hAnsiTheme="majorHAnsi" w:cstheme="majorHAnsi"/>
          <w:lang w:val="hr-HR"/>
        </w:rPr>
        <w:t xml:space="preserve">primjer: od orginalne trilogije X-Men nastali su </w:t>
      </w:r>
      <w:r w:rsidRPr="007740FF">
        <w:rPr>
          <w:rFonts w:asciiTheme="majorHAnsi" w:hAnsiTheme="majorHAnsi" w:cstheme="majorHAnsi"/>
          <w:i/>
          <w:lang w:val="hr-HR"/>
        </w:rPr>
        <w:t>prequel</w:t>
      </w:r>
      <w:r w:rsidRPr="007740FF">
        <w:rPr>
          <w:rFonts w:asciiTheme="majorHAnsi" w:hAnsiTheme="majorHAnsi" w:cstheme="majorHAnsi"/>
          <w:lang w:val="hr-HR"/>
        </w:rPr>
        <w:t>-i</w:t>
      </w:r>
      <w:r>
        <w:rPr>
          <w:rFonts w:asciiTheme="majorHAnsi" w:hAnsiTheme="majorHAnsi" w:cstheme="majorHAnsi"/>
          <w:lang w:val="hr-HR"/>
        </w:rPr>
        <w:t xml:space="preserve"> X-Men početak: Wolverine (</w:t>
      </w:r>
      <w:r w:rsidRPr="007740FF">
        <w:rPr>
          <w:rFonts w:asciiTheme="majorHAnsi" w:hAnsiTheme="majorHAnsi" w:cstheme="majorHAnsi"/>
          <w:i/>
          <w:lang w:val="hr-HR"/>
        </w:rPr>
        <w:t>X-Men Origins: Wolverine</w:t>
      </w:r>
      <w:r>
        <w:rPr>
          <w:rFonts w:asciiTheme="majorHAnsi" w:hAnsiTheme="majorHAnsi" w:cstheme="majorHAnsi"/>
          <w:lang w:val="hr-HR"/>
        </w:rPr>
        <w:t>) i X-Man: Prva generacija (</w:t>
      </w:r>
      <w:r w:rsidRPr="007740FF">
        <w:rPr>
          <w:rFonts w:asciiTheme="majorHAnsi" w:hAnsiTheme="majorHAnsi" w:cstheme="majorHAnsi"/>
          <w:i/>
          <w:lang w:val="hr-HR"/>
        </w:rPr>
        <w:t>X-Men: First Class</w:t>
      </w:r>
      <w:r>
        <w:rPr>
          <w:rFonts w:asciiTheme="majorHAnsi" w:hAnsiTheme="majorHAnsi" w:cstheme="majorHAnsi"/>
          <w:lang w:val="hr-HR"/>
        </w:rPr>
        <w:t>)</w:t>
      </w:r>
    </w:p>
  </w:footnote>
  <w:footnote w:id="4">
    <w:p w14:paraId="615CA970" w14:textId="782EECA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spin – off</w:t>
      </w:r>
      <w:r w:rsidRPr="004A2ABE">
        <w:rPr>
          <w:rFonts w:asciiTheme="majorHAnsi" w:hAnsiTheme="majorHAnsi" w:cstheme="majorHAnsi"/>
          <w:lang w:val="hr-HR"/>
        </w:rPr>
        <w:t xml:space="preserve"> – stvaranje nove (TV) serije od prethodne</w:t>
      </w:r>
      <w:r>
        <w:rPr>
          <w:rFonts w:asciiTheme="majorHAnsi" w:hAnsiTheme="majorHAnsi" w:cstheme="majorHAnsi"/>
          <w:lang w:val="hr-HR"/>
        </w:rPr>
        <w:t>; Bujas, Ž.,</w:t>
      </w:r>
      <w:r w:rsidRPr="004A2ABE">
        <w:rPr>
          <w:rFonts w:asciiTheme="majorHAnsi" w:hAnsiTheme="majorHAnsi" w:cstheme="majorHAnsi"/>
          <w:lang w:val="hr-HR"/>
        </w:rPr>
        <w:t xml:space="preserve"> </w:t>
      </w:r>
      <w:r w:rsidRPr="004A2ABE">
        <w:rPr>
          <w:rFonts w:asciiTheme="majorHAnsi" w:hAnsiTheme="majorHAnsi" w:cstheme="majorHAnsi"/>
          <w:i/>
          <w:lang w:val="hr-HR"/>
        </w:rPr>
        <w:t>Veliki englesko – hrvatski rječnik</w:t>
      </w:r>
      <w:r w:rsidRPr="004A2ABE">
        <w:rPr>
          <w:rFonts w:asciiTheme="majorHAnsi" w:hAnsiTheme="majorHAnsi" w:cstheme="majorHAnsi"/>
          <w:lang w:val="hr-HR"/>
        </w:rPr>
        <w:t>, Zagreb, 2001., str. 846.</w:t>
      </w:r>
      <w:r>
        <w:rPr>
          <w:rFonts w:asciiTheme="majorHAnsi" w:hAnsiTheme="majorHAnsi" w:cstheme="majorHAnsi"/>
          <w:lang w:val="hr-HR"/>
        </w:rPr>
        <w:t>;</w:t>
      </w:r>
      <w:r w:rsidRPr="00663CE7">
        <w:rPr>
          <w:rFonts w:asciiTheme="majorHAnsi" w:hAnsiTheme="majorHAnsi" w:cstheme="majorHAnsi"/>
          <w:lang w:val="hr-HR"/>
        </w:rPr>
        <w:t xml:space="preserve"> </w:t>
      </w:r>
      <w:r w:rsidRPr="007740FF">
        <w:rPr>
          <w:rFonts w:asciiTheme="majorHAnsi" w:hAnsiTheme="majorHAnsi" w:cstheme="majorHAnsi"/>
          <w:lang w:val="hr-HR"/>
        </w:rPr>
        <w:t>primjer:</w:t>
      </w:r>
      <w:r>
        <w:rPr>
          <w:rFonts w:asciiTheme="majorHAnsi" w:hAnsiTheme="majorHAnsi" w:cstheme="majorHAnsi"/>
          <w:color w:val="FF0000"/>
          <w:lang w:val="hr-HR"/>
        </w:rPr>
        <w:t xml:space="preserve"> </w:t>
      </w:r>
      <w:r w:rsidRPr="00663CE7">
        <w:rPr>
          <w:rFonts w:asciiTheme="majorHAnsi" w:hAnsiTheme="majorHAnsi" w:cstheme="majorHAnsi"/>
          <w:lang w:val="hr-HR"/>
        </w:rPr>
        <w:t>Jay i Silent Bob uzvraćaju udarac (</w:t>
      </w:r>
      <w:r w:rsidRPr="00663CE7">
        <w:rPr>
          <w:rFonts w:asciiTheme="majorHAnsi" w:hAnsiTheme="majorHAnsi" w:cstheme="majorHAnsi"/>
          <w:i/>
          <w:lang w:val="hr-HR"/>
        </w:rPr>
        <w:t>Jay and Silent Bob Strike Back</w:t>
      </w:r>
      <w:r w:rsidRPr="00663CE7">
        <w:rPr>
          <w:rFonts w:asciiTheme="majorHAnsi" w:hAnsiTheme="majorHAnsi" w:cstheme="majorHAnsi"/>
          <w:lang w:val="hr-HR"/>
        </w:rPr>
        <w:t>)</w:t>
      </w:r>
      <w:r>
        <w:rPr>
          <w:rFonts w:asciiTheme="majorHAnsi" w:hAnsiTheme="majorHAnsi" w:cstheme="majorHAnsi"/>
          <w:lang w:val="hr-HR"/>
        </w:rPr>
        <w:t xml:space="preserve"> </w:t>
      </w:r>
      <w:r w:rsidRPr="004A2ABE">
        <w:rPr>
          <w:rFonts w:asciiTheme="majorHAnsi" w:hAnsiTheme="majorHAnsi" w:cstheme="majorHAnsi"/>
          <w:i/>
          <w:lang w:val="hr-HR"/>
        </w:rPr>
        <w:t>spin – off</w:t>
      </w:r>
      <w:r>
        <w:rPr>
          <w:rFonts w:asciiTheme="majorHAnsi" w:hAnsiTheme="majorHAnsi" w:cstheme="majorHAnsi"/>
          <w:i/>
          <w:lang w:val="hr-HR"/>
        </w:rPr>
        <w:t xml:space="preserve"> </w:t>
      </w:r>
      <w:r>
        <w:rPr>
          <w:rFonts w:asciiTheme="majorHAnsi" w:hAnsiTheme="majorHAnsi" w:cstheme="majorHAnsi"/>
          <w:lang w:val="hr-HR"/>
        </w:rPr>
        <w:t>je od orginalna dva filma Trgovci (</w:t>
      </w:r>
      <w:r w:rsidRPr="00663CE7">
        <w:rPr>
          <w:rFonts w:asciiTheme="majorHAnsi" w:hAnsiTheme="majorHAnsi" w:cstheme="majorHAnsi"/>
          <w:i/>
          <w:lang w:val="hr-HR"/>
        </w:rPr>
        <w:t>Clerks</w:t>
      </w:r>
      <w:r>
        <w:rPr>
          <w:rFonts w:asciiTheme="majorHAnsi" w:hAnsiTheme="majorHAnsi" w:cstheme="majorHAnsi"/>
          <w:lang w:val="hr-HR"/>
        </w:rPr>
        <w:t>)</w:t>
      </w:r>
    </w:p>
  </w:footnote>
  <w:footnote w:id="5">
    <w:p w14:paraId="2235C71E" w14:textId="41074D1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Primjerice, Gospodar prstenova (</w:t>
      </w:r>
      <w:r w:rsidRPr="004A2ABE">
        <w:rPr>
          <w:rFonts w:asciiTheme="majorHAnsi" w:hAnsiTheme="majorHAnsi" w:cstheme="majorHAnsi"/>
          <w:i/>
          <w:lang w:val="hr-HR"/>
        </w:rPr>
        <w:t>The Lord of The Rings</w:t>
      </w:r>
      <w:r>
        <w:rPr>
          <w:rFonts w:asciiTheme="majorHAnsi" w:hAnsiTheme="majorHAnsi" w:cstheme="majorHAnsi"/>
          <w:lang w:val="hr-HR"/>
        </w:rPr>
        <w:t xml:space="preserve">) </w:t>
      </w:r>
      <w:r w:rsidRPr="004A2ABE">
        <w:rPr>
          <w:rFonts w:asciiTheme="majorHAnsi" w:hAnsiTheme="majorHAnsi" w:cstheme="majorHAnsi"/>
          <w:lang w:val="hr-HR"/>
        </w:rPr>
        <w:t>(</w:t>
      </w:r>
      <w:r w:rsidRPr="00DF5465">
        <w:rPr>
          <w:rFonts w:asciiTheme="majorHAnsi" w:hAnsiTheme="majorHAnsi" w:cstheme="majorHAnsi"/>
          <w:u w:val="single"/>
          <w:lang w:val="hr-HR"/>
        </w:rPr>
        <w:t>https://en.wikipedia.org/wiki/The_Lord_of_the_Rings_ (film_series)</w:t>
      </w:r>
      <w:r w:rsidRPr="004A2ABE">
        <w:rPr>
          <w:rFonts w:asciiTheme="majorHAnsi" w:hAnsiTheme="majorHAnsi" w:cstheme="majorHAnsi"/>
          <w:lang w:val="hr-HR"/>
        </w:rPr>
        <w:t xml:space="preserve">), </w:t>
      </w:r>
      <w:r>
        <w:rPr>
          <w:rFonts w:asciiTheme="majorHAnsi" w:hAnsiTheme="majorHAnsi" w:cstheme="majorHAnsi"/>
          <w:lang w:val="hr-HR"/>
        </w:rPr>
        <w:t>Osvetnici (</w:t>
      </w:r>
      <w:r w:rsidRPr="004A2ABE">
        <w:rPr>
          <w:rFonts w:asciiTheme="majorHAnsi" w:hAnsiTheme="majorHAnsi" w:cstheme="majorHAnsi"/>
          <w:i/>
          <w:lang w:val="hr-HR"/>
        </w:rPr>
        <w:t>The Avengers</w:t>
      </w:r>
      <w:r>
        <w:rPr>
          <w:rFonts w:asciiTheme="majorHAnsi" w:hAnsiTheme="majorHAnsi" w:cstheme="majorHAnsi"/>
          <w:lang w:val="hr-HR"/>
        </w:rPr>
        <w:t>)</w:t>
      </w:r>
      <w:r w:rsidRPr="004A2ABE">
        <w:rPr>
          <w:rFonts w:asciiTheme="majorHAnsi" w:hAnsiTheme="majorHAnsi" w:cstheme="majorHAnsi"/>
          <w:lang w:val="hr-HR"/>
        </w:rPr>
        <w:t xml:space="preserve"> (</w:t>
      </w:r>
      <w:r w:rsidRPr="004A2ABE">
        <w:rPr>
          <w:rFonts w:asciiTheme="majorHAnsi" w:hAnsiTheme="majorHAnsi" w:cstheme="majorHAnsi"/>
          <w:u w:val="single"/>
          <w:lang w:val="hr-HR"/>
        </w:rPr>
        <w:t>https://en.wikipedia.org/wiki/The_Avengers_(2012_film)</w:t>
      </w:r>
      <w:r w:rsidRPr="004A2ABE">
        <w:rPr>
          <w:rFonts w:asciiTheme="majorHAnsi" w:hAnsiTheme="majorHAnsi" w:cstheme="majorHAnsi"/>
          <w:lang w:val="hr-HR"/>
        </w:rPr>
        <w:t>), i sl.</w:t>
      </w:r>
    </w:p>
  </w:footnote>
  <w:footnote w:id="6">
    <w:p w14:paraId="675BC59C"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Zakon o autorskom pravu i srodnim pravima (NN 167/03, 79/07, 80/11, 125/11, 141/13, 127/14)</w:t>
      </w:r>
    </w:p>
  </w:footnote>
  <w:footnote w:id="7">
    <w:p w14:paraId="46B8EF40" w14:textId="5347B383"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Henneberg, I.,</w:t>
      </w:r>
      <w:r w:rsidRPr="004A2ABE">
        <w:rPr>
          <w:rFonts w:asciiTheme="majorHAnsi" w:hAnsiTheme="majorHAnsi" w:cstheme="majorHAnsi"/>
          <w:lang w:val="hr-HR"/>
        </w:rPr>
        <w:t xml:space="preserve"> </w:t>
      </w:r>
      <w:r w:rsidRPr="004A2ABE">
        <w:rPr>
          <w:rFonts w:asciiTheme="majorHAnsi" w:hAnsiTheme="majorHAnsi" w:cstheme="majorHAnsi"/>
          <w:i/>
          <w:lang w:val="hr-HR"/>
        </w:rPr>
        <w:t>Autorsko pravo</w:t>
      </w:r>
      <w:r w:rsidRPr="004A2ABE">
        <w:rPr>
          <w:rFonts w:asciiTheme="majorHAnsi" w:hAnsiTheme="majorHAnsi" w:cstheme="majorHAnsi"/>
          <w:lang w:val="hr-HR"/>
        </w:rPr>
        <w:t>, Zagreb, 2001., str. 1.</w:t>
      </w:r>
    </w:p>
  </w:footnote>
  <w:footnote w:id="8">
    <w:p w14:paraId="779AB95D" w14:textId="326A89A4" w:rsidR="003672FE" w:rsidRPr="005A5B88" w:rsidRDefault="003672FE" w:rsidP="00E41E1D">
      <w:pPr>
        <w:pStyle w:val="FootnoteText"/>
        <w:jc w:val="both"/>
        <w:rPr>
          <w:rFonts w:asciiTheme="majorHAnsi" w:hAnsiTheme="majorHAnsi" w:cstheme="majorHAnsi"/>
          <w:color w:val="FF0000"/>
          <w:u w:val="single"/>
          <w:lang w:val="hr-HR"/>
        </w:rPr>
      </w:pPr>
      <w:r>
        <w:rPr>
          <w:rStyle w:val="FootnoteReference"/>
        </w:rPr>
        <w:footnoteRef/>
      </w:r>
      <w:r w:rsidRPr="005A5B88">
        <w:rPr>
          <w:lang w:val="hr-HR"/>
        </w:rPr>
        <w:t xml:space="preserve"> </w:t>
      </w:r>
      <w:r w:rsidRPr="004A2ABE">
        <w:rPr>
          <w:rFonts w:asciiTheme="majorHAnsi" w:hAnsiTheme="majorHAnsi" w:cstheme="majorHAnsi"/>
          <w:lang w:val="hr-HR"/>
        </w:rPr>
        <w:t xml:space="preserve">Američka filmska industrija 2014. godine bila je druga najveća po broju napravljenih filmova. U SAD-u se 2014. godine proizvelo 707 filmova, dok se u isto vrijeme u Indiji proizvelo 1966 filmova što, indijsku filmsku industriju čini najvećom na svijetu. Na trećem mjestu nalazi se Kina s 618, a na četvrtom Japan s 615 proizvedenih filmova. Ostale najveće filmske industrije su francuska (258), južnokorejska (248), njemačka (234), španjolska (224), britanska (223) i talijanska (201). </w:t>
      </w:r>
      <w:r w:rsidRPr="004A2ABE">
        <w:rPr>
          <w:rFonts w:asciiTheme="majorHAnsi" w:hAnsiTheme="majorHAnsi" w:cstheme="majorHAnsi"/>
          <w:u w:val="single"/>
          <w:lang w:val="hr-HR"/>
        </w:rPr>
        <w:t>http://www.statista.com/statistics/252727/leading-film-markets-worldwide-by-number-of-films-produced/</w:t>
      </w:r>
    </w:p>
  </w:footnote>
  <w:footnote w:id="9">
    <w:p w14:paraId="3FBF5493" w14:textId="2A50689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Zlatović, D.,</w:t>
      </w:r>
      <w:r w:rsidRPr="004A2ABE">
        <w:rPr>
          <w:rFonts w:asciiTheme="majorHAnsi" w:hAnsiTheme="majorHAnsi" w:cstheme="majorHAnsi"/>
          <w:lang w:val="hr-HR"/>
        </w:rPr>
        <w:t xml:space="preserve"> Autorskopravna zaštita fiktivnih likova, Zbornik Hrvatskog društva za autorsko pravo, br. 2 (2001.), str. 129 – 167. </w:t>
      </w:r>
    </w:p>
  </w:footnote>
  <w:footnote w:id="10">
    <w:p w14:paraId="2A1C5B94" w14:textId="7000F3E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S</w:t>
      </w:r>
      <w:r>
        <w:rPr>
          <w:rFonts w:asciiTheme="majorHAnsi" w:hAnsiTheme="majorHAnsi" w:cstheme="majorHAnsi"/>
          <w:lang w:val="hr-HR"/>
        </w:rPr>
        <w:t>olar, M.,</w:t>
      </w:r>
      <w:r w:rsidRPr="004A2ABE">
        <w:rPr>
          <w:rFonts w:asciiTheme="majorHAnsi" w:hAnsiTheme="majorHAnsi" w:cstheme="majorHAnsi"/>
          <w:lang w:val="hr-HR"/>
        </w:rPr>
        <w:t xml:space="preserve"> </w:t>
      </w:r>
      <w:r w:rsidRPr="004A2ABE">
        <w:rPr>
          <w:rFonts w:asciiTheme="majorHAnsi" w:hAnsiTheme="majorHAnsi" w:cstheme="majorHAnsi"/>
          <w:i/>
          <w:lang w:val="hr-HR"/>
        </w:rPr>
        <w:t>Književni leksikon</w:t>
      </w:r>
      <w:r w:rsidRPr="004A2ABE">
        <w:rPr>
          <w:rFonts w:asciiTheme="majorHAnsi" w:hAnsiTheme="majorHAnsi" w:cstheme="majorHAnsi"/>
          <w:lang w:val="hr-HR"/>
        </w:rPr>
        <w:t>, Zagreb, 2007.,</w:t>
      </w:r>
      <w:r w:rsidRPr="004A2ABE">
        <w:rPr>
          <w:rFonts w:asciiTheme="majorHAnsi" w:hAnsiTheme="majorHAnsi" w:cstheme="majorHAnsi"/>
          <w:i/>
          <w:lang w:val="hr-HR"/>
        </w:rPr>
        <w:t xml:space="preserve"> </w:t>
      </w:r>
      <w:r w:rsidRPr="004A2ABE">
        <w:rPr>
          <w:rFonts w:asciiTheme="majorHAnsi" w:hAnsiTheme="majorHAnsi" w:cstheme="majorHAnsi"/>
          <w:lang w:val="hr-HR"/>
        </w:rPr>
        <w:t>str. 211.</w:t>
      </w:r>
    </w:p>
  </w:footnote>
  <w:footnote w:id="11">
    <w:p w14:paraId="1CF1FDE1" w14:textId="4DC1626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Feldman, D. B.,</w:t>
      </w:r>
      <w:r w:rsidRPr="004A2ABE">
        <w:rPr>
          <w:rFonts w:asciiTheme="majorHAnsi" w:hAnsiTheme="majorHAnsi" w:cstheme="majorHAnsi"/>
          <w:lang w:val="hr-HR"/>
        </w:rPr>
        <w:t xml:space="preserve"> Finding a Home for Fictional Characters: A Proposal for Change in Copyright Protection, California Law Review, </w:t>
      </w:r>
      <w:r w:rsidRPr="004A2ABE">
        <w:rPr>
          <w:rFonts w:asciiTheme="majorHAnsi" w:hAnsiTheme="majorHAnsi" w:cstheme="majorHAnsi"/>
          <w:i/>
          <w:lang w:val="hr-HR"/>
        </w:rPr>
        <w:t>vol.</w:t>
      </w:r>
      <w:r w:rsidRPr="004A2ABE">
        <w:rPr>
          <w:rFonts w:asciiTheme="majorHAnsi" w:hAnsiTheme="majorHAnsi" w:cstheme="majorHAnsi"/>
          <w:lang w:val="hr-HR"/>
        </w:rPr>
        <w:t xml:space="preserve"> 78</w:t>
      </w:r>
      <w:r>
        <w:rPr>
          <w:rFonts w:asciiTheme="majorHAnsi" w:hAnsiTheme="majorHAnsi" w:cstheme="majorHAnsi"/>
          <w:lang w:val="hr-HR"/>
        </w:rPr>
        <w:t xml:space="preserve"> (1990.), str. 690; Knudsen, K.,</w:t>
      </w:r>
      <w:r w:rsidRPr="004A2ABE">
        <w:rPr>
          <w:rFonts w:asciiTheme="majorHAnsi" w:hAnsiTheme="majorHAnsi" w:cstheme="majorHAnsi"/>
          <w:lang w:val="hr-HR"/>
        </w:rPr>
        <w:t xml:space="preserve"> The Protection of James Bond and Other Fictional Characters Under the Federal Trademark Dilution Act, Vanderbilt Journal of Entertainment Law &amp; Practice, </w:t>
      </w:r>
      <w:r w:rsidRPr="004A2ABE">
        <w:rPr>
          <w:rFonts w:asciiTheme="majorHAnsi" w:hAnsiTheme="majorHAnsi" w:cstheme="majorHAnsi"/>
          <w:i/>
          <w:lang w:val="hr-HR"/>
        </w:rPr>
        <w:t>vol.</w:t>
      </w:r>
      <w:r w:rsidRPr="004A2ABE">
        <w:rPr>
          <w:rFonts w:asciiTheme="majorHAnsi" w:hAnsiTheme="majorHAnsi" w:cstheme="majorHAnsi"/>
          <w:lang w:val="hr-HR"/>
        </w:rPr>
        <w:t xml:space="preserve"> 2</w:t>
      </w:r>
      <w:r>
        <w:rPr>
          <w:rFonts w:asciiTheme="majorHAnsi" w:hAnsiTheme="majorHAnsi" w:cstheme="majorHAnsi"/>
          <w:lang w:val="hr-HR"/>
        </w:rPr>
        <w:t xml:space="preserve"> (2000.), str. 14; Spahn, K. E.,</w:t>
      </w:r>
      <w:r w:rsidRPr="004A2ABE">
        <w:rPr>
          <w:rFonts w:asciiTheme="majorHAnsi" w:hAnsiTheme="majorHAnsi" w:cstheme="majorHAnsi"/>
          <w:lang w:val="hr-HR"/>
        </w:rPr>
        <w:t xml:space="preserve"> The Legal Protection of Fictional Characters, Entertainment &amp; Sports Law Review, </w:t>
      </w:r>
      <w:r w:rsidRPr="004A2ABE">
        <w:rPr>
          <w:rFonts w:asciiTheme="majorHAnsi" w:hAnsiTheme="majorHAnsi" w:cstheme="majorHAnsi"/>
          <w:i/>
          <w:lang w:val="hr-HR"/>
        </w:rPr>
        <w:t>vol.</w:t>
      </w:r>
      <w:r>
        <w:rPr>
          <w:rFonts w:asciiTheme="majorHAnsi" w:hAnsiTheme="majorHAnsi" w:cstheme="majorHAnsi"/>
          <w:lang w:val="hr-HR"/>
        </w:rPr>
        <w:t xml:space="preserve"> 9 (1992.), str. 338; Turner, J. L.,</w:t>
      </w:r>
      <w:r w:rsidRPr="004A2ABE">
        <w:rPr>
          <w:rFonts w:asciiTheme="majorHAnsi" w:hAnsiTheme="majorHAnsi" w:cstheme="majorHAnsi"/>
          <w:lang w:val="hr-HR"/>
        </w:rPr>
        <w:t xml:space="preserve"> It's a Bird, It's a Plane or Is It Public Domain?: Analysis of Copyright Protection Afforded Fictional Characters, South Texas Law Journal, </w:t>
      </w:r>
      <w:r w:rsidRPr="004A2ABE">
        <w:rPr>
          <w:rFonts w:asciiTheme="majorHAnsi" w:hAnsiTheme="majorHAnsi" w:cstheme="majorHAnsi"/>
          <w:i/>
          <w:lang w:val="hr-HR"/>
        </w:rPr>
        <w:t>vol.</w:t>
      </w:r>
      <w:r w:rsidRPr="004A2ABE">
        <w:rPr>
          <w:rFonts w:asciiTheme="majorHAnsi" w:hAnsiTheme="majorHAnsi" w:cstheme="majorHAnsi"/>
          <w:lang w:val="hr-HR"/>
        </w:rPr>
        <w:t xml:space="preserve"> 22 (1982.), str. 344 – 345</w:t>
      </w:r>
      <w:r>
        <w:rPr>
          <w:rFonts w:asciiTheme="majorHAnsi" w:hAnsiTheme="majorHAnsi" w:cstheme="majorHAnsi"/>
          <w:lang w:val="hr-HR"/>
        </w:rPr>
        <w:t>.</w:t>
      </w:r>
      <w:r w:rsidRPr="004A2ABE">
        <w:rPr>
          <w:rFonts w:asciiTheme="majorHAnsi" w:hAnsiTheme="majorHAnsi" w:cstheme="majorHAnsi"/>
          <w:lang w:val="hr-HR"/>
        </w:rPr>
        <w:t xml:space="preserve"> </w:t>
      </w:r>
    </w:p>
  </w:footnote>
  <w:footnote w:id="12">
    <w:p w14:paraId="0AA574A9" w14:textId="142F65F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Turner, J. L., </w:t>
      </w:r>
      <w:r w:rsidRPr="004A2ABE">
        <w:rPr>
          <w:rFonts w:asciiTheme="majorHAnsi" w:hAnsiTheme="majorHAnsi" w:cstheme="majorHAnsi"/>
          <w:i/>
          <w:lang w:val="hr-HR"/>
        </w:rPr>
        <w:t>op. cit.</w:t>
      </w:r>
      <w:r>
        <w:rPr>
          <w:rFonts w:asciiTheme="majorHAnsi" w:hAnsiTheme="majorHAnsi" w:cstheme="majorHAnsi"/>
          <w:lang w:val="hr-HR"/>
        </w:rPr>
        <w:t xml:space="preserve"> u bilj. 11</w:t>
      </w:r>
      <w:r w:rsidRPr="004A2ABE">
        <w:rPr>
          <w:rFonts w:asciiTheme="majorHAnsi" w:hAnsiTheme="majorHAnsi" w:cstheme="majorHAnsi"/>
          <w:lang w:val="hr-HR"/>
        </w:rPr>
        <w:t>, str. 345.</w:t>
      </w:r>
    </w:p>
  </w:footnote>
  <w:footnote w:id="13">
    <w:p w14:paraId="08793BA8" w14:textId="56B737B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McFarlane je 1993. g. sklopio ugovor s Neilom Gaimanom da napiše </w:t>
      </w:r>
      <w:r w:rsidRPr="004A2ABE">
        <w:rPr>
          <w:rFonts w:asciiTheme="majorHAnsi" w:hAnsiTheme="majorHAnsi" w:cstheme="majorHAnsi"/>
          <w:i/>
          <w:lang w:val="hr-HR"/>
        </w:rPr>
        <w:t>Spawn No. 9</w:t>
      </w:r>
      <w:r w:rsidRPr="004A2ABE">
        <w:rPr>
          <w:rFonts w:asciiTheme="majorHAnsi" w:hAnsiTheme="majorHAnsi" w:cstheme="majorHAnsi"/>
          <w:lang w:val="hr-HR"/>
        </w:rPr>
        <w:t>. U novi nastavak Gaiman je, uz suradnju McFarlanea, uveo likove</w:t>
      </w:r>
      <w:r>
        <w:rPr>
          <w:rFonts w:asciiTheme="majorHAnsi" w:hAnsiTheme="majorHAnsi" w:cstheme="majorHAnsi"/>
          <w:lang w:val="hr-HR"/>
        </w:rPr>
        <w:t>:</w:t>
      </w:r>
      <w:r w:rsidRPr="004A2ABE">
        <w:rPr>
          <w:rFonts w:asciiTheme="majorHAnsi" w:hAnsiTheme="majorHAnsi" w:cstheme="majorHAnsi"/>
          <w:lang w:val="hr-HR"/>
        </w:rPr>
        <w:t xml:space="preserve"> Cogliostro, Angela i Medieval Spawn. Navedeni likovi korišteni su i nakon prestanka suradnje s Gaimanom. McFarlane se sporazumio s Gaimanom da će mu kao koautoru isplaćivati naknadu za reprinte, grafičke romane i akcijske figure. Nakon nekoliko godina isplata naknada je prestale te je McFarlane obavijestio Gaimana kako smatra da mu više ne mora isplaćivati naknadu jer je djelo stvoreno u radnom odnosu.; </w:t>
      </w:r>
      <w:r w:rsidRPr="004A2ABE">
        <w:rPr>
          <w:rFonts w:asciiTheme="majorHAnsi" w:hAnsiTheme="majorHAnsi" w:cstheme="majorHAnsi"/>
          <w:i/>
          <w:lang w:val="hr-HR"/>
        </w:rPr>
        <w:t>Gaiman v. McFarlane</w:t>
      </w:r>
      <w:r w:rsidRPr="004A2ABE">
        <w:rPr>
          <w:rFonts w:asciiTheme="majorHAnsi" w:hAnsiTheme="majorHAnsi" w:cstheme="majorHAnsi"/>
          <w:lang w:val="hr-HR"/>
        </w:rPr>
        <w:t>, 360 F.3d 644 (7</w:t>
      </w:r>
      <w:r w:rsidRPr="004A2ABE">
        <w:rPr>
          <w:rFonts w:asciiTheme="majorHAnsi" w:hAnsiTheme="majorHAnsi" w:cstheme="majorHAnsi"/>
          <w:vertAlign w:val="superscript"/>
          <w:lang w:val="hr-HR"/>
        </w:rPr>
        <w:t>th</w:t>
      </w:r>
      <w:r w:rsidRPr="004A2ABE">
        <w:rPr>
          <w:rFonts w:asciiTheme="majorHAnsi" w:hAnsiTheme="majorHAnsi" w:cstheme="majorHAnsi"/>
          <w:lang w:val="hr-HR"/>
        </w:rPr>
        <w:t xml:space="preserve"> Cir. 2004). </w:t>
      </w:r>
    </w:p>
  </w:footnote>
  <w:footnote w:id="14">
    <w:p w14:paraId="2DF261B7" w14:textId="0128AB2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Do spora je došlo jer su Disneyevi vizualni fiktivni likovi bili korišteni u crtićima koji su se bavili tematikom konzumiranja droge, promiskuitetom te drugim temama koji nisu bili u skladu s Disneyevom politikom. Sud je odlučio kako su Disneyevi likovi pod autorskopravnom zaštitom te presudio u korist Walta Disneya.; </w:t>
      </w:r>
      <w:r w:rsidRPr="004A2ABE">
        <w:rPr>
          <w:rFonts w:asciiTheme="majorHAnsi" w:hAnsiTheme="majorHAnsi" w:cstheme="majorHAnsi"/>
          <w:i/>
          <w:lang w:val="hr-HR"/>
        </w:rPr>
        <w:t>Walt Disney Productions v. Air Pirates</w:t>
      </w:r>
      <w:r w:rsidRPr="004A2ABE">
        <w:rPr>
          <w:rFonts w:asciiTheme="majorHAnsi" w:hAnsiTheme="majorHAnsi" w:cstheme="majorHAnsi"/>
          <w:lang w:val="hr-HR"/>
        </w:rPr>
        <w:t>, 581 F. 2d 751 (9th Cir. 1978).</w:t>
      </w:r>
    </w:p>
  </w:footnote>
  <w:footnote w:id="15">
    <w:p w14:paraId="469B8079" w14:textId="33B68C8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Gorman, R. A.,</w:t>
      </w:r>
      <w:r w:rsidRPr="004A2ABE">
        <w:rPr>
          <w:rFonts w:asciiTheme="majorHAnsi" w:hAnsiTheme="majorHAnsi" w:cstheme="majorHAnsi"/>
          <w:lang w:val="hr-HR"/>
        </w:rPr>
        <w:t xml:space="preserve"> </w:t>
      </w:r>
      <w:r w:rsidRPr="004A2ABE">
        <w:rPr>
          <w:rFonts w:asciiTheme="majorHAnsi" w:hAnsiTheme="majorHAnsi" w:cstheme="majorHAnsi"/>
          <w:i/>
          <w:lang w:val="hr-HR"/>
        </w:rPr>
        <w:t>Copyright Law</w:t>
      </w:r>
      <w:r>
        <w:rPr>
          <w:rFonts w:asciiTheme="majorHAnsi" w:hAnsiTheme="majorHAnsi" w:cstheme="majorHAnsi"/>
          <w:lang w:val="hr-HR"/>
        </w:rPr>
        <w:t>, Washington, 2006., str. 50; Nimmer, M.,</w:t>
      </w:r>
      <w:r w:rsidRPr="004A2ABE">
        <w:rPr>
          <w:rFonts w:asciiTheme="majorHAnsi" w:hAnsiTheme="majorHAnsi" w:cstheme="majorHAnsi"/>
          <w:lang w:val="hr-HR"/>
        </w:rPr>
        <w:t xml:space="preserve"> </w:t>
      </w:r>
      <w:r w:rsidRPr="004A2ABE">
        <w:rPr>
          <w:rFonts w:asciiTheme="majorHAnsi" w:hAnsiTheme="majorHAnsi" w:cstheme="majorHAnsi"/>
          <w:i/>
          <w:lang w:val="hr-HR"/>
        </w:rPr>
        <w:t>Nimmer on Copyright</w:t>
      </w:r>
      <w:r>
        <w:rPr>
          <w:rFonts w:asciiTheme="majorHAnsi" w:hAnsiTheme="majorHAnsi" w:cstheme="majorHAnsi"/>
          <w:lang w:val="hr-HR"/>
        </w:rPr>
        <w:t>, New York, 1963., § 30.</w:t>
      </w:r>
    </w:p>
  </w:footnote>
  <w:footnote w:id="16">
    <w:p w14:paraId="569C7760"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hyperlink r:id="rId1" w:history="1">
        <w:r w:rsidRPr="004A2ABE">
          <w:rPr>
            <w:rStyle w:val="Hyperlink"/>
            <w:rFonts w:asciiTheme="majorHAnsi" w:hAnsiTheme="majorHAnsi" w:cstheme="majorHAnsi"/>
            <w:color w:val="auto"/>
            <w:lang w:val="hr-HR"/>
          </w:rPr>
          <w:t>http://www.vanityfair.com/culture/2015/12/harry-potter-cursed-child-black-hermione</w:t>
        </w:r>
      </w:hyperlink>
      <w:r w:rsidRPr="004A2ABE">
        <w:rPr>
          <w:rFonts w:asciiTheme="majorHAnsi" w:hAnsiTheme="majorHAnsi" w:cstheme="majorHAnsi"/>
          <w:lang w:val="hr-HR"/>
        </w:rPr>
        <w:t xml:space="preserve"> </w:t>
      </w:r>
    </w:p>
  </w:footnote>
  <w:footnote w:id="17">
    <w:p w14:paraId="4B9C7A69" w14:textId="4DA1DBF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Spahn, K. E., </w:t>
      </w:r>
      <w:r w:rsidRPr="004A2ABE">
        <w:rPr>
          <w:rFonts w:asciiTheme="majorHAnsi" w:hAnsiTheme="majorHAnsi" w:cstheme="majorHAnsi"/>
          <w:i/>
          <w:lang w:val="hr-HR"/>
        </w:rPr>
        <w:t>op. cit.</w:t>
      </w:r>
      <w:r>
        <w:rPr>
          <w:rFonts w:asciiTheme="majorHAnsi" w:hAnsiTheme="majorHAnsi" w:cstheme="majorHAnsi"/>
          <w:lang w:val="hr-HR"/>
        </w:rPr>
        <w:t xml:space="preserve"> u bilj. 11</w:t>
      </w:r>
      <w:r w:rsidRPr="004A2ABE">
        <w:rPr>
          <w:rFonts w:asciiTheme="majorHAnsi" w:hAnsiTheme="majorHAnsi" w:cstheme="majorHAnsi"/>
          <w:lang w:val="hr-HR"/>
        </w:rPr>
        <w:t>, str. 338 – 340.</w:t>
      </w:r>
    </w:p>
  </w:footnote>
  <w:footnote w:id="18">
    <w:p w14:paraId="4D10F47F" w14:textId="0FE56ED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7</w:t>
      </w:r>
      <w:r w:rsidRPr="004A2ABE">
        <w:rPr>
          <w:rFonts w:asciiTheme="majorHAnsi" w:hAnsiTheme="majorHAnsi" w:cstheme="majorHAnsi"/>
          <w:lang w:val="hr-HR"/>
        </w:rPr>
        <w:t xml:space="preserve">, str. 90 – 93. </w:t>
      </w:r>
    </w:p>
  </w:footnote>
  <w:footnote w:id="19">
    <w:p w14:paraId="1E808AA0" w14:textId="0E05E30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w:t>
      </w:r>
      <w:r w:rsidRPr="004A2ABE">
        <w:rPr>
          <w:rFonts w:asciiTheme="majorHAnsi" w:hAnsiTheme="majorHAnsi" w:cstheme="majorHAnsi"/>
          <w:lang w:val="hr-HR"/>
        </w:rPr>
        <w:t>Cherrin, S. B.</w:t>
      </w:r>
      <w:r>
        <w:rPr>
          <w:rFonts w:asciiTheme="majorHAnsi" w:hAnsiTheme="majorHAnsi" w:cstheme="majorHAnsi"/>
          <w:lang w:val="hr-HR"/>
        </w:rPr>
        <w:t>,</w:t>
      </w:r>
      <w:r w:rsidRPr="004A2ABE">
        <w:rPr>
          <w:rFonts w:asciiTheme="majorHAnsi" w:hAnsiTheme="majorHAnsi" w:cstheme="majorHAnsi"/>
          <w:lang w:val="hr-HR"/>
        </w:rPr>
        <w:t xml:space="preserve"> Television Series &amp; Motion Pictures: Copyright Protection of Fictional Characters &amp; Plots, Entertainment &amp; Sports Law Forum, </w:t>
      </w:r>
      <w:r w:rsidRPr="004A2ABE">
        <w:rPr>
          <w:rFonts w:asciiTheme="majorHAnsi" w:hAnsiTheme="majorHAnsi" w:cstheme="majorHAnsi"/>
          <w:i/>
          <w:lang w:val="hr-HR"/>
        </w:rPr>
        <w:t>vol.</w:t>
      </w:r>
      <w:r w:rsidRPr="004A2ABE">
        <w:rPr>
          <w:rFonts w:asciiTheme="majorHAnsi" w:hAnsiTheme="majorHAnsi" w:cstheme="majorHAnsi"/>
          <w:lang w:val="hr-HR"/>
        </w:rPr>
        <w:t xml:space="preserve"> 1 (1994.), str. 73;</w:t>
      </w:r>
      <w:r>
        <w:rPr>
          <w:rFonts w:asciiTheme="majorHAnsi" w:hAnsiTheme="majorHAnsi" w:cstheme="majorHAnsi"/>
          <w:lang w:val="hr-HR"/>
        </w:rPr>
        <w:t xml:space="preserve"> Davidow, L. L.,</w:t>
      </w:r>
      <w:r w:rsidRPr="004A2ABE">
        <w:rPr>
          <w:rFonts w:asciiTheme="majorHAnsi" w:hAnsiTheme="majorHAnsi" w:cstheme="majorHAnsi"/>
          <w:lang w:val="hr-HR"/>
        </w:rPr>
        <w:t xml:space="preserve"> Copyright Protection for Fictional Characters: A Trademark-Based Approach to Replace </w:t>
      </w:r>
      <w:r w:rsidRPr="004A2ABE">
        <w:rPr>
          <w:rFonts w:asciiTheme="majorHAnsi" w:hAnsiTheme="majorHAnsi" w:cstheme="majorHAnsi"/>
          <w:i/>
          <w:lang w:val="hr-HR"/>
        </w:rPr>
        <w:t>Nichols</w:t>
      </w:r>
      <w:r w:rsidRPr="004A2ABE">
        <w:rPr>
          <w:rFonts w:asciiTheme="majorHAnsi" w:hAnsiTheme="majorHAnsi" w:cstheme="majorHAnsi"/>
          <w:lang w:val="hr-HR"/>
        </w:rPr>
        <w:t xml:space="preserve">, Columbia Journal of Art and the Law, </w:t>
      </w:r>
      <w:r w:rsidRPr="004A2ABE">
        <w:rPr>
          <w:rFonts w:asciiTheme="majorHAnsi" w:hAnsiTheme="majorHAnsi" w:cstheme="majorHAnsi"/>
          <w:i/>
          <w:lang w:val="hr-HR"/>
        </w:rPr>
        <w:t>vol.</w:t>
      </w:r>
      <w:r w:rsidRPr="004A2ABE">
        <w:rPr>
          <w:rFonts w:asciiTheme="majorHAnsi" w:hAnsiTheme="majorHAnsi" w:cstheme="majorHAnsi"/>
          <w:lang w:val="hr-HR"/>
        </w:rPr>
        <w:t xml:space="preserve"> 8 (1983. – 1984.), str. 526</w:t>
      </w:r>
      <w:r>
        <w:rPr>
          <w:rFonts w:asciiTheme="majorHAnsi" w:hAnsiTheme="majorHAnsi" w:cstheme="majorHAnsi"/>
          <w:lang w:val="hr-HR"/>
        </w:rPr>
        <w:t>; Donnelly, S. R.,</w:t>
      </w:r>
      <w:r w:rsidRPr="004A2ABE">
        <w:rPr>
          <w:rFonts w:asciiTheme="majorHAnsi" w:hAnsiTheme="majorHAnsi" w:cstheme="majorHAnsi"/>
          <w:lang w:val="hr-HR"/>
        </w:rPr>
        <w:t xml:space="preserve"> The Legal Protection of Fictional Characters in Intellectual Property: Protecting Creativity, Property Rights or a Monopoly?, King's Inns Student Law Review, </w:t>
      </w:r>
      <w:r w:rsidRPr="004A2ABE">
        <w:rPr>
          <w:rFonts w:asciiTheme="majorHAnsi" w:hAnsiTheme="majorHAnsi" w:cstheme="majorHAnsi"/>
          <w:i/>
          <w:lang w:val="hr-HR"/>
        </w:rPr>
        <w:t>vol.</w:t>
      </w:r>
      <w:r w:rsidRPr="004A2ABE">
        <w:rPr>
          <w:rFonts w:asciiTheme="majorHAnsi" w:hAnsiTheme="majorHAnsi" w:cstheme="majorHAnsi"/>
          <w:lang w:val="hr-HR"/>
        </w:rPr>
        <w:t xml:space="preserve"> </w:t>
      </w:r>
      <w:r>
        <w:rPr>
          <w:rFonts w:asciiTheme="majorHAnsi" w:hAnsiTheme="majorHAnsi" w:cstheme="majorHAnsi"/>
          <w:lang w:val="hr-HR"/>
        </w:rPr>
        <w:t>2 (2012.), str. 28; Kellman, L.,</w:t>
      </w:r>
      <w:r w:rsidRPr="004A2ABE">
        <w:rPr>
          <w:rFonts w:asciiTheme="majorHAnsi" w:hAnsiTheme="majorHAnsi" w:cstheme="majorHAnsi"/>
          <w:lang w:val="hr-HR"/>
        </w:rPr>
        <w:t xml:space="preserve"> The Legal Protection of Fictional Characters, Brooklyn Law Review, </w:t>
      </w:r>
      <w:r w:rsidRPr="004A2ABE">
        <w:rPr>
          <w:rFonts w:asciiTheme="majorHAnsi" w:hAnsiTheme="majorHAnsi" w:cstheme="majorHAnsi"/>
          <w:i/>
          <w:lang w:val="hr-HR"/>
        </w:rPr>
        <w:t xml:space="preserve">vol. </w:t>
      </w:r>
      <w:r w:rsidRPr="004A2ABE">
        <w:rPr>
          <w:rFonts w:asciiTheme="majorHAnsi" w:hAnsiTheme="majorHAnsi" w:cstheme="majorHAnsi"/>
          <w:lang w:val="hr-HR"/>
        </w:rPr>
        <w:t>25 (1958. – 1959.), str. 8</w:t>
      </w:r>
      <w:r>
        <w:rPr>
          <w:rFonts w:asciiTheme="majorHAnsi" w:hAnsiTheme="majorHAnsi" w:cstheme="majorHAnsi"/>
          <w:lang w:val="hr-HR"/>
        </w:rPr>
        <w:t>; Kurtz, L. A.,</w:t>
      </w:r>
      <w:r w:rsidRPr="004A2ABE">
        <w:rPr>
          <w:rFonts w:asciiTheme="majorHAnsi" w:hAnsiTheme="majorHAnsi" w:cstheme="majorHAnsi"/>
          <w:lang w:val="hr-HR"/>
        </w:rPr>
        <w:t xml:space="preserve"> Fictional Characters and Real People, University of Louisville Law Review, </w:t>
      </w:r>
      <w:r w:rsidRPr="004A2ABE">
        <w:rPr>
          <w:rFonts w:asciiTheme="majorHAnsi" w:hAnsiTheme="majorHAnsi" w:cstheme="majorHAnsi"/>
          <w:i/>
          <w:lang w:val="hr-HR"/>
        </w:rPr>
        <w:t>vol.</w:t>
      </w:r>
      <w:r w:rsidRPr="004A2ABE">
        <w:rPr>
          <w:rFonts w:asciiTheme="majorHAnsi" w:hAnsiTheme="majorHAnsi" w:cstheme="majorHAnsi"/>
          <w:lang w:val="hr-HR"/>
        </w:rPr>
        <w:t xml:space="preserve"> 51 (2012. –</w:t>
      </w:r>
      <w:r>
        <w:rPr>
          <w:rFonts w:asciiTheme="majorHAnsi" w:hAnsiTheme="majorHAnsi" w:cstheme="majorHAnsi"/>
          <w:lang w:val="hr-HR"/>
        </w:rPr>
        <w:t xml:space="preserve"> 2013.), str. 442; Lalor, C. J.,</w:t>
      </w:r>
      <w:r w:rsidRPr="004A2ABE">
        <w:rPr>
          <w:rFonts w:asciiTheme="majorHAnsi" w:hAnsiTheme="majorHAnsi" w:cstheme="majorHAnsi"/>
          <w:lang w:val="hr-HR"/>
        </w:rPr>
        <w:t xml:space="preserve"> Copyrightability of Cartoon Characters, </w:t>
      </w:r>
      <w:r w:rsidRPr="004A2ABE">
        <w:rPr>
          <w:rFonts w:asciiTheme="majorHAnsi" w:hAnsiTheme="majorHAnsi" w:cstheme="majorHAnsi"/>
          <w:i/>
          <w:lang w:val="hr-HR"/>
        </w:rPr>
        <w:t>IDEA</w:t>
      </w:r>
      <w:r w:rsidRPr="004A2ABE">
        <w:rPr>
          <w:rFonts w:asciiTheme="majorHAnsi" w:hAnsiTheme="majorHAnsi" w:cstheme="majorHAnsi"/>
          <w:lang w:val="hr-HR"/>
        </w:rPr>
        <w:t xml:space="preserve"> – The Journal of Law and Technology, </w:t>
      </w:r>
      <w:r w:rsidRPr="004A2ABE">
        <w:rPr>
          <w:rFonts w:asciiTheme="majorHAnsi" w:hAnsiTheme="majorHAnsi" w:cstheme="majorHAnsi"/>
          <w:i/>
          <w:lang w:val="hr-HR"/>
        </w:rPr>
        <w:t>vol</w:t>
      </w:r>
      <w:r w:rsidRPr="004A2ABE">
        <w:rPr>
          <w:rFonts w:asciiTheme="majorHAnsi" w:hAnsiTheme="majorHAnsi" w:cstheme="majorHAnsi"/>
          <w:lang w:val="hr-HR"/>
        </w:rPr>
        <w:t>. 35, br. 4 (1994. – 1995.)</w:t>
      </w:r>
      <w:r>
        <w:rPr>
          <w:rFonts w:asciiTheme="majorHAnsi" w:hAnsiTheme="majorHAnsi" w:cstheme="majorHAnsi"/>
          <w:lang w:val="hr-HR"/>
        </w:rPr>
        <w:t>, str. 499; McJohn, S. M.,</w:t>
      </w:r>
      <w:r w:rsidRPr="004A2ABE">
        <w:rPr>
          <w:rFonts w:asciiTheme="majorHAnsi" w:hAnsiTheme="majorHAnsi" w:cstheme="majorHAnsi"/>
          <w:lang w:val="hr-HR"/>
        </w:rPr>
        <w:t xml:space="preserve"> </w:t>
      </w:r>
      <w:r w:rsidRPr="004A2ABE">
        <w:rPr>
          <w:rFonts w:asciiTheme="majorHAnsi" w:hAnsiTheme="majorHAnsi" w:cstheme="majorHAnsi"/>
          <w:i/>
          <w:lang w:val="hr-HR"/>
        </w:rPr>
        <w:t>Copyright:</w:t>
      </w:r>
      <w:r w:rsidRPr="004A2ABE">
        <w:rPr>
          <w:rFonts w:asciiTheme="majorHAnsi" w:hAnsiTheme="majorHAnsi" w:cstheme="majorHAnsi"/>
          <w:lang w:val="hr-HR"/>
        </w:rPr>
        <w:t xml:space="preserve"> </w:t>
      </w:r>
      <w:r w:rsidRPr="004A2ABE">
        <w:rPr>
          <w:rFonts w:asciiTheme="majorHAnsi" w:hAnsiTheme="majorHAnsi" w:cstheme="majorHAnsi"/>
          <w:i/>
          <w:lang w:val="hr-HR"/>
        </w:rPr>
        <w:t>Examples and Explanations</w:t>
      </w:r>
      <w:r>
        <w:rPr>
          <w:rFonts w:asciiTheme="majorHAnsi" w:hAnsiTheme="majorHAnsi" w:cstheme="majorHAnsi"/>
          <w:lang w:val="hr-HR"/>
        </w:rPr>
        <w:t>, New York, 2006., str. 84; Parish, J. R.,</w:t>
      </w:r>
      <w:r w:rsidRPr="004A2ABE">
        <w:rPr>
          <w:rFonts w:asciiTheme="majorHAnsi" w:hAnsiTheme="majorHAnsi" w:cstheme="majorHAnsi"/>
          <w:lang w:val="hr-HR"/>
        </w:rPr>
        <w:t xml:space="preserve"> Statutory Copyright Protection of Fictional Characters, </w:t>
      </w:r>
      <w:r w:rsidRPr="004A2ABE">
        <w:rPr>
          <w:rFonts w:asciiTheme="majorHAnsi" w:hAnsiTheme="majorHAnsi" w:cstheme="majorHAnsi"/>
          <w:i/>
          <w:lang w:val="hr-HR"/>
        </w:rPr>
        <w:t>IDEA</w:t>
      </w:r>
      <w:r w:rsidRPr="004A2ABE">
        <w:rPr>
          <w:rFonts w:asciiTheme="majorHAnsi" w:hAnsiTheme="majorHAnsi" w:cstheme="majorHAnsi"/>
          <w:lang w:val="hr-HR"/>
        </w:rPr>
        <w:t xml:space="preserve">, </w:t>
      </w:r>
      <w:r w:rsidRPr="004A2ABE">
        <w:rPr>
          <w:rFonts w:asciiTheme="majorHAnsi" w:hAnsiTheme="majorHAnsi" w:cstheme="majorHAnsi"/>
          <w:i/>
          <w:lang w:val="hr-HR"/>
        </w:rPr>
        <w:t xml:space="preserve">vol. </w:t>
      </w:r>
      <w:r w:rsidRPr="004A2ABE">
        <w:rPr>
          <w:rFonts w:asciiTheme="majorHAnsi" w:hAnsiTheme="majorHAnsi" w:cstheme="majorHAnsi"/>
          <w:lang w:val="hr-HR"/>
        </w:rPr>
        <w:t>8 (1964. – 1965.), str. 456;</w:t>
      </w:r>
      <w:r>
        <w:rPr>
          <w:rFonts w:asciiTheme="majorHAnsi" w:hAnsiTheme="majorHAnsi" w:cstheme="majorHAnsi"/>
          <w:lang w:val="hr-HR"/>
        </w:rPr>
        <w:t xml:space="preserve"> Poliakoff, K.,</w:t>
      </w:r>
      <w:r w:rsidRPr="004A2ABE">
        <w:rPr>
          <w:rFonts w:asciiTheme="majorHAnsi" w:hAnsiTheme="majorHAnsi" w:cstheme="majorHAnsi"/>
          <w:lang w:val="hr-HR"/>
        </w:rPr>
        <w:t xml:space="preserve"> License to Copyright: The Ongoing Dispute Over the Ownership of James Bond, Cardozo Arts &amp; Entertainment, </w:t>
      </w:r>
      <w:r w:rsidRPr="004A2ABE">
        <w:rPr>
          <w:rFonts w:asciiTheme="majorHAnsi" w:hAnsiTheme="majorHAnsi" w:cstheme="majorHAnsi"/>
          <w:i/>
          <w:lang w:val="hr-HR"/>
        </w:rPr>
        <w:t xml:space="preserve">vol. </w:t>
      </w:r>
      <w:r>
        <w:rPr>
          <w:rFonts w:asciiTheme="majorHAnsi" w:hAnsiTheme="majorHAnsi" w:cstheme="majorHAnsi"/>
          <w:lang w:val="hr-HR"/>
        </w:rPr>
        <w:t>18 (2000.), str. 399</w:t>
      </w:r>
      <w:r w:rsidRPr="004A2ABE">
        <w:rPr>
          <w:rFonts w:asciiTheme="majorHAnsi" w:hAnsiTheme="majorHAnsi" w:cstheme="majorHAnsi"/>
          <w:lang w:val="hr-HR"/>
        </w:rPr>
        <w:t>;</w:t>
      </w:r>
      <w:r>
        <w:rPr>
          <w:rFonts w:asciiTheme="majorHAnsi" w:hAnsiTheme="majorHAnsi" w:cstheme="majorHAnsi"/>
          <w:lang w:val="hr-HR"/>
        </w:rPr>
        <w:t xml:space="preserve"> Port, K. L.,</w:t>
      </w:r>
      <w:r w:rsidRPr="004A2ABE">
        <w:rPr>
          <w:rFonts w:asciiTheme="majorHAnsi" w:hAnsiTheme="majorHAnsi" w:cstheme="majorHAnsi"/>
          <w:lang w:val="hr-HR"/>
        </w:rPr>
        <w:t xml:space="preserve"> Copyright Protection of Fictional Characters in Japan: The Popeye Case – It's Not Just a Mick[e]y Mouse Affaire, Wisconsin International Law Journal, </w:t>
      </w:r>
      <w:r w:rsidRPr="004A2ABE">
        <w:rPr>
          <w:rFonts w:asciiTheme="majorHAnsi" w:hAnsiTheme="majorHAnsi" w:cstheme="majorHAnsi"/>
          <w:i/>
          <w:lang w:val="hr-HR"/>
        </w:rPr>
        <w:t xml:space="preserve">vol. </w:t>
      </w:r>
      <w:r w:rsidRPr="004A2ABE">
        <w:rPr>
          <w:rFonts w:asciiTheme="majorHAnsi" w:hAnsiTheme="majorHAnsi" w:cstheme="majorHAnsi"/>
          <w:lang w:val="hr-HR"/>
        </w:rPr>
        <w:t>7 (1988. – 1989.), str. 207;</w:t>
      </w:r>
      <w:r>
        <w:rPr>
          <w:rFonts w:asciiTheme="majorHAnsi" w:hAnsiTheme="majorHAnsi" w:cstheme="majorHAnsi"/>
          <w:lang w:val="hr-HR"/>
        </w:rPr>
        <w:t xml:space="preserve"> Thomas, A. J., Weiss, J. D.,</w:t>
      </w:r>
      <w:r w:rsidRPr="004A2ABE">
        <w:rPr>
          <w:rFonts w:asciiTheme="majorHAnsi" w:hAnsiTheme="majorHAnsi" w:cstheme="majorHAnsi"/>
          <w:lang w:val="hr-HR"/>
        </w:rPr>
        <w:t xml:space="preserve"> Evolving Standards in Copyright Protection for Dynamic Fictional Characters, Communications Lawyer, </w:t>
      </w:r>
      <w:r w:rsidRPr="004A2ABE">
        <w:rPr>
          <w:rFonts w:asciiTheme="majorHAnsi" w:hAnsiTheme="majorHAnsi" w:cstheme="majorHAnsi"/>
          <w:i/>
          <w:lang w:val="hr-HR"/>
        </w:rPr>
        <w:t xml:space="preserve">vol. </w:t>
      </w:r>
      <w:r>
        <w:rPr>
          <w:rFonts w:asciiTheme="majorHAnsi" w:hAnsiTheme="majorHAnsi" w:cstheme="majorHAnsi"/>
          <w:lang w:val="hr-HR"/>
        </w:rPr>
        <w:t>29 (2012. – 2013.), str. 9;</w:t>
      </w:r>
      <w:r w:rsidRPr="00CE3BA7">
        <w:rPr>
          <w:rFonts w:asciiTheme="majorHAnsi" w:hAnsiTheme="majorHAnsi" w:cstheme="majorHAnsi"/>
          <w:lang w:val="hr-HR"/>
        </w:rPr>
        <w:t xml:space="preserve"> </w:t>
      </w:r>
      <w:r w:rsidRPr="004A2ABE">
        <w:rPr>
          <w:rFonts w:asciiTheme="majorHAnsi" w:hAnsiTheme="majorHAnsi" w:cstheme="majorHAnsi"/>
          <w:lang w:val="hr-HR"/>
        </w:rPr>
        <w:t xml:space="preserve">Feldman, D. B.,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11</w:t>
      </w:r>
      <w:r w:rsidRPr="004A2ABE">
        <w:rPr>
          <w:rFonts w:asciiTheme="majorHAnsi" w:hAnsiTheme="majorHAnsi" w:cstheme="majorHAnsi"/>
          <w:lang w:val="hr-HR"/>
        </w:rPr>
        <w:t xml:space="preserve">, str. 691; Gorman, R. A., </w:t>
      </w:r>
      <w:r w:rsidRPr="004A2ABE">
        <w:rPr>
          <w:rFonts w:asciiTheme="majorHAnsi" w:hAnsiTheme="majorHAnsi" w:cstheme="majorHAnsi"/>
          <w:i/>
          <w:lang w:val="hr-HR"/>
        </w:rPr>
        <w:t>op. cit</w:t>
      </w:r>
      <w:r>
        <w:rPr>
          <w:rFonts w:asciiTheme="majorHAnsi" w:hAnsiTheme="majorHAnsi" w:cstheme="majorHAnsi"/>
          <w:lang w:val="hr-HR"/>
        </w:rPr>
        <w:t>. u bilj. 15, str. 51;</w:t>
      </w:r>
      <w:r w:rsidRPr="004A2ABE">
        <w:rPr>
          <w:rFonts w:asciiTheme="majorHAnsi" w:hAnsiTheme="majorHAnsi" w:cstheme="majorHAnsi"/>
          <w:lang w:val="hr-HR"/>
        </w:rPr>
        <w:t xml:space="preserve"> Knudsen, K.,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11</w:t>
      </w:r>
      <w:r w:rsidRPr="004A2ABE">
        <w:rPr>
          <w:rFonts w:asciiTheme="majorHAnsi" w:hAnsiTheme="majorHAnsi" w:cstheme="majorHAnsi"/>
          <w:lang w:val="hr-HR"/>
        </w:rPr>
        <w:t xml:space="preserve">, str. 15; Spahn, K. E.,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11</w:t>
      </w:r>
      <w:r w:rsidRPr="004A2ABE">
        <w:rPr>
          <w:rFonts w:asciiTheme="majorHAnsi" w:hAnsiTheme="majorHAnsi" w:cstheme="majorHAnsi"/>
          <w:lang w:val="hr-HR"/>
        </w:rPr>
        <w:t xml:space="preserve">, str. 333; Turner, J. L.,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11</w:t>
      </w:r>
      <w:r w:rsidRPr="004A2ABE">
        <w:rPr>
          <w:rFonts w:asciiTheme="majorHAnsi" w:hAnsiTheme="majorHAnsi" w:cstheme="majorHAnsi"/>
          <w:lang w:val="hr-HR"/>
        </w:rPr>
        <w:t xml:space="preserve">, str. 345; Zlatović, D.,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9</w:t>
      </w:r>
      <w:r w:rsidRPr="004A2ABE">
        <w:rPr>
          <w:rFonts w:asciiTheme="majorHAnsi" w:hAnsiTheme="majorHAnsi" w:cstheme="majorHAnsi"/>
          <w:lang w:val="hr-HR"/>
        </w:rPr>
        <w:t>, str. 146</w:t>
      </w:r>
      <w:r>
        <w:rPr>
          <w:rFonts w:asciiTheme="majorHAnsi" w:hAnsiTheme="majorHAnsi" w:cstheme="majorHAnsi"/>
          <w:lang w:val="hr-HR"/>
        </w:rPr>
        <w:t>.</w:t>
      </w:r>
    </w:p>
  </w:footnote>
  <w:footnote w:id="20">
    <w:p w14:paraId="4452D179" w14:textId="12E27781"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Sudac Hand u svojoj je presudi ukratko izložio radnje sporne drame i predstave. Radnja drame </w:t>
      </w:r>
      <w:r w:rsidRPr="004A2ABE">
        <w:rPr>
          <w:rFonts w:asciiTheme="majorHAnsi" w:hAnsiTheme="majorHAnsi" w:cstheme="majorHAnsi"/>
          <w:i/>
          <w:lang w:val="hr-HR"/>
        </w:rPr>
        <w:t>Abie's Irish Rose</w:t>
      </w:r>
      <w:r w:rsidRPr="004A2ABE">
        <w:rPr>
          <w:rFonts w:asciiTheme="majorHAnsi" w:hAnsiTheme="majorHAnsi" w:cstheme="majorHAnsi"/>
          <w:lang w:val="hr-HR"/>
        </w:rPr>
        <w:t xml:space="preserve"> vrti se oko mladog ljubavnog para koji se u tajnosti vjenča kako bi izbjegao bijes svojih očeva. Naime, otac mladića je ortodoksni Židov i udovac koji sanja o tome da sina oženi za Židovku, dok je otac djevojke irski katolik, također udovac, jednako posvećen vjeri kao i otac mladića. Kada očevi saznaju za brak između mladih ljubavnika pobjesne i sve završi u žustroj svađi između njih. Drama završava posjetom očeva domu ljubavnog para, sada roditeljima blizanaca, i njihovom pomirbom, uviđajući istinsku sreću svoje djece. Iako je premisa filma </w:t>
      </w:r>
      <w:r w:rsidRPr="004A2ABE">
        <w:rPr>
          <w:rFonts w:asciiTheme="majorHAnsi" w:hAnsiTheme="majorHAnsi" w:cstheme="majorHAnsi"/>
          <w:i/>
          <w:lang w:val="hr-HR"/>
        </w:rPr>
        <w:t xml:space="preserve">The Cohens and the Kellys </w:t>
      </w:r>
      <w:r w:rsidRPr="004A2ABE">
        <w:rPr>
          <w:rFonts w:asciiTheme="majorHAnsi" w:hAnsiTheme="majorHAnsi" w:cstheme="majorHAnsi"/>
          <w:lang w:val="hr-HR"/>
        </w:rPr>
        <w:t>jednaka kao i u spomenutoj drami – zabranjena ljubav mladih ljubavnika koje rastavlja mržnja njihovih obitelji – film se u mnogim pojedinostima, koje se tiču radnje i likova, razlikuje od drame. U filmu djevojka pripada židovskoj obitelji koja živi pored obitelji irskih katolika, kojoj pripada mladić u kojeg je zaljubljena. Osim ljubavnog para, svi se članovi dviju obitelji nepodnošljivo mrze, od očeva i majki pa do pasa. Oni se tajno vjenčaju i djevojka rodi dijete, a kada za to sazna njen otac, koji je u međuvremenu naslijedio veliko bogatstvo od pratete, on je izbaci iz kuće. Djevojku primi mladićeva obitelj u svoj skromni dom. Kada otac djevojke sazna da je nasljednik bogatstva zapravo otac mladića, koji je također bio u rodu s pokojnom pratetom, on dolazi do njega i izjavljuje da mu predaje nasljedstvo, no mladićev otac to odbija i odlučuje da će nasljedstvo podijeliti. Drama završava pomirbom očeva i odlukom da zajedno osnuju tvrtku.;</w:t>
      </w:r>
      <w:r w:rsidRPr="004A2ABE">
        <w:rPr>
          <w:rFonts w:asciiTheme="majorHAnsi" w:hAnsiTheme="majorHAnsi" w:cstheme="majorHAnsi"/>
          <w:color w:val="C00000"/>
          <w:lang w:val="hr-HR"/>
        </w:rPr>
        <w:t xml:space="preserve"> </w:t>
      </w:r>
      <w:r w:rsidRPr="004A2ABE">
        <w:rPr>
          <w:rFonts w:asciiTheme="majorHAnsi" w:hAnsiTheme="majorHAnsi" w:cstheme="majorHAnsi"/>
          <w:i/>
          <w:lang w:val="hr-HR"/>
        </w:rPr>
        <w:t>Nichols v. Universal Pictures Corporation</w:t>
      </w:r>
      <w:r w:rsidRPr="004A2ABE">
        <w:rPr>
          <w:rFonts w:asciiTheme="majorHAnsi" w:hAnsiTheme="majorHAnsi" w:cstheme="majorHAnsi"/>
          <w:lang w:val="hr-HR"/>
        </w:rPr>
        <w:t>, 45 F.2d 119, 122 (2d Cir. 1930)</w:t>
      </w:r>
      <w:r>
        <w:rPr>
          <w:rFonts w:asciiTheme="majorHAnsi" w:hAnsiTheme="majorHAnsi" w:cstheme="majorHAnsi"/>
          <w:lang w:val="hr-HR"/>
        </w:rPr>
        <w:t>.</w:t>
      </w:r>
    </w:p>
  </w:footnote>
  <w:footnote w:id="21">
    <w:p w14:paraId="383AF563" w14:textId="2678A3B6"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Pr>
          <w:rFonts w:asciiTheme="majorHAnsi" w:hAnsiTheme="majorHAnsi" w:cstheme="majorHAnsi"/>
          <w:i/>
          <w:lang w:val="hr-HR"/>
        </w:rPr>
        <w:t>Ibid.</w:t>
      </w:r>
    </w:p>
  </w:footnote>
  <w:footnote w:id="22">
    <w:p w14:paraId="48E4960E" w14:textId="39A74D9E" w:rsidR="003672FE" w:rsidRPr="004A2ABE" w:rsidRDefault="003672FE" w:rsidP="00B078DE">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The Copyright Act 1909, Pub. L. 60-349, 35 Stat. 1075.</w:t>
      </w:r>
      <w:r>
        <w:rPr>
          <w:rFonts w:asciiTheme="majorHAnsi" w:hAnsiTheme="majorHAnsi" w:cstheme="majorHAnsi"/>
          <w:lang w:val="hr-HR"/>
        </w:rPr>
        <w:t xml:space="preserve"> (</w:t>
      </w:r>
      <w:r w:rsidRPr="00B078DE">
        <w:rPr>
          <w:rFonts w:asciiTheme="majorHAnsi" w:hAnsiTheme="majorHAnsi" w:cstheme="majorHAnsi"/>
          <w:lang w:val="hr-HR"/>
        </w:rPr>
        <w:t xml:space="preserve">The </w:t>
      </w:r>
      <w:r>
        <w:rPr>
          <w:rFonts w:asciiTheme="majorHAnsi" w:hAnsiTheme="majorHAnsi" w:cstheme="majorHAnsi"/>
          <w:lang w:val="hr-HR"/>
        </w:rPr>
        <w:t xml:space="preserve">Townsend Amendment 1912, </w:t>
      </w:r>
      <w:r w:rsidRPr="00B078DE">
        <w:rPr>
          <w:rFonts w:asciiTheme="majorHAnsi" w:hAnsiTheme="majorHAnsi" w:cstheme="majorHAnsi"/>
          <w:lang w:val="hr-HR"/>
        </w:rPr>
        <w:t>The Act of March 28, 1914</w:t>
      </w:r>
      <w:r>
        <w:rPr>
          <w:rFonts w:asciiTheme="majorHAnsi" w:hAnsiTheme="majorHAnsi" w:cstheme="majorHAnsi"/>
          <w:lang w:val="hr-HR"/>
        </w:rPr>
        <w:t xml:space="preserve">, </w:t>
      </w:r>
      <w:r w:rsidRPr="00B078DE">
        <w:rPr>
          <w:rFonts w:asciiTheme="majorHAnsi" w:hAnsiTheme="majorHAnsi" w:cstheme="majorHAnsi"/>
          <w:lang w:val="hr-HR"/>
        </w:rPr>
        <w:t>The Act of September 25, 1941</w:t>
      </w:r>
      <w:r>
        <w:rPr>
          <w:rFonts w:asciiTheme="majorHAnsi" w:hAnsiTheme="majorHAnsi" w:cstheme="majorHAnsi"/>
          <w:lang w:val="hr-HR"/>
        </w:rPr>
        <w:t>).</w:t>
      </w:r>
    </w:p>
  </w:footnote>
  <w:footnote w:id="23">
    <w:p w14:paraId="045D6EAE" w14:textId="5EC7706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Lalor, C. J.,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19</w:t>
      </w:r>
      <w:r w:rsidRPr="004A2ABE">
        <w:rPr>
          <w:rFonts w:asciiTheme="majorHAnsi" w:hAnsiTheme="majorHAnsi" w:cstheme="majorHAnsi"/>
          <w:lang w:val="hr-HR"/>
        </w:rPr>
        <w:t xml:space="preserve">, str. </w:t>
      </w:r>
      <w:r>
        <w:rPr>
          <w:rFonts w:asciiTheme="majorHAnsi" w:hAnsiTheme="majorHAnsi" w:cstheme="majorHAnsi"/>
          <w:lang w:val="hr-HR"/>
        </w:rPr>
        <w:t>49</w:t>
      </w:r>
      <w:r w:rsidRPr="004A2ABE">
        <w:rPr>
          <w:rFonts w:asciiTheme="majorHAnsi" w:hAnsiTheme="majorHAnsi" w:cstheme="majorHAnsi"/>
          <w:lang w:val="hr-HR"/>
        </w:rPr>
        <w:t>9.</w:t>
      </w:r>
    </w:p>
  </w:footnote>
  <w:footnote w:id="24">
    <w:p w14:paraId="0F6BC9A7" w14:textId="4F21ECF1"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Thomas, A. J.,</w:t>
      </w:r>
      <w:r w:rsidRPr="004A2ABE">
        <w:rPr>
          <w:rFonts w:asciiTheme="majorHAnsi" w:hAnsiTheme="majorHAnsi" w:cstheme="majorHAnsi"/>
          <w:lang w:val="hr-HR"/>
        </w:rPr>
        <w:t xml:space="preserve"> Weiss, J. D.,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19</w:t>
      </w:r>
      <w:r w:rsidRPr="004A2ABE">
        <w:rPr>
          <w:rFonts w:asciiTheme="majorHAnsi" w:hAnsiTheme="majorHAnsi" w:cstheme="majorHAnsi"/>
          <w:lang w:val="hr-HR"/>
        </w:rPr>
        <w:t>, str. 9.</w:t>
      </w:r>
    </w:p>
  </w:footnote>
  <w:footnote w:id="25">
    <w:p w14:paraId="3523C73D" w14:textId="1E511A8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Copinger and Skone James on Copyright; Sweet and Maxwe</w:t>
      </w:r>
      <w:r>
        <w:rPr>
          <w:rFonts w:asciiTheme="majorHAnsi" w:hAnsiTheme="majorHAnsi" w:cstheme="majorHAnsi"/>
          <w:lang w:val="hr-HR"/>
        </w:rPr>
        <w:t xml:space="preserve">ll, London, 2005., str. 63 – </w:t>
      </w:r>
      <w:r w:rsidRPr="00DD0841">
        <w:rPr>
          <w:rFonts w:asciiTheme="majorHAnsi" w:hAnsiTheme="majorHAnsi" w:cstheme="majorHAnsi"/>
          <w:lang w:val="hr-HR"/>
        </w:rPr>
        <w:t>64 (</w:t>
      </w:r>
      <w:r>
        <w:rPr>
          <w:rFonts w:asciiTheme="majorHAnsi" w:hAnsiTheme="majorHAnsi" w:cstheme="majorHAnsi"/>
          <w:lang w:val="hr-HR"/>
        </w:rPr>
        <w:t>zadnje 17. izdanje knjige koje je bilo objavljeno 2016. nije nam bilo dostupno</w:t>
      </w:r>
      <w:r w:rsidRPr="00DD0841">
        <w:rPr>
          <w:rFonts w:asciiTheme="majorHAnsi" w:hAnsiTheme="majorHAnsi" w:cstheme="majorHAnsi"/>
          <w:lang w:val="hr-HR"/>
        </w:rPr>
        <w:t xml:space="preserve">); </w:t>
      </w:r>
      <w:r w:rsidRPr="004A2ABE">
        <w:rPr>
          <w:rFonts w:asciiTheme="majorHAnsi" w:hAnsiTheme="majorHAnsi" w:cstheme="majorHAnsi"/>
          <w:lang w:val="hr-HR"/>
        </w:rPr>
        <w:t xml:space="preserve">Gorman, R. A., </w:t>
      </w:r>
      <w:r w:rsidRPr="004A2ABE">
        <w:rPr>
          <w:rFonts w:asciiTheme="majorHAnsi" w:hAnsiTheme="majorHAnsi" w:cstheme="majorHAnsi"/>
          <w:i/>
          <w:lang w:val="hr-HR"/>
        </w:rPr>
        <w:t>op.</w:t>
      </w:r>
      <w:r w:rsidRPr="004A2ABE">
        <w:rPr>
          <w:rFonts w:asciiTheme="majorHAnsi" w:hAnsiTheme="majorHAnsi" w:cstheme="majorHAnsi"/>
          <w:lang w:val="hr-HR"/>
        </w:rPr>
        <w:t xml:space="preserve"> </w:t>
      </w:r>
      <w:r w:rsidRPr="004A2ABE">
        <w:rPr>
          <w:rFonts w:asciiTheme="majorHAnsi" w:hAnsiTheme="majorHAnsi" w:cstheme="majorHAnsi"/>
          <w:i/>
          <w:lang w:val="hr-HR"/>
        </w:rPr>
        <w:t>cit.</w:t>
      </w:r>
      <w:r w:rsidRPr="004A2ABE">
        <w:rPr>
          <w:rFonts w:asciiTheme="majorHAnsi" w:hAnsiTheme="majorHAnsi" w:cstheme="majorHAnsi"/>
          <w:lang w:val="hr-HR"/>
        </w:rPr>
        <w:t xml:space="preserve"> u bilj. </w:t>
      </w:r>
      <w:r>
        <w:rPr>
          <w:rFonts w:asciiTheme="majorHAnsi" w:hAnsiTheme="majorHAnsi" w:cstheme="majorHAnsi"/>
          <w:lang w:val="hr-HR"/>
        </w:rPr>
        <w:t>15</w:t>
      </w:r>
      <w:r w:rsidRPr="004A2ABE">
        <w:rPr>
          <w:rFonts w:asciiTheme="majorHAnsi" w:hAnsiTheme="majorHAnsi" w:cstheme="majorHAnsi"/>
          <w:lang w:val="hr-HR"/>
        </w:rPr>
        <w:t xml:space="preserve">, str. 23 – 32; Henneberg, I., </w:t>
      </w:r>
      <w:r w:rsidRPr="004A2ABE">
        <w:rPr>
          <w:rFonts w:asciiTheme="majorHAnsi" w:hAnsiTheme="majorHAnsi" w:cstheme="majorHAnsi"/>
          <w:i/>
          <w:lang w:val="hr-HR"/>
        </w:rPr>
        <w:t xml:space="preserve">op. cit. </w:t>
      </w:r>
      <w:r w:rsidRPr="004A2ABE">
        <w:rPr>
          <w:rFonts w:asciiTheme="majorHAnsi" w:hAnsiTheme="majorHAnsi" w:cstheme="majorHAnsi"/>
          <w:lang w:val="hr-HR"/>
        </w:rPr>
        <w:t xml:space="preserve">u bilj. </w:t>
      </w:r>
      <w:r>
        <w:rPr>
          <w:rFonts w:asciiTheme="majorHAnsi" w:hAnsiTheme="majorHAnsi" w:cstheme="majorHAnsi"/>
          <w:lang w:val="hr-HR"/>
        </w:rPr>
        <w:t>7</w:t>
      </w:r>
      <w:r w:rsidRPr="004A2ABE">
        <w:rPr>
          <w:rFonts w:asciiTheme="majorHAnsi" w:hAnsiTheme="majorHAnsi" w:cstheme="majorHAnsi"/>
          <w:lang w:val="hr-HR"/>
        </w:rPr>
        <w:t xml:space="preserve">, str. 82 – 83; McJohn, S. M., </w:t>
      </w:r>
      <w:r w:rsidRPr="004A2ABE">
        <w:rPr>
          <w:rFonts w:asciiTheme="majorHAnsi" w:hAnsiTheme="majorHAnsi" w:cstheme="majorHAnsi"/>
          <w:i/>
          <w:lang w:val="hr-HR"/>
        </w:rPr>
        <w:t>op. cit.</w:t>
      </w:r>
      <w:r>
        <w:rPr>
          <w:rFonts w:asciiTheme="majorHAnsi" w:hAnsiTheme="majorHAnsi" w:cstheme="majorHAnsi"/>
          <w:lang w:val="hr-HR"/>
        </w:rPr>
        <w:t xml:space="preserve"> u bilj. 19, str. 85.</w:t>
      </w:r>
      <w:r w:rsidRPr="004A2ABE">
        <w:rPr>
          <w:rFonts w:asciiTheme="majorHAnsi" w:hAnsiTheme="majorHAnsi" w:cstheme="majorHAnsi"/>
          <w:lang w:val="hr-HR"/>
        </w:rPr>
        <w:t xml:space="preserve"> </w:t>
      </w:r>
    </w:p>
  </w:footnote>
  <w:footnote w:id="26">
    <w:p w14:paraId="1325CB4A" w14:textId="62855ABE"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Prijevod: „Kad bi drama Na tri kralja bila pod autorskopravnom zaštitom, sasvim je moguće da bi netko mogao tako slično prikazati likove Sir Tobya Belcha ili Malvolia do mjere da bi došlo do povrede autorskog prava. No, ne bi bilo dovoljno kad bih jednog od svojih likova učinio buntovnim vitezom koji bi držao zdravicu na negodovanje čitavog kućanstva, ili taštog i blesavog konobara koji se zaljubi u svoju gazdaricu. Naime, navedeni primjeri predstavljali bi samo Shakespeareove „</w:t>
      </w:r>
      <w:r>
        <w:rPr>
          <w:rFonts w:asciiTheme="majorHAnsi" w:hAnsiTheme="majorHAnsi" w:cstheme="majorHAnsi"/>
          <w:lang w:val="hr-HR"/>
        </w:rPr>
        <w:t>ideje</w:t>
      </w:r>
      <w:r w:rsidRPr="004A2ABE">
        <w:rPr>
          <w:rFonts w:asciiTheme="majorHAnsi" w:hAnsiTheme="majorHAnsi" w:cstheme="majorHAnsi"/>
          <w:lang w:val="hr-HR"/>
        </w:rPr>
        <w:t xml:space="preserve">“ koje ne mogu biti njegov monopol, kao niti Einsteinova teorija relativnosti ili Darwinova teorija o podrijetlu vrste. Iz ovoga slijedi, da što su manje razrađeni likovi to je manja mogućnost njihove autorskopravne zaštite; to je kazna autoru, koju on mora snosit zbog toga likove nije dovoljno razradio.“; </w:t>
      </w:r>
      <w:r w:rsidRPr="004A2ABE">
        <w:rPr>
          <w:rFonts w:asciiTheme="majorHAnsi" w:hAnsiTheme="majorHAnsi" w:cstheme="majorHAnsi"/>
          <w:i/>
          <w:lang w:val="hr-HR"/>
        </w:rPr>
        <w:t>Nichols v. Universal Pictures Corporation</w:t>
      </w:r>
      <w:r w:rsidRPr="004A2ABE">
        <w:rPr>
          <w:rFonts w:asciiTheme="majorHAnsi" w:hAnsiTheme="majorHAnsi" w:cstheme="majorHAnsi"/>
          <w:lang w:val="hr-HR"/>
        </w:rPr>
        <w:t>.</w:t>
      </w:r>
    </w:p>
  </w:footnote>
  <w:footnote w:id="27">
    <w:p w14:paraId="7DA1784A" w14:textId="0E5DA91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Aristotelov nasljednik Teofrast u svojem djelu Karakteri dijeli ljude na trideset karaktera. To su: licemjerstvo, ulizivanje, dosađivanje, neotesanost, udvaranje, pokvarenost, brbljavost, izmišljanje novosti, besramnost, tvrdoglavost, nepristojnost, netaktičnost, preuslužnost, tupavost, arogantnost, praznovjerje, gunđanje, nepovjerljivost, prljavost, neodgojenost, nametljivost, škrtost, rasipništvo, bahatost, kukavičluk, oligarhija, nadobudnost, ogovaranje, poročnost i grabežljivost. Lista sadrži samo negativne karakteristike ljudi, neki smatraju da je Teofrast napisao i listu pozitivnih karakteristika, ali da je ona izgubljena.; Teofrast; </w:t>
      </w:r>
      <w:r w:rsidRPr="004A2ABE">
        <w:rPr>
          <w:rFonts w:asciiTheme="majorHAnsi" w:hAnsiTheme="majorHAnsi" w:cstheme="majorHAnsi"/>
          <w:i/>
          <w:lang w:val="hr-HR"/>
        </w:rPr>
        <w:t>Karakteri</w:t>
      </w:r>
      <w:r w:rsidRPr="004A2ABE">
        <w:rPr>
          <w:rFonts w:asciiTheme="majorHAnsi" w:hAnsiTheme="majorHAnsi" w:cstheme="majorHAnsi"/>
          <w:lang w:val="hr-HR"/>
        </w:rPr>
        <w:t>, Sarajevo, 1975., str. 21 – 101.</w:t>
      </w:r>
    </w:p>
  </w:footnote>
  <w:footnote w:id="28">
    <w:p w14:paraId="5EB84928" w14:textId="60CE2FC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Davidow, L. L.,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19</w:t>
      </w:r>
      <w:r w:rsidRPr="004A2ABE">
        <w:rPr>
          <w:rFonts w:asciiTheme="majorHAnsi" w:hAnsiTheme="majorHAnsi" w:cstheme="majorHAnsi"/>
          <w:lang w:val="hr-HR"/>
        </w:rPr>
        <w:t>, str. 542.</w:t>
      </w:r>
    </w:p>
  </w:footnote>
  <w:footnote w:id="29">
    <w:p w14:paraId="5A3CDDE0" w14:textId="1197EE3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Roman </w:t>
      </w:r>
      <w:r w:rsidRPr="00B5378F">
        <w:rPr>
          <w:rFonts w:asciiTheme="majorHAnsi" w:hAnsiTheme="majorHAnsi" w:cstheme="majorHAnsi"/>
          <w:lang w:val="hr-HR"/>
        </w:rPr>
        <w:t>Malteški sokol</w:t>
      </w:r>
      <w:r w:rsidRPr="00B5378F">
        <w:rPr>
          <w:rFonts w:asciiTheme="majorHAnsi" w:hAnsiTheme="majorHAnsi" w:cstheme="majorHAnsi"/>
          <w:i/>
          <w:lang w:val="hr-HR"/>
        </w:rPr>
        <w:t xml:space="preserve"> </w:t>
      </w:r>
      <w:r w:rsidRPr="004A2ABE">
        <w:rPr>
          <w:rFonts w:asciiTheme="majorHAnsi" w:hAnsiTheme="majorHAnsi" w:cstheme="majorHAnsi"/>
          <w:lang w:val="hr-HR"/>
        </w:rPr>
        <w:t xml:space="preserve">prati lik Sama Spadea, privatnog detektiva koji zajedno sa svojim partnerom Milesom Archerom istražuje slučajeve svojih klijenata. Tako jednog dana u njihov ured ušeta gospođica Wonderly koja od njih traži da prate Floyda Thursbya. Sljedećeg dana Spade saznaje kako su njegov partner i čovjek kojega su trebali pratiti mrtvi. Uslijediti će Spadeova potraga za istinom koja će otkriti kako stvari nisu onakve kakve se na prvi pogled čine. Spade će razotkriti tajnu povijest gospođice Wonderly i činjenicu da je upravo ona ubila njegovog partnera. Wonderly je predana policiji, a Spade, nakon uspješno zaključenog slučaja, nastavlja sa svojim poslom privatnog detektiva. Lik Sama Spadea pojavljuje se, osim u ovom romanu, u još tri kratke priče. U filmskoj verziji romana iz 1941. Sama Spadea glumi Humphrey Bogart.; </w:t>
      </w:r>
      <w:r w:rsidRPr="004A2ABE">
        <w:rPr>
          <w:rFonts w:asciiTheme="majorHAnsi" w:hAnsiTheme="majorHAnsi" w:cstheme="majorHAnsi"/>
          <w:u w:val="single"/>
          <w:lang w:val="hr-HR"/>
        </w:rPr>
        <w:t>https://en.wikipedia.org/wiki/The_Maltese_Falcon_(novel)</w:t>
      </w:r>
    </w:p>
  </w:footnote>
  <w:footnote w:id="30">
    <w:p w14:paraId="18A278B0" w14:textId="12D41BF6"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Turner, J. L.,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11</w:t>
      </w:r>
      <w:r w:rsidRPr="004A2ABE">
        <w:rPr>
          <w:rFonts w:asciiTheme="majorHAnsi" w:hAnsiTheme="majorHAnsi" w:cstheme="majorHAnsi"/>
          <w:lang w:val="hr-HR"/>
        </w:rPr>
        <w:t>, str. 346 – 347.</w:t>
      </w:r>
    </w:p>
  </w:footnote>
  <w:footnote w:id="31">
    <w:p w14:paraId="65ED1CE6" w14:textId="4DACA5E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Nichols v. Universal Pictures Corporation</w:t>
      </w:r>
      <w:r w:rsidRPr="004A2ABE">
        <w:rPr>
          <w:rFonts w:asciiTheme="majorHAnsi" w:hAnsiTheme="majorHAnsi" w:cstheme="majorHAnsi"/>
          <w:lang w:val="hr-HR"/>
        </w:rPr>
        <w:t xml:space="preserve">; </w:t>
      </w:r>
      <w:r w:rsidRPr="004A2ABE">
        <w:rPr>
          <w:rFonts w:asciiTheme="majorHAnsi" w:hAnsiTheme="majorHAnsi" w:cstheme="majorHAnsi"/>
          <w:i/>
          <w:lang w:val="hr-HR"/>
        </w:rPr>
        <w:t>Detective Comics v. Bruns Publications</w:t>
      </w:r>
      <w:r w:rsidRPr="004A2ABE">
        <w:rPr>
          <w:rFonts w:asciiTheme="majorHAnsi" w:hAnsiTheme="majorHAnsi" w:cstheme="majorHAnsi"/>
          <w:lang w:val="hr-HR"/>
        </w:rPr>
        <w:t>, 111 F.2d  432  (2d Cir. 1940). U potonjem slučaju predmet spora bili su grafički likovi iz stripova, Superman i Wonderwomen. Detective Comics tvrdio je kako je lik tuženika Wonderwomen povrijedio autorsko pravo na liku Superman budući da su oba lika bili superjunaci u ljudskom obliku, s izvanrednom snagom i brzinom i ciljem borbe protiv zla.</w:t>
      </w:r>
    </w:p>
  </w:footnote>
  <w:footnote w:id="32">
    <w:p w14:paraId="5B151909" w14:textId="396B0F5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Donnelly, S. R..,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19</w:t>
      </w:r>
      <w:r w:rsidRPr="004A2ABE">
        <w:rPr>
          <w:rFonts w:asciiTheme="majorHAnsi" w:hAnsiTheme="majorHAnsi" w:cstheme="majorHAnsi"/>
          <w:lang w:val="hr-HR"/>
        </w:rPr>
        <w:t xml:space="preserve">, str. 28; Spahn, K. E.,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11</w:t>
      </w:r>
      <w:r w:rsidRPr="004A2ABE">
        <w:rPr>
          <w:rFonts w:asciiTheme="majorHAnsi" w:hAnsiTheme="majorHAnsi" w:cstheme="majorHAnsi"/>
          <w:lang w:val="hr-HR"/>
        </w:rPr>
        <w:t>, str. 337</w:t>
      </w:r>
      <w:r>
        <w:rPr>
          <w:rFonts w:asciiTheme="majorHAnsi" w:hAnsiTheme="majorHAnsi" w:cstheme="majorHAnsi"/>
          <w:lang w:val="hr-HR"/>
        </w:rPr>
        <w:t>; Thomas, A. J.,</w:t>
      </w:r>
      <w:r w:rsidRPr="004A2ABE">
        <w:rPr>
          <w:rFonts w:asciiTheme="majorHAnsi" w:hAnsiTheme="majorHAnsi" w:cstheme="majorHAnsi"/>
          <w:lang w:val="hr-HR"/>
        </w:rPr>
        <w:t xml:space="preserve"> Weiss, J. D., </w:t>
      </w:r>
      <w:r w:rsidRPr="004A2ABE">
        <w:rPr>
          <w:rFonts w:asciiTheme="majorHAnsi" w:hAnsiTheme="majorHAnsi" w:cstheme="majorHAnsi"/>
          <w:i/>
          <w:lang w:val="hr-HR"/>
        </w:rPr>
        <w:t>op. cit</w:t>
      </w:r>
      <w:r>
        <w:rPr>
          <w:rFonts w:asciiTheme="majorHAnsi" w:hAnsiTheme="majorHAnsi" w:cstheme="majorHAnsi"/>
          <w:lang w:val="hr-HR"/>
        </w:rPr>
        <w:t>. u bilj. 19, str. 10</w:t>
      </w:r>
      <w:r w:rsidRPr="004A2ABE">
        <w:rPr>
          <w:rFonts w:asciiTheme="majorHAnsi" w:hAnsiTheme="majorHAnsi" w:cstheme="majorHAnsi"/>
          <w:lang w:val="hr-HR"/>
        </w:rPr>
        <w:t>.</w:t>
      </w:r>
    </w:p>
  </w:footnote>
  <w:footnote w:id="33">
    <w:p w14:paraId="5E744137" w14:textId="35A5246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Prijevod: „Može se zamisliti da fiktivni lik predstavlja samu priču koja se priča, ali ako je lik samo šahovska figura u igri pričanja priče, on se ne nalazi unutar područja zaštite koju pruža autorsko pravo.“ </w:t>
      </w:r>
      <w:r w:rsidRPr="004A2ABE">
        <w:rPr>
          <w:rFonts w:asciiTheme="majorHAnsi" w:hAnsiTheme="majorHAnsi" w:cstheme="majorHAnsi"/>
          <w:i/>
          <w:lang w:val="hr-HR"/>
        </w:rPr>
        <w:t>Warner Brothers Pictures Inc. v. Columbia Broadcasting Systems</w:t>
      </w:r>
      <w:r w:rsidRPr="004A2ABE">
        <w:rPr>
          <w:rFonts w:asciiTheme="majorHAnsi" w:hAnsiTheme="majorHAnsi" w:cstheme="majorHAnsi"/>
          <w:lang w:val="hr-HR"/>
        </w:rPr>
        <w:t xml:space="preserve">, 216 F.2d 945 (9th Cir. 1954). </w:t>
      </w:r>
    </w:p>
  </w:footnote>
  <w:footnote w:id="34">
    <w:p w14:paraId="71661217" w14:textId="4D69070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p>
  </w:footnote>
  <w:footnote w:id="35">
    <w:p w14:paraId="72BBD37A" w14:textId="46D818AB"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Spahn, K. E.,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11</w:t>
      </w:r>
      <w:r w:rsidRPr="004A2ABE">
        <w:rPr>
          <w:rFonts w:asciiTheme="majorHAnsi" w:hAnsiTheme="majorHAnsi" w:cstheme="majorHAnsi"/>
          <w:lang w:val="hr-HR"/>
        </w:rPr>
        <w:t>, str. 337.</w:t>
      </w:r>
    </w:p>
  </w:footnote>
  <w:footnote w:id="36">
    <w:p w14:paraId="2AACF572" w14:textId="7617AAD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Donnelly, S. R..,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19</w:t>
      </w:r>
      <w:r w:rsidRPr="004A2ABE">
        <w:rPr>
          <w:rFonts w:asciiTheme="majorHAnsi" w:hAnsiTheme="majorHAnsi" w:cstheme="majorHAnsi"/>
          <w:lang w:val="hr-HR"/>
        </w:rPr>
        <w:t>, str. 29.</w:t>
      </w:r>
    </w:p>
  </w:footnote>
  <w:footnote w:id="37">
    <w:p w14:paraId="4E4150E0" w14:textId="4D023153"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1994. g.</w:t>
      </w:r>
      <w:r>
        <w:rPr>
          <w:rFonts w:asciiTheme="majorHAnsi" w:hAnsiTheme="majorHAnsi" w:cstheme="majorHAnsi"/>
          <w:lang w:val="hr-HR"/>
        </w:rPr>
        <w:t xml:space="preserve">, poznati proizvođač automobila, Honda, počeo je reklamirati na televiziji svoj novi automobil Honda del Sol. Televizijska reklama prikazivala je ljubavni par progonjen od strane negativca koji se nalazi u helikopteru. Muškarac u reklami nazvan je James Bob, bio je elegantno odjeven te pričao s britanskim naglaskom. MGM od Honde je zahtjevao prestanak emitiranja reklame zbog povrede prava nad fiktivnim likom James Bond. Nakon što je Honda odbila njihov zahtjev, MGM je podnio tužbu. Honda je u svoju obranu navela kako je u reklami prikazan stereotipni lik špijuna, a ne James Bond. </w:t>
      </w:r>
      <w:r w:rsidRPr="004A2ABE">
        <w:rPr>
          <w:rFonts w:asciiTheme="majorHAnsi" w:hAnsiTheme="majorHAnsi" w:cstheme="majorHAnsi"/>
          <w:lang w:val="hr-HR"/>
        </w:rPr>
        <w:t xml:space="preserve"> No, sud je ipak utvrdio kako je Honda povrijedila autorsko pravu MGM-a.; </w:t>
      </w:r>
      <w:r w:rsidRPr="004A2ABE">
        <w:rPr>
          <w:rFonts w:asciiTheme="majorHAnsi" w:hAnsiTheme="majorHAnsi" w:cstheme="majorHAnsi"/>
          <w:i/>
          <w:lang w:val="hr-HR"/>
        </w:rPr>
        <w:t xml:space="preserve">Metro – Goldwyn – Mayer Inc. v. American Honda Motor Company Inc., </w:t>
      </w:r>
      <w:r w:rsidRPr="004A2ABE">
        <w:rPr>
          <w:rFonts w:asciiTheme="majorHAnsi" w:hAnsiTheme="majorHAnsi" w:cstheme="majorHAnsi"/>
          <w:lang w:val="hr-HR"/>
        </w:rPr>
        <w:t>900 F.Supp.1287 (C.D. Ca.1995).</w:t>
      </w:r>
      <w:r w:rsidRPr="004A2ABE">
        <w:rPr>
          <w:rFonts w:asciiTheme="majorHAnsi" w:hAnsiTheme="majorHAnsi" w:cstheme="majorHAnsi"/>
          <w:i/>
          <w:lang w:val="hr-HR"/>
        </w:rPr>
        <w:t xml:space="preserve"> </w:t>
      </w:r>
    </w:p>
  </w:footnote>
  <w:footnote w:id="38">
    <w:p w14:paraId="761252C6" w14:textId="3A7F9418"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Filmovi Rocky I, II i III bili su izuzetno uspješni filmovi koje je napisao Sylvester Stallone te je on osobno igrao glavnu ulogu Rockya Balboae. 1982. g., Timothy Anderson napisao je scenarij za četvrti nastavak Rockya te ga je ponudio producentima MGM-a. Nakon što je Rocky IV izašao 1985, Anderson podnosi tužbu tvrdeći kako je bez njegova odobrenja iskorišten njegov scenarij za novog Rockya. Sud je odlučio da likovi iz Rockya uživaju autorskopravnu zaštitu te da je Andersonovo izvedeno djelo povrijedilo pravo na tim likovima te da mu se zbog tog ne pruža zaštita.; </w:t>
      </w:r>
      <w:r w:rsidRPr="004A2ABE">
        <w:rPr>
          <w:rFonts w:asciiTheme="majorHAnsi" w:hAnsiTheme="majorHAnsi" w:cstheme="majorHAnsi"/>
          <w:i/>
          <w:lang w:val="hr-HR"/>
        </w:rPr>
        <w:t>Anderson v. Stallone</w:t>
      </w:r>
      <w:r w:rsidRPr="004A2ABE">
        <w:rPr>
          <w:rFonts w:asciiTheme="majorHAnsi" w:hAnsiTheme="majorHAnsi" w:cstheme="majorHAnsi"/>
          <w:lang w:val="hr-HR"/>
        </w:rPr>
        <w:t xml:space="preserve"> 11 U.S.P.Q. 1161 (C.D.C.A. 1989).</w:t>
      </w:r>
    </w:p>
  </w:footnote>
  <w:footnote w:id="39">
    <w:p w14:paraId="29EC6CF8" w14:textId="6ECE0C9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Riječ je o sporu u kojem je ponovno potvrđeno, kao i prije četiri desetljeća u slučaju </w:t>
      </w:r>
      <w:r w:rsidRPr="004A2ABE">
        <w:rPr>
          <w:rFonts w:asciiTheme="majorHAnsi" w:hAnsiTheme="majorHAnsi" w:cstheme="majorHAnsi"/>
          <w:i/>
          <w:lang w:val="hr-HR"/>
        </w:rPr>
        <w:t>Detective Comics v. Bruns Publications</w:t>
      </w:r>
      <w:r w:rsidRPr="004A2ABE">
        <w:rPr>
          <w:rFonts w:asciiTheme="majorHAnsi" w:hAnsiTheme="majorHAnsi" w:cstheme="majorHAnsi"/>
          <w:lang w:val="hr-HR"/>
        </w:rPr>
        <w:t xml:space="preserve">, da se na lik Supermana proteže autorskopravna zaštita, zbog njegove specifičnosti i razrađenosti. No, u ovom je slučaju za razliku od prethodnog Superman pao na drugom dijelu testa, naime sud je utvrdio kako između ABC-ovog superjunaka Ralpha Hinkleya i Supermana ne postoji suštinska sličnost te je odbio tužbeni zahtjev.; </w:t>
      </w:r>
      <w:r w:rsidRPr="004A2ABE">
        <w:rPr>
          <w:rFonts w:asciiTheme="majorHAnsi" w:hAnsiTheme="majorHAnsi" w:cstheme="majorHAnsi"/>
          <w:i/>
          <w:lang w:val="hr-HR"/>
        </w:rPr>
        <w:t>Warner Brothers Pictures Inc. v. American Broadcasting Companies</w:t>
      </w:r>
      <w:r w:rsidRPr="004A2ABE">
        <w:rPr>
          <w:rFonts w:asciiTheme="majorHAnsi" w:hAnsiTheme="majorHAnsi" w:cstheme="majorHAnsi"/>
          <w:lang w:val="hr-HR"/>
        </w:rPr>
        <w:t>, 720 F.2d 231 (2nd Cir. 1983).</w:t>
      </w:r>
    </w:p>
  </w:footnote>
  <w:footnote w:id="40">
    <w:p w14:paraId="46FEC800" w14:textId="4019196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7</w:t>
      </w:r>
      <w:r w:rsidRPr="004A2ABE">
        <w:rPr>
          <w:rFonts w:asciiTheme="majorHAnsi" w:hAnsiTheme="majorHAnsi" w:cstheme="majorHAnsi"/>
          <w:lang w:val="hr-HR"/>
        </w:rPr>
        <w:t>, str. 102.</w:t>
      </w:r>
    </w:p>
  </w:footnote>
  <w:footnote w:id="41">
    <w:p w14:paraId="5D81C6B0"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 str. 99.</w:t>
      </w:r>
    </w:p>
  </w:footnote>
  <w:footnote w:id="42">
    <w:p w14:paraId="7169CF3A" w14:textId="68B05DB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ZAPSP čl. 5. st. 2.</w:t>
      </w:r>
    </w:p>
  </w:footnote>
  <w:footnote w:id="43">
    <w:p w14:paraId="0CDC2169" w14:textId="262F604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7</w:t>
      </w:r>
      <w:r w:rsidRPr="004A2ABE">
        <w:rPr>
          <w:rFonts w:asciiTheme="majorHAnsi" w:hAnsiTheme="majorHAnsi" w:cstheme="majorHAnsi"/>
          <w:lang w:val="hr-HR"/>
        </w:rPr>
        <w:t>, str. 100.</w:t>
      </w:r>
    </w:p>
  </w:footnote>
  <w:footnote w:id="44">
    <w:p w14:paraId="2352A9F7" w14:textId="09A35AA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Warner Bros. v. American Broadcasting Companies</w:t>
      </w:r>
      <w:r w:rsidRPr="004A2ABE">
        <w:rPr>
          <w:rFonts w:asciiTheme="majorHAnsi" w:hAnsiTheme="majorHAnsi" w:cstheme="majorHAnsi"/>
          <w:lang w:val="hr-HR"/>
        </w:rPr>
        <w:t>.</w:t>
      </w:r>
    </w:p>
  </w:footnote>
  <w:footnote w:id="45">
    <w:p w14:paraId="2A61265F" w14:textId="62D5930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William Peter Blatty napisao je roman</w:t>
      </w:r>
      <w:r>
        <w:rPr>
          <w:rFonts w:asciiTheme="majorHAnsi" w:hAnsiTheme="majorHAnsi" w:cstheme="majorHAnsi"/>
          <w:lang w:val="hr-HR"/>
        </w:rPr>
        <w:t xml:space="preserve"> Egzorcist</w:t>
      </w:r>
      <w:r w:rsidRPr="004A2ABE">
        <w:rPr>
          <w:rFonts w:asciiTheme="majorHAnsi" w:hAnsiTheme="majorHAnsi" w:cstheme="majorHAnsi"/>
          <w:lang w:val="hr-HR"/>
        </w:rPr>
        <w:t xml:space="preserve"> </w:t>
      </w:r>
      <w:r>
        <w:rPr>
          <w:rFonts w:asciiTheme="majorHAnsi" w:hAnsiTheme="majorHAnsi" w:cstheme="majorHAnsi"/>
          <w:lang w:val="hr-HR"/>
        </w:rPr>
        <w:t>(</w:t>
      </w:r>
      <w:r w:rsidRPr="004A2ABE">
        <w:rPr>
          <w:rFonts w:asciiTheme="majorHAnsi" w:hAnsiTheme="majorHAnsi" w:cstheme="majorHAnsi"/>
          <w:i/>
          <w:lang w:val="hr-HR"/>
        </w:rPr>
        <w:t>The</w:t>
      </w:r>
      <w:r w:rsidRPr="004A2ABE">
        <w:rPr>
          <w:rFonts w:asciiTheme="majorHAnsi" w:hAnsiTheme="majorHAnsi" w:cstheme="majorHAnsi"/>
          <w:lang w:val="hr-HR"/>
        </w:rPr>
        <w:t xml:space="preserve"> </w:t>
      </w:r>
      <w:r w:rsidRPr="004A2ABE">
        <w:rPr>
          <w:rFonts w:asciiTheme="majorHAnsi" w:hAnsiTheme="majorHAnsi" w:cstheme="majorHAnsi"/>
          <w:i/>
          <w:lang w:val="hr-HR"/>
        </w:rPr>
        <w:t>Exorcist</w:t>
      </w:r>
      <w:r>
        <w:rPr>
          <w:rFonts w:asciiTheme="majorHAnsi" w:hAnsiTheme="majorHAnsi" w:cstheme="majorHAnsi"/>
          <w:lang w:val="hr-HR"/>
        </w:rPr>
        <w:t xml:space="preserve">) </w:t>
      </w:r>
      <w:r w:rsidRPr="004A2ABE">
        <w:rPr>
          <w:rFonts w:asciiTheme="majorHAnsi" w:hAnsiTheme="majorHAnsi" w:cstheme="majorHAnsi"/>
          <w:lang w:val="hr-HR"/>
        </w:rPr>
        <w:t xml:space="preserve">te prenio filmska prava na tužitelja, Warner Bros. Priča u romanu vrti se oko lika dvanaestogodišnje djevojčice Regan, koja je opsjednuta demonom. Riječ je o borbi dobra protiv zla te nastojanju glavnih likova da vjerom prevladaju opsjednutost djevojčice te pobjede demona.  </w:t>
      </w:r>
      <w:r w:rsidRPr="004A2ABE">
        <w:rPr>
          <w:rFonts w:asciiTheme="majorHAnsi" w:hAnsiTheme="majorHAnsi" w:cstheme="majorHAnsi"/>
          <w:i/>
          <w:lang w:val="hr-HR"/>
        </w:rPr>
        <w:t>Beyond</w:t>
      </w:r>
      <w:r w:rsidRPr="004A2ABE">
        <w:rPr>
          <w:rFonts w:asciiTheme="majorHAnsi" w:hAnsiTheme="majorHAnsi" w:cstheme="majorHAnsi"/>
          <w:lang w:val="hr-HR"/>
        </w:rPr>
        <w:t xml:space="preserve">    se također bavi temom demonske</w:t>
      </w:r>
      <w:r>
        <w:rPr>
          <w:rFonts w:asciiTheme="majorHAnsi" w:hAnsiTheme="majorHAnsi" w:cstheme="majorHAnsi"/>
          <w:lang w:val="hr-HR"/>
        </w:rPr>
        <w:t xml:space="preserve"> opsjednutosti trudnice Jessice</w:t>
      </w:r>
      <w:r w:rsidRPr="004A2ABE">
        <w:rPr>
          <w:rFonts w:asciiTheme="majorHAnsi" w:hAnsiTheme="majorHAnsi" w:cstheme="majorHAnsi"/>
          <w:lang w:val="hr-HR"/>
        </w:rPr>
        <w:t xml:space="preserve">, no bez religijskih elemenata i simbola.; </w:t>
      </w:r>
      <w:r w:rsidRPr="004A2ABE">
        <w:rPr>
          <w:rFonts w:asciiTheme="majorHAnsi" w:hAnsiTheme="majorHAnsi" w:cstheme="majorHAnsi"/>
          <w:i/>
          <w:lang w:val="hr-HR"/>
        </w:rPr>
        <w:t>Warner Bros. v.  Film Ventures Int'l</w:t>
      </w:r>
      <w:r w:rsidRPr="004A2ABE">
        <w:rPr>
          <w:rFonts w:asciiTheme="majorHAnsi" w:hAnsiTheme="majorHAnsi" w:cstheme="majorHAnsi"/>
          <w:lang w:val="hr-HR"/>
        </w:rPr>
        <w:t>, 403 F.Supp. 522, 525, 189 U.S.P.Q. 591, 593 (C.D.Cal. 1975).</w:t>
      </w:r>
    </w:p>
  </w:footnote>
  <w:footnote w:id="46">
    <w:p w14:paraId="14549687" w14:textId="2BCEE5EA"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Lalor, C. J., </w:t>
      </w:r>
      <w:r w:rsidRPr="004A2ABE">
        <w:rPr>
          <w:rFonts w:asciiTheme="majorHAnsi" w:hAnsiTheme="majorHAnsi" w:cstheme="majorHAnsi"/>
          <w:i/>
          <w:lang w:val="hr-HR"/>
        </w:rPr>
        <w:t>op. cit</w:t>
      </w:r>
      <w:r>
        <w:rPr>
          <w:rFonts w:asciiTheme="majorHAnsi" w:hAnsiTheme="majorHAnsi" w:cstheme="majorHAnsi"/>
          <w:lang w:val="hr-HR"/>
        </w:rPr>
        <w:t>. u bilj. 19</w:t>
      </w:r>
      <w:r w:rsidRPr="004A2ABE">
        <w:rPr>
          <w:rFonts w:asciiTheme="majorHAnsi" w:hAnsiTheme="majorHAnsi" w:cstheme="majorHAnsi"/>
          <w:lang w:val="hr-HR"/>
        </w:rPr>
        <w:t>, str. 502.</w:t>
      </w:r>
    </w:p>
  </w:footnote>
  <w:footnote w:id="47">
    <w:p w14:paraId="4AD92167" w14:textId="6E2A515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Walt Disney Productions v. Air Pirates</w:t>
      </w:r>
      <w:r w:rsidRPr="004A2ABE">
        <w:rPr>
          <w:rFonts w:asciiTheme="majorHAnsi" w:hAnsiTheme="majorHAnsi" w:cstheme="majorHAnsi"/>
          <w:lang w:val="hr-HR"/>
        </w:rPr>
        <w:t>.</w:t>
      </w:r>
    </w:p>
  </w:footnote>
  <w:footnote w:id="48">
    <w:p w14:paraId="3EFF4660" w14:textId="4ED03C0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Povod ovome sporu bili su tuženikovi proizvodi s natpisom </w:t>
      </w:r>
      <w:r w:rsidRPr="004A2ABE">
        <w:rPr>
          <w:rFonts w:asciiTheme="majorHAnsi" w:hAnsiTheme="majorHAnsi" w:cstheme="majorHAnsi"/>
          <w:i/>
          <w:lang w:val="hr-HR"/>
        </w:rPr>
        <w:t>E. T. Phone Home</w:t>
      </w:r>
      <w:r w:rsidRPr="004A2ABE">
        <w:rPr>
          <w:rFonts w:asciiTheme="majorHAnsi" w:hAnsiTheme="majorHAnsi" w:cstheme="majorHAnsi"/>
          <w:lang w:val="hr-HR"/>
        </w:rPr>
        <w:t xml:space="preserve"> koji je preuzet iz tužiteljevog filma </w:t>
      </w:r>
      <w:r w:rsidRPr="004A2ABE">
        <w:rPr>
          <w:rFonts w:asciiTheme="majorHAnsi" w:hAnsiTheme="majorHAnsi" w:cstheme="majorHAnsi"/>
          <w:i/>
          <w:lang w:val="hr-HR"/>
        </w:rPr>
        <w:t>E. T.</w:t>
      </w:r>
      <w:r w:rsidRPr="004A2ABE">
        <w:rPr>
          <w:rFonts w:asciiTheme="majorHAnsi" w:hAnsiTheme="majorHAnsi" w:cstheme="majorHAnsi"/>
          <w:lang w:val="hr-HR"/>
        </w:rPr>
        <w:t xml:space="preserve"> Universal City Studios podnio je tužbu tvrdeći kako im je povrijeđeno autorsko pravo  na filmu E. T. Sud je utvrdio kako je jezični izraz kojeg tuženik koristio na svojim proizvodima lako prepoznatljiv dio dijaloga filma koji je pod autorskopravnom zaštitom.; </w:t>
      </w:r>
      <w:r w:rsidRPr="004A2ABE">
        <w:rPr>
          <w:rFonts w:asciiTheme="majorHAnsi" w:hAnsiTheme="majorHAnsi" w:cstheme="majorHAnsi"/>
          <w:i/>
          <w:lang w:val="hr-HR"/>
        </w:rPr>
        <w:t>Universal City Studios v. Kamar Industries</w:t>
      </w:r>
      <w:r w:rsidRPr="004A2ABE">
        <w:rPr>
          <w:rFonts w:asciiTheme="majorHAnsi" w:hAnsiTheme="majorHAnsi" w:cstheme="majorHAnsi"/>
          <w:lang w:val="hr-HR"/>
        </w:rPr>
        <w:t>, 217 U.S.P.Q. 1162, 1982 Copr.L.Dec. P 25,452; vidi više o zaštiti jezičnih izraza u</w:t>
      </w:r>
      <w:r>
        <w:rPr>
          <w:rFonts w:asciiTheme="majorHAnsi" w:hAnsiTheme="majorHAnsi" w:cstheme="majorHAnsi"/>
          <w:lang w:val="hr-HR"/>
        </w:rPr>
        <w:t xml:space="preserve"> </w:t>
      </w:r>
      <w:r w:rsidRPr="00B05AE6">
        <w:rPr>
          <w:rFonts w:asciiTheme="majorHAnsi" w:hAnsiTheme="majorHAnsi" w:cstheme="majorHAnsi"/>
          <w:lang w:val="hr-HR"/>
        </w:rPr>
        <w:t>Shaw, R</w:t>
      </w:r>
      <w:r>
        <w:rPr>
          <w:rFonts w:asciiTheme="majorHAnsi" w:hAnsiTheme="majorHAnsi" w:cstheme="majorHAnsi"/>
          <w:lang w:val="hr-HR"/>
        </w:rPr>
        <w:t xml:space="preserve">., </w:t>
      </w:r>
      <w:r w:rsidRPr="00B05AE6">
        <w:rPr>
          <w:rFonts w:asciiTheme="majorHAnsi" w:hAnsiTheme="majorHAnsi" w:cstheme="majorHAnsi"/>
          <w:lang w:val="hr-HR"/>
        </w:rPr>
        <w:t>Show Me The Money: Movie Q</w:t>
      </w:r>
      <w:r>
        <w:rPr>
          <w:rFonts w:asciiTheme="majorHAnsi" w:hAnsiTheme="majorHAnsi" w:cstheme="majorHAnsi"/>
          <w:lang w:val="hr-HR"/>
        </w:rPr>
        <w:t>uotes as Intellectual Property,</w:t>
      </w:r>
      <w:r w:rsidRPr="00B05AE6">
        <w:rPr>
          <w:rFonts w:asciiTheme="majorHAnsi" w:hAnsiTheme="majorHAnsi" w:cstheme="majorHAnsi"/>
          <w:lang w:val="hr-HR"/>
        </w:rPr>
        <w:t xml:space="preserve"> Intellectual Property Brief</w:t>
      </w:r>
      <w:r>
        <w:rPr>
          <w:rFonts w:asciiTheme="majorHAnsi" w:hAnsiTheme="majorHAnsi" w:cstheme="majorHAnsi"/>
          <w:lang w:val="hr-HR"/>
        </w:rPr>
        <w:t xml:space="preserve">, </w:t>
      </w:r>
      <w:r>
        <w:rPr>
          <w:rFonts w:asciiTheme="majorHAnsi" w:hAnsiTheme="majorHAnsi" w:cstheme="majorHAnsi"/>
          <w:i/>
          <w:lang w:val="hr-HR"/>
        </w:rPr>
        <w:t>vol.</w:t>
      </w:r>
      <w:r w:rsidRPr="00B05AE6">
        <w:rPr>
          <w:rFonts w:asciiTheme="majorHAnsi" w:hAnsiTheme="majorHAnsi" w:cstheme="majorHAnsi"/>
          <w:lang w:val="hr-HR"/>
        </w:rPr>
        <w:t xml:space="preserve"> 4</w:t>
      </w:r>
      <w:r>
        <w:rPr>
          <w:rFonts w:asciiTheme="majorHAnsi" w:hAnsiTheme="majorHAnsi" w:cstheme="majorHAnsi"/>
          <w:lang w:val="hr-HR"/>
        </w:rPr>
        <w:t xml:space="preserve"> (2013)</w:t>
      </w:r>
      <w:r w:rsidRPr="00B05AE6">
        <w:rPr>
          <w:rFonts w:asciiTheme="majorHAnsi" w:hAnsiTheme="majorHAnsi" w:cstheme="majorHAnsi"/>
          <w:lang w:val="hr-HR"/>
        </w:rPr>
        <w:t>,</w:t>
      </w:r>
      <w:r>
        <w:rPr>
          <w:rFonts w:asciiTheme="majorHAnsi" w:hAnsiTheme="majorHAnsi" w:cstheme="majorHAnsi"/>
          <w:lang w:val="hr-HR"/>
        </w:rPr>
        <w:t xml:space="preserve"> br. 3, str. </w:t>
      </w:r>
      <w:r w:rsidRPr="00B05AE6">
        <w:rPr>
          <w:rFonts w:asciiTheme="majorHAnsi" w:hAnsiTheme="majorHAnsi" w:cstheme="majorHAnsi"/>
          <w:lang w:val="hr-HR"/>
        </w:rPr>
        <w:t>36</w:t>
      </w:r>
      <w:r>
        <w:rPr>
          <w:rFonts w:asciiTheme="majorHAnsi" w:hAnsiTheme="majorHAnsi" w:cstheme="majorHAnsi"/>
          <w:lang w:val="hr-HR"/>
        </w:rPr>
        <w:t xml:space="preserve"> – 56;</w:t>
      </w:r>
      <w:r w:rsidRPr="004A2ABE">
        <w:rPr>
          <w:rFonts w:asciiTheme="majorHAnsi" w:hAnsiTheme="majorHAnsi" w:cstheme="majorHAnsi"/>
          <w:lang w:val="hr-HR"/>
        </w:rPr>
        <w:t xml:space="preserve"> Stim, R. W; E.T. Phone Home: The Protection of Literary Phrases, University of Miami Entertainment &amp; Sports Law Review, </w:t>
      </w:r>
      <w:r w:rsidRPr="004A2ABE">
        <w:rPr>
          <w:rFonts w:asciiTheme="majorHAnsi" w:hAnsiTheme="majorHAnsi" w:cstheme="majorHAnsi"/>
          <w:i/>
          <w:lang w:val="hr-HR"/>
        </w:rPr>
        <w:t>vol</w:t>
      </w:r>
      <w:r w:rsidRPr="004A2ABE">
        <w:rPr>
          <w:rFonts w:asciiTheme="majorHAnsi" w:hAnsiTheme="majorHAnsi" w:cstheme="majorHAnsi"/>
          <w:lang w:val="hr-HR"/>
        </w:rPr>
        <w:t>. 65 (1989.)</w:t>
      </w:r>
      <w:r>
        <w:rPr>
          <w:rFonts w:asciiTheme="majorHAnsi" w:hAnsiTheme="majorHAnsi" w:cstheme="majorHAnsi"/>
          <w:lang w:val="hr-HR"/>
        </w:rPr>
        <w:t>, 65 – 90</w:t>
      </w:r>
      <w:r w:rsidRPr="004A2ABE">
        <w:rPr>
          <w:rFonts w:asciiTheme="majorHAnsi" w:hAnsiTheme="majorHAnsi" w:cstheme="majorHAnsi"/>
          <w:lang w:val="hr-HR"/>
        </w:rPr>
        <w:t>.</w:t>
      </w:r>
    </w:p>
  </w:footnote>
  <w:footnote w:id="49">
    <w:p w14:paraId="5BA8F363" w14:textId="5F79297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Detective Comics v. Bruns Publications</w:t>
      </w:r>
      <w:r w:rsidRPr="004A2ABE">
        <w:rPr>
          <w:rFonts w:asciiTheme="majorHAnsi" w:hAnsiTheme="majorHAnsi" w:cstheme="majorHAnsi"/>
          <w:lang w:val="hr-HR"/>
        </w:rPr>
        <w:t>.</w:t>
      </w:r>
    </w:p>
  </w:footnote>
  <w:footnote w:id="50">
    <w:p w14:paraId="134B0220" w14:textId="2F757E6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p>
  </w:footnote>
  <w:footnote w:id="51">
    <w:p w14:paraId="793869D0" w14:textId="6C1BB30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Donnelly, S. R.,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19</w:t>
      </w:r>
      <w:r w:rsidRPr="004A2ABE">
        <w:rPr>
          <w:rFonts w:asciiTheme="majorHAnsi" w:hAnsiTheme="majorHAnsi" w:cstheme="majorHAnsi"/>
          <w:lang w:val="hr-HR"/>
        </w:rPr>
        <w:t>, str. 31.</w:t>
      </w:r>
    </w:p>
  </w:footnote>
  <w:footnote w:id="52">
    <w:p w14:paraId="7D59A26C" w14:textId="371F1EF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Feldman</w:t>
      </w:r>
      <w:r>
        <w:rPr>
          <w:rFonts w:asciiTheme="majorHAnsi" w:hAnsiTheme="majorHAnsi" w:cstheme="majorHAnsi"/>
          <w:lang w:val="hr-HR"/>
        </w:rPr>
        <w:t>,</w:t>
      </w:r>
      <w:r w:rsidRPr="004A2ABE">
        <w:rPr>
          <w:rFonts w:asciiTheme="majorHAnsi" w:hAnsiTheme="majorHAnsi" w:cstheme="majorHAnsi"/>
          <w:lang w:val="hr-HR"/>
        </w:rPr>
        <w:t xml:space="preserve"> D. B.,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11</w:t>
      </w:r>
      <w:r w:rsidRPr="004A2ABE">
        <w:rPr>
          <w:rFonts w:asciiTheme="majorHAnsi" w:hAnsiTheme="majorHAnsi" w:cstheme="majorHAnsi"/>
          <w:lang w:val="hr-HR"/>
        </w:rPr>
        <w:t xml:space="preserve">, str. 701 – 703; Spahn, K. E.,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11</w:t>
      </w:r>
      <w:r w:rsidRPr="004A2ABE">
        <w:rPr>
          <w:rFonts w:asciiTheme="majorHAnsi" w:hAnsiTheme="majorHAnsi" w:cstheme="majorHAnsi"/>
          <w:lang w:val="hr-HR"/>
        </w:rPr>
        <w:t xml:space="preserve">, str. 340 – 341; Turner, J. L.,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11</w:t>
      </w:r>
      <w:r w:rsidRPr="004A2ABE">
        <w:rPr>
          <w:rFonts w:asciiTheme="majorHAnsi" w:hAnsiTheme="majorHAnsi" w:cstheme="majorHAnsi"/>
          <w:lang w:val="hr-HR"/>
        </w:rPr>
        <w:t>, str. 348.</w:t>
      </w:r>
    </w:p>
  </w:footnote>
  <w:footnote w:id="53">
    <w:p w14:paraId="590E2452" w14:textId="45303E68"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Sears, Roebuck &amp; Co. v. Stiffel Co.</w:t>
      </w:r>
      <w:r w:rsidRPr="004A2ABE">
        <w:rPr>
          <w:rFonts w:asciiTheme="majorHAnsi" w:hAnsiTheme="majorHAnsi" w:cstheme="majorHAnsi"/>
          <w:i/>
          <w:vertAlign w:val="superscript"/>
          <w:lang w:val="hr-HR"/>
        </w:rPr>
        <w:t xml:space="preserve"> </w:t>
      </w:r>
      <w:r w:rsidRPr="004A2ABE">
        <w:rPr>
          <w:rFonts w:asciiTheme="majorHAnsi" w:hAnsiTheme="majorHAnsi" w:cstheme="majorHAnsi"/>
          <w:lang w:val="hr-HR"/>
        </w:rPr>
        <w:t>376 US 225 - Supreme Court 1964.</w:t>
      </w:r>
    </w:p>
  </w:footnote>
  <w:footnote w:id="54">
    <w:p w14:paraId="7CB7ED1F" w14:textId="7826809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Compco Corp. v. Day-Brite Lightning Inc.,</w:t>
      </w:r>
      <w:r w:rsidRPr="004A2ABE">
        <w:rPr>
          <w:rFonts w:asciiTheme="majorHAnsi" w:hAnsiTheme="majorHAnsi" w:cstheme="majorHAnsi"/>
          <w:lang w:val="hr-HR"/>
        </w:rPr>
        <w:t xml:space="preserve"> 376 US 234 - Supreme Court 1964.</w:t>
      </w:r>
    </w:p>
  </w:footnote>
  <w:footnote w:id="55">
    <w:p w14:paraId="78D213C7" w14:textId="54222BD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Columbia Broadcasting System v. DeCosta,</w:t>
      </w:r>
      <w:r w:rsidRPr="004A2ABE">
        <w:rPr>
          <w:rFonts w:asciiTheme="majorHAnsi" w:hAnsiTheme="majorHAnsi" w:cstheme="majorHAnsi"/>
          <w:lang w:val="hr-HR"/>
        </w:rPr>
        <w:t xml:space="preserve"> 377 F. 2d 315 (1st Cir. 1967).</w:t>
      </w:r>
    </w:p>
  </w:footnote>
  <w:footnote w:id="56">
    <w:p w14:paraId="7FCDEE61" w14:textId="28F4A288"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Supra</w:t>
      </w:r>
      <w:r w:rsidRPr="004A2ABE">
        <w:rPr>
          <w:rFonts w:asciiTheme="majorHAnsi" w:hAnsiTheme="majorHAnsi" w:cstheme="majorHAnsi"/>
          <w:lang w:val="hr-HR"/>
        </w:rPr>
        <w:t>.</w:t>
      </w:r>
    </w:p>
  </w:footnote>
  <w:footnote w:id="57">
    <w:p w14:paraId="1CD9062F" w14:textId="53478A58"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Nevins, F. M.,</w:t>
      </w:r>
      <w:r w:rsidRPr="004A2ABE">
        <w:rPr>
          <w:rFonts w:asciiTheme="majorHAnsi" w:hAnsiTheme="majorHAnsi" w:cstheme="majorHAnsi"/>
          <w:lang w:val="hr-HR"/>
        </w:rPr>
        <w:t xml:space="preserve"> Copyright + Character = Catastrophe, Copyright Society USA, </w:t>
      </w:r>
      <w:r w:rsidRPr="004A2ABE">
        <w:rPr>
          <w:rFonts w:asciiTheme="majorHAnsi" w:hAnsiTheme="majorHAnsi" w:cstheme="majorHAnsi"/>
          <w:i/>
          <w:lang w:val="hr-HR"/>
        </w:rPr>
        <w:t>vol.</w:t>
      </w:r>
      <w:r w:rsidRPr="004A2ABE">
        <w:rPr>
          <w:rFonts w:asciiTheme="majorHAnsi" w:hAnsiTheme="majorHAnsi" w:cstheme="majorHAnsi"/>
          <w:lang w:val="hr-HR"/>
        </w:rPr>
        <w:t xml:space="preserve"> 39 (1991. – 1992.), str. 314.</w:t>
      </w:r>
    </w:p>
  </w:footnote>
  <w:footnote w:id="58">
    <w:p w14:paraId="1BEB4945" w14:textId="4CABE891"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Nichols v. Universal Pictures Corporation</w:t>
      </w:r>
      <w:r w:rsidRPr="004A2ABE">
        <w:rPr>
          <w:rFonts w:asciiTheme="majorHAnsi" w:hAnsiTheme="majorHAnsi" w:cstheme="majorHAnsi"/>
          <w:lang w:val="hr-HR"/>
        </w:rPr>
        <w:t>;</w:t>
      </w:r>
      <w:r w:rsidRPr="004A2ABE">
        <w:rPr>
          <w:rFonts w:asciiTheme="majorHAnsi" w:hAnsiTheme="majorHAnsi" w:cstheme="majorHAnsi"/>
          <w:i/>
          <w:lang w:val="hr-HR"/>
        </w:rPr>
        <w:t xml:space="preserve"> Warner Brothers Pictures Inc. v. Columbia Broadcasting Systems</w:t>
      </w:r>
      <w:r w:rsidRPr="004A2ABE">
        <w:rPr>
          <w:rFonts w:asciiTheme="majorHAnsi" w:hAnsiTheme="majorHAnsi" w:cstheme="majorHAnsi"/>
          <w:lang w:val="hr-HR"/>
        </w:rPr>
        <w:t xml:space="preserve">; </w:t>
      </w:r>
      <w:r w:rsidRPr="004A2ABE">
        <w:rPr>
          <w:rFonts w:asciiTheme="majorHAnsi" w:hAnsiTheme="majorHAnsi" w:cstheme="majorHAnsi"/>
          <w:i/>
          <w:lang w:val="hr-HR"/>
        </w:rPr>
        <w:t>Walt Disney Productions v. Air Pirates</w:t>
      </w:r>
      <w:r w:rsidRPr="004A2ABE">
        <w:rPr>
          <w:rFonts w:asciiTheme="majorHAnsi" w:hAnsiTheme="majorHAnsi" w:cstheme="majorHAnsi"/>
          <w:lang w:val="hr-HR"/>
        </w:rPr>
        <w:t>.</w:t>
      </w:r>
    </w:p>
  </w:footnote>
  <w:footnote w:id="59">
    <w:p w14:paraId="1B9AEE12" w14:textId="0786198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Spahn, K. E., </w:t>
      </w:r>
      <w:r w:rsidRPr="004A2ABE">
        <w:rPr>
          <w:rFonts w:asciiTheme="majorHAnsi" w:hAnsiTheme="majorHAnsi" w:cstheme="majorHAnsi"/>
          <w:i/>
          <w:lang w:val="hr-HR"/>
        </w:rPr>
        <w:t>op</w:t>
      </w:r>
      <w:r w:rsidRPr="004A2ABE">
        <w:rPr>
          <w:rFonts w:asciiTheme="majorHAnsi" w:hAnsiTheme="majorHAnsi" w:cstheme="majorHAnsi"/>
          <w:lang w:val="hr-HR"/>
        </w:rPr>
        <w:t xml:space="preserve">. </w:t>
      </w:r>
      <w:r w:rsidRPr="004A2ABE">
        <w:rPr>
          <w:rFonts w:asciiTheme="majorHAnsi" w:hAnsiTheme="majorHAnsi" w:cstheme="majorHAnsi"/>
          <w:i/>
          <w:lang w:val="hr-HR"/>
        </w:rPr>
        <w:t>cit</w:t>
      </w:r>
      <w:r w:rsidRPr="004A2ABE">
        <w:rPr>
          <w:rFonts w:asciiTheme="majorHAnsi" w:hAnsiTheme="majorHAnsi" w:cstheme="majorHAnsi"/>
          <w:lang w:val="hr-HR"/>
        </w:rPr>
        <w:t xml:space="preserve">. u bilj. </w:t>
      </w:r>
      <w:r>
        <w:rPr>
          <w:rFonts w:asciiTheme="majorHAnsi" w:hAnsiTheme="majorHAnsi" w:cstheme="majorHAnsi"/>
          <w:lang w:val="hr-HR"/>
        </w:rPr>
        <w:t>11</w:t>
      </w:r>
      <w:r w:rsidRPr="004A2ABE">
        <w:rPr>
          <w:rFonts w:asciiTheme="majorHAnsi" w:hAnsiTheme="majorHAnsi" w:cstheme="majorHAnsi"/>
          <w:lang w:val="hr-HR"/>
        </w:rPr>
        <w:t>, str. 339 – 340.</w:t>
      </w:r>
    </w:p>
  </w:footnote>
  <w:footnote w:id="60">
    <w:p w14:paraId="2B19C860" w14:textId="6CEFCCA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„Samuel Spade's jaw was long and bony, his chin a jutting v under the more flexible v of his mouth. His nostrils curved back to make another, smaller, v. His yellow-grey eyes were horizontal. The v </w:t>
      </w:r>
      <w:r w:rsidRPr="004A2ABE">
        <w:rPr>
          <w:rFonts w:asciiTheme="majorHAnsi" w:hAnsiTheme="majorHAnsi" w:cstheme="majorHAnsi"/>
          <w:i/>
          <w:iCs/>
          <w:lang w:val="hr-HR"/>
        </w:rPr>
        <w:t>motif</w:t>
      </w:r>
      <w:r w:rsidRPr="004A2ABE">
        <w:rPr>
          <w:rFonts w:asciiTheme="majorHAnsi" w:hAnsiTheme="majorHAnsi" w:cstheme="majorHAnsi"/>
          <w:i/>
          <w:lang w:val="hr-HR"/>
        </w:rPr>
        <w:t> was picked up again by thickish brows rising outward  from twin creases above a hooked nose, and his pale brown hair grew down — from high flat temples — in a point on his forehead. He looked rather pleasantly like a blond satan.” Even after all this, one hardly knows what Sam Spade looked like. But everyone knows what Humphrey Bogart looked like. A reader of unillustrated fiction completes the work in his mind; the reader of a comic book or the viewer of a movie is passive.</w:t>
      </w:r>
      <w:r w:rsidRPr="004A2ABE">
        <w:rPr>
          <w:rFonts w:asciiTheme="majorHAnsi" w:hAnsiTheme="majorHAnsi" w:cstheme="majorHAnsi"/>
          <w:lang w:val="hr-HR"/>
        </w:rPr>
        <w:t xml:space="preserve"> (prijevod: „Čeljust Sama Spadea bila je dugačka i koščata, njegova brada bila je u obliku slova v kao  i  njegova  usta.  Njegove  nosnice  bile  su  zavinute  unatrag  u  obliku  nešto  manjeg slova v. Njegove žućkasto sive oči bile su vodoravne. Motiv slova v opet je bio izražen  kod  gustih  obrva  koje  su  izvirale  iz  nabora  iznad  kukastog  nosa,  i  blijedo-smeđe kose  koja  je  rasla  od  sljepoočnica  prema  dolje  u špic.  Izgledao  je  pristojno,  kao sotona  s  plavom  kosom.”  I  nakon  ovakvog  opisa  nitko  ne  može  točno  znati  kako  bi izgledao  Sam  Spade,  ali  svi  znaju  kako  je   izgleda  Humphrey   Bogart. Čitatelj neilustrirane  knjige  dovršava  djelo  u  svojem  umu;  za  razliku  od  njega, čitatelji  su stripa i gledatelji filma pasivni.) </w:t>
      </w:r>
      <w:r w:rsidRPr="004A2ABE">
        <w:rPr>
          <w:rFonts w:asciiTheme="majorHAnsi" w:hAnsiTheme="majorHAnsi" w:cstheme="majorHAnsi"/>
          <w:i/>
          <w:lang w:val="hr-HR"/>
        </w:rPr>
        <w:t>Gaiman v. McFarlane</w:t>
      </w:r>
      <w:r w:rsidRPr="004A2ABE">
        <w:rPr>
          <w:rFonts w:asciiTheme="majorHAnsi" w:hAnsiTheme="majorHAnsi" w:cstheme="majorHAnsi"/>
          <w:lang w:val="hr-HR"/>
        </w:rPr>
        <w:t>.</w:t>
      </w:r>
    </w:p>
  </w:footnote>
  <w:footnote w:id="61">
    <w:p w14:paraId="1AF5F35A" w14:textId="0A3DD70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Edgar Rice Burroughs, autor  romana </w:t>
      </w:r>
      <w:r>
        <w:rPr>
          <w:rFonts w:asciiTheme="majorHAnsi" w:hAnsiTheme="majorHAnsi" w:cstheme="majorHAnsi"/>
          <w:lang w:val="hr-HR"/>
        </w:rPr>
        <w:t>Tarzan među mjamunima (</w:t>
      </w:r>
      <w:r w:rsidRPr="004A2ABE">
        <w:rPr>
          <w:rFonts w:asciiTheme="majorHAnsi" w:hAnsiTheme="majorHAnsi" w:cstheme="majorHAnsi"/>
          <w:i/>
          <w:lang w:val="hr-HR"/>
        </w:rPr>
        <w:t>Tarzan of the Apes</w:t>
      </w:r>
      <w:r>
        <w:rPr>
          <w:rFonts w:asciiTheme="majorHAnsi" w:hAnsiTheme="majorHAnsi" w:cstheme="majorHAnsi"/>
          <w:lang w:val="hr-HR"/>
        </w:rPr>
        <w:t xml:space="preserve">) </w:t>
      </w:r>
      <w:r w:rsidRPr="004A2ABE">
        <w:rPr>
          <w:rFonts w:asciiTheme="majorHAnsi" w:hAnsiTheme="majorHAnsi" w:cstheme="majorHAnsi"/>
          <w:lang w:val="hr-HR"/>
        </w:rPr>
        <w:t xml:space="preserve">iz 1912. g., prenio je prava na korištenje lika Tarzana i ostalih likova iz romana 1931. g. na MGM. 1932. g. MGM snimio je i počeo prikazivati prvi film temeljen na likovima djelu Tarzana. Stranke su se sporile o otme je li prestalo pravo na korištenje likova iz romana prema novom zakonu (Copyright Act 1976).; </w:t>
      </w:r>
      <w:r w:rsidRPr="004A2ABE">
        <w:rPr>
          <w:rFonts w:asciiTheme="majorHAnsi" w:hAnsiTheme="majorHAnsi" w:cstheme="majorHAnsi"/>
          <w:i/>
          <w:lang w:val="hr-HR"/>
        </w:rPr>
        <w:t>Burroughs v. Metro – Goldwyn – Mayer Inc.</w:t>
      </w:r>
      <w:r w:rsidRPr="004A2ABE">
        <w:rPr>
          <w:rFonts w:asciiTheme="majorHAnsi" w:hAnsiTheme="majorHAnsi" w:cstheme="majorHAnsi"/>
          <w:lang w:val="hr-HR"/>
        </w:rPr>
        <w:t xml:space="preserve">, 519 F.Supp. 388, 391 (S.D.N.Y. 1981), </w:t>
      </w:r>
      <w:r w:rsidRPr="004A2ABE">
        <w:rPr>
          <w:rFonts w:asciiTheme="majorHAnsi" w:hAnsiTheme="majorHAnsi" w:cstheme="majorHAnsi"/>
          <w:i/>
          <w:lang w:val="hr-HR"/>
        </w:rPr>
        <w:t>aff'd</w:t>
      </w:r>
      <w:r w:rsidRPr="004A2ABE">
        <w:rPr>
          <w:rFonts w:asciiTheme="majorHAnsi" w:hAnsiTheme="majorHAnsi" w:cstheme="majorHAnsi"/>
          <w:lang w:val="hr-HR"/>
        </w:rPr>
        <w:t>, 683 F.2d 610 (2d. Cir. 1982).</w:t>
      </w:r>
    </w:p>
  </w:footnote>
  <w:footnote w:id="62">
    <w:p w14:paraId="5F86A0BF" w14:textId="5FFA6D2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Bach v. Forever Living Products U.S. Inc.</w:t>
      </w:r>
      <w:r w:rsidRPr="004A2ABE">
        <w:rPr>
          <w:rFonts w:asciiTheme="majorHAnsi" w:hAnsiTheme="majorHAnsi" w:cstheme="majorHAnsi"/>
          <w:lang w:val="hr-HR"/>
        </w:rPr>
        <w:t>,</w:t>
      </w:r>
      <w:r w:rsidRPr="004A2ABE">
        <w:rPr>
          <w:rFonts w:asciiTheme="majorHAnsi" w:hAnsiTheme="majorHAnsi" w:cstheme="majorHAnsi"/>
          <w:i/>
          <w:lang w:val="hr-HR"/>
        </w:rPr>
        <w:t xml:space="preserve"> </w:t>
      </w:r>
      <w:r w:rsidRPr="004A2ABE">
        <w:rPr>
          <w:rFonts w:asciiTheme="majorHAnsi" w:hAnsiTheme="majorHAnsi" w:cstheme="majorHAnsi"/>
          <w:lang w:val="hr-HR"/>
        </w:rPr>
        <w:t>473 F.Supp.2d 1127 (2007).</w:t>
      </w:r>
    </w:p>
  </w:footnote>
  <w:footnote w:id="63">
    <w:p w14:paraId="3A1A4CDB" w14:textId="36ADDF5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64">
    <w:p w14:paraId="35EB49DF" w14:textId="3668EC7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Prijevod: „ Bez obzira na to je li Gaimanov opis Cogliostra bio stereotipan, činjenica da je nacrtan, da ima ime i sposobnost govora, same po sebi su dostatne da, kao dovoljno razrađen, potpada pod autorskopravnu zaštitu.“, </w:t>
      </w:r>
      <w:r w:rsidRPr="004A2ABE">
        <w:rPr>
          <w:rFonts w:asciiTheme="majorHAnsi" w:hAnsiTheme="majorHAnsi" w:cstheme="majorHAnsi"/>
          <w:i/>
          <w:lang w:val="hr-HR"/>
        </w:rPr>
        <w:t>Gaiman v. McFarlane</w:t>
      </w:r>
      <w:r w:rsidRPr="004A2ABE">
        <w:rPr>
          <w:rFonts w:asciiTheme="majorHAnsi" w:hAnsiTheme="majorHAnsi" w:cstheme="majorHAnsi"/>
          <w:lang w:val="hr-HR"/>
        </w:rPr>
        <w:t>.</w:t>
      </w:r>
    </w:p>
  </w:footnote>
  <w:footnote w:id="65">
    <w:p w14:paraId="4F308CE2" w14:textId="05A0C5EE"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Lik  Jamesa  Bonda  glumili  su  u  različitim  nastavcima  mnogi  glumci: Sean  Connery (</w:t>
      </w:r>
      <w:r w:rsidRPr="004A2ABE">
        <w:rPr>
          <w:rFonts w:asciiTheme="majorHAnsi" w:hAnsiTheme="majorHAnsi" w:cstheme="majorHAnsi"/>
          <w:i/>
          <w:lang w:val="hr-HR"/>
        </w:rPr>
        <w:t>Dr</w:t>
      </w:r>
      <w:r w:rsidRPr="004A2ABE">
        <w:rPr>
          <w:rFonts w:asciiTheme="majorHAnsi" w:hAnsiTheme="majorHAnsi" w:cstheme="majorHAnsi"/>
          <w:lang w:val="hr-HR"/>
        </w:rPr>
        <w:t xml:space="preserve">. </w:t>
      </w:r>
      <w:r w:rsidRPr="004A2ABE">
        <w:rPr>
          <w:rFonts w:asciiTheme="majorHAnsi" w:hAnsiTheme="majorHAnsi" w:cstheme="majorHAnsi"/>
          <w:i/>
          <w:lang w:val="hr-HR"/>
        </w:rPr>
        <w:t>No</w:t>
      </w:r>
      <w:r w:rsidRPr="004A2ABE">
        <w:rPr>
          <w:rFonts w:asciiTheme="majorHAnsi" w:hAnsiTheme="majorHAnsi" w:cstheme="majorHAnsi"/>
          <w:lang w:val="hr-HR"/>
        </w:rPr>
        <w:t xml:space="preserve">  1962., </w:t>
      </w:r>
      <w:r w:rsidRPr="004A2ABE">
        <w:rPr>
          <w:rFonts w:asciiTheme="majorHAnsi" w:hAnsiTheme="majorHAnsi" w:cstheme="majorHAnsi"/>
          <w:i/>
          <w:lang w:val="hr-HR"/>
        </w:rPr>
        <w:t>From</w:t>
      </w:r>
      <w:r w:rsidRPr="004A2ABE">
        <w:rPr>
          <w:rFonts w:asciiTheme="majorHAnsi" w:hAnsiTheme="majorHAnsi" w:cstheme="majorHAnsi"/>
          <w:lang w:val="hr-HR"/>
        </w:rPr>
        <w:t xml:space="preserve">  </w:t>
      </w:r>
      <w:r w:rsidRPr="004A2ABE">
        <w:rPr>
          <w:rFonts w:asciiTheme="majorHAnsi" w:hAnsiTheme="majorHAnsi" w:cstheme="majorHAnsi"/>
          <w:i/>
          <w:lang w:val="hr-HR"/>
        </w:rPr>
        <w:t>Russia  with  Love</w:t>
      </w:r>
      <w:r w:rsidRPr="004A2ABE">
        <w:rPr>
          <w:rFonts w:asciiTheme="majorHAnsi" w:hAnsiTheme="majorHAnsi" w:cstheme="majorHAnsi"/>
          <w:lang w:val="hr-HR"/>
        </w:rPr>
        <w:t xml:space="preserve">  1963., </w:t>
      </w:r>
      <w:r w:rsidRPr="004A2ABE">
        <w:rPr>
          <w:rFonts w:asciiTheme="majorHAnsi" w:hAnsiTheme="majorHAnsi" w:cstheme="majorHAnsi"/>
          <w:i/>
          <w:lang w:val="hr-HR"/>
        </w:rPr>
        <w:t xml:space="preserve">Goldfinger </w:t>
      </w:r>
      <w:r w:rsidRPr="004A2ABE">
        <w:rPr>
          <w:rFonts w:asciiTheme="majorHAnsi" w:hAnsiTheme="majorHAnsi" w:cstheme="majorHAnsi"/>
          <w:lang w:val="hr-HR"/>
        </w:rPr>
        <w:t xml:space="preserve"> 1964., </w:t>
      </w:r>
      <w:r w:rsidRPr="004A2ABE">
        <w:rPr>
          <w:rFonts w:asciiTheme="majorHAnsi" w:hAnsiTheme="majorHAnsi" w:cstheme="majorHAnsi"/>
          <w:i/>
          <w:lang w:val="hr-HR"/>
        </w:rPr>
        <w:t xml:space="preserve">Thunderball  </w:t>
      </w:r>
      <w:r w:rsidRPr="004A2ABE">
        <w:rPr>
          <w:rFonts w:asciiTheme="majorHAnsi" w:hAnsiTheme="majorHAnsi" w:cstheme="majorHAnsi"/>
          <w:lang w:val="hr-HR"/>
        </w:rPr>
        <w:t xml:space="preserve">1965., </w:t>
      </w:r>
      <w:r w:rsidRPr="004A2ABE">
        <w:rPr>
          <w:rFonts w:asciiTheme="majorHAnsi" w:hAnsiTheme="majorHAnsi" w:cstheme="majorHAnsi"/>
          <w:i/>
          <w:lang w:val="hr-HR"/>
        </w:rPr>
        <w:t>You  Only  Live  Twice</w:t>
      </w:r>
      <w:r w:rsidRPr="004A2ABE">
        <w:rPr>
          <w:rFonts w:asciiTheme="majorHAnsi" w:hAnsiTheme="majorHAnsi" w:cstheme="majorHAnsi"/>
          <w:lang w:val="hr-HR"/>
        </w:rPr>
        <w:t xml:space="preserve">  1967., </w:t>
      </w:r>
      <w:r w:rsidRPr="004A2ABE">
        <w:rPr>
          <w:rFonts w:asciiTheme="majorHAnsi" w:hAnsiTheme="majorHAnsi" w:cstheme="majorHAnsi"/>
          <w:i/>
          <w:lang w:val="hr-HR"/>
        </w:rPr>
        <w:t>Diamonds  Are</w:t>
      </w:r>
      <w:r w:rsidRPr="004A2ABE">
        <w:rPr>
          <w:rFonts w:asciiTheme="majorHAnsi" w:hAnsiTheme="majorHAnsi" w:cstheme="majorHAnsi"/>
          <w:lang w:val="hr-HR"/>
        </w:rPr>
        <w:t xml:space="preserve">  </w:t>
      </w:r>
      <w:r w:rsidRPr="004A2ABE">
        <w:rPr>
          <w:rFonts w:asciiTheme="majorHAnsi" w:hAnsiTheme="majorHAnsi" w:cstheme="majorHAnsi"/>
          <w:i/>
          <w:lang w:val="hr-HR"/>
        </w:rPr>
        <w:t>Forever</w:t>
      </w:r>
      <w:r w:rsidRPr="004A2ABE">
        <w:rPr>
          <w:rFonts w:asciiTheme="majorHAnsi" w:hAnsiTheme="majorHAnsi" w:cstheme="majorHAnsi"/>
          <w:lang w:val="hr-HR"/>
        </w:rPr>
        <w:t xml:space="preserve"> 1971., </w:t>
      </w:r>
      <w:r w:rsidRPr="004A2ABE">
        <w:rPr>
          <w:rFonts w:asciiTheme="majorHAnsi" w:hAnsiTheme="majorHAnsi" w:cstheme="majorHAnsi"/>
          <w:i/>
          <w:lang w:val="hr-HR"/>
        </w:rPr>
        <w:t>Never  Say  Never  Again</w:t>
      </w:r>
      <w:r w:rsidRPr="004A2ABE">
        <w:rPr>
          <w:rFonts w:asciiTheme="majorHAnsi" w:hAnsiTheme="majorHAnsi" w:cstheme="majorHAnsi"/>
          <w:lang w:val="hr-HR"/>
        </w:rPr>
        <w:t xml:space="preserve"> 1983.),  David  Niven  (</w:t>
      </w:r>
      <w:r w:rsidRPr="004A2ABE">
        <w:rPr>
          <w:rFonts w:asciiTheme="majorHAnsi" w:hAnsiTheme="majorHAnsi" w:cstheme="majorHAnsi"/>
          <w:i/>
          <w:lang w:val="hr-HR"/>
        </w:rPr>
        <w:t>Casino  Royale</w:t>
      </w:r>
      <w:r w:rsidRPr="004A2ABE">
        <w:rPr>
          <w:rFonts w:asciiTheme="majorHAnsi" w:hAnsiTheme="majorHAnsi" w:cstheme="majorHAnsi"/>
          <w:lang w:val="hr-HR"/>
        </w:rPr>
        <w:t xml:space="preserve">  1967.),  George  Lazenby  (</w:t>
      </w:r>
      <w:r w:rsidRPr="004A2ABE">
        <w:rPr>
          <w:rFonts w:asciiTheme="majorHAnsi" w:hAnsiTheme="majorHAnsi" w:cstheme="majorHAnsi"/>
          <w:i/>
          <w:lang w:val="hr-HR"/>
        </w:rPr>
        <w:t xml:space="preserve">On </w:t>
      </w:r>
      <w:r w:rsidRPr="004A2ABE">
        <w:rPr>
          <w:rFonts w:asciiTheme="majorHAnsi" w:hAnsiTheme="majorHAnsi" w:cstheme="majorHAnsi"/>
          <w:lang w:val="hr-HR"/>
        </w:rPr>
        <w:t xml:space="preserve"> </w:t>
      </w:r>
      <w:r w:rsidRPr="004A2ABE">
        <w:rPr>
          <w:rFonts w:asciiTheme="majorHAnsi" w:hAnsiTheme="majorHAnsi" w:cstheme="majorHAnsi"/>
          <w:i/>
          <w:lang w:val="hr-HR"/>
        </w:rPr>
        <w:t>Her  Majesty's Secret  Service</w:t>
      </w:r>
      <w:r w:rsidRPr="004A2ABE">
        <w:rPr>
          <w:rFonts w:asciiTheme="majorHAnsi" w:hAnsiTheme="majorHAnsi" w:cstheme="majorHAnsi"/>
          <w:lang w:val="hr-HR"/>
        </w:rPr>
        <w:t xml:space="preserve">  1969.), Roger  Moore  (</w:t>
      </w:r>
      <w:r w:rsidRPr="004A2ABE">
        <w:rPr>
          <w:rFonts w:asciiTheme="majorHAnsi" w:hAnsiTheme="majorHAnsi" w:cstheme="majorHAnsi"/>
          <w:i/>
          <w:lang w:val="hr-HR"/>
        </w:rPr>
        <w:t>Live  and  Let  Die</w:t>
      </w:r>
      <w:r w:rsidRPr="004A2ABE">
        <w:rPr>
          <w:rFonts w:asciiTheme="majorHAnsi" w:hAnsiTheme="majorHAnsi" w:cstheme="majorHAnsi"/>
          <w:lang w:val="hr-HR"/>
        </w:rPr>
        <w:t xml:space="preserve">  1973., </w:t>
      </w:r>
      <w:r w:rsidRPr="004A2ABE">
        <w:rPr>
          <w:rFonts w:asciiTheme="majorHAnsi" w:hAnsiTheme="majorHAnsi" w:cstheme="majorHAnsi"/>
          <w:i/>
          <w:lang w:val="hr-HR"/>
        </w:rPr>
        <w:t>The  Man  with  the Golden Gun</w:t>
      </w:r>
      <w:r w:rsidRPr="004A2ABE">
        <w:rPr>
          <w:rFonts w:asciiTheme="majorHAnsi" w:hAnsiTheme="majorHAnsi" w:cstheme="majorHAnsi"/>
          <w:lang w:val="hr-HR"/>
        </w:rPr>
        <w:t xml:space="preserve"> 1974., </w:t>
      </w:r>
      <w:r w:rsidRPr="004A2ABE">
        <w:rPr>
          <w:rFonts w:asciiTheme="majorHAnsi" w:hAnsiTheme="majorHAnsi" w:cstheme="majorHAnsi"/>
          <w:i/>
          <w:lang w:val="hr-HR"/>
        </w:rPr>
        <w:t xml:space="preserve">The Spy Who Loved Me </w:t>
      </w:r>
      <w:r w:rsidRPr="004A2ABE">
        <w:rPr>
          <w:rFonts w:asciiTheme="majorHAnsi" w:hAnsiTheme="majorHAnsi" w:cstheme="majorHAnsi"/>
          <w:lang w:val="hr-HR"/>
        </w:rPr>
        <w:t xml:space="preserve">1977., </w:t>
      </w:r>
      <w:r w:rsidRPr="004A2ABE">
        <w:rPr>
          <w:rFonts w:asciiTheme="majorHAnsi" w:hAnsiTheme="majorHAnsi" w:cstheme="majorHAnsi"/>
          <w:i/>
          <w:lang w:val="hr-HR"/>
        </w:rPr>
        <w:t>Moonraker</w:t>
      </w:r>
      <w:r w:rsidRPr="004A2ABE">
        <w:rPr>
          <w:rFonts w:asciiTheme="majorHAnsi" w:hAnsiTheme="majorHAnsi" w:cstheme="majorHAnsi"/>
          <w:lang w:val="hr-HR"/>
        </w:rPr>
        <w:t xml:space="preserve"> 1979., </w:t>
      </w:r>
      <w:r w:rsidRPr="004A2ABE">
        <w:rPr>
          <w:rFonts w:asciiTheme="majorHAnsi" w:hAnsiTheme="majorHAnsi" w:cstheme="majorHAnsi"/>
          <w:i/>
          <w:lang w:val="hr-HR"/>
        </w:rPr>
        <w:t>For Your Eyes Only</w:t>
      </w:r>
      <w:r w:rsidRPr="004A2ABE">
        <w:rPr>
          <w:rFonts w:asciiTheme="majorHAnsi" w:hAnsiTheme="majorHAnsi" w:cstheme="majorHAnsi"/>
          <w:lang w:val="hr-HR"/>
        </w:rPr>
        <w:t xml:space="preserve">  1981., </w:t>
      </w:r>
      <w:r w:rsidRPr="004A2ABE">
        <w:rPr>
          <w:rFonts w:asciiTheme="majorHAnsi" w:hAnsiTheme="majorHAnsi" w:cstheme="majorHAnsi"/>
          <w:i/>
          <w:lang w:val="hr-HR"/>
        </w:rPr>
        <w:t>Octopussy</w:t>
      </w:r>
      <w:r w:rsidRPr="004A2ABE">
        <w:rPr>
          <w:rFonts w:asciiTheme="majorHAnsi" w:hAnsiTheme="majorHAnsi" w:cstheme="majorHAnsi"/>
          <w:lang w:val="hr-HR"/>
        </w:rPr>
        <w:t xml:space="preserve">  1983., </w:t>
      </w:r>
      <w:r w:rsidRPr="004A2ABE">
        <w:rPr>
          <w:rFonts w:asciiTheme="majorHAnsi" w:hAnsiTheme="majorHAnsi" w:cstheme="majorHAnsi"/>
          <w:i/>
          <w:lang w:val="hr-HR"/>
        </w:rPr>
        <w:t>A  View  to  a</w:t>
      </w:r>
      <w:r w:rsidRPr="004A2ABE">
        <w:rPr>
          <w:rFonts w:asciiTheme="majorHAnsi" w:hAnsiTheme="majorHAnsi" w:cstheme="majorHAnsi"/>
          <w:lang w:val="hr-HR"/>
        </w:rPr>
        <w:t xml:space="preserve">  </w:t>
      </w:r>
      <w:r w:rsidRPr="004A2ABE">
        <w:rPr>
          <w:rFonts w:asciiTheme="majorHAnsi" w:hAnsiTheme="majorHAnsi" w:cstheme="majorHAnsi"/>
          <w:i/>
          <w:lang w:val="hr-HR"/>
        </w:rPr>
        <w:t>Kill</w:t>
      </w:r>
      <w:r w:rsidRPr="004A2ABE">
        <w:rPr>
          <w:rFonts w:asciiTheme="majorHAnsi" w:hAnsiTheme="majorHAnsi" w:cstheme="majorHAnsi"/>
          <w:lang w:val="hr-HR"/>
        </w:rPr>
        <w:t xml:space="preserve">  1985.),  Timothy  Dalton  (</w:t>
      </w:r>
      <w:r w:rsidRPr="004A2ABE">
        <w:rPr>
          <w:rFonts w:asciiTheme="majorHAnsi" w:hAnsiTheme="majorHAnsi" w:cstheme="majorHAnsi"/>
          <w:i/>
          <w:lang w:val="hr-HR"/>
        </w:rPr>
        <w:t>The  Living Daylights</w:t>
      </w:r>
      <w:r w:rsidRPr="004A2ABE">
        <w:rPr>
          <w:rFonts w:asciiTheme="majorHAnsi" w:hAnsiTheme="majorHAnsi" w:cstheme="majorHAnsi"/>
          <w:lang w:val="hr-HR"/>
        </w:rPr>
        <w:t xml:space="preserve"> 1987., </w:t>
      </w:r>
      <w:r w:rsidRPr="004A2ABE">
        <w:rPr>
          <w:rFonts w:asciiTheme="majorHAnsi" w:hAnsiTheme="majorHAnsi" w:cstheme="majorHAnsi"/>
          <w:i/>
          <w:lang w:val="hr-HR"/>
        </w:rPr>
        <w:t>Licence  to  Kill</w:t>
      </w:r>
      <w:r w:rsidRPr="004A2ABE">
        <w:rPr>
          <w:rFonts w:asciiTheme="majorHAnsi" w:hAnsiTheme="majorHAnsi" w:cstheme="majorHAnsi"/>
          <w:lang w:val="hr-HR"/>
        </w:rPr>
        <w:t xml:space="preserve">  1989.),  Pierce  Brosnan  (</w:t>
      </w:r>
      <w:r w:rsidRPr="004A2ABE">
        <w:rPr>
          <w:rFonts w:asciiTheme="majorHAnsi" w:hAnsiTheme="majorHAnsi" w:cstheme="majorHAnsi"/>
          <w:i/>
          <w:lang w:val="hr-HR"/>
        </w:rPr>
        <w:t>GoldenEye</w:t>
      </w:r>
      <w:r w:rsidRPr="004A2ABE">
        <w:rPr>
          <w:rFonts w:asciiTheme="majorHAnsi" w:hAnsiTheme="majorHAnsi" w:cstheme="majorHAnsi"/>
          <w:lang w:val="hr-HR"/>
        </w:rPr>
        <w:t xml:space="preserve">  1995., </w:t>
      </w:r>
      <w:r w:rsidRPr="004A2ABE">
        <w:rPr>
          <w:rFonts w:asciiTheme="majorHAnsi" w:hAnsiTheme="majorHAnsi" w:cstheme="majorHAnsi"/>
          <w:i/>
          <w:lang w:val="hr-HR"/>
        </w:rPr>
        <w:t>Tomorrow  Never  Dies</w:t>
      </w:r>
      <w:r w:rsidRPr="004A2ABE">
        <w:rPr>
          <w:rFonts w:asciiTheme="majorHAnsi" w:hAnsiTheme="majorHAnsi" w:cstheme="majorHAnsi"/>
          <w:lang w:val="hr-HR"/>
        </w:rPr>
        <w:t xml:space="preserve">  1997., </w:t>
      </w:r>
      <w:r w:rsidRPr="004A2ABE">
        <w:rPr>
          <w:rFonts w:asciiTheme="majorHAnsi" w:hAnsiTheme="majorHAnsi" w:cstheme="majorHAnsi"/>
          <w:i/>
          <w:lang w:val="hr-HR"/>
        </w:rPr>
        <w:t>The  World  Is  Not  Enough</w:t>
      </w:r>
      <w:r w:rsidRPr="004A2ABE">
        <w:rPr>
          <w:rFonts w:asciiTheme="majorHAnsi" w:hAnsiTheme="majorHAnsi" w:cstheme="majorHAnsi"/>
          <w:lang w:val="hr-HR"/>
        </w:rPr>
        <w:t xml:space="preserve">  1999., </w:t>
      </w:r>
      <w:r w:rsidRPr="004A2ABE">
        <w:rPr>
          <w:rFonts w:asciiTheme="majorHAnsi" w:hAnsiTheme="majorHAnsi" w:cstheme="majorHAnsi"/>
          <w:i/>
          <w:lang w:val="hr-HR"/>
        </w:rPr>
        <w:t>Die  Another  Day</w:t>
      </w:r>
      <w:r w:rsidRPr="004A2ABE">
        <w:rPr>
          <w:rFonts w:asciiTheme="majorHAnsi" w:hAnsiTheme="majorHAnsi" w:cstheme="majorHAnsi"/>
          <w:lang w:val="hr-HR"/>
        </w:rPr>
        <w:t xml:space="preserve"> 2002.) i Daniel Craig (</w:t>
      </w:r>
      <w:r w:rsidRPr="004A2ABE">
        <w:rPr>
          <w:rFonts w:asciiTheme="majorHAnsi" w:hAnsiTheme="majorHAnsi" w:cstheme="majorHAnsi"/>
          <w:i/>
          <w:lang w:val="hr-HR"/>
        </w:rPr>
        <w:t>Casino Royale</w:t>
      </w:r>
      <w:r w:rsidRPr="004A2ABE">
        <w:rPr>
          <w:rFonts w:asciiTheme="majorHAnsi" w:hAnsiTheme="majorHAnsi" w:cstheme="majorHAnsi"/>
          <w:lang w:val="hr-HR"/>
        </w:rPr>
        <w:t xml:space="preserve"> 2006., </w:t>
      </w:r>
      <w:r w:rsidRPr="004A2ABE">
        <w:rPr>
          <w:rFonts w:asciiTheme="majorHAnsi" w:hAnsiTheme="majorHAnsi" w:cstheme="majorHAnsi"/>
          <w:i/>
          <w:lang w:val="hr-HR"/>
        </w:rPr>
        <w:t>Quantum of Solace</w:t>
      </w:r>
      <w:r w:rsidRPr="004A2ABE">
        <w:rPr>
          <w:rFonts w:asciiTheme="majorHAnsi" w:hAnsiTheme="majorHAnsi" w:cstheme="majorHAnsi"/>
          <w:lang w:val="hr-HR"/>
        </w:rPr>
        <w:t xml:space="preserve"> 2008., </w:t>
      </w:r>
      <w:r w:rsidRPr="004A2ABE">
        <w:rPr>
          <w:rFonts w:asciiTheme="majorHAnsi" w:hAnsiTheme="majorHAnsi" w:cstheme="majorHAnsi"/>
          <w:i/>
          <w:lang w:val="hr-HR"/>
        </w:rPr>
        <w:t>Skyfall</w:t>
      </w:r>
      <w:r w:rsidRPr="004A2ABE">
        <w:rPr>
          <w:rFonts w:asciiTheme="majorHAnsi" w:hAnsiTheme="majorHAnsi" w:cstheme="majorHAnsi"/>
          <w:lang w:val="hr-HR"/>
        </w:rPr>
        <w:t xml:space="preserve"> 2012., </w:t>
      </w:r>
      <w:r w:rsidRPr="004A2ABE">
        <w:rPr>
          <w:rFonts w:asciiTheme="majorHAnsi" w:hAnsiTheme="majorHAnsi" w:cstheme="majorHAnsi"/>
          <w:i/>
          <w:lang w:val="hr-HR"/>
        </w:rPr>
        <w:t>Spectre</w:t>
      </w:r>
      <w:r w:rsidRPr="004A2ABE">
        <w:rPr>
          <w:rFonts w:asciiTheme="majorHAnsi" w:hAnsiTheme="majorHAnsi" w:cstheme="majorHAnsi"/>
          <w:lang w:val="hr-HR"/>
        </w:rPr>
        <w:t xml:space="preserve"> 2015.), </w:t>
      </w:r>
      <w:r w:rsidRPr="008212F5">
        <w:rPr>
          <w:rFonts w:asciiTheme="majorHAnsi" w:hAnsiTheme="majorHAnsi" w:cstheme="majorHAnsi"/>
          <w:u w:val="single"/>
          <w:lang w:val="hr-HR"/>
        </w:rPr>
        <w:t>https://en.wikipedia.org/wiki/James_Bond_filmography</w:t>
      </w:r>
      <w:r w:rsidRPr="004A2ABE">
        <w:rPr>
          <w:rFonts w:asciiTheme="majorHAnsi" w:hAnsiTheme="majorHAnsi" w:cstheme="majorHAnsi"/>
          <w:lang w:val="hr-HR"/>
        </w:rPr>
        <w:t>.</w:t>
      </w:r>
    </w:p>
  </w:footnote>
  <w:footnote w:id="66">
    <w:p w14:paraId="22C68E54" w14:textId="7F4BAD0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Solar, M.,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10</w:t>
      </w:r>
      <w:r w:rsidRPr="004A2ABE">
        <w:rPr>
          <w:rFonts w:asciiTheme="majorHAnsi" w:hAnsiTheme="majorHAnsi" w:cstheme="majorHAnsi"/>
          <w:lang w:val="hr-HR"/>
        </w:rPr>
        <w:t>, str. 211.</w:t>
      </w:r>
    </w:p>
  </w:footnote>
  <w:footnote w:id="67">
    <w:p w14:paraId="758B8BCB" w14:textId="4E35879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Marks, M. V. P.,</w:t>
      </w:r>
      <w:r w:rsidRPr="004A2ABE">
        <w:rPr>
          <w:rFonts w:asciiTheme="majorHAnsi" w:hAnsiTheme="majorHAnsi" w:cstheme="majorHAnsi"/>
          <w:lang w:val="hr-HR"/>
        </w:rPr>
        <w:t xml:space="preserve"> The Legal Rights of Fictional Characters, Copyright Law Symposium, </w:t>
      </w:r>
      <w:r w:rsidRPr="004A2ABE">
        <w:rPr>
          <w:rFonts w:asciiTheme="majorHAnsi" w:hAnsiTheme="majorHAnsi" w:cstheme="majorHAnsi"/>
          <w:i/>
          <w:lang w:val="hr-HR"/>
        </w:rPr>
        <w:t>vol</w:t>
      </w:r>
      <w:r w:rsidRPr="004A2ABE">
        <w:rPr>
          <w:rFonts w:asciiTheme="majorHAnsi" w:hAnsiTheme="majorHAnsi" w:cstheme="majorHAnsi"/>
          <w:lang w:val="hr-HR"/>
        </w:rPr>
        <w:t xml:space="preserve">. 25 (1975.), str. 37 – 38; Donnelly, S. R., </w:t>
      </w:r>
      <w:r w:rsidRPr="004A2ABE">
        <w:rPr>
          <w:rFonts w:asciiTheme="majorHAnsi" w:hAnsiTheme="majorHAnsi" w:cstheme="majorHAnsi"/>
          <w:i/>
          <w:lang w:val="hr-HR"/>
        </w:rPr>
        <w:t>op</w:t>
      </w:r>
      <w:r w:rsidRPr="004A2ABE">
        <w:rPr>
          <w:rFonts w:asciiTheme="majorHAnsi" w:hAnsiTheme="majorHAnsi" w:cstheme="majorHAnsi"/>
          <w:lang w:val="hr-HR"/>
        </w:rPr>
        <w:t xml:space="preserve">. </w:t>
      </w:r>
      <w:r w:rsidRPr="004A2ABE">
        <w:rPr>
          <w:rFonts w:asciiTheme="majorHAnsi" w:hAnsiTheme="majorHAnsi" w:cstheme="majorHAnsi"/>
          <w:i/>
          <w:lang w:val="hr-HR"/>
        </w:rPr>
        <w:t>cit</w:t>
      </w:r>
      <w:r w:rsidRPr="004A2ABE">
        <w:rPr>
          <w:rFonts w:asciiTheme="majorHAnsi" w:hAnsiTheme="majorHAnsi" w:cstheme="majorHAnsi"/>
          <w:lang w:val="hr-HR"/>
        </w:rPr>
        <w:t xml:space="preserve">. u bilj. </w:t>
      </w:r>
      <w:r>
        <w:rPr>
          <w:rFonts w:asciiTheme="majorHAnsi" w:hAnsiTheme="majorHAnsi" w:cstheme="majorHAnsi"/>
          <w:lang w:val="hr-HR"/>
        </w:rPr>
        <w:t>19</w:t>
      </w:r>
      <w:r w:rsidRPr="004A2ABE">
        <w:rPr>
          <w:rFonts w:asciiTheme="majorHAnsi" w:hAnsiTheme="majorHAnsi" w:cstheme="majorHAnsi"/>
          <w:lang w:val="hr-HR"/>
        </w:rPr>
        <w:t xml:space="preserve">, str. 23; Feldman, D. B., </w:t>
      </w:r>
      <w:r w:rsidRPr="004A2ABE">
        <w:rPr>
          <w:rFonts w:asciiTheme="majorHAnsi" w:hAnsiTheme="majorHAnsi" w:cstheme="majorHAnsi"/>
          <w:i/>
          <w:lang w:val="hr-HR"/>
        </w:rPr>
        <w:t>op</w:t>
      </w:r>
      <w:r w:rsidRPr="004A2ABE">
        <w:rPr>
          <w:rFonts w:asciiTheme="majorHAnsi" w:hAnsiTheme="majorHAnsi" w:cstheme="majorHAnsi"/>
          <w:lang w:val="hr-HR"/>
        </w:rPr>
        <w:t xml:space="preserve">. </w:t>
      </w:r>
      <w:r w:rsidRPr="004A2ABE">
        <w:rPr>
          <w:rFonts w:asciiTheme="majorHAnsi" w:hAnsiTheme="majorHAnsi" w:cstheme="majorHAnsi"/>
          <w:i/>
          <w:lang w:val="hr-HR"/>
        </w:rPr>
        <w:t>cit</w:t>
      </w:r>
      <w:r w:rsidRPr="004A2ABE">
        <w:rPr>
          <w:rFonts w:asciiTheme="majorHAnsi" w:hAnsiTheme="majorHAnsi" w:cstheme="majorHAnsi"/>
          <w:lang w:val="hr-HR"/>
        </w:rPr>
        <w:t xml:space="preserve">. u bilj. </w:t>
      </w:r>
      <w:r>
        <w:rPr>
          <w:rFonts w:asciiTheme="majorHAnsi" w:hAnsiTheme="majorHAnsi" w:cstheme="majorHAnsi"/>
          <w:lang w:val="hr-HR"/>
        </w:rPr>
        <w:t>11</w:t>
      </w:r>
      <w:r w:rsidRPr="004A2ABE">
        <w:rPr>
          <w:rFonts w:asciiTheme="majorHAnsi" w:hAnsiTheme="majorHAnsi" w:cstheme="majorHAnsi"/>
          <w:lang w:val="hr-HR"/>
        </w:rPr>
        <w:t>, str. 690.</w:t>
      </w:r>
    </w:p>
  </w:footnote>
  <w:footnote w:id="68">
    <w:p w14:paraId="7BD6CCFF" w14:textId="049D8563"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Feldman, D. B.,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11</w:t>
      </w:r>
      <w:r w:rsidRPr="004A2ABE">
        <w:rPr>
          <w:rFonts w:asciiTheme="majorHAnsi" w:hAnsiTheme="majorHAnsi" w:cstheme="majorHAnsi"/>
          <w:lang w:val="hr-HR"/>
        </w:rPr>
        <w:t>, str. 690.</w:t>
      </w:r>
    </w:p>
  </w:footnote>
  <w:footnote w:id="69">
    <w:p w14:paraId="3F89388F" w14:textId="0B2E4CE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Thomas, A. J.,</w:t>
      </w:r>
      <w:r w:rsidRPr="004A2ABE">
        <w:rPr>
          <w:rFonts w:asciiTheme="majorHAnsi" w:hAnsiTheme="majorHAnsi" w:cstheme="majorHAnsi"/>
          <w:lang w:val="hr-HR"/>
        </w:rPr>
        <w:t xml:space="preserve"> Weiss, J. D.,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19</w:t>
      </w:r>
      <w:r w:rsidRPr="004A2ABE">
        <w:rPr>
          <w:rFonts w:asciiTheme="majorHAnsi" w:hAnsiTheme="majorHAnsi" w:cstheme="majorHAnsi"/>
          <w:lang w:val="hr-HR"/>
        </w:rPr>
        <w:t>, str. 11.</w:t>
      </w:r>
    </w:p>
  </w:footnote>
  <w:footnote w:id="70">
    <w:p w14:paraId="59C48A6F" w14:textId="780CC70E"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p>
  </w:footnote>
  <w:footnote w:id="71">
    <w:p w14:paraId="527740D5" w14:textId="46B4EEE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Donnelly, S. R., </w:t>
      </w:r>
      <w:r w:rsidRPr="004A2ABE">
        <w:rPr>
          <w:rFonts w:asciiTheme="majorHAnsi" w:hAnsiTheme="majorHAnsi" w:cstheme="majorHAnsi"/>
          <w:i/>
          <w:lang w:val="hr-HR"/>
        </w:rPr>
        <w:t>op</w:t>
      </w:r>
      <w:r w:rsidRPr="004A2ABE">
        <w:rPr>
          <w:rFonts w:asciiTheme="majorHAnsi" w:hAnsiTheme="majorHAnsi" w:cstheme="majorHAnsi"/>
          <w:lang w:val="hr-HR"/>
        </w:rPr>
        <w:t xml:space="preserve">. </w:t>
      </w:r>
      <w:r w:rsidRPr="004A2ABE">
        <w:rPr>
          <w:rFonts w:asciiTheme="majorHAnsi" w:hAnsiTheme="majorHAnsi" w:cstheme="majorHAnsi"/>
          <w:i/>
          <w:lang w:val="hr-HR"/>
        </w:rPr>
        <w:t>cit</w:t>
      </w:r>
      <w:r w:rsidRPr="004A2ABE">
        <w:rPr>
          <w:rFonts w:asciiTheme="majorHAnsi" w:hAnsiTheme="majorHAnsi" w:cstheme="majorHAnsi"/>
          <w:lang w:val="hr-HR"/>
        </w:rPr>
        <w:t xml:space="preserve">. u bilj. </w:t>
      </w:r>
      <w:r>
        <w:rPr>
          <w:rFonts w:asciiTheme="majorHAnsi" w:hAnsiTheme="majorHAnsi" w:cstheme="majorHAnsi"/>
          <w:lang w:val="hr-HR"/>
        </w:rPr>
        <w:t>19</w:t>
      </w:r>
      <w:r w:rsidRPr="004A2ABE">
        <w:rPr>
          <w:rFonts w:asciiTheme="majorHAnsi" w:hAnsiTheme="majorHAnsi" w:cstheme="majorHAnsi"/>
          <w:lang w:val="hr-HR"/>
        </w:rPr>
        <w:t>, str. 31.</w:t>
      </w:r>
    </w:p>
  </w:footnote>
  <w:footnote w:id="72">
    <w:p w14:paraId="40F3A362" w14:textId="615C255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7</w:t>
      </w:r>
      <w:r w:rsidRPr="004A2ABE">
        <w:rPr>
          <w:rFonts w:asciiTheme="majorHAnsi" w:hAnsiTheme="majorHAnsi" w:cstheme="majorHAnsi"/>
          <w:lang w:val="hr-HR"/>
        </w:rPr>
        <w:t>, str. 112.</w:t>
      </w:r>
    </w:p>
  </w:footnote>
  <w:footnote w:id="73">
    <w:p w14:paraId="275828FC" w14:textId="74F4E5F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U engleskoj sudskoj praksi postoji oklijevanje u vezi pružanja zaštite naslovima novina, časopisa, knjiga i sl. Naslov čini dio autorskog djela, no postavlja se pitanje je li došlo do povrede autorskog prava kada je uzet samo naslov određenog djela, tj. je li riječ o dovoljnom velikom dijelu autorskog djela da bi predstavljalo povredu. Sudovi su u odlukama izrazili strah kako bi pružanje zaštite naslovima moglo dovesti do monopola nad dijelom engleskog jezika.; Copinger and Scone James on Copyright,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25</w:t>
      </w:r>
      <w:r w:rsidRPr="004A2ABE">
        <w:rPr>
          <w:rFonts w:asciiTheme="majorHAnsi" w:hAnsiTheme="majorHAnsi" w:cstheme="majorHAnsi"/>
          <w:lang w:val="hr-HR"/>
        </w:rPr>
        <w:t>, 3 – 16.</w:t>
      </w:r>
    </w:p>
  </w:footnote>
  <w:footnote w:id="74">
    <w:p w14:paraId="40D0A353" w14:textId="2FF73C11"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Donnelly, S. R., </w:t>
      </w:r>
      <w:r w:rsidRPr="004A2ABE">
        <w:rPr>
          <w:rFonts w:asciiTheme="majorHAnsi" w:hAnsiTheme="majorHAnsi" w:cstheme="majorHAnsi"/>
          <w:i/>
          <w:lang w:val="hr-HR"/>
        </w:rPr>
        <w:t>op</w:t>
      </w:r>
      <w:r w:rsidRPr="004A2ABE">
        <w:rPr>
          <w:rFonts w:asciiTheme="majorHAnsi" w:hAnsiTheme="majorHAnsi" w:cstheme="majorHAnsi"/>
          <w:lang w:val="hr-HR"/>
        </w:rPr>
        <w:t xml:space="preserve">. </w:t>
      </w:r>
      <w:r w:rsidRPr="004A2ABE">
        <w:rPr>
          <w:rFonts w:asciiTheme="majorHAnsi" w:hAnsiTheme="majorHAnsi" w:cstheme="majorHAnsi"/>
          <w:i/>
          <w:lang w:val="hr-HR"/>
        </w:rPr>
        <w:t>cit</w:t>
      </w:r>
      <w:r w:rsidRPr="004A2ABE">
        <w:rPr>
          <w:rFonts w:asciiTheme="majorHAnsi" w:hAnsiTheme="majorHAnsi" w:cstheme="majorHAnsi"/>
          <w:lang w:val="hr-HR"/>
        </w:rPr>
        <w:t xml:space="preserve">. u bilj. </w:t>
      </w:r>
      <w:r>
        <w:rPr>
          <w:rFonts w:asciiTheme="majorHAnsi" w:hAnsiTheme="majorHAnsi" w:cstheme="majorHAnsi"/>
          <w:lang w:val="hr-HR"/>
        </w:rPr>
        <w:t>19</w:t>
      </w:r>
      <w:r w:rsidRPr="004A2ABE">
        <w:rPr>
          <w:rFonts w:asciiTheme="majorHAnsi" w:hAnsiTheme="majorHAnsi" w:cstheme="majorHAnsi"/>
          <w:lang w:val="hr-HR"/>
        </w:rPr>
        <w:t>, str. 23.</w:t>
      </w:r>
    </w:p>
  </w:footnote>
  <w:footnote w:id="75">
    <w:p w14:paraId="0300FCA8" w14:textId="79C8E6BF"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4A2ABE">
        <w:rPr>
          <w:rFonts w:asciiTheme="majorHAnsi" w:hAnsiTheme="majorHAnsi" w:cstheme="majorHAnsi"/>
          <w:i/>
          <w:lang w:val="hr-HR"/>
        </w:rPr>
        <w:t>op. cit.</w:t>
      </w:r>
      <w:r>
        <w:rPr>
          <w:rFonts w:asciiTheme="majorHAnsi" w:hAnsiTheme="majorHAnsi" w:cstheme="majorHAnsi"/>
          <w:lang w:val="hr-HR"/>
        </w:rPr>
        <w:t xml:space="preserve"> u bilj. 7</w:t>
      </w:r>
      <w:r w:rsidRPr="004A2ABE">
        <w:rPr>
          <w:rFonts w:asciiTheme="majorHAnsi" w:hAnsiTheme="majorHAnsi" w:cstheme="majorHAnsi"/>
          <w:lang w:val="hr-HR"/>
        </w:rPr>
        <w:t>, str. 112.</w:t>
      </w:r>
    </w:p>
  </w:footnote>
  <w:footnote w:id="76">
    <w:p w14:paraId="4F123F58" w14:textId="00ED3BE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 xml:space="preserve">. </w:t>
      </w:r>
    </w:p>
  </w:footnote>
  <w:footnote w:id="77">
    <w:p w14:paraId="3BBE7131" w14:textId="50F5CE0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78">
    <w:p w14:paraId="5733CCCE" w14:textId="1DED8BD8"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79">
    <w:p w14:paraId="43BAF199" w14:textId="4070389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80">
    <w:p w14:paraId="18FDBEBE" w14:textId="2E504053"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Tako i Zlatović u Zlatović, D.,</w:t>
      </w:r>
      <w:r w:rsidRPr="004A2ABE">
        <w:rPr>
          <w:rFonts w:asciiTheme="majorHAnsi" w:hAnsiTheme="majorHAnsi" w:cstheme="majorHAnsi"/>
          <w:lang w:val="hr-HR"/>
        </w:rPr>
        <w:t xml:space="preserve"> </w:t>
      </w:r>
      <w:r w:rsidRPr="004A2ABE">
        <w:rPr>
          <w:rFonts w:asciiTheme="majorHAnsi" w:hAnsiTheme="majorHAnsi" w:cstheme="majorHAnsi"/>
          <w:i/>
          <w:lang w:val="hr-HR"/>
        </w:rPr>
        <w:t>Intelektualno vlasništvo i marketing – pravni aspekti suvremenog marketinga</w:t>
      </w:r>
      <w:r w:rsidRPr="004A2ABE">
        <w:rPr>
          <w:rFonts w:asciiTheme="majorHAnsi" w:hAnsiTheme="majorHAnsi" w:cstheme="majorHAnsi"/>
          <w:lang w:val="hr-HR"/>
        </w:rPr>
        <w:t>, Zagreb, 2010., str. 158.</w:t>
      </w:r>
    </w:p>
  </w:footnote>
  <w:footnote w:id="81">
    <w:p w14:paraId="77F6FE05" w14:textId="286B6AC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Supra</w:t>
      </w:r>
      <w:r w:rsidRPr="004A2ABE">
        <w:rPr>
          <w:rFonts w:asciiTheme="majorHAnsi" w:hAnsiTheme="majorHAnsi" w:cstheme="majorHAnsi"/>
          <w:lang w:val="hr-HR"/>
        </w:rPr>
        <w:t xml:space="preserve"> 2. 3.</w:t>
      </w:r>
    </w:p>
  </w:footnote>
  <w:footnote w:id="82">
    <w:p w14:paraId="0D1D23CC" w14:textId="661F8983"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Spahn, K. E., </w:t>
      </w:r>
      <w:r w:rsidRPr="004A2ABE">
        <w:rPr>
          <w:rFonts w:asciiTheme="majorHAnsi" w:hAnsiTheme="majorHAnsi" w:cstheme="majorHAnsi"/>
          <w:i/>
          <w:lang w:val="hr-HR"/>
        </w:rPr>
        <w:t>op. cit.</w:t>
      </w:r>
      <w:r>
        <w:rPr>
          <w:rFonts w:asciiTheme="majorHAnsi" w:hAnsiTheme="majorHAnsi" w:cstheme="majorHAnsi"/>
          <w:lang w:val="hr-HR"/>
        </w:rPr>
        <w:t xml:space="preserve"> u bilj. 11</w:t>
      </w:r>
      <w:r w:rsidRPr="004A2ABE">
        <w:rPr>
          <w:rFonts w:asciiTheme="majorHAnsi" w:hAnsiTheme="majorHAnsi" w:cstheme="majorHAnsi"/>
          <w:lang w:val="hr-HR"/>
        </w:rPr>
        <w:t>, str. 339.</w:t>
      </w:r>
    </w:p>
  </w:footnote>
  <w:footnote w:id="83">
    <w:p w14:paraId="23CD2223" w14:textId="20E97E3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Sid &amp; Marty Krofft Television v. McDonlad's Corp</w:t>
      </w:r>
      <w:r w:rsidRPr="004A2ABE">
        <w:rPr>
          <w:rFonts w:asciiTheme="majorHAnsi" w:hAnsiTheme="majorHAnsi" w:cstheme="majorHAnsi"/>
          <w:lang w:val="hr-HR"/>
        </w:rPr>
        <w:t>., 562 F.2d 1157 (9th Cir. 1977).</w:t>
      </w:r>
    </w:p>
  </w:footnote>
  <w:footnote w:id="84">
    <w:p w14:paraId="3BCACB95" w14:textId="435CD5B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Spahn, K. E.,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11</w:t>
      </w:r>
      <w:r w:rsidRPr="004A2ABE">
        <w:rPr>
          <w:rFonts w:asciiTheme="majorHAnsi" w:hAnsiTheme="majorHAnsi" w:cstheme="majorHAnsi"/>
          <w:lang w:val="hr-HR"/>
        </w:rPr>
        <w:t>, str. 339.</w:t>
      </w:r>
    </w:p>
  </w:footnote>
  <w:footnote w:id="85">
    <w:p w14:paraId="5B2EDF2E" w14:textId="6384BBE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Betty Boop je animirani lik iz crtića kojega je stvorio Max Fleischer. Lik Betty Boop je „kombinacija dječjeg i sofisticiranog izgleda. Ima veliku okruglo lice koje nalikuje bebinom, velike oči i nos kao gumb te kovrčavu kosu. Njeno malo tijelo u odnosu na glavu, možda je njezina neprepoznatljivija karakteristika“.;  </w:t>
      </w:r>
      <w:r w:rsidRPr="004A2ABE">
        <w:rPr>
          <w:rFonts w:asciiTheme="majorHAnsi" w:hAnsiTheme="majorHAnsi" w:cstheme="majorHAnsi"/>
          <w:i/>
          <w:lang w:val="hr-HR"/>
        </w:rPr>
        <w:t>Fleischer Studios Inc v. Ralph A. Freundlich</w:t>
      </w:r>
      <w:r w:rsidRPr="004A2ABE">
        <w:rPr>
          <w:rFonts w:asciiTheme="majorHAnsi" w:hAnsiTheme="majorHAnsi" w:cstheme="majorHAnsi"/>
          <w:lang w:val="hr-HR"/>
        </w:rPr>
        <w:t>, 73 F.2d 276 (2d Cir. 1934).</w:t>
      </w:r>
    </w:p>
  </w:footnote>
  <w:footnote w:id="86">
    <w:p w14:paraId="00357623" w14:textId="23ECDF6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Parish, J. R.,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19</w:t>
      </w:r>
      <w:r w:rsidRPr="004A2ABE">
        <w:rPr>
          <w:rFonts w:asciiTheme="majorHAnsi" w:hAnsiTheme="majorHAnsi" w:cstheme="majorHAnsi"/>
          <w:lang w:val="hr-HR"/>
        </w:rPr>
        <w:t>, str. 459.</w:t>
      </w:r>
    </w:p>
  </w:footnote>
  <w:footnote w:id="87">
    <w:p w14:paraId="58F7228F" w14:textId="47384401"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008D362B">
        <w:rPr>
          <w:rFonts w:asciiTheme="majorHAnsi" w:hAnsiTheme="majorHAnsi" w:cstheme="majorHAnsi"/>
          <w:lang w:val="hr-HR"/>
        </w:rPr>
        <w:t xml:space="preserve"> Tako je lik</w:t>
      </w:r>
      <w:r w:rsidRPr="004A2ABE">
        <w:rPr>
          <w:rFonts w:asciiTheme="majorHAnsi" w:hAnsiTheme="majorHAnsi" w:cstheme="majorHAnsi"/>
          <w:lang w:val="hr-HR"/>
        </w:rPr>
        <w:t xml:space="preserve"> James</w:t>
      </w:r>
      <w:r w:rsidR="008D362B">
        <w:rPr>
          <w:rFonts w:asciiTheme="majorHAnsi" w:hAnsiTheme="majorHAnsi" w:cstheme="majorHAnsi"/>
          <w:lang w:val="hr-HR"/>
        </w:rPr>
        <w:t>a</w:t>
      </w:r>
      <w:r w:rsidRPr="004A2ABE">
        <w:rPr>
          <w:rFonts w:asciiTheme="majorHAnsi" w:hAnsiTheme="majorHAnsi" w:cstheme="majorHAnsi"/>
          <w:lang w:val="hr-HR"/>
        </w:rPr>
        <w:t xml:space="preserve"> Bonda glumilo sedam različitih glum</w:t>
      </w:r>
      <w:r w:rsidR="008D362B">
        <w:rPr>
          <w:rFonts w:asciiTheme="majorHAnsi" w:hAnsiTheme="majorHAnsi" w:cstheme="majorHAnsi"/>
          <w:lang w:val="hr-HR"/>
        </w:rPr>
        <w:t>aca,</w:t>
      </w:r>
      <w:r>
        <w:rPr>
          <w:rFonts w:asciiTheme="majorHAnsi" w:hAnsiTheme="majorHAnsi" w:cstheme="majorHAnsi"/>
          <w:lang w:val="hr-HR"/>
        </w:rPr>
        <w:t xml:space="preserve"> vidi više u bilj. 65</w:t>
      </w:r>
      <w:r w:rsidR="008D362B">
        <w:rPr>
          <w:rFonts w:asciiTheme="majorHAnsi" w:hAnsiTheme="majorHAnsi" w:cstheme="majorHAnsi"/>
          <w:lang w:val="hr-HR"/>
        </w:rPr>
        <w:t>;</w:t>
      </w:r>
      <w:r>
        <w:rPr>
          <w:rFonts w:asciiTheme="majorHAnsi" w:hAnsiTheme="majorHAnsi" w:cstheme="majorHAnsi"/>
          <w:lang w:val="hr-HR"/>
        </w:rPr>
        <w:t xml:space="preserve"> Važno je napomenuti da je glumac umjetnik izvođač te da njemu pripada posebno pravo umjetnika izvođača koje je s</w:t>
      </w:r>
      <w:r w:rsidR="008D362B">
        <w:rPr>
          <w:rFonts w:asciiTheme="majorHAnsi" w:hAnsiTheme="majorHAnsi" w:cstheme="majorHAnsi"/>
          <w:lang w:val="hr-HR"/>
        </w:rPr>
        <w:t>rodno pravo (čl. 122. ZAPSP). Z</w:t>
      </w:r>
      <w:r>
        <w:rPr>
          <w:rFonts w:asciiTheme="majorHAnsi" w:hAnsiTheme="majorHAnsi" w:cstheme="majorHAnsi"/>
          <w:lang w:val="hr-HR"/>
        </w:rPr>
        <w:t>aštita srodnih</w:t>
      </w:r>
      <w:r w:rsidR="008D362B">
        <w:rPr>
          <w:rFonts w:asciiTheme="majorHAnsi" w:hAnsiTheme="majorHAnsi" w:cstheme="majorHAnsi"/>
          <w:lang w:val="hr-HR"/>
        </w:rPr>
        <w:t xml:space="preserve"> prava ostavlja netaknutom te</w:t>
      </w:r>
      <w:r>
        <w:rPr>
          <w:rFonts w:asciiTheme="majorHAnsi" w:hAnsiTheme="majorHAnsi" w:cstheme="majorHAnsi"/>
          <w:lang w:val="hr-HR"/>
        </w:rPr>
        <w:t xml:space="preserve"> ni na koji nači</w:t>
      </w:r>
      <w:r w:rsidR="008D362B">
        <w:rPr>
          <w:rFonts w:asciiTheme="majorHAnsi" w:hAnsiTheme="majorHAnsi" w:cstheme="majorHAnsi"/>
          <w:lang w:val="hr-HR"/>
        </w:rPr>
        <w:t xml:space="preserve">n ne utječe na zaštitu autorskog prava te se ni jedna odredba ZAPSP-a o zaštiti srodnih prava ne smije tumačiti na način da šteti zaštiti autorskog prava (čl. 4. st. 1. ZAPSP).  </w:t>
      </w:r>
    </w:p>
  </w:footnote>
  <w:footnote w:id="88">
    <w:p w14:paraId="2AB99366" w14:textId="32375A01" w:rsidR="003672FE" w:rsidRPr="004A2ABE" w:rsidRDefault="003672FE" w:rsidP="00E41E1D">
      <w:pPr>
        <w:pStyle w:val="FootnoteText"/>
        <w:jc w:val="both"/>
        <w:rPr>
          <w:rFonts w:asciiTheme="majorHAnsi" w:hAnsiTheme="majorHAnsi" w:cstheme="majorHAnsi"/>
          <w:u w:val="single"/>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Stil crtanja mijenjan je primjerice kod Simpsona, South Parka, Štrumfova itd.; </w:t>
      </w:r>
      <w:r w:rsidRPr="004A2ABE">
        <w:rPr>
          <w:rFonts w:asciiTheme="majorHAnsi" w:hAnsiTheme="majorHAnsi" w:cstheme="majorHAnsi"/>
          <w:u w:val="single"/>
          <w:lang w:val="hr-HR"/>
        </w:rPr>
        <w:t>http://www.buzzfeed.com/danmeth/23-shocking-cartoon-character-makeovers#.ibar8k6QV</w:t>
      </w:r>
      <w:r w:rsidRPr="004A2ABE">
        <w:rPr>
          <w:rFonts w:asciiTheme="majorHAnsi" w:hAnsiTheme="majorHAnsi" w:cstheme="majorHAnsi"/>
          <w:lang w:val="hr-HR"/>
        </w:rPr>
        <w:t>.</w:t>
      </w:r>
    </w:p>
  </w:footnote>
  <w:footnote w:id="89">
    <w:p w14:paraId="31939DE0" w14:textId="0DB2263B"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Primjerice, Batman je višestruko mijenjao kostim, što kroz filmove, što kroz crtiće i stripove.; </w:t>
      </w:r>
      <w:r w:rsidRPr="004A2ABE">
        <w:rPr>
          <w:rFonts w:asciiTheme="majorHAnsi" w:hAnsiTheme="majorHAnsi" w:cstheme="majorHAnsi"/>
          <w:u w:val="single"/>
          <w:lang w:val="hr-HR"/>
        </w:rPr>
        <w:t>http://www.theverge.com/2014/5/13/5714266/batmans-costume-through-the-years</w:t>
      </w:r>
      <w:r w:rsidRPr="004A2ABE">
        <w:rPr>
          <w:rFonts w:asciiTheme="majorHAnsi" w:hAnsiTheme="majorHAnsi" w:cstheme="majorHAnsi"/>
          <w:lang w:val="hr-HR"/>
        </w:rPr>
        <w:t>.</w:t>
      </w:r>
    </w:p>
  </w:footnote>
  <w:footnote w:id="90">
    <w:p w14:paraId="533C50C3" w14:textId="5054CE7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Dick Grayson, poznatiji kao originalni Robin iz stripa Batman, kroz razvoj je, osim Robina, bio i Nightwing, ali i Batman. </w:t>
      </w:r>
      <w:r w:rsidRPr="004A2ABE">
        <w:rPr>
          <w:rFonts w:asciiTheme="majorHAnsi" w:hAnsiTheme="majorHAnsi" w:cstheme="majorHAnsi"/>
          <w:u w:val="single"/>
          <w:lang w:val="hr-HR"/>
        </w:rPr>
        <w:t>https://en.wikipedia.org/wiki/Dick_Grayson</w:t>
      </w:r>
      <w:r w:rsidRPr="004A2ABE">
        <w:rPr>
          <w:rFonts w:asciiTheme="majorHAnsi" w:hAnsiTheme="majorHAnsi" w:cstheme="majorHAnsi"/>
          <w:lang w:val="hr-HR"/>
        </w:rPr>
        <w:t>.</w:t>
      </w:r>
    </w:p>
  </w:footnote>
  <w:footnote w:id="91">
    <w:p w14:paraId="68146F14" w14:textId="243940C1"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Thomas, A. J.,</w:t>
      </w:r>
      <w:r w:rsidRPr="004A2ABE">
        <w:rPr>
          <w:rFonts w:asciiTheme="majorHAnsi" w:hAnsiTheme="majorHAnsi" w:cstheme="majorHAnsi"/>
          <w:lang w:val="hr-HR"/>
        </w:rPr>
        <w:t xml:space="preserve"> Weiss, J. D.,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19</w:t>
      </w:r>
      <w:r w:rsidRPr="004A2ABE">
        <w:rPr>
          <w:rFonts w:asciiTheme="majorHAnsi" w:hAnsiTheme="majorHAnsi" w:cstheme="majorHAnsi"/>
          <w:lang w:val="hr-HR"/>
        </w:rPr>
        <w:t>, str. 11.</w:t>
      </w:r>
    </w:p>
  </w:footnote>
  <w:footnote w:id="92">
    <w:p w14:paraId="33D7DFA9" w14:textId="35C4852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Metro – Goldwyn – Mayer Inc. v. American Honda Motor Company Inc.</w:t>
      </w:r>
    </w:p>
  </w:footnote>
  <w:footnote w:id="93">
    <w:p w14:paraId="20A003DA" w14:textId="1B60852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94">
    <w:p w14:paraId="302C78B5" w14:textId="01D0FB03"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Prijevod:„ Uistinu, publika ne gleda Tarzan, Superman, Sherlock Holmes, ili James Bond filmove zbog priče, već ih gledaju jer žele vidjeti svoje heroje na djelu. James Bond bez James Bonda nije James Bond film.”;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95">
    <w:p w14:paraId="38794AA8" w14:textId="1972F66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Toho Co. v. William Morrow &amp; Co.</w:t>
      </w:r>
      <w:r w:rsidRPr="004A2ABE">
        <w:rPr>
          <w:rFonts w:asciiTheme="majorHAnsi" w:hAnsiTheme="majorHAnsi" w:cstheme="majorHAnsi"/>
          <w:lang w:val="hr-HR"/>
        </w:rPr>
        <w:t>, 33 F. Supp. 2d 1206 (C.D. Cal. 1998).</w:t>
      </w:r>
    </w:p>
  </w:footnote>
  <w:footnote w:id="96">
    <w:p w14:paraId="62693442" w14:textId="2E3794A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97">
    <w:p w14:paraId="26E30AF8" w14:textId="1D8244D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Sapon v. DC Comics</w:t>
      </w:r>
      <w:r w:rsidRPr="004A2ABE">
        <w:rPr>
          <w:rFonts w:asciiTheme="majorHAnsi" w:hAnsiTheme="majorHAnsi" w:cstheme="majorHAnsi"/>
          <w:lang w:val="hr-HR"/>
        </w:rPr>
        <w:t>, No. 00 CIV 8992, 2002 WL 485730 (S.D.</w:t>
      </w:r>
      <w:r>
        <w:rPr>
          <w:rFonts w:asciiTheme="majorHAnsi" w:hAnsiTheme="majorHAnsi" w:cstheme="majorHAnsi"/>
          <w:lang w:val="hr-HR"/>
        </w:rPr>
        <w:t>N.Y., 2002) prema Thomas, A. J.,</w:t>
      </w:r>
      <w:r w:rsidRPr="004A2ABE">
        <w:rPr>
          <w:rFonts w:asciiTheme="majorHAnsi" w:hAnsiTheme="majorHAnsi" w:cstheme="majorHAnsi"/>
          <w:lang w:val="hr-HR"/>
        </w:rPr>
        <w:t xml:space="preserve"> Weiss, J. D.,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19</w:t>
      </w:r>
      <w:r w:rsidRPr="004A2ABE">
        <w:rPr>
          <w:rFonts w:asciiTheme="majorHAnsi" w:hAnsiTheme="majorHAnsi" w:cstheme="majorHAnsi"/>
          <w:lang w:val="hr-HR"/>
        </w:rPr>
        <w:t>, str. 11.</w:t>
      </w:r>
    </w:p>
  </w:footnote>
  <w:footnote w:id="98">
    <w:p w14:paraId="5EE3256A" w14:textId="0F52B3FF"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p>
  </w:footnote>
  <w:footnote w:id="99">
    <w:p w14:paraId="514B68F8" w14:textId="5DF22093"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Thomas, A. J.,</w:t>
      </w:r>
      <w:r w:rsidRPr="004A2ABE">
        <w:rPr>
          <w:rFonts w:asciiTheme="majorHAnsi" w:hAnsiTheme="majorHAnsi" w:cstheme="majorHAnsi"/>
          <w:lang w:val="hr-HR"/>
        </w:rPr>
        <w:t xml:space="preserve"> Weiss, J. D.,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19</w:t>
      </w:r>
      <w:r w:rsidRPr="004A2ABE">
        <w:rPr>
          <w:rFonts w:asciiTheme="majorHAnsi" w:hAnsiTheme="majorHAnsi" w:cstheme="majorHAnsi"/>
          <w:lang w:val="hr-HR"/>
        </w:rPr>
        <w:t>, str. 11.</w:t>
      </w:r>
    </w:p>
  </w:footnote>
  <w:footnote w:id="100">
    <w:p w14:paraId="33527510" w14:textId="407F5EF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Bernska konvencija o zaštiti književnih i umjetničkih djela (8. listopada 1991. - tekst Konvencije nije objavljen u "Narodnim novinama". Odluka o objavljivanju mnogostranih međunarodnih ugovora kojih je RH stranka na temelju notifikacija o sukcesiji objavljena u "Narodnim novinama - Međunarodni ugovori" broj 12/93 i 3/99).</w:t>
      </w:r>
    </w:p>
  </w:footnote>
  <w:footnote w:id="101">
    <w:p w14:paraId="0DE786B4" w14:textId="5109022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99. ZAPSP.</w:t>
      </w:r>
    </w:p>
  </w:footnote>
  <w:footnote w:id="102">
    <w:p w14:paraId="4ED069EF" w14:textId="5EA7684A" w:rsidR="003672FE" w:rsidRPr="004A2ABE" w:rsidRDefault="003672FE" w:rsidP="00766529">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Pr>
          <w:rFonts w:asciiTheme="majorHAnsi" w:hAnsiTheme="majorHAnsi" w:cstheme="majorHAnsi"/>
          <w:lang w:val="hr-HR"/>
        </w:rPr>
        <w:t>Copyright Act 1976</w:t>
      </w:r>
      <w:r w:rsidRPr="004A2ABE">
        <w:rPr>
          <w:rFonts w:asciiTheme="majorHAnsi" w:hAnsiTheme="majorHAnsi" w:cstheme="majorHAnsi"/>
          <w:lang w:val="hr-HR"/>
        </w:rPr>
        <w:t>, Pub.L. 94 – 553, Stat.2541.</w:t>
      </w:r>
      <w:r>
        <w:rPr>
          <w:rFonts w:asciiTheme="majorHAnsi" w:hAnsiTheme="majorHAnsi" w:cstheme="majorHAnsi"/>
          <w:lang w:val="hr-HR"/>
        </w:rPr>
        <w:t xml:space="preserve"> (</w:t>
      </w:r>
      <w:r w:rsidRPr="00766529">
        <w:rPr>
          <w:rFonts w:asciiTheme="majorHAnsi" w:hAnsiTheme="majorHAnsi" w:cstheme="majorHAnsi"/>
          <w:lang w:val="hr-HR"/>
        </w:rPr>
        <w:t>D</w:t>
      </w:r>
      <w:r>
        <w:rPr>
          <w:rFonts w:asciiTheme="majorHAnsi" w:hAnsiTheme="majorHAnsi" w:cstheme="majorHAnsi"/>
          <w:lang w:val="hr-HR"/>
        </w:rPr>
        <w:t xml:space="preserve">igital Millennium Copyright Act 1998, </w:t>
      </w:r>
      <w:r w:rsidRPr="00766529">
        <w:rPr>
          <w:rFonts w:asciiTheme="majorHAnsi" w:hAnsiTheme="majorHAnsi" w:cstheme="majorHAnsi"/>
          <w:lang w:val="hr-HR"/>
        </w:rPr>
        <w:t>Copyright Term Extension Act</w:t>
      </w:r>
      <w:r>
        <w:rPr>
          <w:rFonts w:asciiTheme="majorHAnsi" w:hAnsiTheme="majorHAnsi" w:cstheme="majorHAnsi"/>
          <w:lang w:val="hr-HR"/>
        </w:rPr>
        <w:t xml:space="preserve"> 1998).</w:t>
      </w:r>
    </w:p>
  </w:footnote>
  <w:footnote w:id="103">
    <w:p w14:paraId="0CBD2814" w14:textId="4C70752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Copyright Term Extension Act iz 1998. g., Pub.L. 105 – 298, Stat.2827.</w:t>
      </w:r>
    </w:p>
  </w:footnote>
  <w:footnote w:id="104">
    <w:p w14:paraId="550EB377" w14:textId="0A72547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Iznimno, čisti likovi nastaju samostalno bez postojanja posebnog autorskog djela čijim bi oni dijelom bili; vidi </w:t>
      </w:r>
      <w:r w:rsidRPr="004A2ABE">
        <w:rPr>
          <w:rFonts w:asciiTheme="majorHAnsi" w:hAnsiTheme="majorHAnsi" w:cstheme="majorHAnsi"/>
          <w:i/>
          <w:lang w:val="hr-HR"/>
        </w:rPr>
        <w:t>supra</w:t>
      </w:r>
      <w:r w:rsidRPr="004A2ABE">
        <w:rPr>
          <w:rFonts w:asciiTheme="majorHAnsi" w:hAnsiTheme="majorHAnsi" w:cstheme="majorHAnsi"/>
          <w:lang w:val="hr-HR"/>
        </w:rPr>
        <w:t xml:space="preserve"> 2. 3. 2.</w:t>
      </w:r>
    </w:p>
  </w:footnote>
  <w:footnote w:id="105">
    <w:p w14:paraId="49B2C778" w14:textId="18587C4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 xml:space="preserve">Amos'n'Andy </w:t>
      </w:r>
      <w:r w:rsidRPr="004A2ABE">
        <w:rPr>
          <w:rFonts w:asciiTheme="majorHAnsi" w:hAnsiTheme="majorHAnsi" w:cstheme="majorHAnsi"/>
          <w:lang w:val="hr-HR"/>
        </w:rPr>
        <w:t xml:space="preserve">bila je američka radijska emisiju, kasnije pretvorena u sitcom, koja se odvijala u Harlemu na Manhattanu. Emisiju su stvorili Freeman Gosden i Charles Correll te su u njoj glumili naslovne likove Amosa Jonesa (Gosden) i Andrewa Hogga Browna (Correll). Emisija je bila veoma popularna u razdoblju od 20-tih do 50-tih godina prošlog stoljeća. Priča prati dvojicu glavnih likova koji sa sela odlaze u grad u potrazi za zaradom i boljim životom.; </w:t>
      </w:r>
      <w:r w:rsidRPr="004A2ABE">
        <w:rPr>
          <w:rFonts w:asciiTheme="majorHAnsi" w:hAnsiTheme="majorHAnsi" w:cstheme="majorHAnsi"/>
          <w:u w:val="single"/>
          <w:lang w:val="hr-HR"/>
        </w:rPr>
        <w:t>https://en.wikipedia.org/wiki/Amos_%27n%27_Andy</w:t>
      </w:r>
      <w:r>
        <w:rPr>
          <w:rFonts w:asciiTheme="majorHAnsi" w:hAnsiTheme="majorHAnsi" w:cstheme="majorHAnsi"/>
          <w:lang w:val="hr-HR"/>
        </w:rPr>
        <w:t>.</w:t>
      </w:r>
    </w:p>
  </w:footnote>
  <w:footnote w:id="106">
    <w:p w14:paraId="5C86A95A" w14:textId="6A28A1DF"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Silverman v. CBS Inc.</w:t>
      </w:r>
      <w:r w:rsidRPr="004A2ABE">
        <w:rPr>
          <w:rFonts w:asciiTheme="majorHAnsi" w:hAnsiTheme="majorHAnsi" w:cstheme="majorHAnsi"/>
          <w:lang w:val="hr-HR"/>
        </w:rPr>
        <w:t>, 870 F. 2d 40 (2nd Cir. 1989).</w:t>
      </w:r>
    </w:p>
  </w:footnote>
  <w:footnote w:id="107">
    <w:p w14:paraId="58FD2D55" w14:textId="2E15E3C8"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108">
    <w:p w14:paraId="294E4B39" w14:textId="10B740D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Pannonia Farms Inc. v. USA Cable</w:t>
      </w:r>
      <w:r w:rsidRPr="004A2ABE">
        <w:rPr>
          <w:rFonts w:asciiTheme="majorHAnsi" w:hAnsiTheme="majorHAnsi" w:cstheme="majorHAnsi"/>
          <w:lang w:val="hr-HR"/>
        </w:rPr>
        <w:t>, No. 03 Civ. 7841(NRB), 2004 WL 1276842 (S.D</w:t>
      </w:r>
      <w:r>
        <w:rPr>
          <w:rFonts w:asciiTheme="majorHAnsi" w:hAnsiTheme="majorHAnsi" w:cstheme="majorHAnsi"/>
          <w:lang w:val="hr-HR"/>
        </w:rPr>
        <w:t>.N.Y. 2004) prema Thomas, A. J.,</w:t>
      </w:r>
      <w:r w:rsidRPr="004A2ABE">
        <w:rPr>
          <w:rFonts w:asciiTheme="majorHAnsi" w:hAnsiTheme="majorHAnsi" w:cstheme="majorHAnsi"/>
          <w:lang w:val="hr-HR"/>
        </w:rPr>
        <w:t xml:space="preserve"> Weiss, J. D., </w:t>
      </w:r>
      <w:r w:rsidRPr="004A2ABE">
        <w:rPr>
          <w:rFonts w:asciiTheme="majorHAnsi" w:hAnsiTheme="majorHAnsi" w:cstheme="majorHAnsi"/>
          <w:i/>
          <w:lang w:val="hr-HR"/>
        </w:rPr>
        <w:t>op. cit.</w:t>
      </w:r>
      <w:r>
        <w:rPr>
          <w:rFonts w:asciiTheme="majorHAnsi" w:hAnsiTheme="majorHAnsi" w:cstheme="majorHAnsi"/>
          <w:lang w:val="hr-HR"/>
        </w:rPr>
        <w:t xml:space="preserve"> u bilj. 18</w:t>
      </w:r>
      <w:r w:rsidRPr="004A2ABE">
        <w:rPr>
          <w:rFonts w:asciiTheme="majorHAnsi" w:hAnsiTheme="majorHAnsi" w:cstheme="majorHAnsi"/>
          <w:lang w:val="hr-HR"/>
        </w:rPr>
        <w:t>, str. 12.</w:t>
      </w:r>
    </w:p>
  </w:footnote>
  <w:footnote w:id="109">
    <w:p w14:paraId="56E1DC1A" w14:textId="5A5D0E4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110">
    <w:p w14:paraId="76DF4A4A" w14:textId="2DDE268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Warner Bros. Entertainment Inc. v. X One X Productions</w:t>
      </w:r>
      <w:r w:rsidRPr="004A2ABE">
        <w:rPr>
          <w:rFonts w:asciiTheme="majorHAnsi" w:hAnsiTheme="majorHAnsi" w:cstheme="majorHAnsi"/>
          <w:lang w:val="hr-HR"/>
        </w:rPr>
        <w:t>, 644 F. 3d 584 (8th Cir. 2011).</w:t>
      </w:r>
    </w:p>
  </w:footnote>
  <w:footnote w:id="111">
    <w:p w14:paraId="1F508EE2" w14:textId="3C4917C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112">
    <w:p w14:paraId="153A1368" w14:textId="4B29389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113">
    <w:p w14:paraId="00ECA1E4" w14:textId="06F0284B" w:rsidR="003672FE" w:rsidRPr="003D195B" w:rsidRDefault="003672FE" w:rsidP="00E41E1D">
      <w:pPr>
        <w:pStyle w:val="FootnoteText"/>
        <w:jc w:val="both"/>
        <w:rPr>
          <w:lang w:val="hr-HR"/>
        </w:rPr>
      </w:pPr>
      <w:r>
        <w:rPr>
          <w:rStyle w:val="FootnoteReference"/>
        </w:rPr>
        <w:footnoteRef/>
      </w:r>
      <w:r>
        <w:t xml:space="preserve"> </w:t>
      </w:r>
      <w:r w:rsidRPr="004309B9">
        <w:rPr>
          <w:lang w:val="hr-HR"/>
        </w:rPr>
        <w:t xml:space="preserve">Klarić, P., Vedriš, M., </w:t>
      </w:r>
      <w:r w:rsidRPr="004309B9">
        <w:rPr>
          <w:i/>
          <w:lang w:val="hr-HR"/>
        </w:rPr>
        <w:t>Građansko pravo</w:t>
      </w:r>
      <w:r w:rsidRPr="004309B9">
        <w:rPr>
          <w:lang w:val="hr-HR"/>
        </w:rPr>
        <w:t>, Zagreb, 2014,</w:t>
      </w:r>
      <w:r>
        <w:rPr>
          <w:lang w:val="hr-HR"/>
        </w:rPr>
        <w:t xml:space="preserve"> str. 66 – 67.</w:t>
      </w:r>
    </w:p>
  </w:footnote>
  <w:footnote w:id="114">
    <w:p w14:paraId="31BD844C" w14:textId="1C0C0F2C" w:rsidR="003672FE" w:rsidRPr="004A2ABE" w:rsidRDefault="003672FE" w:rsidP="00E41E1D">
      <w:pPr>
        <w:pStyle w:val="FootnoteText"/>
        <w:tabs>
          <w:tab w:val="left" w:pos="7275"/>
        </w:tabs>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4A2ABE">
        <w:rPr>
          <w:rFonts w:asciiTheme="majorHAnsi" w:hAnsiTheme="majorHAnsi" w:cstheme="majorHAnsi"/>
          <w:i/>
          <w:lang w:val="hr-HR"/>
        </w:rPr>
        <w:t xml:space="preserve">op. cit. </w:t>
      </w:r>
      <w:r>
        <w:rPr>
          <w:rFonts w:asciiTheme="majorHAnsi" w:hAnsiTheme="majorHAnsi" w:cstheme="majorHAnsi"/>
          <w:lang w:val="hr-HR"/>
        </w:rPr>
        <w:t>u bilj. 7</w:t>
      </w:r>
      <w:r w:rsidRPr="004A2ABE">
        <w:rPr>
          <w:rFonts w:asciiTheme="majorHAnsi" w:hAnsiTheme="majorHAnsi" w:cstheme="majorHAnsi"/>
          <w:lang w:val="hr-HR"/>
        </w:rPr>
        <w:t>, str. 4.</w:t>
      </w:r>
      <w:r w:rsidRPr="004A2ABE">
        <w:rPr>
          <w:rFonts w:asciiTheme="majorHAnsi" w:hAnsiTheme="majorHAnsi" w:cstheme="majorHAnsi"/>
          <w:lang w:val="hr-HR"/>
        </w:rPr>
        <w:tab/>
      </w:r>
    </w:p>
  </w:footnote>
  <w:footnote w:id="115">
    <w:p w14:paraId="623C87F6" w14:textId="3448F0F1" w:rsidR="003672FE" w:rsidRPr="00E92D36" w:rsidRDefault="003672FE" w:rsidP="00E41E1D">
      <w:pPr>
        <w:pStyle w:val="FootnoteText"/>
        <w:jc w:val="both"/>
      </w:pPr>
      <w:r>
        <w:rPr>
          <w:rStyle w:val="FootnoteReference"/>
        </w:rPr>
        <w:footnoteRef/>
      </w:r>
      <w:r>
        <w:t xml:space="preserve"> </w:t>
      </w:r>
      <w:r w:rsidRPr="00E92D36">
        <w:rPr>
          <w:i/>
        </w:rPr>
        <w:t>Ibid</w:t>
      </w:r>
      <w:r>
        <w:t>.</w:t>
      </w:r>
    </w:p>
  </w:footnote>
  <w:footnote w:id="116">
    <w:p w14:paraId="6A9471D2" w14:textId="4E9619E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 xml:space="preserve">Ibid. </w:t>
      </w:r>
      <w:r w:rsidRPr="004A2ABE">
        <w:rPr>
          <w:rFonts w:asciiTheme="majorHAnsi" w:hAnsiTheme="majorHAnsi" w:cstheme="majorHAnsi"/>
          <w:lang w:val="hr-HR"/>
        </w:rPr>
        <w:t>str. 200.</w:t>
      </w:r>
    </w:p>
  </w:footnote>
  <w:footnote w:id="117">
    <w:p w14:paraId="40EFD579" w14:textId="03009DCF"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 xml:space="preserve">Ibid. </w:t>
      </w:r>
      <w:r w:rsidRPr="004A2ABE">
        <w:rPr>
          <w:rFonts w:asciiTheme="majorHAnsi" w:hAnsiTheme="majorHAnsi" w:cstheme="majorHAnsi"/>
          <w:lang w:val="hr-HR"/>
        </w:rPr>
        <w:t>str. 4.</w:t>
      </w:r>
    </w:p>
  </w:footnote>
  <w:footnote w:id="118">
    <w:p w14:paraId="734BA98A" w14:textId="7EE9C4AD" w:rsidR="003672FE" w:rsidRPr="003D195B" w:rsidRDefault="003672FE" w:rsidP="00E41E1D">
      <w:pPr>
        <w:pStyle w:val="FootnoteText"/>
        <w:jc w:val="both"/>
        <w:rPr>
          <w:lang w:val="hr-HR"/>
        </w:rPr>
      </w:pPr>
      <w:r>
        <w:rPr>
          <w:rStyle w:val="FootnoteReference"/>
        </w:rPr>
        <w:footnoteRef/>
      </w:r>
      <w:r>
        <w:t xml:space="preserve"> </w:t>
      </w:r>
      <w:r>
        <w:rPr>
          <w:lang w:val="hr-HR"/>
        </w:rPr>
        <w:t xml:space="preserve">Američko zakonodavstvo dugo vremena opiralo se priznavanju moralne komponente autorskog prava, stoga je logično da se sudska praksa nije bavila povredom te komponente. Tek 1989. g. SAD je postao strankom Bernske konvencije prihvaćajući tzv. minimalna konvencijska prava, koja svaka stranka u svojem zakonodavstvu mora priznati, u koja su uvrštena, osim imovinskih, i moralna prava autora. </w:t>
      </w:r>
      <w:r>
        <w:rPr>
          <w:rFonts w:asciiTheme="majorHAnsi" w:hAnsiTheme="majorHAnsi" w:cstheme="majorHAnsi"/>
          <w:lang w:val="hr-HR"/>
        </w:rPr>
        <w:t>Gliha, I.,</w:t>
      </w:r>
      <w:r w:rsidRPr="004A2ABE">
        <w:rPr>
          <w:rFonts w:asciiTheme="majorHAnsi" w:hAnsiTheme="majorHAnsi" w:cstheme="majorHAnsi"/>
          <w:lang w:val="hr-HR"/>
        </w:rPr>
        <w:t xml:space="preserve"> Prava na autorskim djelima nastalim u radnom odnosu i po narudžbi, Zbornik Pravnog fakulteta u Zagrebu, </w:t>
      </w:r>
      <w:r w:rsidRPr="004A2ABE">
        <w:rPr>
          <w:rFonts w:asciiTheme="majorHAnsi" w:hAnsiTheme="majorHAnsi" w:cstheme="majorHAnsi"/>
          <w:i/>
          <w:lang w:val="hr-HR"/>
        </w:rPr>
        <w:t>vol</w:t>
      </w:r>
      <w:r w:rsidRPr="004A2ABE">
        <w:rPr>
          <w:rFonts w:asciiTheme="majorHAnsi" w:hAnsiTheme="majorHAnsi" w:cstheme="majorHAnsi"/>
          <w:lang w:val="hr-HR"/>
        </w:rPr>
        <w:t>. 56,</w:t>
      </w:r>
      <w:r>
        <w:rPr>
          <w:rFonts w:asciiTheme="majorHAnsi" w:hAnsiTheme="majorHAnsi" w:cstheme="majorHAnsi"/>
          <w:lang w:val="hr-HR"/>
        </w:rPr>
        <w:t xml:space="preserve"> Posebni broj (2006), str. 794.</w:t>
      </w:r>
    </w:p>
  </w:footnote>
  <w:footnote w:id="119">
    <w:p w14:paraId="43F8BEF3"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Nichols v. Universal Pictures Corporation</w:t>
      </w:r>
      <w:r w:rsidRPr="004A2ABE">
        <w:rPr>
          <w:rFonts w:asciiTheme="majorHAnsi" w:hAnsiTheme="majorHAnsi" w:cstheme="majorHAnsi"/>
          <w:lang w:val="hr-HR"/>
        </w:rPr>
        <w:t xml:space="preserve">; </w:t>
      </w:r>
      <w:r w:rsidRPr="004A2ABE">
        <w:rPr>
          <w:rFonts w:asciiTheme="majorHAnsi" w:hAnsiTheme="majorHAnsi" w:cstheme="majorHAnsi"/>
          <w:i/>
          <w:lang w:val="hr-HR"/>
        </w:rPr>
        <w:t>Warner Brothers Pictures Inc. v. Columbia Broadcasting Systems</w:t>
      </w:r>
      <w:r w:rsidRPr="004A2ABE">
        <w:rPr>
          <w:rFonts w:asciiTheme="majorHAnsi" w:hAnsiTheme="majorHAnsi" w:cstheme="majorHAnsi"/>
          <w:lang w:val="hr-HR"/>
        </w:rPr>
        <w:t xml:space="preserve">; </w:t>
      </w:r>
      <w:r w:rsidRPr="004A2ABE">
        <w:rPr>
          <w:rFonts w:asciiTheme="majorHAnsi" w:hAnsiTheme="majorHAnsi" w:cstheme="majorHAnsi"/>
          <w:i/>
          <w:lang w:val="hr-HR"/>
        </w:rPr>
        <w:t>Metro – Goldwyn – Mayer Inc. v. American Honda Motor Company Inc</w:t>
      </w:r>
      <w:r w:rsidRPr="004A2ABE">
        <w:rPr>
          <w:rFonts w:asciiTheme="majorHAnsi" w:hAnsiTheme="majorHAnsi" w:cstheme="majorHAnsi"/>
          <w:lang w:val="hr-HR"/>
        </w:rPr>
        <w:t xml:space="preserve">.; </w:t>
      </w:r>
      <w:r w:rsidRPr="004A2ABE">
        <w:rPr>
          <w:rFonts w:asciiTheme="majorHAnsi" w:hAnsiTheme="majorHAnsi" w:cstheme="majorHAnsi"/>
          <w:i/>
          <w:lang w:val="hr-HR"/>
        </w:rPr>
        <w:t>Warner Brothers Pictures Inc. v. American Broadcasting Companies</w:t>
      </w:r>
      <w:r w:rsidRPr="004A2ABE">
        <w:rPr>
          <w:rFonts w:asciiTheme="majorHAnsi" w:hAnsiTheme="majorHAnsi" w:cstheme="majorHAnsi"/>
          <w:lang w:val="hr-HR"/>
        </w:rPr>
        <w:t xml:space="preserve">; </w:t>
      </w:r>
      <w:r w:rsidRPr="004A2ABE">
        <w:rPr>
          <w:rFonts w:asciiTheme="majorHAnsi" w:hAnsiTheme="majorHAnsi" w:cstheme="majorHAnsi"/>
          <w:i/>
          <w:lang w:val="hr-HR"/>
        </w:rPr>
        <w:t>Sid &amp; Marty Krofft Television v. McDonlad's Corp.</w:t>
      </w:r>
      <w:r w:rsidRPr="004A2ABE">
        <w:rPr>
          <w:rFonts w:asciiTheme="majorHAnsi" w:hAnsiTheme="majorHAnsi" w:cstheme="majorHAnsi"/>
          <w:lang w:val="hr-HR"/>
        </w:rPr>
        <w:t xml:space="preserve">; </w:t>
      </w:r>
      <w:r w:rsidRPr="004A2ABE">
        <w:rPr>
          <w:rFonts w:asciiTheme="majorHAnsi" w:hAnsiTheme="majorHAnsi" w:cstheme="majorHAnsi"/>
          <w:i/>
          <w:lang w:val="hr-HR"/>
        </w:rPr>
        <w:t>Gaiman v. McFarlane</w:t>
      </w:r>
      <w:r w:rsidRPr="004A2ABE">
        <w:rPr>
          <w:rFonts w:asciiTheme="majorHAnsi" w:hAnsiTheme="majorHAnsi" w:cstheme="majorHAnsi"/>
          <w:lang w:val="hr-HR"/>
        </w:rPr>
        <w:t xml:space="preserve">; </w:t>
      </w:r>
      <w:r w:rsidRPr="004A2ABE">
        <w:rPr>
          <w:rFonts w:asciiTheme="majorHAnsi" w:hAnsiTheme="majorHAnsi" w:cstheme="majorHAnsi"/>
          <w:i/>
          <w:lang w:val="hr-HR"/>
        </w:rPr>
        <w:t>Walt Disney Productions v. Air Pirates</w:t>
      </w:r>
      <w:r w:rsidRPr="004A2ABE">
        <w:rPr>
          <w:rFonts w:asciiTheme="majorHAnsi" w:hAnsiTheme="majorHAnsi" w:cstheme="majorHAnsi"/>
          <w:lang w:val="hr-HR"/>
        </w:rPr>
        <w:t xml:space="preserve">; </w:t>
      </w:r>
      <w:r w:rsidRPr="004A2ABE">
        <w:rPr>
          <w:rFonts w:asciiTheme="majorHAnsi" w:hAnsiTheme="majorHAnsi" w:cstheme="majorHAnsi"/>
          <w:i/>
          <w:lang w:val="hr-HR"/>
        </w:rPr>
        <w:t>Detective Comics v. Bruns Publications</w:t>
      </w:r>
      <w:r w:rsidRPr="004A2ABE">
        <w:rPr>
          <w:rFonts w:asciiTheme="majorHAnsi" w:hAnsiTheme="majorHAnsi" w:cstheme="majorHAnsi"/>
          <w:lang w:val="hr-HR"/>
        </w:rPr>
        <w:t xml:space="preserve">; </w:t>
      </w:r>
      <w:r w:rsidRPr="004A2ABE">
        <w:rPr>
          <w:rFonts w:asciiTheme="majorHAnsi" w:hAnsiTheme="majorHAnsi" w:cstheme="majorHAnsi"/>
          <w:i/>
          <w:lang w:val="hr-HR"/>
        </w:rPr>
        <w:t>Universal City Studios v. Kamar Industries</w:t>
      </w:r>
      <w:r w:rsidRPr="004A2ABE">
        <w:rPr>
          <w:rFonts w:asciiTheme="majorHAnsi" w:hAnsiTheme="majorHAnsi" w:cstheme="majorHAnsi"/>
          <w:lang w:val="hr-HR"/>
        </w:rPr>
        <w:t xml:space="preserve">.   </w:t>
      </w:r>
    </w:p>
  </w:footnote>
  <w:footnote w:id="120">
    <w:p w14:paraId="2E28AF32" w14:textId="0B32357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Cherrin S. B., </w:t>
      </w:r>
      <w:r w:rsidRPr="004A2ABE">
        <w:rPr>
          <w:rFonts w:asciiTheme="majorHAnsi" w:hAnsiTheme="majorHAnsi" w:cstheme="majorHAnsi"/>
          <w:i/>
          <w:lang w:val="hr-HR"/>
        </w:rPr>
        <w:t xml:space="preserve">op. cit. </w:t>
      </w:r>
      <w:r>
        <w:rPr>
          <w:rFonts w:asciiTheme="majorHAnsi" w:hAnsiTheme="majorHAnsi" w:cstheme="majorHAnsi"/>
          <w:lang w:val="hr-HR"/>
        </w:rPr>
        <w:t>u bilj. 19</w:t>
      </w:r>
      <w:r w:rsidRPr="004A2ABE">
        <w:rPr>
          <w:rFonts w:asciiTheme="majorHAnsi" w:hAnsiTheme="majorHAnsi" w:cstheme="majorHAnsi"/>
          <w:lang w:val="hr-HR"/>
        </w:rPr>
        <w:t>, str. 64.</w:t>
      </w:r>
    </w:p>
  </w:footnote>
  <w:footnote w:id="121">
    <w:p w14:paraId="6553AE46" w14:textId="52828108"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color w:val="1E1E1E"/>
          <w:shd w:val="clear" w:color="auto" w:fill="FFFFFF"/>
          <w:lang w:val="hr-HR"/>
        </w:rPr>
        <w:t xml:space="preserve">"Copying," in turn, is said to be shown by circumstantial evidence of access to the copyrighted work and substantial similarity between the copyrighted work and defendant's work.”, </w:t>
      </w:r>
      <w:r w:rsidRPr="004A2ABE">
        <w:rPr>
          <w:rFonts w:asciiTheme="majorHAnsi" w:hAnsiTheme="majorHAnsi" w:cstheme="majorHAnsi"/>
          <w:i/>
          <w:lang w:val="hr-HR"/>
        </w:rPr>
        <w:t>Sid &amp; Marty Krofft Television v. McDonlad's Corp.</w:t>
      </w:r>
      <w:r w:rsidRPr="004A2ABE">
        <w:rPr>
          <w:rFonts w:asciiTheme="majorHAnsi" w:hAnsiTheme="majorHAnsi" w:cstheme="majorHAnsi"/>
          <w:i/>
          <w:color w:val="1E1E1E"/>
          <w:shd w:val="clear" w:color="auto" w:fill="FFFFFF"/>
          <w:lang w:val="hr-HR"/>
        </w:rPr>
        <w:t xml:space="preserve"> </w:t>
      </w:r>
    </w:p>
  </w:footnote>
  <w:footnote w:id="122">
    <w:p w14:paraId="4F602B5D" w14:textId="794796B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Predmet spora bila je televizijska serija </w:t>
      </w:r>
      <w:r w:rsidRPr="004A2ABE">
        <w:rPr>
          <w:rFonts w:asciiTheme="majorHAnsi" w:hAnsiTheme="majorHAnsi" w:cstheme="majorHAnsi"/>
          <w:i/>
          <w:lang w:val="hr-HR"/>
        </w:rPr>
        <w:t>A Sound of Different Drummers</w:t>
      </w:r>
      <w:r w:rsidRPr="004A2ABE">
        <w:rPr>
          <w:rFonts w:asciiTheme="majorHAnsi" w:hAnsiTheme="majorHAnsi" w:cstheme="majorHAnsi"/>
          <w:lang w:val="hr-HR"/>
        </w:rPr>
        <w:t xml:space="preserve">, koju je emitirao CBS 1957. g. Bradburry, koji je tvrdio da je njegovo autorsko pravo povrijeđeno serijom, tužio je CBS zajedno s Aurthurom, koji je napisao scenarij za seriju. Sud je izrekao kako nije došlo do povrede autorskog prava jer tuženik nije imao pristup tužiteljevom djelu, niti postoji sličnost između spornih djela, što znači da nije došlo do kopiranja.; </w:t>
      </w:r>
      <w:r w:rsidRPr="004A2ABE">
        <w:rPr>
          <w:rFonts w:asciiTheme="majorHAnsi" w:hAnsiTheme="majorHAnsi" w:cstheme="majorHAnsi"/>
          <w:i/>
          <w:lang w:val="hr-HR"/>
        </w:rPr>
        <w:t>Bradbury v. Columbia Broadcasting System, Inc.</w:t>
      </w:r>
      <w:r w:rsidRPr="004A2ABE">
        <w:rPr>
          <w:rFonts w:asciiTheme="majorHAnsi" w:hAnsiTheme="majorHAnsi" w:cstheme="majorHAnsi"/>
          <w:lang w:val="hr-HR"/>
        </w:rPr>
        <w:t>, 287 F.2d 478, 479 (9th Cir. 1961).</w:t>
      </w:r>
    </w:p>
  </w:footnote>
  <w:footnote w:id="123">
    <w:p w14:paraId="2FD59D33" w14:textId="39376323"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Sid &amp; Marty Krofft Television v. McDonlad's Corp.</w:t>
      </w:r>
    </w:p>
  </w:footnote>
  <w:footnote w:id="124">
    <w:p w14:paraId="34A2E33F" w14:textId="24D0E90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 xml:space="preserve">Jason v. Fonda </w:t>
      </w:r>
      <w:r w:rsidRPr="004A2ABE">
        <w:rPr>
          <w:rFonts w:asciiTheme="majorHAnsi" w:hAnsiTheme="majorHAnsi" w:cstheme="majorHAnsi"/>
          <w:lang w:val="hr-HR"/>
        </w:rPr>
        <w:t>, 526 F.Supp. 774 (1981).</w:t>
      </w:r>
    </w:p>
  </w:footnote>
  <w:footnote w:id="125">
    <w:p w14:paraId="28B30E17" w14:textId="4CE7D5C6"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p>
  </w:footnote>
  <w:footnote w:id="126">
    <w:p w14:paraId="61870AF1" w14:textId="7D87FE5D" w:rsidR="003672FE" w:rsidRPr="004A2ABE" w:rsidRDefault="003672FE" w:rsidP="00E41E1D">
      <w:pPr>
        <w:pStyle w:val="FootnoteText"/>
        <w:jc w:val="both"/>
        <w:rPr>
          <w:rFonts w:asciiTheme="majorHAnsi" w:hAnsiTheme="majorHAnsi" w:cstheme="majorHAnsi"/>
          <w: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Ferguson v. National Broadcasting Co.</w:t>
      </w:r>
      <w:r w:rsidRPr="004A2ABE">
        <w:rPr>
          <w:rFonts w:asciiTheme="majorHAnsi" w:hAnsiTheme="majorHAnsi" w:cstheme="majorHAnsi"/>
          <w:lang w:val="hr-HR"/>
        </w:rPr>
        <w:t>, 587 F.2d 111, 113 (5th Cir. 1978).</w:t>
      </w:r>
    </w:p>
  </w:footnote>
  <w:footnote w:id="127">
    <w:p w14:paraId="25A5BA93" w14:textId="545CD98E"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Primjer za suštinsku sličnost postavio je Nimmer uspoređujući dramu </w:t>
      </w:r>
      <w:r w:rsidRPr="004A2ABE">
        <w:rPr>
          <w:rFonts w:asciiTheme="majorHAnsi" w:hAnsiTheme="majorHAnsi" w:cstheme="majorHAnsi"/>
          <w:i/>
          <w:lang w:val="hr-HR"/>
        </w:rPr>
        <w:t>Romeo</w:t>
      </w:r>
      <w:r w:rsidRPr="004A2ABE">
        <w:rPr>
          <w:rFonts w:asciiTheme="majorHAnsi" w:hAnsiTheme="majorHAnsi" w:cstheme="majorHAnsi"/>
          <w:lang w:val="hr-HR"/>
        </w:rPr>
        <w:t xml:space="preserve"> </w:t>
      </w:r>
      <w:r w:rsidRPr="004A2ABE">
        <w:rPr>
          <w:rFonts w:asciiTheme="majorHAnsi" w:hAnsiTheme="majorHAnsi" w:cstheme="majorHAnsi"/>
          <w:i/>
          <w:lang w:val="hr-HR"/>
        </w:rPr>
        <w:t>i</w:t>
      </w:r>
      <w:r w:rsidRPr="004A2ABE">
        <w:rPr>
          <w:rFonts w:asciiTheme="majorHAnsi" w:hAnsiTheme="majorHAnsi" w:cstheme="majorHAnsi"/>
          <w:lang w:val="hr-HR"/>
        </w:rPr>
        <w:t xml:space="preserve"> </w:t>
      </w:r>
      <w:r w:rsidRPr="004A2ABE">
        <w:rPr>
          <w:rFonts w:asciiTheme="majorHAnsi" w:hAnsiTheme="majorHAnsi" w:cstheme="majorHAnsi"/>
          <w:i/>
          <w:lang w:val="hr-HR"/>
        </w:rPr>
        <w:t>Julija</w:t>
      </w:r>
      <w:r w:rsidRPr="004A2ABE">
        <w:rPr>
          <w:rFonts w:asciiTheme="majorHAnsi" w:hAnsiTheme="majorHAnsi" w:cstheme="majorHAnsi"/>
          <w:lang w:val="hr-HR"/>
        </w:rPr>
        <w:t xml:space="preserve"> s mjuziklom </w:t>
      </w:r>
      <w:r w:rsidRPr="004A2ABE">
        <w:rPr>
          <w:rFonts w:asciiTheme="majorHAnsi" w:hAnsiTheme="majorHAnsi" w:cstheme="majorHAnsi"/>
          <w:i/>
          <w:lang w:val="hr-HR"/>
        </w:rPr>
        <w:t>West</w:t>
      </w:r>
      <w:r w:rsidRPr="004A2ABE">
        <w:rPr>
          <w:rFonts w:asciiTheme="majorHAnsi" w:hAnsiTheme="majorHAnsi" w:cstheme="majorHAnsi"/>
          <w:lang w:val="hr-HR"/>
        </w:rPr>
        <w:t xml:space="preserve"> </w:t>
      </w:r>
      <w:r w:rsidRPr="004A2ABE">
        <w:rPr>
          <w:rFonts w:asciiTheme="majorHAnsi" w:hAnsiTheme="majorHAnsi" w:cstheme="majorHAnsi"/>
          <w:i/>
          <w:lang w:val="hr-HR"/>
        </w:rPr>
        <w:t>Side</w:t>
      </w:r>
      <w:r w:rsidRPr="004A2ABE">
        <w:rPr>
          <w:rFonts w:asciiTheme="majorHAnsi" w:hAnsiTheme="majorHAnsi" w:cstheme="majorHAnsi"/>
          <w:lang w:val="hr-HR"/>
        </w:rPr>
        <w:t xml:space="preserve"> </w:t>
      </w:r>
      <w:r w:rsidRPr="004A2ABE">
        <w:rPr>
          <w:rFonts w:asciiTheme="majorHAnsi" w:hAnsiTheme="majorHAnsi" w:cstheme="majorHAnsi"/>
          <w:i/>
          <w:lang w:val="hr-HR"/>
        </w:rPr>
        <w:t>Story</w:t>
      </w:r>
      <w:r w:rsidRPr="004A2ABE">
        <w:rPr>
          <w:rFonts w:asciiTheme="majorHAnsi" w:hAnsiTheme="majorHAnsi" w:cstheme="majorHAnsi"/>
          <w:lang w:val="hr-HR"/>
        </w:rPr>
        <w:t xml:space="preserve">. On navodi sljedeće podudarnosti: 1) zaljubljeni djevojka i mladić pripadnici su sukobljenih strana, 2) oni se susreću i plešu, 3) izjavljuju ljubav jedan drugome u noćnoj sceni na balkonu, odnosno na požarnim stubama, 4) djevojka je obećana drugom muškarcu, 5) djevojka i mladić dogovorili su se da će se vjenčati, 6) u susretu sukobljenih strana djevojčin rođak odnosno brat ubije mladićevog najboljeg prijatelja, 7) do prethodnog incidenta dolazi kad mladić pokuša smirit prijatelja kako bi izbjegao nasilje, 8) za osvetu, mladić ubija djevojčinog rođaka/brata, 9) zbog tog mladić bježi i skriva se, 10) mladiću se šalje poruka s planom susreta s djevojkom, 11) mladić nikad ne dobije poruku, 12) mladiću stiže pogrešna informacija o smrti djevojke, 13) mladić si oduzima život, odnosno dopušta da ga se ubije. Nimmer zaključuje kako je navedenih trinaest sličnosti dovoljno za zaključak o suštinskoj sličnosti.; Nimmer, M., </w:t>
      </w:r>
      <w:r w:rsidRPr="004A2ABE">
        <w:rPr>
          <w:rFonts w:asciiTheme="majorHAnsi" w:hAnsiTheme="majorHAnsi" w:cstheme="majorHAnsi"/>
          <w:i/>
          <w:lang w:val="hr-HR"/>
        </w:rPr>
        <w:t>op</w:t>
      </w:r>
      <w:r w:rsidRPr="004A2ABE">
        <w:rPr>
          <w:rFonts w:asciiTheme="majorHAnsi" w:hAnsiTheme="majorHAnsi" w:cstheme="majorHAnsi"/>
          <w:lang w:val="hr-HR"/>
        </w:rPr>
        <w:t xml:space="preserve">. </w:t>
      </w:r>
      <w:r w:rsidRPr="004A2ABE">
        <w:rPr>
          <w:rFonts w:asciiTheme="majorHAnsi" w:hAnsiTheme="majorHAnsi" w:cstheme="majorHAnsi"/>
          <w:i/>
          <w:lang w:val="hr-HR"/>
        </w:rPr>
        <w:t>cit</w:t>
      </w:r>
      <w:r>
        <w:rPr>
          <w:rFonts w:asciiTheme="majorHAnsi" w:hAnsiTheme="majorHAnsi" w:cstheme="majorHAnsi"/>
          <w:lang w:val="hr-HR"/>
        </w:rPr>
        <w:t>. u bilj. 15</w:t>
      </w:r>
      <w:r w:rsidRPr="004A2ABE">
        <w:rPr>
          <w:rFonts w:asciiTheme="majorHAnsi" w:hAnsiTheme="majorHAnsi" w:cstheme="majorHAnsi"/>
          <w:lang w:val="hr-HR"/>
        </w:rPr>
        <w:t xml:space="preserve">, § 13.03 [A]. </w:t>
      </w:r>
    </w:p>
  </w:footnote>
  <w:footnote w:id="128">
    <w:p w14:paraId="602D8075" w14:textId="22C3D32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Budući da je riječ o pitanju činjenične naravi, sud je u skladu s načelom dispozicije vezan navodima stranaka te dokazima koje one predlože za utvrđivanje pojedinih činjenica. Kako bi dokazao postojanje suštinske sličnosti, tužitelj će morati učiniti izvjesnim da su dva djela suštinski slična. U slučaju da u svom naumu ne uspije, sud će primjenom pravila o teretu dokazivanja, tužite</w:t>
      </w:r>
      <w:r>
        <w:rPr>
          <w:rFonts w:asciiTheme="majorHAnsi" w:hAnsiTheme="majorHAnsi" w:cstheme="majorHAnsi"/>
          <w:lang w:val="hr-HR"/>
        </w:rPr>
        <w:t>ljev zahtjev odbiti.; Triva, S., Dika, M.,</w:t>
      </w:r>
      <w:r w:rsidRPr="004A2ABE">
        <w:rPr>
          <w:rFonts w:asciiTheme="majorHAnsi" w:hAnsiTheme="majorHAnsi" w:cstheme="majorHAnsi"/>
          <w:lang w:val="hr-HR"/>
        </w:rPr>
        <w:t xml:space="preserve"> </w:t>
      </w:r>
      <w:r w:rsidRPr="004A2ABE">
        <w:rPr>
          <w:rFonts w:asciiTheme="majorHAnsi" w:hAnsiTheme="majorHAnsi" w:cstheme="majorHAnsi"/>
          <w:i/>
          <w:lang w:val="hr-HR"/>
        </w:rPr>
        <w:t>Građansko parnično procesno pravo</w:t>
      </w:r>
      <w:r w:rsidRPr="004A2ABE">
        <w:rPr>
          <w:rFonts w:asciiTheme="majorHAnsi" w:hAnsiTheme="majorHAnsi" w:cstheme="majorHAnsi"/>
          <w:lang w:val="hr-HR"/>
        </w:rPr>
        <w:t>, Zagreb, 2004., str. 127 – 138; „</w:t>
      </w:r>
      <w:r w:rsidRPr="004A2ABE">
        <w:rPr>
          <w:rFonts w:asciiTheme="majorHAnsi" w:hAnsiTheme="majorHAnsi" w:cstheme="majorHAnsi"/>
          <w:i/>
          <w:lang w:val="hr-HR"/>
        </w:rPr>
        <w:t>Koje činjenice će uzeti kao dokazane odlučuje sud prema svom uvjerenju na temelju savjesne i brižljive ocjena svakog dokaza zasebno i svih dokaza zajedno, a i na temelju rezultata cjelokupnog postupka</w:t>
      </w:r>
      <w:r w:rsidRPr="004A2ABE">
        <w:rPr>
          <w:rFonts w:asciiTheme="majorHAnsi" w:hAnsiTheme="majorHAnsi" w:cstheme="majorHAnsi"/>
          <w:lang w:val="hr-HR"/>
        </w:rPr>
        <w:t>.“  Čl. 8. Zakon o parničnom postupku (NN 53/91, 91/92, 58/93, 112/99, 88/01, 117/03, 88/05, 02/07, 84/08, 123/08, 57/11, 148/11, 25/13, 89/14).</w:t>
      </w:r>
    </w:p>
  </w:footnote>
  <w:footnote w:id="129">
    <w:p w14:paraId="066D2664" w14:textId="762BFD71"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Copinger and Skone James on Copyright, </w:t>
      </w:r>
      <w:r w:rsidRPr="004A2ABE">
        <w:rPr>
          <w:rFonts w:asciiTheme="majorHAnsi" w:hAnsiTheme="majorHAnsi" w:cstheme="majorHAnsi"/>
          <w:i/>
          <w:lang w:val="hr-HR"/>
        </w:rPr>
        <w:t>op. cit.</w:t>
      </w:r>
      <w:r>
        <w:rPr>
          <w:rFonts w:asciiTheme="majorHAnsi" w:hAnsiTheme="majorHAnsi" w:cstheme="majorHAnsi"/>
          <w:lang w:val="hr-HR"/>
        </w:rPr>
        <w:t xml:space="preserve"> u bilj. 25</w:t>
      </w:r>
      <w:r w:rsidRPr="004A2ABE">
        <w:rPr>
          <w:rFonts w:asciiTheme="majorHAnsi" w:hAnsiTheme="majorHAnsi" w:cstheme="majorHAnsi"/>
          <w:lang w:val="hr-HR"/>
        </w:rPr>
        <w:t>, str. 63 – 64</w:t>
      </w:r>
      <w:r>
        <w:rPr>
          <w:rFonts w:asciiTheme="majorHAnsi" w:hAnsiTheme="majorHAnsi" w:cstheme="majorHAnsi"/>
          <w:lang w:val="hr-HR"/>
        </w:rPr>
        <w:t xml:space="preserve">; </w:t>
      </w:r>
      <w:r w:rsidRPr="004A2ABE">
        <w:rPr>
          <w:rFonts w:asciiTheme="majorHAnsi" w:hAnsiTheme="majorHAnsi" w:cstheme="majorHAnsi"/>
          <w:lang w:val="hr-HR"/>
        </w:rPr>
        <w:t xml:space="preserve">Gorman, R. A., </w:t>
      </w:r>
      <w:r w:rsidRPr="004A2ABE">
        <w:rPr>
          <w:rFonts w:asciiTheme="majorHAnsi" w:hAnsiTheme="majorHAnsi" w:cstheme="majorHAnsi"/>
          <w:i/>
          <w:lang w:val="hr-HR"/>
        </w:rPr>
        <w:t>op.</w:t>
      </w:r>
      <w:r w:rsidRPr="004A2ABE">
        <w:rPr>
          <w:rFonts w:asciiTheme="majorHAnsi" w:hAnsiTheme="majorHAnsi" w:cstheme="majorHAnsi"/>
          <w:lang w:val="hr-HR"/>
        </w:rPr>
        <w:t xml:space="preserve"> </w:t>
      </w:r>
      <w:r w:rsidRPr="004A2ABE">
        <w:rPr>
          <w:rFonts w:asciiTheme="majorHAnsi" w:hAnsiTheme="majorHAnsi" w:cstheme="majorHAnsi"/>
          <w:i/>
          <w:lang w:val="hr-HR"/>
        </w:rPr>
        <w:t>cit.</w:t>
      </w:r>
      <w:r>
        <w:rPr>
          <w:rFonts w:asciiTheme="majorHAnsi" w:hAnsiTheme="majorHAnsi" w:cstheme="majorHAnsi"/>
          <w:lang w:val="hr-HR"/>
        </w:rPr>
        <w:t xml:space="preserve"> u bilj. 15, str. 23 – 32; </w:t>
      </w:r>
      <w:r w:rsidRPr="004A2ABE">
        <w:rPr>
          <w:rFonts w:asciiTheme="majorHAnsi" w:hAnsiTheme="majorHAnsi" w:cstheme="majorHAnsi"/>
          <w:lang w:val="hr-HR"/>
        </w:rPr>
        <w:t xml:space="preserve">Henneberg, I., </w:t>
      </w:r>
      <w:r w:rsidRPr="004A2ABE">
        <w:rPr>
          <w:rFonts w:asciiTheme="majorHAnsi" w:hAnsiTheme="majorHAnsi" w:cstheme="majorHAnsi"/>
          <w:i/>
          <w:lang w:val="hr-HR"/>
        </w:rPr>
        <w:t xml:space="preserve">op. cit. </w:t>
      </w:r>
      <w:r>
        <w:rPr>
          <w:rFonts w:asciiTheme="majorHAnsi" w:hAnsiTheme="majorHAnsi" w:cstheme="majorHAnsi"/>
          <w:lang w:val="hr-HR"/>
        </w:rPr>
        <w:t>u bilj. 7</w:t>
      </w:r>
      <w:r w:rsidRPr="004A2ABE">
        <w:rPr>
          <w:rFonts w:asciiTheme="majorHAnsi" w:hAnsiTheme="majorHAnsi" w:cstheme="majorHAnsi"/>
          <w:lang w:val="hr-HR"/>
        </w:rPr>
        <w:t xml:space="preserve">, str. 82 – 83; McJohn, S. M., </w:t>
      </w:r>
      <w:r w:rsidRPr="004A2ABE">
        <w:rPr>
          <w:rFonts w:asciiTheme="majorHAnsi" w:hAnsiTheme="majorHAnsi" w:cstheme="majorHAnsi"/>
          <w:i/>
          <w:lang w:val="hr-HR"/>
        </w:rPr>
        <w:t>op. cit.</w:t>
      </w:r>
      <w:r>
        <w:rPr>
          <w:rFonts w:asciiTheme="majorHAnsi" w:hAnsiTheme="majorHAnsi" w:cstheme="majorHAnsi"/>
          <w:lang w:val="hr-HR"/>
        </w:rPr>
        <w:t xml:space="preserve"> u bilj. 19, str. 85</w:t>
      </w:r>
      <w:r w:rsidRPr="004A2ABE">
        <w:rPr>
          <w:rFonts w:asciiTheme="majorHAnsi" w:hAnsiTheme="majorHAnsi" w:cstheme="majorHAnsi"/>
          <w:lang w:val="hr-HR"/>
        </w:rPr>
        <w:t>.</w:t>
      </w:r>
    </w:p>
  </w:footnote>
  <w:footnote w:id="130">
    <w:p w14:paraId="01BFDD6E" w14:textId="5E9F1B4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Sid &amp; Marty Krofft Television v. McDonlad's Corp.</w:t>
      </w:r>
    </w:p>
  </w:footnote>
  <w:footnote w:id="131">
    <w:p w14:paraId="46D87C45" w14:textId="6FA6DFCB"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Tužiteljica Lisa Litchfield, autorica predstave </w:t>
      </w:r>
      <w:r w:rsidRPr="004A2ABE">
        <w:rPr>
          <w:rFonts w:asciiTheme="majorHAnsi" w:hAnsiTheme="majorHAnsi" w:cstheme="majorHAnsi"/>
          <w:i/>
          <w:lang w:val="hr-HR"/>
        </w:rPr>
        <w:t>Lokey from Maldemar</w:t>
      </w:r>
      <w:r w:rsidRPr="004A2ABE">
        <w:rPr>
          <w:rFonts w:asciiTheme="majorHAnsi" w:hAnsiTheme="majorHAnsi" w:cstheme="majorHAnsi"/>
          <w:lang w:val="hr-HR"/>
        </w:rPr>
        <w:t xml:space="preserve"> (1978.), neuspješno je pokušala prodati filmska prava na predstavi Universal City Studios-u. Lokey from Maldemar je mjuzikl o avanturama dva izvanzemaljca Fudinkle i Lokey, koji su privremeno prisiljeni ostati na zemlji jer je njihov svemirski brod onesposobljen zemljinom gravitacijom. Kroz mjuzikl, izvanzemaljci upoznaju ljudsku obitelj te s njima uspostavljaju prijateljske odnose. 1982. g. počelo je prikazivanje tuženikova filma E. T., koji je slučajno ostavljen na Zemlji te koji upoznaje dječaka Elliota i njegovu obitelj. Litchfield je podnijela tužbu zbog povrede svojeg autorskog prava.; </w:t>
      </w:r>
      <w:r w:rsidRPr="004A2ABE">
        <w:rPr>
          <w:rFonts w:asciiTheme="majorHAnsi" w:hAnsiTheme="majorHAnsi" w:cstheme="majorHAnsi"/>
          <w:i/>
          <w:lang w:val="hr-HR"/>
        </w:rPr>
        <w:t>Litchfield v. Spielberg</w:t>
      </w:r>
      <w:r w:rsidRPr="004A2ABE">
        <w:rPr>
          <w:rFonts w:asciiTheme="majorHAnsi" w:hAnsiTheme="majorHAnsi" w:cstheme="majorHAnsi"/>
          <w:lang w:val="hr-HR"/>
        </w:rPr>
        <w:t>, 736 F.2d 1352, 1357 (9th Cir. 1984).</w:t>
      </w:r>
    </w:p>
  </w:footnote>
  <w:footnote w:id="132">
    <w:p w14:paraId="4E073164" w14:textId="1A6100AE"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133">
    <w:p w14:paraId="3F7969EC" w14:textId="321C289A"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Tako i u </w:t>
      </w:r>
      <w:r w:rsidRPr="004A2ABE">
        <w:rPr>
          <w:rFonts w:asciiTheme="majorHAnsi" w:hAnsiTheme="majorHAnsi" w:cstheme="majorHAnsi"/>
          <w:i/>
          <w:lang w:val="hr-HR"/>
        </w:rPr>
        <w:t>Olson v. National Broadcasting Co., Inc.</w:t>
      </w:r>
      <w:r w:rsidRPr="004A2ABE">
        <w:rPr>
          <w:rFonts w:asciiTheme="majorHAnsi" w:hAnsiTheme="majorHAnsi" w:cstheme="majorHAnsi"/>
          <w:lang w:val="hr-HR"/>
        </w:rPr>
        <w:t xml:space="preserve">, sud je ispitivao postojanje suštinske sličnosti između serija </w:t>
      </w:r>
      <w:r>
        <w:rPr>
          <w:rFonts w:asciiTheme="majorHAnsi" w:hAnsiTheme="majorHAnsi" w:cstheme="majorHAnsi"/>
          <w:lang w:val="hr-HR"/>
        </w:rPr>
        <w:t>A – Team (</w:t>
      </w:r>
      <w:r w:rsidRPr="004A2ABE">
        <w:rPr>
          <w:rFonts w:asciiTheme="majorHAnsi" w:hAnsiTheme="majorHAnsi" w:cstheme="majorHAnsi"/>
          <w:i/>
          <w:lang w:val="hr-HR"/>
        </w:rPr>
        <w:t>The A – Team</w:t>
      </w:r>
      <w:r w:rsidRPr="004309B9">
        <w:rPr>
          <w:rFonts w:asciiTheme="majorHAnsi" w:hAnsiTheme="majorHAnsi" w:cstheme="majorHAnsi"/>
          <w:lang w:val="hr-HR"/>
        </w:rPr>
        <w:t>)</w:t>
      </w:r>
      <w:r w:rsidRPr="004A2ABE">
        <w:rPr>
          <w:rFonts w:asciiTheme="majorHAnsi" w:hAnsiTheme="majorHAnsi" w:cstheme="majorHAnsi"/>
          <w:lang w:val="hr-HR"/>
        </w:rPr>
        <w:t xml:space="preserve"> i </w:t>
      </w:r>
      <w:r w:rsidRPr="004A2ABE">
        <w:rPr>
          <w:rFonts w:asciiTheme="majorHAnsi" w:hAnsiTheme="majorHAnsi" w:cstheme="majorHAnsi"/>
          <w:i/>
          <w:lang w:val="hr-HR"/>
        </w:rPr>
        <w:t>Cargo</w:t>
      </w:r>
      <w:r w:rsidRPr="004A2ABE">
        <w:rPr>
          <w:rFonts w:asciiTheme="majorHAnsi" w:hAnsiTheme="majorHAnsi" w:cstheme="majorHAnsi"/>
          <w:lang w:val="hr-HR"/>
        </w:rPr>
        <w:t xml:space="preserve"> te je utvrdio kako obje serije dijele temu akcijske avanturističke serije s ciljem prikazivanja ratnih veterana iz Vijetnama u pozitivnom svjetlu. Usprkos utvrđenim sličnostima sud dolazi do zaključka kako je to uobičajeno za akcijski žanr te odbija tužbeni zahtjev primjenjujući doktrinu </w:t>
      </w:r>
      <w:r w:rsidRPr="004A2ABE">
        <w:rPr>
          <w:rFonts w:asciiTheme="majorHAnsi" w:hAnsiTheme="majorHAnsi" w:cstheme="majorHAnsi"/>
          <w:i/>
          <w:lang w:val="hr-HR"/>
        </w:rPr>
        <w:t>scènes à faire</w:t>
      </w:r>
      <w:r w:rsidRPr="004A2ABE">
        <w:rPr>
          <w:rFonts w:asciiTheme="majorHAnsi" w:hAnsiTheme="majorHAnsi" w:cstheme="majorHAnsi"/>
          <w:lang w:val="hr-HR"/>
        </w:rPr>
        <w:t xml:space="preserve">.; </w:t>
      </w:r>
      <w:r w:rsidRPr="004A2ABE">
        <w:rPr>
          <w:rFonts w:asciiTheme="majorHAnsi" w:hAnsiTheme="majorHAnsi" w:cstheme="majorHAnsi"/>
          <w:i/>
          <w:lang w:val="hr-HR"/>
        </w:rPr>
        <w:t>Olson v. National Broadcasting Co., Inc.</w:t>
      </w:r>
      <w:r w:rsidRPr="004A2ABE">
        <w:rPr>
          <w:rFonts w:asciiTheme="majorHAnsi" w:hAnsiTheme="majorHAnsi" w:cstheme="majorHAnsi"/>
          <w:lang w:val="hr-HR"/>
        </w:rPr>
        <w:t>, 855 F. 2d 1446,  (9th Cir. 1988).</w:t>
      </w:r>
    </w:p>
  </w:footnote>
  <w:footnote w:id="134">
    <w:p w14:paraId="75B11223" w14:textId="045AA2CF"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United Artists Corp. v. Ford Motor Co.</w:t>
      </w:r>
      <w:r w:rsidRPr="004A2ABE">
        <w:rPr>
          <w:rFonts w:asciiTheme="majorHAnsi" w:hAnsiTheme="majorHAnsi" w:cstheme="majorHAnsi"/>
          <w:lang w:val="hr-HR"/>
        </w:rPr>
        <w:t>, 483 F. Supp. 89 (S.D.N.Y. 1980).</w:t>
      </w:r>
    </w:p>
  </w:footnote>
  <w:footnote w:id="135">
    <w:p w14:paraId="5AADB651" w14:textId="26E41AD4" w:rsidR="003672FE" w:rsidRPr="004A2ABE" w:rsidRDefault="003672FE" w:rsidP="00E41E1D">
      <w:pPr>
        <w:pStyle w:val="FootnoteText"/>
        <w:jc w:val="both"/>
        <w:rPr>
          <w:rFonts w:asciiTheme="majorHAnsi" w:hAnsiTheme="majorHAnsi" w:cstheme="majorHAnsi"/>
          <w: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Warner Brothers Pictures Inc. v. American Broadcasting Companies</w:t>
      </w:r>
    </w:p>
  </w:footnote>
  <w:footnote w:id="136">
    <w:p w14:paraId="758D620A" w14:textId="222D8FC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p>
  </w:footnote>
  <w:footnote w:id="137">
    <w:p w14:paraId="2C258531" w14:textId="11B37A93"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Olson v. National Broadcasting Co., Inc.</w:t>
      </w:r>
    </w:p>
  </w:footnote>
  <w:footnote w:id="138">
    <w:p w14:paraId="5BDB67B2" w14:textId="1CFFB988"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Spahn, K. E., </w:t>
      </w:r>
      <w:r w:rsidRPr="004A2ABE">
        <w:rPr>
          <w:rFonts w:asciiTheme="majorHAnsi" w:hAnsiTheme="majorHAnsi" w:cstheme="majorHAnsi"/>
          <w:i/>
          <w:lang w:val="hr-HR"/>
        </w:rPr>
        <w:t>op. cit</w:t>
      </w:r>
      <w:r>
        <w:rPr>
          <w:rFonts w:asciiTheme="majorHAnsi" w:hAnsiTheme="majorHAnsi" w:cstheme="majorHAnsi"/>
          <w:lang w:val="hr-HR"/>
        </w:rPr>
        <w:t>. u bilj. 11</w:t>
      </w:r>
      <w:r w:rsidRPr="004A2ABE">
        <w:rPr>
          <w:rFonts w:asciiTheme="majorHAnsi" w:hAnsiTheme="majorHAnsi" w:cstheme="majorHAnsi"/>
          <w:lang w:val="hr-HR"/>
        </w:rPr>
        <w:t>, str. 69.</w:t>
      </w:r>
    </w:p>
  </w:footnote>
  <w:footnote w:id="139">
    <w:p w14:paraId="40DA7C2E" w14:textId="6AB7B6E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A83A82">
        <w:rPr>
          <w:rFonts w:asciiTheme="majorHAnsi" w:hAnsiTheme="majorHAnsi" w:cstheme="majorHAnsi"/>
          <w:u w:val="single"/>
          <w:lang w:val="hr-HR"/>
        </w:rPr>
        <w:t>https://en.wikipedia.org/wiki/Jaws_(franchise)</w:t>
      </w:r>
    </w:p>
  </w:footnote>
  <w:footnote w:id="140">
    <w:p w14:paraId="56BE3E6D" w14:textId="07985C8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Spahn, K. E., </w:t>
      </w:r>
      <w:r w:rsidRPr="004A2ABE">
        <w:rPr>
          <w:rFonts w:asciiTheme="majorHAnsi" w:hAnsiTheme="majorHAnsi" w:cstheme="majorHAnsi"/>
          <w:i/>
          <w:lang w:val="hr-HR"/>
        </w:rPr>
        <w:t>op. cit</w:t>
      </w:r>
      <w:r>
        <w:rPr>
          <w:rFonts w:asciiTheme="majorHAnsi" w:hAnsiTheme="majorHAnsi" w:cstheme="majorHAnsi"/>
          <w:lang w:val="hr-HR"/>
        </w:rPr>
        <w:t>. u bilj. 11</w:t>
      </w:r>
      <w:r w:rsidRPr="004A2ABE">
        <w:rPr>
          <w:rFonts w:asciiTheme="majorHAnsi" w:hAnsiTheme="majorHAnsi" w:cstheme="majorHAnsi"/>
          <w:lang w:val="hr-HR"/>
        </w:rPr>
        <w:t>, str. 70</w:t>
      </w:r>
    </w:p>
  </w:footnote>
  <w:footnote w:id="141">
    <w:p w14:paraId="31EC4B57" w14:textId="175EFD40" w:rsidR="003672FE" w:rsidRPr="004A2ABE" w:rsidRDefault="003672FE" w:rsidP="00E41E1D">
      <w:pPr>
        <w:pStyle w:val="FootnoteText"/>
        <w:jc w:val="both"/>
        <w:rPr>
          <w:rFonts w:asciiTheme="majorHAnsi" w:hAnsiTheme="majorHAnsi" w:cstheme="majorHAnsi"/>
          <w:bCs/>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bCs/>
          <w:i/>
          <w:lang w:val="hr-HR"/>
        </w:rPr>
        <w:t>Universal City Studios v. Film Ventures Intern</w:t>
      </w:r>
      <w:r w:rsidRPr="004A2ABE">
        <w:rPr>
          <w:rFonts w:asciiTheme="majorHAnsi" w:hAnsiTheme="majorHAnsi" w:cstheme="majorHAnsi"/>
          <w:bCs/>
          <w:lang w:val="hr-HR"/>
        </w:rPr>
        <w:t>., 543 F. Supp. 1134 (C.D. Cal. 1982).</w:t>
      </w:r>
    </w:p>
  </w:footnote>
  <w:footnote w:id="142">
    <w:p w14:paraId="1E69ABE1" w14:textId="7E75E551" w:rsidR="003672FE" w:rsidRPr="004A2ABE" w:rsidRDefault="003672FE" w:rsidP="00E41E1D">
      <w:pPr>
        <w:pStyle w:val="FootnoteText"/>
        <w:jc w:val="both"/>
        <w:rPr>
          <w:rFonts w:asciiTheme="majorHAnsi" w:hAnsiTheme="majorHAnsi" w:cstheme="majorHAnsi"/>
          <w:bCs/>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 xml:space="preserve">Scènes à faire </w:t>
      </w:r>
      <w:r w:rsidRPr="004A2ABE">
        <w:rPr>
          <w:rFonts w:asciiTheme="majorHAnsi" w:hAnsiTheme="majorHAnsi" w:cstheme="majorHAnsi"/>
          <w:lang w:val="hr-HR"/>
        </w:rPr>
        <w:t xml:space="preserve">je francuski pojam za „obveznu‟ scenu, onu koju publika očekuje i koja se mora izvesti, klimaktičnu scenu u kojoj se radnja razrješava. Pojam je osobito vezan za </w:t>
      </w:r>
      <w:r w:rsidRPr="004A2ABE">
        <w:rPr>
          <w:rFonts w:asciiTheme="majorHAnsi" w:hAnsiTheme="majorHAnsi" w:cstheme="majorHAnsi"/>
          <w:i/>
          <w:lang w:val="hr-HR"/>
        </w:rPr>
        <w:t>la pièce bien faite</w:t>
      </w:r>
      <w:r w:rsidRPr="004A2ABE">
        <w:rPr>
          <w:rFonts w:asciiTheme="majorHAnsi" w:hAnsiTheme="majorHAnsi" w:cstheme="majorHAnsi"/>
          <w:lang w:val="hr-HR"/>
        </w:rPr>
        <w:t xml:space="preserve">, vrstu drame koja je bila popularna u 19. stoljeću u Francuskoj, Engleskoj i SAD-u. U ovoj vrsti drame radnja je stereotipna, heroj proizlazi kroz uspone i padove, te na kraju trijumfira. U </w:t>
      </w:r>
      <w:r w:rsidRPr="004A2ABE">
        <w:rPr>
          <w:rFonts w:asciiTheme="majorHAnsi" w:hAnsiTheme="majorHAnsi" w:cstheme="majorHAnsi"/>
          <w:i/>
          <w:lang w:val="hr-HR"/>
        </w:rPr>
        <w:t xml:space="preserve">scène à faire </w:t>
      </w:r>
      <w:r w:rsidRPr="004A2ABE">
        <w:rPr>
          <w:rFonts w:asciiTheme="majorHAnsi" w:hAnsiTheme="majorHAnsi" w:cstheme="majorHAnsi"/>
          <w:lang w:val="hr-HR"/>
        </w:rPr>
        <w:t xml:space="preserve">otkriva se herojeva tajna koja je ključna za njegov uspjeh i dovodi do njegova trijumfa. Pojam je skovao francuski kritičar Francisque Sarcey (1827. – 1899.) u svojim </w:t>
      </w:r>
      <w:r w:rsidRPr="004A2ABE">
        <w:rPr>
          <w:rFonts w:asciiTheme="majorHAnsi" w:hAnsiTheme="majorHAnsi" w:cstheme="majorHAnsi"/>
          <w:i/>
          <w:lang w:val="hr-HR"/>
        </w:rPr>
        <w:t>Feuilletons dramatique</w:t>
      </w:r>
      <w:r w:rsidRPr="004A2ABE">
        <w:rPr>
          <w:rFonts w:asciiTheme="majorHAnsi" w:hAnsiTheme="majorHAnsi" w:cstheme="majorHAnsi"/>
          <w:lang w:val="hr-HR"/>
        </w:rPr>
        <w:t xml:space="preserve">. U svojem djelu </w:t>
      </w:r>
      <w:r w:rsidRPr="004A2ABE">
        <w:rPr>
          <w:rFonts w:asciiTheme="majorHAnsi" w:hAnsiTheme="majorHAnsi" w:cstheme="majorHAnsi"/>
          <w:i/>
          <w:lang w:val="hr-HR"/>
        </w:rPr>
        <w:t>Play – Making</w:t>
      </w:r>
      <w:r w:rsidRPr="004A2ABE">
        <w:rPr>
          <w:rFonts w:asciiTheme="majorHAnsi" w:hAnsiTheme="majorHAnsi" w:cstheme="majorHAnsi"/>
          <w:lang w:val="hr-HR"/>
        </w:rPr>
        <w:t xml:space="preserve"> (1912.) kritičar Wiliam Archer definira </w:t>
      </w:r>
      <w:r w:rsidRPr="004A2ABE">
        <w:rPr>
          <w:rFonts w:asciiTheme="majorHAnsi" w:hAnsiTheme="majorHAnsi" w:cstheme="majorHAnsi"/>
          <w:i/>
          <w:lang w:val="hr-HR"/>
        </w:rPr>
        <w:t xml:space="preserve">scène à faire </w:t>
      </w:r>
      <w:r w:rsidRPr="004A2ABE">
        <w:rPr>
          <w:rFonts w:asciiTheme="majorHAnsi" w:hAnsiTheme="majorHAnsi" w:cstheme="majorHAnsi"/>
          <w:lang w:val="hr-HR"/>
        </w:rPr>
        <w:t>kao „scenu koju publika predviđa i želi vidjeti, te odsus</w:t>
      </w:r>
      <w:r>
        <w:rPr>
          <w:rFonts w:asciiTheme="majorHAnsi" w:hAnsiTheme="majorHAnsi" w:cstheme="majorHAnsi"/>
          <w:lang w:val="hr-HR"/>
        </w:rPr>
        <w:t>tvo koje zamjera‟.; Hochman, S.,</w:t>
      </w:r>
      <w:r w:rsidRPr="004A2ABE">
        <w:rPr>
          <w:rFonts w:asciiTheme="majorHAnsi" w:hAnsiTheme="majorHAnsi" w:cstheme="majorHAnsi"/>
          <w:lang w:val="hr-HR"/>
        </w:rPr>
        <w:t xml:space="preserve"> </w:t>
      </w:r>
      <w:r w:rsidRPr="004A2ABE">
        <w:rPr>
          <w:rFonts w:asciiTheme="majorHAnsi" w:hAnsiTheme="majorHAnsi" w:cstheme="majorHAnsi"/>
          <w:bCs/>
          <w:i/>
          <w:lang w:val="hr-HR"/>
        </w:rPr>
        <w:t>McGraw-Hill Encyclopedia of World Drama</w:t>
      </w:r>
      <w:r w:rsidRPr="004A2ABE">
        <w:rPr>
          <w:rFonts w:asciiTheme="majorHAnsi" w:hAnsiTheme="majorHAnsi" w:cstheme="majorHAnsi"/>
          <w:bCs/>
          <w:lang w:val="hr-HR"/>
        </w:rPr>
        <w:t>, New York, 1984., str. 254.</w:t>
      </w:r>
    </w:p>
  </w:footnote>
  <w:footnote w:id="143">
    <w:p w14:paraId="365BB55F" w14:textId="11C332F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Donnelly, S. R., </w:t>
      </w:r>
      <w:r w:rsidRPr="004A2ABE">
        <w:rPr>
          <w:rFonts w:asciiTheme="majorHAnsi" w:hAnsiTheme="majorHAnsi" w:cstheme="majorHAnsi"/>
          <w:i/>
          <w:lang w:val="hr-HR"/>
        </w:rPr>
        <w:t>op. cit.</w:t>
      </w:r>
      <w:r>
        <w:rPr>
          <w:rFonts w:asciiTheme="majorHAnsi" w:hAnsiTheme="majorHAnsi" w:cstheme="majorHAnsi"/>
          <w:lang w:val="hr-HR"/>
        </w:rPr>
        <w:t xml:space="preserve"> u bilj. 19</w:t>
      </w:r>
      <w:r w:rsidRPr="004A2ABE">
        <w:rPr>
          <w:rFonts w:asciiTheme="majorHAnsi" w:hAnsiTheme="majorHAnsi" w:cstheme="majorHAnsi"/>
          <w:lang w:val="hr-HR"/>
        </w:rPr>
        <w:t>, str. 33.</w:t>
      </w:r>
    </w:p>
  </w:footnote>
  <w:footnote w:id="144">
    <w:p w14:paraId="004F7B82" w14:textId="28A99BA6"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Lik Jokera je poznat kao najveći Batmanov neprijatelj. Nastao je tako da je upao u kemijski otpad koji ga je unakazio i učinio ludim. Opisan je kao psihopat, kao osoba bez empatije i savjesti, bez pojma za dobro i zlo. </w:t>
      </w:r>
      <w:r w:rsidRPr="004A2ABE">
        <w:rPr>
          <w:rFonts w:asciiTheme="majorHAnsi" w:hAnsiTheme="majorHAnsi" w:cstheme="majorHAnsi"/>
          <w:u w:val="single"/>
          <w:lang w:val="hr-HR"/>
        </w:rPr>
        <w:t>https://en.wikipedia.org/wiki/Joker_(comics)</w:t>
      </w:r>
      <w:r w:rsidRPr="004A2ABE">
        <w:rPr>
          <w:rFonts w:asciiTheme="majorHAnsi" w:hAnsiTheme="majorHAnsi" w:cstheme="majorHAnsi"/>
          <w:lang w:val="hr-HR"/>
        </w:rPr>
        <w:t>.</w:t>
      </w:r>
    </w:p>
  </w:footnote>
  <w:footnote w:id="145">
    <w:p w14:paraId="3EF68C8A" w14:textId="5177C64F"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Cain v. Universal Pictures Co.</w:t>
      </w:r>
      <w:r w:rsidRPr="004A2ABE">
        <w:rPr>
          <w:rFonts w:asciiTheme="majorHAnsi" w:hAnsiTheme="majorHAnsi" w:cstheme="majorHAnsi"/>
          <w:lang w:val="hr-HR"/>
        </w:rPr>
        <w:t>, 47 F.Supp. 1013 (1942)</w:t>
      </w:r>
    </w:p>
  </w:footnote>
  <w:footnote w:id="146">
    <w:p w14:paraId="448A90DE" w14:textId="570298F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Prijevod: “Neizbježno je da se ovakvi i drugi događaji autoru nameću prilikom razvijanja teme.”,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147">
    <w:p w14:paraId="21728482" w14:textId="3425884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Zambito v. Paramount Pictures Corp</w:t>
      </w:r>
      <w:r w:rsidRPr="004A2ABE">
        <w:rPr>
          <w:rFonts w:asciiTheme="majorHAnsi" w:hAnsiTheme="majorHAnsi" w:cstheme="majorHAnsi"/>
          <w:lang w:val="hr-HR"/>
        </w:rPr>
        <w:t>., 613 F.Supp. 1107 (1985.).</w:t>
      </w:r>
    </w:p>
  </w:footnote>
  <w:footnote w:id="148">
    <w:p w14:paraId="6F79E243" w14:textId="62FF871E"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Tako i u </w:t>
      </w:r>
      <w:r w:rsidRPr="004A2ABE">
        <w:rPr>
          <w:rFonts w:asciiTheme="majorHAnsi" w:hAnsiTheme="majorHAnsi" w:cstheme="majorHAnsi"/>
          <w:i/>
          <w:lang w:val="hr-HR"/>
        </w:rPr>
        <w:t>Berkic v. Crichton</w:t>
      </w:r>
      <w:r w:rsidRPr="004A2ABE">
        <w:rPr>
          <w:rFonts w:asciiTheme="majorHAnsi" w:hAnsiTheme="majorHAnsi" w:cstheme="majorHAnsi"/>
          <w:lang w:val="hr-HR"/>
        </w:rPr>
        <w:t>, sud je izrekao kako opće ideje za radnju djela nisu pod zaštitom autorskog prava već zauvijek ostaju javno dobro umjetnosti. Autor scenarija pod naslovom Reincarnation Inc. podnio je tužbu protiv producenta, scenarista i redatelja filma</w:t>
      </w:r>
      <w:r>
        <w:rPr>
          <w:rFonts w:asciiTheme="majorHAnsi" w:hAnsiTheme="majorHAnsi" w:cstheme="majorHAnsi"/>
          <w:lang w:val="hr-HR"/>
        </w:rPr>
        <w:t xml:space="preserve"> Koma</w:t>
      </w:r>
      <w:r w:rsidRPr="004A2ABE">
        <w:rPr>
          <w:rFonts w:asciiTheme="majorHAnsi" w:hAnsiTheme="majorHAnsi" w:cstheme="majorHAnsi"/>
          <w:lang w:val="hr-HR"/>
        </w:rPr>
        <w:t xml:space="preserve"> </w:t>
      </w:r>
      <w:r>
        <w:rPr>
          <w:rFonts w:asciiTheme="majorHAnsi" w:hAnsiTheme="majorHAnsi" w:cstheme="majorHAnsi"/>
          <w:lang w:val="hr-HR"/>
        </w:rPr>
        <w:t>(</w:t>
      </w:r>
      <w:r w:rsidRPr="0008351E">
        <w:rPr>
          <w:rFonts w:asciiTheme="majorHAnsi" w:hAnsiTheme="majorHAnsi" w:cstheme="majorHAnsi"/>
          <w:i/>
          <w:lang w:val="hr-HR"/>
        </w:rPr>
        <w:t>Coma</w:t>
      </w:r>
      <w:r>
        <w:rPr>
          <w:rFonts w:asciiTheme="majorHAnsi" w:hAnsiTheme="majorHAnsi" w:cstheme="majorHAnsi"/>
          <w:lang w:val="hr-HR"/>
        </w:rPr>
        <w:t xml:space="preserve">) </w:t>
      </w:r>
      <w:r w:rsidRPr="004A2ABE">
        <w:rPr>
          <w:rFonts w:asciiTheme="majorHAnsi" w:hAnsiTheme="majorHAnsi" w:cstheme="majorHAnsi"/>
          <w:lang w:val="hr-HR"/>
        </w:rPr>
        <w:t xml:space="preserve">te protiv autora romana na kojem je film temeljen. Oba djela bavila su se avanturama mladića koji istražuje i otkriva zločinačku organizaciju koja ubija mlade i zdrave ljude radi prodaje organa bogatim ljudima kojima su potrebni radi transplantacije.; </w:t>
      </w:r>
      <w:r w:rsidRPr="004A2ABE">
        <w:rPr>
          <w:rFonts w:asciiTheme="majorHAnsi" w:hAnsiTheme="majorHAnsi" w:cstheme="majorHAnsi"/>
          <w:i/>
          <w:lang w:val="hr-HR"/>
        </w:rPr>
        <w:t>Berkic v. Crichton</w:t>
      </w:r>
      <w:r w:rsidRPr="004A2ABE">
        <w:rPr>
          <w:rFonts w:asciiTheme="majorHAnsi" w:hAnsiTheme="majorHAnsi" w:cstheme="majorHAnsi"/>
          <w:lang w:val="hr-HR"/>
        </w:rPr>
        <w:t xml:space="preserve"> 761 F.2d 1289, 1923 (9th Cir. 1985.).</w:t>
      </w:r>
    </w:p>
  </w:footnote>
  <w:footnote w:id="149">
    <w:p w14:paraId="24062AAD" w14:textId="4513DA5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Cherrin, S. B., </w:t>
      </w:r>
      <w:r w:rsidRPr="004A2ABE">
        <w:rPr>
          <w:rFonts w:asciiTheme="majorHAnsi" w:hAnsiTheme="majorHAnsi" w:cstheme="majorHAnsi"/>
          <w:i/>
          <w:lang w:val="hr-HR"/>
        </w:rPr>
        <w:t>op. cit</w:t>
      </w:r>
      <w:r>
        <w:rPr>
          <w:rFonts w:asciiTheme="majorHAnsi" w:hAnsiTheme="majorHAnsi" w:cstheme="majorHAnsi"/>
          <w:lang w:val="hr-HR"/>
        </w:rPr>
        <w:t>. u bilj. 19</w:t>
      </w:r>
      <w:r w:rsidRPr="004A2ABE">
        <w:rPr>
          <w:rFonts w:asciiTheme="majorHAnsi" w:hAnsiTheme="majorHAnsi" w:cstheme="majorHAnsi"/>
          <w:lang w:val="hr-HR"/>
        </w:rPr>
        <w:t>, str. 71.</w:t>
      </w:r>
    </w:p>
  </w:footnote>
  <w:footnote w:id="150">
    <w:p w14:paraId="4EE3906A" w14:textId="493D2B1F"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Zambito v. Paramount Pictures Corp</w:t>
      </w:r>
      <w:r w:rsidRPr="004A2ABE">
        <w:rPr>
          <w:rFonts w:asciiTheme="majorHAnsi" w:hAnsiTheme="majorHAnsi" w:cstheme="majorHAnsi"/>
          <w:lang w:val="hr-HR"/>
        </w:rPr>
        <w:t>.</w:t>
      </w:r>
    </w:p>
  </w:footnote>
  <w:footnote w:id="151">
    <w:p w14:paraId="0784B517" w14:textId="3B45D12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Walker v. Time Life Films, Inc.</w:t>
      </w:r>
      <w:r w:rsidRPr="004A2ABE">
        <w:rPr>
          <w:rFonts w:asciiTheme="majorHAnsi" w:hAnsiTheme="majorHAnsi" w:cstheme="majorHAnsi"/>
          <w:lang w:val="hr-HR"/>
        </w:rPr>
        <w:t>, 784 F.2d 44 (2d Cir. 1986).</w:t>
      </w:r>
    </w:p>
  </w:footnote>
  <w:footnote w:id="152">
    <w:p w14:paraId="288B6E89" w14:textId="7CE1F94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153">
    <w:p w14:paraId="322ED298" w14:textId="40DF2C9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154">
    <w:p w14:paraId="4F46DF4E" w14:textId="58E54FCA"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Olson v. National Broadcasting Co., Inc.</w:t>
      </w:r>
    </w:p>
  </w:footnote>
  <w:footnote w:id="155">
    <w:p w14:paraId="07D3EF64" w14:textId="238C1C0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156">
    <w:p w14:paraId="248EEE4F" w14:textId="1C3DBB8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Cherrin, S. B., </w:t>
      </w:r>
      <w:r w:rsidRPr="004A2ABE">
        <w:rPr>
          <w:rFonts w:asciiTheme="majorHAnsi" w:hAnsiTheme="majorHAnsi" w:cstheme="majorHAnsi"/>
          <w:i/>
          <w:lang w:val="hr-HR"/>
        </w:rPr>
        <w:t>op. cit</w:t>
      </w:r>
      <w:r>
        <w:rPr>
          <w:rFonts w:asciiTheme="majorHAnsi" w:hAnsiTheme="majorHAnsi" w:cstheme="majorHAnsi"/>
          <w:lang w:val="hr-HR"/>
        </w:rPr>
        <w:t>. u bilj. 19</w:t>
      </w:r>
      <w:r w:rsidRPr="004A2ABE">
        <w:rPr>
          <w:rFonts w:asciiTheme="majorHAnsi" w:hAnsiTheme="majorHAnsi" w:cstheme="majorHAnsi"/>
          <w:lang w:val="hr-HR"/>
        </w:rPr>
        <w:t>, str. 72 – 75</w:t>
      </w:r>
      <w:r>
        <w:rPr>
          <w:rFonts w:asciiTheme="majorHAnsi" w:hAnsiTheme="majorHAnsi" w:cstheme="majorHAnsi"/>
          <w:lang w:val="hr-HR"/>
        </w:rPr>
        <w:t xml:space="preserve">; </w:t>
      </w:r>
      <w:r w:rsidRPr="004A2ABE">
        <w:rPr>
          <w:rFonts w:asciiTheme="majorHAnsi" w:hAnsiTheme="majorHAnsi" w:cstheme="majorHAnsi"/>
          <w:lang w:val="hr-HR"/>
        </w:rPr>
        <w:t xml:space="preserve">Copinger and Skone James on Copyright, </w:t>
      </w:r>
      <w:r w:rsidRPr="004A2ABE">
        <w:rPr>
          <w:rFonts w:asciiTheme="majorHAnsi" w:hAnsiTheme="majorHAnsi" w:cstheme="majorHAnsi"/>
          <w:i/>
          <w:lang w:val="hr-HR"/>
        </w:rPr>
        <w:t>op. cit.</w:t>
      </w:r>
      <w:r>
        <w:rPr>
          <w:rFonts w:asciiTheme="majorHAnsi" w:hAnsiTheme="majorHAnsi" w:cstheme="majorHAnsi"/>
          <w:lang w:val="hr-HR"/>
        </w:rPr>
        <w:t xml:space="preserve"> u bilj. 25</w:t>
      </w:r>
      <w:r w:rsidRPr="004A2ABE">
        <w:rPr>
          <w:rFonts w:asciiTheme="majorHAnsi" w:hAnsiTheme="majorHAnsi" w:cstheme="majorHAnsi"/>
          <w:lang w:val="hr-HR"/>
        </w:rPr>
        <w:t>, str. 63 – 64;</w:t>
      </w:r>
      <w:r>
        <w:rPr>
          <w:rFonts w:asciiTheme="majorHAnsi" w:hAnsiTheme="majorHAnsi" w:cstheme="majorHAnsi"/>
          <w:lang w:val="hr-HR"/>
        </w:rPr>
        <w:t xml:space="preserve"> </w:t>
      </w:r>
      <w:r w:rsidRPr="004A2ABE">
        <w:rPr>
          <w:rFonts w:asciiTheme="majorHAnsi" w:hAnsiTheme="majorHAnsi" w:cstheme="majorHAnsi"/>
          <w:lang w:val="hr-HR"/>
        </w:rPr>
        <w:t xml:space="preserve">Gorman, R. A., </w:t>
      </w:r>
      <w:r w:rsidRPr="004A2ABE">
        <w:rPr>
          <w:rFonts w:asciiTheme="majorHAnsi" w:hAnsiTheme="majorHAnsi" w:cstheme="majorHAnsi"/>
          <w:i/>
          <w:lang w:val="hr-HR"/>
        </w:rPr>
        <w:t>op.</w:t>
      </w:r>
      <w:r w:rsidRPr="004A2ABE">
        <w:rPr>
          <w:rFonts w:asciiTheme="majorHAnsi" w:hAnsiTheme="majorHAnsi" w:cstheme="majorHAnsi"/>
          <w:lang w:val="hr-HR"/>
        </w:rPr>
        <w:t xml:space="preserve"> </w:t>
      </w:r>
      <w:r w:rsidRPr="004A2ABE">
        <w:rPr>
          <w:rFonts w:asciiTheme="majorHAnsi" w:hAnsiTheme="majorHAnsi" w:cstheme="majorHAnsi"/>
          <w:i/>
          <w:lang w:val="hr-HR"/>
        </w:rPr>
        <w:t>cit.</w:t>
      </w:r>
      <w:r>
        <w:rPr>
          <w:rFonts w:asciiTheme="majorHAnsi" w:hAnsiTheme="majorHAnsi" w:cstheme="majorHAnsi"/>
          <w:lang w:val="hr-HR"/>
        </w:rPr>
        <w:t xml:space="preserve"> u bilj. 15</w:t>
      </w:r>
      <w:r w:rsidRPr="004A2ABE">
        <w:rPr>
          <w:rFonts w:asciiTheme="majorHAnsi" w:hAnsiTheme="majorHAnsi" w:cstheme="majorHAnsi"/>
          <w:lang w:val="hr-HR"/>
        </w:rPr>
        <w:t>, str. 23 – 32;</w:t>
      </w:r>
      <w:r>
        <w:rPr>
          <w:rFonts w:asciiTheme="majorHAnsi" w:hAnsiTheme="majorHAnsi" w:cstheme="majorHAnsi"/>
          <w:lang w:val="hr-HR"/>
        </w:rPr>
        <w:t xml:space="preserve"> </w:t>
      </w:r>
      <w:r w:rsidRPr="004A2ABE">
        <w:rPr>
          <w:rFonts w:asciiTheme="majorHAnsi" w:hAnsiTheme="majorHAnsi" w:cstheme="majorHAnsi"/>
          <w:lang w:val="hr-HR"/>
        </w:rPr>
        <w:t xml:space="preserve">Henneberg, I., </w:t>
      </w:r>
      <w:r w:rsidRPr="004A2ABE">
        <w:rPr>
          <w:rFonts w:asciiTheme="majorHAnsi" w:hAnsiTheme="majorHAnsi" w:cstheme="majorHAnsi"/>
          <w:i/>
          <w:lang w:val="hr-HR"/>
        </w:rPr>
        <w:t xml:space="preserve">op. cit. </w:t>
      </w:r>
      <w:r>
        <w:rPr>
          <w:rFonts w:asciiTheme="majorHAnsi" w:hAnsiTheme="majorHAnsi" w:cstheme="majorHAnsi"/>
          <w:lang w:val="hr-HR"/>
        </w:rPr>
        <w:t>u bilj. 7</w:t>
      </w:r>
      <w:r w:rsidRPr="004A2ABE">
        <w:rPr>
          <w:rFonts w:asciiTheme="majorHAnsi" w:hAnsiTheme="majorHAnsi" w:cstheme="majorHAnsi"/>
          <w:lang w:val="hr-HR"/>
        </w:rPr>
        <w:t xml:space="preserve">, str. 82 – 83; McJohn, S. M., </w:t>
      </w:r>
      <w:r w:rsidRPr="004A2ABE">
        <w:rPr>
          <w:rFonts w:asciiTheme="majorHAnsi" w:hAnsiTheme="majorHAnsi" w:cstheme="majorHAnsi"/>
          <w:i/>
          <w:lang w:val="hr-HR"/>
        </w:rPr>
        <w:t>op. cit.</w:t>
      </w:r>
      <w:r>
        <w:rPr>
          <w:rFonts w:asciiTheme="majorHAnsi" w:hAnsiTheme="majorHAnsi" w:cstheme="majorHAnsi"/>
          <w:lang w:val="hr-HR"/>
        </w:rPr>
        <w:t xml:space="preserve"> u bilj. 19, str. 85</w:t>
      </w:r>
      <w:r w:rsidRPr="004A2ABE">
        <w:rPr>
          <w:rFonts w:asciiTheme="majorHAnsi" w:hAnsiTheme="majorHAnsi" w:cstheme="majorHAnsi"/>
          <w:lang w:val="hr-HR"/>
        </w:rPr>
        <w:t>.</w:t>
      </w:r>
    </w:p>
    <w:p w14:paraId="1D0BDD2F" w14:textId="54C1A976" w:rsidR="003672FE" w:rsidRPr="004A2ABE" w:rsidRDefault="003672FE" w:rsidP="00E41E1D">
      <w:pPr>
        <w:pStyle w:val="FootnoteText"/>
        <w:jc w:val="both"/>
        <w:rPr>
          <w:rFonts w:asciiTheme="majorHAnsi" w:hAnsiTheme="majorHAnsi" w:cstheme="majorHAnsi"/>
          <w:lang w:val="hr-HR"/>
        </w:rPr>
      </w:pPr>
    </w:p>
  </w:footnote>
  <w:footnote w:id="157">
    <w:p w14:paraId="144BFBFA"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1. st. 1.  ZAPSP: „Ovaj Zakon uređuje: </w:t>
      </w:r>
    </w:p>
    <w:p w14:paraId="697B0179" w14:textId="420E6DD4" w:rsidR="003672FE" w:rsidRPr="004A2ABE" w:rsidRDefault="003672FE" w:rsidP="00E41E1D">
      <w:pPr>
        <w:pStyle w:val="FootnoteText"/>
        <w:jc w:val="both"/>
        <w:rPr>
          <w:rFonts w:asciiTheme="majorHAnsi" w:hAnsiTheme="majorHAnsi" w:cstheme="majorHAnsi"/>
          <w:lang w:val="hr-HR"/>
        </w:rPr>
      </w:pPr>
      <w:r w:rsidRPr="004A2ABE">
        <w:rPr>
          <w:rFonts w:asciiTheme="majorHAnsi" w:hAnsiTheme="majorHAnsi" w:cstheme="majorHAnsi"/>
          <w:lang w:val="hr-HR"/>
        </w:rPr>
        <w:t xml:space="preserve">1. autorsko pravo – pravo autora na njihovim djelima iz književnoga, znanstvenog i umjetničkog područja, </w:t>
      </w:r>
    </w:p>
    <w:p w14:paraId="4A4573EC" w14:textId="2EF473C6" w:rsidR="003672FE" w:rsidRPr="004A2ABE" w:rsidRDefault="003672FE" w:rsidP="00E41E1D">
      <w:pPr>
        <w:pStyle w:val="FootnoteText"/>
        <w:jc w:val="both"/>
        <w:rPr>
          <w:rFonts w:asciiTheme="majorHAnsi" w:hAnsiTheme="majorHAnsi" w:cstheme="majorHAnsi"/>
          <w:lang w:val="hr-HR"/>
        </w:rPr>
      </w:pPr>
      <w:r w:rsidRPr="004A2ABE">
        <w:rPr>
          <w:rFonts w:asciiTheme="majorHAnsi" w:hAnsiTheme="majorHAnsi" w:cstheme="majorHAnsi"/>
          <w:lang w:val="hr-HR"/>
        </w:rPr>
        <w:t>2.  srodna prava: a)  prava umjetnika izvođača na njihovim izvedbama, b)  prava proizvođača fonograma na njihovim fonogramima, c) prava filmskih producenata (proizvođača videograma) na njihovim videogramima, d)  prava organizacija za radiodifuziju na njihovim emitiranjima, e)  prava nakladnika na njihovim izdanjima, f)  prava proizvođača baza podataka na njihovim bazama podataka,</w:t>
      </w:r>
    </w:p>
    <w:p w14:paraId="07BAB984" w14:textId="4211680F" w:rsidR="003672FE" w:rsidRPr="004A2ABE" w:rsidRDefault="003672FE" w:rsidP="00E41E1D">
      <w:pPr>
        <w:pStyle w:val="FootnoteText"/>
        <w:jc w:val="both"/>
        <w:rPr>
          <w:rFonts w:asciiTheme="majorHAnsi" w:hAnsiTheme="majorHAnsi" w:cstheme="majorHAnsi"/>
          <w:lang w:val="hr-HR"/>
        </w:rPr>
      </w:pPr>
      <w:r w:rsidRPr="004A2ABE">
        <w:rPr>
          <w:rFonts w:asciiTheme="majorHAnsi" w:hAnsiTheme="majorHAnsi" w:cstheme="majorHAnsi"/>
          <w:lang w:val="hr-HR"/>
        </w:rPr>
        <w:t>3.  ostvarivanje (individualno i kolektivno) autorskog prava i srodnih prava,</w:t>
      </w:r>
    </w:p>
    <w:p w14:paraId="216BBE98" w14:textId="77777777" w:rsidR="003672FE" w:rsidRPr="004A2ABE" w:rsidRDefault="003672FE" w:rsidP="00E41E1D">
      <w:pPr>
        <w:pStyle w:val="FootnoteText"/>
        <w:jc w:val="both"/>
        <w:rPr>
          <w:rFonts w:asciiTheme="majorHAnsi" w:hAnsiTheme="majorHAnsi" w:cstheme="majorHAnsi"/>
          <w:lang w:val="hr-HR"/>
        </w:rPr>
      </w:pPr>
      <w:r w:rsidRPr="004A2ABE">
        <w:rPr>
          <w:rFonts w:asciiTheme="majorHAnsi" w:hAnsiTheme="majorHAnsi" w:cstheme="majorHAnsi"/>
          <w:lang w:val="hr-HR"/>
        </w:rPr>
        <w:t>4.  zaštitu autorskog prava i srodnih prava u slučaju povrede,</w:t>
      </w:r>
    </w:p>
    <w:p w14:paraId="6FFFB22B" w14:textId="674301D3" w:rsidR="003672FE" w:rsidRPr="004A2ABE" w:rsidRDefault="003672FE" w:rsidP="00E41E1D">
      <w:pPr>
        <w:pStyle w:val="FootnoteText"/>
        <w:jc w:val="both"/>
        <w:rPr>
          <w:rFonts w:asciiTheme="majorHAnsi" w:hAnsiTheme="majorHAnsi" w:cstheme="majorHAnsi"/>
          <w:lang w:val="hr-HR"/>
        </w:rPr>
      </w:pPr>
      <w:r w:rsidRPr="004A2ABE">
        <w:rPr>
          <w:rFonts w:asciiTheme="majorHAnsi" w:hAnsiTheme="majorHAnsi" w:cstheme="majorHAnsi"/>
          <w:lang w:val="hr-HR"/>
        </w:rPr>
        <w:t xml:space="preserve">5.  područje primjene Zakona.“ </w:t>
      </w:r>
    </w:p>
  </w:footnote>
  <w:footnote w:id="158">
    <w:p w14:paraId="148FC301" w14:textId="3CD8997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Konvencija o osnivanju Svjetske organizacije za intelektualno vlasništvo (WIPO konvencija, 1967., dopunjena 1979.) (NN - Međunarodni ugovori broj 12/93 i 3/99); Pariška konvencija za zaštitu industrijskog vlasništva (1883.) (NN - Međunarodni ugovori broj 12/93 i 3/99); Sporazum o trgovinskim aspektima prava intelektualnog vlasništva (WTO TRIPS Sporazum); Nairobijski ugovor o zaštiti olimpijskog simbola (Nairobi, 1981.) (NN - Međunarodni ugovori broj 7/04 i 11/04); Međunarodna konvencija za zaštitu novih biljnih sorti (UPOV Konvencija) (NN - Međunarodni ugovori broj 1/01 i 10/01); Bernska konvencija za zaštitu književnih i umjetničkih djela iz 1886. godine (Pariški akt, 1971.) (NN - Međunarodni ugovori broj 12/93 i 3/99); Univerzalna konvencija o autorskom pravu prema izvornom tekstu (Ženeva, 1952.) (NN - Međunarodni ugovori broj 12/93 i 3/99); Međunarodna konvencija za zaštitu umjetnika izvođača, proizvođača fonograma i organizacija za radiodifuziju (Rimska konvencija, 1961.) (NN - Međunarodni ugovori broj 12/99); Univerzalna konvencija o autorskom pravu revidirana u Parizu (1971.) (NN - Međunarodni ugovori broj 12/93 i 3/99); Konvencija za zaštitu proizvođača fonograma od neodobrenog umnožavanja njihovih fonograma (Fonogramska konvencija - Ženeva, 1971.) (NN - Međunarodni ugovori broj 12/99); Konvencija o distribuciji signala za prijenos programa preko satelita (Satelitska konvencija, Brisel, 1974.) (NN - Međunarodni ugovori broj 4/94); Ugovor o autorskom pravu Svjetske organizacije za intelektualno vlasništvo (Ženeva, 1996.) (NN - Međunarodni ugovor broj 6/00); Ugovor o izvedbama i fonogramima Svjetske organizacije za intelektualno vlasništvo (Ženeva, 1996.) (NN - Međunarodni ugovori broj 6/00).</w:t>
      </w:r>
    </w:p>
  </w:footnote>
  <w:footnote w:id="159">
    <w:p w14:paraId="09540CBC" w14:textId="4C05D8E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Direktiva Vijeća 93/83/EEC od 27. rujna 1993. o koordinaciji određenih pravila  s obzirom na autorsko pravo i srodna prava koja se odnose na satelitsko emitiranje i kabelsko reemitiranje (SL L 248, 6.10.1993.); Direktiva 96/9/EZ Europskog parlamenta i Vijeća od 11. ožujka 1996. o pravnoj zaštiti baza podataka (SL L 77 27.3.1996); Direktiva 2001/29/EZ Europskog parlamenta i Vijeća od 22. svibnja 2001. o usklađivanju određenih aspekata autorskog prava i srodnih prava u informacijskom društvu (SL L 167 22.6.2001.); Direktiva 2001/84/EZ Europskog parlamenta i Vijeća od 27. rujna 2001. o pravu slijeđenja u korist autora izvornika umjetničkog djela (SL L 272, 13.10.2001.); Direktiva 2006/115/EZ Europskog parlamenta i Vijeća od 12. prosinca 2006. o pravu iznajmljivanja i pravu posudbe te o određenim autorskom pravu srodnim pravima u području intelektualnog vlasništva (kodificirana verzija)</w:t>
      </w:r>
      <w:r w:rsidRPr="004A2ABE">
        <w:rPr>
          <w:rFonts w:asciiTheme="majorHAnsi" w:hAnsiTheme="majorHAnsi" w:cstheme="majorHAnsi"/>
          <w:lang w:val="hr-HR"/>
        </w:rPr>
        <w:tab/>
        <w:t>(SL L 376, 27.12.2006.); Direktiva 2006/116/EZ Europskog parlamenta i Vijeća od 12. prosinca 2006. o trajanju zaštite autorskog prava i određenih srodnih prava (kodificirana verzija)</w:t>
      </w:r>
      <w:r w:rsidRPr="004A2ABE">
        <w:rPr>
          <w:rFonts w:asciiTheme="majorHAnsi" w:hAnsiTheme="majorHAnsi" w:cstheme="majorHAnsi"/>
          <w:lang w:val="hr-HR"/>
        </w:rPr>
        <w:tab/>
        <w:t xml:space="preserve"> (SL L 372, 27.12.2006.); Direktiva 2009/24/EZ Europskog parlamenta i Vijeća od 23. travnja 2009. o pravnoj zaštiti računalnih programa (kodificirana verzija)</w:t>
      </w:r>
      <w:r w:rsidRPr="004A2ABE">
        <w:rPr>
          <w:rFonts w:asciiTheme="majorHAnsi" w:hAnsiTheme="majorHAnsi" w:cstheme="majorHAnsi"/>
          <w:lang w:val="hr-HR"/>
        </w:rPr>
        <w:tab/>
        <w:t xml:space="preserve">(SL L 111, 5.5.2009.); Direktiva 2011/77/EU Europskog parlamenta i Vijeća od 27. rujna 2011. kojom se mijenja Direktiva 2006/116/EZ Europskog parlamenta i Vijeća od 12. prosinca 2006. o trajanju zaštite autorskog prava i određenih srodnih prava (SL L 265, 11.10.2011.); Direktiva 2012/28/EU Europskog parlamenta i Vijeća od 25. listopada 2012. o određenim dozvoljenim korištenjima djela siročadi (SL L 299, 27.10.2012.); </w:t>
      </w:r>
      <w:r w:rsidRPr="004A2ABE">
        <w:rPr>
          <w:rFonts w:asciiTheme="majorHAnsi" w:hAnsiTheme="majorHAnsi" w:cstheme="majorHAnsi"/>
          <w:lang w:val="hr-HR"/>
        </w:rPr>
        <w:tab/>
        <w:t xml:space="preserve">Direktiva 2014/26/EU Europskog parlamenta i Vijeća od 26. veljače 2014. o kolektivnom ostvarivanju autorskog prava i srodnih prava te izdavanju odobrenja za više državnih područja za prava na internetsko korištenje glazbenih djela na unutarnjem tržištu Tekst značajan za EGP (SL L 84, 20.03.2014.). </w:t>
      </w:r>
    </w:p>
  </w:footnote>
  <w:footnote w:id="160">
    <w:p w14:paraId="3FFB2D42" w14:textId="6A74B64F"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Gliha, I., </w:t>
      </w:r>
      <w:r w:rsidRPr="00E41E1D">
        <w:rPr>
          <w:rFonts w:asciiTheme="majorHAnsi" w:hAnsiTheme="majorHAnsi" w:cstheme="majorHAnsi"/>
          <w:i/>
          <w:lang w:val="hr-HR"/>
        </w:rPr>
        <w:t>op. cit</w:t>
      </w:r>
      <w:r>
        <w:rPr>
          <w:rFonts w:asciiTheme="majorHAnsi" w:hAnsiTheme="majorHAnsi" w:cstheme="majorHAnsi"/>
          <w:lang w:val="hr-HR"/>
        </w:rPr>
        <w:t>. u bilj. 118, str. 792; Henneberg, I.,</w:t>
      </w:r>
      <w:r w:rsidRPr="004A2ABE">
        <w:rPr>
          <w:rFonts w:asciiTheme="majorHAnsi" w:hAnsiTheme="majorHAnsi" w:cstheme="majorHAnsi"/>
          <w:lang w:val="hr-HR"/>
        </w:rPr>
        <w:t xml:space="preserve"> Nazivlje u autorskom pravu, Zbornik Hrvatskog društva za autorsko pravo, vol. 1 (2000), str. 2 – 3.</w:t>
      </w:r>
    </w:p>
  </w:footnote>
  <w:footnote w:id="161">
    <w:p w14:paraId="7C5E8B5D" w14:textId="069D0B37" w:rsidR="003672FE" w:rsidRPr="004A2ABE" w:rsidRDefault="003672FE" w:rsidP="00E41E1D">
      <w:pPr>
        <w:pStyle w:val="FootnoteText"/>
        <w:jc w:val="both"/>
        <w:rPr>
          <w:rFonts w:asciiTheme="majorHAnsi" w:hAnsiTheme="majorHAnsi" w:cstheme="majorHAnsi"/>
          <w:color w:val="FF0000"/>
          <w:u w:val="single"/>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Pr>
          <w:rFonts w:asciiTheme="majorHAnsi" w:hAnsiTheme="majorHAnsi" w:cstheme="majorHAnsi"/>
          <w:lang w:val="hr-HR"/>
        </w:rPr>
        <w:t>Vidi bilj. 8.</w:t>
      </w:r>
    </w:p>
  </w:footnote>
  <w:footnote w:id="162">
    <w:p w14:paraId="3FAF5C7E" w14:textId="23A7765E"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Gliha, I., </w:t>
      </w:r>
      <w:r w:rsidRPr="004A2ABE">
        <w:rPr>
          <w:rFonts w:asciiTheme="majorHAnsi" w:hAnsiTheme="majorHAnsi" w:cstheme="majorHAnsi"/>
          <w:i/>
          <w:lang w:val="hr-HR"/>
        </w:rPr>
        <w:t>op. cit</w:t>
      </w:r>
      <w:r>
        <w:rPr>
          <w:rFonts w:asciiTheme="majorHAnsi" w:hAnsiTheme="majorHAnsi" w:cstheme="majorHAnsi"/>
          <w:lang w:val="hr-HR"/>
        </w:rPr>
        <w:t>. u bilj. 118</w:t>
      </w:r>
      <w:r w:rsidRPr="004A2ABE">
        <w:rPr>
          <w:rFonts w:asciiTheme="majorHAnsi" w:hAnsiTheme="majorHAnsi" w:cstheme="majorHAnsi"/>
          <w:lang w:val="hr-HR"/>
        </w:rPr>
        <w:t>, str. 792 – 793.</w:t>
      </w:r>
    </w:p>
  </w:footnote>
  <w:footnote w:id="163">
    <w:p w14:paraId="4DF74A97" w14:textId="394B194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4A2ABE">
        <w:rPr>
          <w:rFonts w:asciiTheme="majorHAnsi" w:hAnsiTheme="majorHAnsi" w:cstheme="majorHAnsi"/>
          <w:i/>
          <w:lang w:val="hr-HR"/>
        </w:rPr>
        <w:t>op</w:t>
      </w:r>
      <w:r w:rsidRPr="004A2ABE">
        <w:rPr>
          <w:rFonts w:asciiTheme="majorHAnsi" w:hAnsiTheme="majorHAnsi" w:cstheme="majorHAnsi"/>
          <w:lang w:val="hr-HR"/>
        </w:rPr>
        <w:t xml:space="preserve">. </w:t>
      </w:r>
      <w:r w:rsidRPr="004A2ABE">
        <w:rPr>
          <w:rFonts w:asciiTheme="majorHAnsi" w:hAnsiTheme="majorHAnsi" w:cstheme="majorHAnsi"/>
          <w:i/>
          <w:lang w:val="hr-HR"/>
        </w:rPr>
        <w:t>cit</w:t>
      </w:r>
      <w:r>
        <w:rPr>
          <w:rFonts w:asciiTheme="majorHAnsi" w:hAnsiTheme="majorHAnsi" w:cstheme="majorHAnsi"/>
          <w:lang w:val="hr-HR"/>
        </w:rPr>
        <w:t>. u bilj. 7</w:t>
      </w:r>
      <w:r w:rsidRPr="004A2ABE">
        <w:rPr>
          <w:rFonts w:asciiTheme="majorHAnsi" w:hAnsiTheme="majorHAnsi" w:cstheme="majorHAnsi"/>
          <w:lang w:val="hr-HR"/>
        </w:rPr>
        <w:t>, str. 15.</w:t>
      </w:r>
    </w:p>
  </w:footnote>
  <w:footnote w:id="164">
    <w:p w14:paraId="3C5CDB65" w14:textId="5DC7F278"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Gliha, I., </w:t>
      </w:r>
      <w:r w:rsidRPr="004A2ABE">
        <w:rPr>
          <w:rFonts w:asciiTheme="majorHAnsi" w:hAnsiTheme="majorHAnsi" w:cstheme="majorHAnsi"/>
          <w:i/>
          <w:lang w:val="hr-HR"/>
        </w:rPr>
        <w:t>op. cit</w:t>
      </w:r>
      <w:r>
        <w:rPr>
          <w:rFonts w:asciiTheme="majorHAnsi" w:hAnsiTheme="majorHAnsi" w:cstheme="majorHAnsi"/>
          <w:lang w:val="hr-HR"/>
        </w:rPr>
        <w:t>. u bilj. 118</w:t>
      </w:r>
      <w:r w:rsidRPr="004A2ABE">
        <w:rPr>
          <w:rFonts w:asciiTheme="majorHAnsi" w:hAnsiTheme="majorHAnsi" w:cstheme="majorHAnsi"/>
          <w:lang w:val="hr-HR"/>
        </w:rPr>
        <w:t>, str. 792; Autorske privilegije, ukinute su tijekom francuske revolucije (1789.), no uskoro su se spoznale posljedice takvog uređenja. Tako su se donosili dekreti od 1791. – 1793. g, koji su bili posvećeni pravu izvedbe autora dramskih djela i prava umnožavanja književnika, skladatel</w:t>
      </w:r>
      <w:r>
        <w:rPr>
          <w:rFonts w:asciiTheme="majorHAnsi" w:hAnsiTheme="majorHAnsi" w:cstheme="majorHAnsi"/>
          <w:lang w:val="hr-HR"/>
        </w:rPr>
        <w:t>je, slikara i crtača. Lucas, A., Lucas, H. – J.,</w:t>
      </w:r>
      <w:r w:rsidRPr="004A2ABE">
        <w:rPr>
          <w:rFonts w:asciiTheme="majorHAnsi" w:hAnsiTheme="majorHAnsi" w:cstheme="majorHAnsi"/>
          <w:lang w:val="hr-HR"/>
        </w:rPr>
        <w:t xml:space="preserve"> </w:t>
      </w:r>
      <w:r w:rsidRPr="004A2ABE">
        <w:rPr>
          <w:rFonts w:asciiTheme="majorHAnsi" w:hAnsiTheme="majorHAnsi" w:cstheme="majorHAnsi"/>
          <w:i/>
          <w:lang w:val="hr-HR"/>
        </w:rPr>
        <w:t>Traité de la propriété littéraire et artistique</w:t>
      </w:r>
      <w:r w:rsidRPr="004A2ABE">
        <w:rPr>
          <w:rFonts w:asciiTheme="majorHAnsi" w:hAnsiTheme="majorHAnsi" w:cstheme="majorHAnsi"/>
          <w:lang w:val="hr-HR"/>
        </w:rPr>
        <w:t>, Pariz, 1994., str. 11.</w:t>
      </w:r>
    </w:p>
  </w:footnote>
  <w:footnote w:id="165">
    <w:p w14:paraId="0CF5F78C" w14:textId="118B76A8"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Copinger and Skone James on Copyright, </w:t>
      </w:r>
      <w:r w:rsidRPr="004A2ABE">
        <w:rPr>
          <w:rFonts w:asciiTheme="majorHAnsi" w:hAnsiTheme="majorHAnsi" w:cstheme="majorHAnsi"/>
          <w:i/>
          <w:lang w:val="hr-HR"/>
        </w:rPr>
        <w:t>op. cit</w:t>
      </w:r>
      <w:r>
        <w:rPr>
          <w:rFonts w:asciiTheme="majorHAnsi" w:hAnsiTheme="majorHAnsi" w:cstheme="majorHAnsi"/>
          <w:lang w:val="hr-HR"/>
        </w:rPr>
        <w:t>. u bilj. 25</w:t>
      </w:r>
      <w:r w:rsidRPr="004A2ABE">
        <w:rPr>
          <w:rFonts w:asciiTheme="majorHAnsi" w:hAnsiTheme="majorHAnsi" w:cstheme="majorHAnsi"/>
          <w:lang w:val="hr-HR"/>
        </w:rPr>
        <w:t xml:space="preserve">, str. 3 – 4. </w:t>
      </w:r>
    </w:p>
  </w:footnote>
  <w:footnote w:id="166">
    <w:p w14:paraId="3D87B72F" w14:textId="130428F1" w:rsidR="003672FE" w:rsidRPr="00952C10" w:rsidRDefault="003672FE">
      <w:pPr>
        <w:pStyle w:val="FootnoteText"/>
        <w:rPr>
          <w:lang w:val="hr-HR"/>
        </w:rPr>
      </w:pPr>
      <w:r>
        <w:rPr>
          <w:rStyle w:val="FootnoteReference"/>
        </w:rPr>
        <w:footnoteRef/>
      </w:r>
      <w:r>
        <w:t xml:space="preserve"> </w:t>
      </w:r>
      <w:r>
        <w:rPr>
          <w:lang w:val="hr-HR"/>
        </w:rPr>
        <w:t xml:space="preserve">Henneberg, I., </w:t>
      </w:r>
      <w:r w:rsidRPr="002618D1">
        <w:rPr>
          <w:i/>
          <w:lang w:val="hr-HR"/>
        </w:rPr>
        <w:t>op. cit</w:t>
      </w:r>
      <w:r>
        <w:rPr>
          <w:lang w:val="hr-HR"/>
        </w:rPr>
        <w:t>. u bilj. 7, str. 87.</w:t>
      </w:r>
    </w:p>
  </w:footnote>
  <w:footnote w:id="167">
    <w:p w14:paraId="0CA0DD94" w14:textId="40D26C8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168">
    <w:p w14:paraId="41BB350C" w14:textId="52E8C7A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9. ZAPSP.</w:t>
      </w:r>
    </w:p>
  </w:footnote>
  <w:footnote w:id="169">
    <w:p w14:paraId="5345CA6E" w14:textId="6B7633B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Gliha, I.,</w:t>
      </w:r>
      <w:r w:rsidRPr="004A2ABE">
        <w:rPr>
          <w:rFonts w:asciiTheme="majorHAnsi" w:hAnsiTheme="majorHAnsi" w:cstheme="majorHAnsi"/>
          <w:lang w:val="hr-HR"/>
        </w:rPr>
        <w:t xml:space="preserve"> </w:t>
      </w:r>
      <w:r w:rsidRPr="004A2ABE">
        <w:rPr>
          <w:rFonts w:asciiTheme="majorHAnsi" w:hAnsiTheme="majorHAnsi" w:cstheme="majorHAnsi"/>
          <w:i/>
          <w:lang w:val="hr-HR"/>
        </w:rPr>
        <w:t>Autorsko pravo</w:t>
      </w:r>
      <w:r w:rsidRPr="004A2ABE">
        <w:rPr>
          <w:rFonts w:asciiTheme="majorHAnsi" w:hAnsiTheme="majorHAnsi" w:cstheme="majorHAnsi"/>
          <w:lang w:val="hr-HR"/>
        </w:rPr>
        <w:t>, Zagreb, 2000., str. 5.</w:t>
      </w:r>
    </w:p>
  </w:footnote>
  <w:footnote w:id="170">
    <w:p w14:paraId="55484E79" w14:textId="501B991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4A2ABE">
        <w:rPr>
          <w:rFonts w:asciiTheme="majorHAnsi" w:hAnsiTheme="majorHAnsi" w:cstheme="majorHAnsi"/>
          <w:i/>
          <w:lang w:val="hr-HR"/>
        </w:rPr>
        <w:t>op. cit</w:t>
      </w:r>
      <w:r>
        <w:rPr>
          <w:rFonts w:asciiTheme="majorHAnsi" w:hAnsiTheme="majorHAnsi" w:cstheme="majorHAnsi"/>
          <w:lang w:val="hr-HR"/>
        </w:rPr>
        <w:t>. u bilj. 7</w:t>
      </w:r>
      <w:r w:rsidRPr="004A2ABE">
        <w:rPr>
          <w:rFonts w:asciiTheme="majorHAnsi" w:hAnsiTheme="majorHAnsi" w:cstheme="majorHAnsi"/>
          <w:lang w:val="hr-HR"/>
        </w:rPr>
        <w:t>, str. 81.</w:t>
      </w:r>
    </w:p>
  </w:footnote>
  <w:footnote w:id="171">
    <w:p w14:paraId="7B74CBB7" w14:textId="4C55535F"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Klarić, P., Vedriš, M.,</w:t>
      </w:r>
      <w:r w:rsidRPr="004A2ABE">
        <w:rPr>
          <w:rFonts w:asciiTheme="majorHAnsi" w:hAnsiTheme="majorHAnsi" w:cstheme="majorHAnsi"/>
          <w:lang w:val="hr-HR"/>
        </w:rPr>
        <w:t xml:space="preserve"> </w:t>
      </w:r>
      <w:r>
        <w:rPr>
          <w:rFonts w:asciiTheme="majorHAnsi" w:hAnsiTheme="majorHAnsi" w:cstheme="majorHAnsi"/>
          <w:i/>
          <w:lang w:val="hr-HR"/>
        </w:rPr>
        <w:t>op. cit.</w:t>
      </w:r>
      <w:r>
        <w:rPr>
          <w:rFonts w:asciiTheme="majorHAnsi" w:hAnsiTheme="majorHAnsi" w:cstheme="majorHAnsi"/>
          <w:lang w:val="hr-HR"/>
        </w:rPr>
        <w:t xml:space="preserve"> u bilj. 113</w:t>
      </w:r>
      <w:r w:rsidRPr="004A2ABE">
        <w:rPr>
          <w:rFonts w:asciiTheme="majorHAnsi" w:hAnsiTheme="majorHAnsi" w:cstheme="majorHAnsi"/>
          <w:lang w:val="hr-HR"/>
        </w:rPr>
        <w:t>, str. 537.</w:t>
      </w:r>
    </w:p>
  </w:footnote>
  <w:footnote w:id="172">
    <w:p w14:paraId="64E58462" w14:textId="14569068"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4A2ABE">
        <w:rPr>
          <w:rFonts w:asciiTheme="majorHAnsi" w:hAnsiTheme="majorHAnsi" w:cstheme="majorHAnsi"/>
          <w:i/>
          <w:lang w:val="hr-HR"/>
        </w:rPr>
        <w:t>op. cit</w:t>
      </w:r>
      <w:r>
        <w:rPr>
          <w:rFonts w:asciiTheme="majorHAnsi" w:hAnsiTheme="majorHAnsi" w:cstheme="majorHAnsi"/>
          <w:lang w:val="hr-HR"/>
        </w:rPr>
        <w:t>. u bilj. 7</w:t>
      </w:r>
      <w:r w:rsidRPr="004A2ABE">
        <w:rPr>
          <w:rFonts w:asciiTheme="majorHAnsi" w:hAnsiTheme="majorHAnsi" w:cstheme="majorHAnsi"/>
          <w:lang w:val="hr-HR"/>
        </w:rPr>
        <w:t>, str. 82.</w:t>
      </w:r>
    </w:p>
  </w:footnote>
  <w:footnote w:id="173">
    <w:p w14:paraId="18E67F59" w14:textId="14E5297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 str. 82</w:t>
      </w:r>
    </w:p>
  </w:footnote>
  <w:footnote w:id="174">
    <w:p w14:paraId="59851368" w14:textId="2AC77F06"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Copinger and Skone James on Copyright, </w:t>
      </w:r>
      <w:r w:rsidRPr="004A2ABE">
        <w:rPr>
          <w:rFonts w:asciiTheme="majorHAnsi" w:hAnsiTheme="majorHAnsi" w:cstheme="majorHAnsi"/>
          <w:i/>
          <w:lang w:val="hr-HR"/>
        </w:rPr>
        <w:t>op. cit.</w:t>
      </w:r>
      <w:r>
        <w:rPr>
          <w:rFonts w:asciiTheme="majorHAnsi" w:hAnsiTheme="majorHAnsi" w:cstheme="majorHAnsi"/>
          <w:lang w:val="hr-HR"/>
        </w:rPr>
        <w:t xml:space="preserve"> u bilj. 25</w:t>
      </w:r>
      <w:r w:rsidRPr="004A2ABE">
        <w:rPr>
          <w:rFonts w:asciiTheme="majorHAnsi" w:hAnsiTheme="majorHAnsi" w:cstheme="majorHAnsi"/>
          <w:lang w:val="hr-HR"/>
        </w:rPr>
        <w:t>, str. 63 – 64</w:t>
      </w:r>
      <w:r>
        <w:rPr>
          <w:rFonts w:asciiTheme="majorHAnsi" w:hAnsiTheme="majorHAnsi" w:cstheme="majorHAnsi"/>
          <w:lang w:val="hr-HR"/>
        </w:rPr>
        <w:t xml:space="preserve">; </w:t>
      </w:r>
      <w:r w:rsidRPr="004A2ABE">
        <w:rPr>
          <w:rFonts w:asciiTheme="majorHAnsi" w:hAnsiTheme="majorHAnsi" w:cstheme="majorHAnsi"/>
          <w:lang w:val="hr-HR"/>
        </w:rPr>
        <w:t xml:space="preserve">Gorman, R. A., </w:t>
      </w:r>
      <w:r w:rsidRPr="004A2ABE">
        <w:rPr>
          <w:rFonts w:asciiTheme="majorHAnsi" w:hAnsiTheme="majorHAnsi" w:cstheme="majorHAnsi"/>
          <w:i/>
          <w:lang w:val="hr-HR"/>
        </w:rPr>
        <w:t>op.</w:t>
      </w:r>
      <w:r w:rsidRPr="004A2ABE">
        <w:rPr>
          <w:rFonts w:asciiTheme="majorHAnsi" w:hAnsiTheme="majorHAnsi" w:cstheme="majorHAnsi"/>
          <w:lang w:val="hr-HR"/>
        </w:rPr>
        <w:t xml:space="preserve"> </w:t>
      </w:r>
      <w:r w:rsidRPr="004A2ABE">
        <w:rPr>
          <w:rFonts w:asciiTheme="majorHAnsi" w:hAnsiTheme="majorHAnsi" w:cstheme="majorHAnsi"/>
          <w:i/>
          <w:lang w:val="hr-HR"/>
        </w:rPr>
        <w:t>cit.</w:t>
      </w:r>
      <w:r>
        <w:rPr>
          <w:rFonts w:asciiTheme="majorHAnsi" w:hAnsiTheme="majorHAnsi" w:cstheme="majorHAnsi"/>
          <w:lang w:val="hr-HR"/>
        </w:rPr>
        <w:t xml:space="preserve"> u bilj. 15, str. 23 – 32; </w:t>
      </w:r>
      <w:r w:rsidRPr="004A2ABE">
        <w:rPr>
          <w:rFonts w:asciiTheme="majorHAnsi" w:hAnsiTheme="majorHAnsi" w:cstheme="majorHAnsi"/>
          <w:lang w:val="hr-HR"/>
        </w:rPr>
        <w:t xml:space="preserve">Henneberg, I., </w:t>
      </w:r>
      <w:r w:rsidRPr="004A2ABE">
        <w:rPr>
          <w:rFonts w:asciiTheme="majorHAnsi" w:hAnsiTheme="majorHAnsi" w:cstheme="majorHAnsi"/>
          <w:i/>
          <w:lang w:val="hr-HR"/>
        </w:rPr>
        <w:t xml:space="preserve">op. cit. </w:t>
      </w:r>
      <w:r>
        <w:rPr>
          <w:rFonts w:asciiTheme="majorHAnsi" w:hAnsiTheme="majorHAnsi" w:cstheme="majorHAnsi"/>
          <w:lang w:val="hr-HR"/>
        </w:rPr>
        <w:t>u bilj. 7</w:t>
      </w:r>
      <w:r w:rsidRPr="004A2ABE">
        <w:rPr>
          <w:rFonts w:asciiTheme="majorHAnsi" w:hAnsiTheme="majorHAnsi" w:cstheme="majorHAnsi"/>
          <w:lang w:val="hr-HR"/>
        </w:rPr>
        <w:t xml:space="preserve">, str. 82 – 83; McJohn, S. M., </w:t>
      </w:r>
      <w:r w:rsidRPr="004A2ABE">
        <w:rPr>
          <w:rFonts w:asciiTheme="majorHAnsi" w:hAnsiTheme="majorHAnsi" w:cstheme="majorHAnsi"/>
          <w:i/>
          <w:lang w:val="hr-HR"/>
        </w:rPr>
        <w:t>op. cit.</w:t>
      </w:r>
      <w:r>
        <w:rPr>
          <w:rFonts w:asciiTheme="majorHAnsi" w:hAnsiTheme="majorHAnsi" w:cstheme="majorHAnsi"/>
          <w:lang w:val="hr-HR"/>
        </w:rPr>
        <w:t xml:space="preserve"> u bilj. 19, str. 85</w:t>
      </w:r>
      <w:r w:rsidRPr="004A2ABE">
        <w:rPr>
          <w:rFonts w:asciiTheme="majorHAnsi" w:hAnsiTheme="majorHAnsi" w:cstheme="majorHAnsi"/>
          <w:lang w:val="hr-HR"/>
        </w:rPr>
        <w:t>.</w:t>
      </w:r>
    </w:p>
  </w:footnote>
  <w:footnote w:id="175">
    <w:p w14:paraId="351301AA" w14:textId="3B904E36"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„Patent se priznaje za svaki izum iz bilo kojeg područja tehnike koji je nov, ima inventivnu razinu i koji se može industrijski primijeniti.”; Čl. 5. st. 1., Zakon o patentu  (NN 173/2003, 87/2005, 76/2007, 30/2009, 128/2010, 49/2011, 76/2013) „Kao žig može se zaštititi svaki znak koji se može grafički prikazati, osobito riječi, uključujući osobna imena, crteže, slova, brojke, oblike proizvoda ili njihova pakiranja, trodimenzijske oblike, boje, kao i kombinacije svih naprijed navedenih znakova, pod uvjetom da su prikladni za razlikovanje proizvoda ili usluga jednoga poduzetnika od proizvoda ili usluga drugoga poduzetnika.“; Čl. 2. st. 2., Zakon o žigu (NN 173/2003, 76/2007, 30/2009, 49/2011).</w:t>
      </w:r>
    </w:p>
  </w:footnote>
  <w:footnote w:id="176">
    <w:p w14:paraId="0474435A" w14:textId="6C9E4D9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4A2ABE">
        <w:rPr>
          <w:rFonts w:asciiTheme="majorHAnsi" w:hAnsiTheme="majorHAnsi" w:cstheme="majorHAnsi"/>
          <w:i/>
          <w:lang w:val="hr-HR"/>
        </w:rPr>
        <w:t xml:space="preserve">op. cit. </w:t>
      </w:r>
      <w:r>
        <w:rPr>
          <w:rFonts w:asciiTheme="majorHAnsi" w:hAnsiTheme="majorHAnsi" w:cstheme="majorHAnsi"/>
          <w:lang w:val="hr-HR"/>
        </w:rPr>
        <w:t>u bilj. 7</w:t>
      </w:r>
      <w:r w:rsidRPr="004A2ABE">
        <w:rPr>
          <w:rFonts w:asciiTheme="majorHAnsi" w:hAnsiTheme="majorHAnsi" w:cstheme="majorHAnsi"/>
          <w:lang w:val="hr-HR"/>
        </w:rPr>
        <w:t>, str. 83.</w:t>
      </w:r>
    </w:p>
  </w:footnote>
  <w:footnote w:id="177">
    <w:p w14:paraId="2F85350E" w14:textId="7CC9F91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Naslov konvencije rezultat je kompromisa. Naime, francuska delegacija prigovarala je radnom naslovu konvencije </w:t>
      </w:r>
      <w:r w:rsidRPr="004A2ABE">
        <w:rPr>
          <w:rFonts w:asciiTheme="majorHAnsi" w:hAnsiTheme="majorHAnsi" w:cstheme="majorHAnsi"/>
          <w:i/>
          <w:lang w:val="hr-HR"/>
        </w:rPr>
        <w:t>pour la protection des droits d'auteur</w:t>
      </w:r>
      <w:r w:rsidRPr="004A2ABE">
        <w:rPr>
          <w:rFonts w:asciiTheme="majorHAnsi" w:hAnsiTheme="majorHAnsi" w:cstheme="majorHAnsi"/>
          <w:lang w:val="hr-HR"/>
        </w:rPr>
        <w:t xml:space="preserve">, pojam koji se u francuskoj koristio za definiciju prava izvedbe autora dramskog djela. Predlagali su naslov </w:t>
      </w:r>
      <w:r w:rsidRPr="004A2ABE">
        <w:rPr>
          <w:rFonts w:asciiTheme="majorHAnsi" w:hAnsiTheme="majorHAnsi" w:cstheme="majorHAnsi"/>
          <w:i/>
          <w:lang w:val="hr-HR"/>
        </w:rPr>
        <w:t>pour la protection de la propriété littéraire et artistique</w:t>
      </w:r>
      <w:r w:rsidRPr="004A2ABE">
        <w:rPr>
          <w:rFonts w:asciiTheme="majorHAnsi" w:hAnsiTheme="majorHAnsi" w:cstheme="majorHAnsi"/>
          <w:lang w:val="hr-HR"/>
        </w:rPr>
        <w:t xml:space="preserve">, kojem se pak protivila njemačka delegacija zbog kontroverzi oko same prirode autorskog prava. Na kraju, usvojen je švicarski prijedlog naslova </w:t>
      </w:r>
      <w:r w:rsidRPr="004A2ABE">
        <w:rPr>
          <w:rFonts w:asciiTheme="majorHAnsi" w:hAnsiTheme="majorHAnsi" w:cstheme="majorHAnsi"/>
          <w:i/>
          <w:lang w:val="hr-HR"/>
        </w:rPr>
        <w:t>protection des oeuvres littéraires et artistiques</w:t>
      </w:r>
      <w:r w:rsidRPr="004A2ABE">
        <w:rPr>
          <w:rFonts w:asciiTheme="majorHAnsi" w:hAnsiTheme="majorHAnsi" w:cstheme="majorHAnsi"/>
          <w:lang w:val="hr-HR"/>
        </w:rPr>
        <w:t xml:space="preserve">. Diplomatska konferencija se izjasnila kako nema nikakvih pretenzija na zauzimanje teoretskog stajališta o prirodi </w:t>
      </w:r>
      <w:r>
        <w:rPr>
          <w:rFonts w:asciiTheme="majorHAnsi" w:hAnsiTheme="majorHAnsi" w:cstheme="majorHAnsi"/>
          <w:lang w:val="hr-HR"/>
        </w:rPr>
        <w:t>autorskog prava.; Goldstein, P.,</w:t>
      </w:r>
      <w:r w:rsidRPr="004A2ABE">
        <w:rPr>
          <w:rFonts w:asciiTheme="majorHAnsi" w:hAnsiTheme="majorHAnsi" w:cstheme="majorHAnsi"/>
          <w:lang w:val="hr-HR"/>
        </w:rPr>
        <w:t xml:space="preserve"> </w:t>
      </w:r>
      <w:r w:rsidRPr="004A2ABE">
        <w:rPr>
          <w:rFonts w:asciiTheme="majorHAnsi" w:hAnsiTheme="majorHAnsi" w:cstheme="majorHAnsi"/>
          <w:i/>
          <w:lang w:val="hr-HR"/>
        </w:rPr>
        <w:t>International Copyright: Principles, Law, and Practice</w:t>
      </w:r>
      <w:r w:rsidRPr="004A2ABE">
        <w:rPr>
          <w:rFonts w:asciiTheme="majorHAnsi" w:hAnsiTheme="majorHAnsi" w:cstheme="majorHAnsi"/>
          <w:lang w:val="hr-HR"/>
        </w:rPr>
        <w:t xml:space="preserve">, Oxford, 2001., str. 19. </w:t>
      </w:r>
    </w:p>
  </w:footnote>
  <w:footnote w:id="178">
    <w:p w14:paraId="245127DD" w14:textId="67CD233E"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Copinger and Skone James on Copyright, </w:t>
      </w:r>
      <w:r w:rsidRPr="004A2ABE">
        <w:rPr>
          <w:rFonts w:asciiTheme="majorHAnsi" w:hAnsiTheme="majorHAnsi" w:cstheme="majorHAnsi"/>
          <w:i/>
          <w:lang w:val="hr-HR"/>
        </w:rPr>
        <w:t>op. cit</w:t>
      </w:r>
      <w:r>
        <w:rPr>
          <w:rFonts w:asciiTheme="majorHAnsi" w:hAnsiTheme="majorHAnsi" w:cstheme="majorHAnsi"/>
          <w:lang w:val="hr-HR"/>
        </w:rPr>
        <w:t>. u bilj. 25</w:t>
      </w:r>
      <w:r w:rsidRPr="004A2ABE">
        <w:rPr>
          <w:rFonts w:asciiTheme="majorHAnsi" w:hAnsiTheme="majorHAnsi" w:cstheme="majorHAnsi"/>
          <w:lang w:val="hr-HR"/>
        </w:rPr>
        <w:t>, str. 1159 – 1165.</w:t>
      </w:r>
    </w:p>
  </w:footnote>
  <w:footnote w:id="179">
    <w:p w14:paraId="58731197" w14:textId="4B8EBF3A"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Senftleben, M.,</w:t>
      </w:r>
      <w:r w:rsidRPr="004A2ABE">
        <w:rPr>
          <w:rFonts w:asciiTheme="majorHAnsi" w:hAnsiTheme="majorHAnsi" w:cstheme="majorHAnsi"/>
          <w:lang w:val="hr-HR"/>
        </w:rPr>
        <w:t xml:space="preserve"> </w:t>
      </w:r>
      <w:r w:rsidRPr="004A2ABE">
        <w:rPr>
          <w:rFonts w:asciiTheme="majorHAnsi" w:hAnsiTheme="majorHAnsi" w:cstheme="majorHAnsi"/>
          <w:i/>
          <w:lang w:val="hr-HR"/>
        </w:rPr>
        <w:t>Copyright, Limitations and the Three-Step Test: An Analysis of the Three-Step Test in International and EC Copyright Law</w:t>
      </w:r>
      <w:r w:rsidRPr="004A2ABE">
        <w:rPr>
          <w:rFonts w:asciiTheme="majorHAnsi" w:hAnsiTheme="majorHAnsi" w:cstheme="majorHAnsi"/>
          <w:lang w:val="hr-HR"/>
        </w:rPr>
        <w:t>, Hag, 2004., str. 43.</w:t>
      </w:r>
    </w:p>
  </w:footnote>
  <w:footnote w:id="180">
    <w:p w14:paraId="5176B28F" w14:textId="2CFE073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Gliha, I., </w:t>
      </w:r>
      <w:r w:rsidRPr="004A2ABE">
        <w:rPr>
          <w:rFonts w:asciiTheme="majorHAnsi" w:hAnsiTheme="majorHAnsi" w:cstheme="majorHAnsi"/>
          <w:i/>
          <w:lang w:val="hr-HR"/>
        </w:rPr>
        <w:t>op. cit.</w:t>
      </w:r>
      <w:r>
        <w:rPr>
          <w:rFonts w:asciiTheme="majorHAnsi" w:hAnsiTheme="majorHAnsi" w:cstheme="majorHAnsi"/>
          <w:lang w:val="hr-HR"/>
        </w:rPr>
        <w:t xml:space="preserve"> u bilj. 169</w:t>
      </w:r>
      <w:r w:rsidRPr="004A2ABE">
        <w:rPr>
          <w:rFonts w:asciiTheme="majorHAnsi" w:hAnsiTheme="majorHAnsi" w:cstheme="majorHAnsi"/>
          <w:lang w:val="hr-HR"/>
        </w:rPr>
        <w:t>, str. 260.</w:t>
      </w:r>
    </w:p>
  </w:footnote>
  <w:footnote w:id="181">
    <w:p w14:paraId="51ACF695"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2. st. 1. Bernska konvencija.</w:t>
      </w:r>
    </w:p>
  </w:footnote>
  <w:footnote w:id="182">
    <w:p w14:paraId="737C9BC6"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WIPO Guide to the Berne Convention for the Protection of Literary and Artistic Works</w:t>
      </w:r>
      <w:r w:rsidRPr="004A2ABE">
        <w:rPr>
          <w:rFonts w:asciiTheme="majorHAnsi" w:hAnsiTheme="majorHAnsi" w:cstheme="majorHAnsi"/>
          <w:lang w:val="hr-HR"/>
        </w:rPr>
        <w:t>, Ženeva, 1978., str. 13.</w:t>
      </w:r>
    </w:p>
  </w:footnote>
  <w:footnote w:id="183">
    <w:p w14:paraId="0E70FF7B"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 str. 17.</w:t>
      </w:r>
    </w:p>
  </w:footnote>
  <w:footnote w:id="184">
    <w:p w14:paraId="2005D19A"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185">
    <w:p w14:paraId="7371D351" w14:textId="4A1093F6"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Pr>
          <w:rFonts w:asciiTheme="majorHAnsi" w:hAnsiTheme="majorHAnsi" w:cstheme="majorHAnsi"/>
          <w:lang w:val="hr-HR"/>
        </w:rPr>
        <w:t>Copyright Act 1976</w:t>
      </w:r>
      <w:r w:rsidRPr="004A2ABE">
        <w:rPr>
          <w:rFonts w:asciiTheme="majorHAnsi" w:hAnsiTheme="majorHAnsi" w:cstheme="majorHAnsi"/>
          <w:lang w:val="hr-HR"/>
        </w:rPr>
        <w:t>, Pub.L. 94 – 553, Stat.2541.</w:t>
      </w:r>
      <w:r>
        <w:rPr>
          <w:rFonts w:asciiTheme="majorHAnsi" w:hAnsiTheme="majorHAnsi" w:cstheme="majorHAnsi"/>
          <w:lang w:val="hr-HR"/>
        </w:rPr>
        <w:t xml:space="preserve"> (</w:t>
      </w:r>
      <w:r w:rsidRPr="00766529">
        <w:rPr>
          <w:rFonts w:asciiTheme="majorHAnsi" w:hAnsiTheme="majorHAnsi" w:cstheme="majorHAnsi"/>
          <w:lang w:val="hr-HR"/>
        </w:rPr>
        <w:t>D</w:t>
      </w:r>
      <w:r>
        <w:rPr>
          <w:rFonts w:asciiTheme="majorHAnsi" w:hAnsiTheme="majorHAnsi" w:cstheme="majorHAnsi"/>
          <w:lang w:val="hr-HR"/>
        </w:rPr>
        <w:t xml:space="preserve">igital Millennium Copyright Act 1998, </w:t>
      </w:r>
      <w:r w:rsidRPr="00766529">
        <w:rPr>
          <w:rFonts w:asciiTheme="majorHAnsi" w:hAnsiTheme="majorHAnsi" w:cstheme="majorHAnsi"/>
          <w:lang w:val="hr-HR"/>
        </w:rPr>
        <w:t>Copyright Term Extension Act</w:t>
      </w:r>
      <w:r>
        <w:rPr>
          <w:rFonts w:asciiTheme="majorHAnsi" w:hAnsiTheme="majorHAnsi" w:cstheme="majorHAnsi"/>
          <w:lang w:val="hr-HR"/>
        </w:rPr>
        <w:t xml:space="preserve"> 1998)</w:t>
      </w:r>
      <w:r w:rsidRPr="004A2ABE">
        <w:rPr>
          <w:rFonts w:asciiTheme="majorHAnsi" w:hAnsiTheme="majorHAnsi" w:cstheme="majorHAnsi"/>
          <w:lang w:val="hr-HR"/>
        </w:rPr>
        <w:t>.</w:t>
      </w:r>
    </w:p>
  </w:footnote>
  <w:footnote w:id="186">
    <w:p w14:paraId="265F71EC" w14:textId="2F7E64A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Prijevod: „(a) Autorskopravna zaštita, u skladu s ovim poglavljem, proteže se na originalno autorsko djelo fiksirano na bilo kojem opipljivom mediju, koji je poznat ili kasnije razvijen, putem kojeg se djelo može opažati, umnožavati ili na drugi način doživjeti, bilo izravno bilo uz pomoć stroja ili uređaja. Kategorije autorskih djela su sljedeće: 1) književna djela, 2) glazbena djela uključujući prateće riječi, 3) dramska djela uključujući prateću glazbu, 4) pantomimska i koreografska djela, 5) crteži, grafike i skulpture, 6) filmovi i druga audiovizualna djela, 7) zvučne snimke te 8) arhitektonska djela. (b) Autorskopravna zaštita originalnog autorskog djela ni u kojem slučaju se ne proteže na ideje, procedure, procese, sisteme, metode postupanja, koncepte, principe ili otkrića, neovisno o obliku djela u kojem su opisani, objašnjeni, ilustrirani ili utjelovljeni.“</w:t>
      </w:r>
    </w:p>
  </w:footnote>
  <w:footnote w:id="187">
    <w:p w14:paraId="5181B57A" w14:textId="4A3B89B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w:t>
      </w:r>
      <w:r>
        <w:rPr>
          <w:rFonts w:asciiTheme="majorHAnsi" w:hAnsiTheme="majorHAnsi" w:cstheme="majorHAnsi"/>
          <w:lang w:val="hr-HR"/>
        </w:rPr>
        <w:t xml:space="preserve">enneberg, I., </w:t>
      </w:r>
      <w:r w:rsidRPr="00A01A5B">
        <w:rPr>
          <w:rFonts w:asciiTheme="majorHAnsi" w:hAnsiTheme="majorHAnsi" w:cstheme="majorHAnsi"/>
          <w:i/>
          <w:lang w:val="hr-HR"/>
        </w:rPr>
        <w:t>op. cit.</w:t>
      </w:r>
      <w:r>
        <w:rPr>
          <w:rFonts w:asciiTheme="majorHAnsi" w:hAnsiTheme="majorHAnsi" w:cstheme="majorHAnsi"/>
          <w:lang w:val="hr-HR"/>
        </w:rPr>
        <w:t xml:space="preserve"> u bilj. 7</w:t>
      </w:r>
      <w:r w:rsidRPr="004A2ABE">
        <w:rPr>
          <w:rFonts w:asciiTheme="majorHAnsi" w:hAnsiTheme="majorHAnsi" w:cstheme="majorHAnsi"/>
          <w:lang w:val="hr-HR"/>
        </w:rPr>
        <w:t>, str. 83.</w:t>
      </w:r>
    </w:p>
  </w:footnote>
  <w:footnote w:id="188">
    <w:p w14:paraId="5963DBEC" w14:textId="430F533B"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w:t>
      </w:r>
      <w:r w:rsidRPr="004A2ABE">
        <w:rPr>
          <w:rFonts w:asciiTheme="majorHAnsi" w:hAnsiTheme="majorHAnsi" w:cstheme="majorHAnsi"/>
          <w:lang w:val="hr-HR"/>
        </w:rPr>
        <w:t xml:space="preserve">Copinger and Skone James on Copyright, </w:t>
      </w:r>
      <w:r w:rsidRPr="004A2ABE">
        <w:rPr>
          <w:rFonts w:asciiTheme="majorHAnsi" w:hAnsiTheme="majorHAnsi" w:cstheme="majorHAnsi"/>
          <w:i/>
          <w:lang w:val="hr-HR"/>
        </w:rPr>
        <w:t>op. cit.</w:t>
      </w:r>
      <w:r>
        <w:rPr>
          <w:rFonts w:asciiTheme="majorHAnsi" w:hAnsiTheme="majorHAnsi" w:cstheme="majorHAnsi"/>
          <w:lang w:val="hr-HR"/>
        </w:rPr>
        <w:t xml:space="preserve"> u bilj. 25</w:t>
      </w:r>
      <w:r w:rsidRPr="004A2ABE">
        <w:rPr>
          <w:rFonts w:asciiTheme="majorHAnsi" w:hAnsiTheme="majorHAnsi" w:cstheme="majorHAnsi"/>
          <w:lang w:val="hr-HR"/>
        </w:rPr>
        <w:t>, str. 63 – 64;</w:t>
      </w:r>
      <w:r>
        <w:rPr>
          <w:rFonts w:asciiTheme="majorHAnsi" w:hAnsiTheme="majorHAnsi" w:cstheme="majorHAnsi"/>
          <w:lang w:val="hr-HR"/>
        </w:rPr>
        <w:t xml:space="preserve"> </w:t>
      </w:r>
      <w:r w:rsidRPr="004A2ABE">
        <w:rPr>
          <w:rFonts w:asciiTheme="majorHAnsi" w:hAnsiTheme="majorHAnsi" w:cstheme="majorHAnsi"/>
          <w:lang w:val="hr-HR"/>
        </w:rPr>
        <w:t xml:space="preserve">Gorman, R. A., </w:t>
      </w:r>
      <w:r w:rsidRPr="004A2ABE">
        <w:rPr>
          <w:rFonts w:asciiTheme="majorHAnsi" w:hAnsiTheme="majorHAnsi" w:cstheme="majorHAnsi"/>
          <w:i/>
          <w:lang w:val="hr-HR"/>
        </w:rPr>
        <w:t>op.</w:t>
      </w:r>
      <w:r w:rsidRPr="004A2ABE">
        <w:rPr>
          <w:rFonts w:asciiTheme="majorHAnsi" w:hAnsiTheme="majorHAnsi" w:cstheme="majorHAnsi"/>
          <w:lang w:val="hr-HR"/>
        </w:rPr>
        <w:t xml:space="preserve"> </w:t>
      </w:r>
      <w:r w:rsidRPr="004A2ABE">
        <w:rPr>
          <w:rFonts w:asciiTheme="majorHAnsi" w:hAnsiTheme="majorHAnsi" w:cstheme="majorHAnsi"/>
          <w:i/>
          <w:lang w:val="hr-HR"/>
        </w:rPr>
        <w:t>cit.</w:t>
      </w:r>
      <w:r>
        <w:rPr>
          <w:rFonts w:asciiTheme="majorHAnsi" w:hAnsiTheme="majorHAnsi" w:cstheme="majorHAnsi"/>
          <w:lang w:val="hr-HR"/>
        </w:rPr>
        <w:t xml:space="preserve"> u bilj. 15</w:t>
      </w:r>
      <w:r w:rsidRPr="004A2ABE">
        <w:rPr>
          <w:rFonts w:asciiTheme="majorHAnsi" w:hAnsiTheme="majorHAnsi" w:cstheme="majorHAnsi"/>
          <w:lang w:val="hr-HR"/>
        </w:rPr>
        <w:t>, str. 23 – 32;</w:t>
      </w:r>
      <w:r>
        <w:rPr>
          <w:rFonts w:asciiTheme="majorHAnsi" w:hAnsiTheme="majorHAnsi" w:cstheme="majorHAnsi"/>
          <w:lang w:val="hr-HR"/>
        </w:rPr>
        <w:t xml:space="preserve"> </w:t>
      </w:r>
      <w:r w:rsidRPr="004A2ABE">
        <w:rPr>
          <w:rFonts w:asciiTheme="majorHAnsi" w:hAnsiTheme="majorHAnsi" w:cstheme="majorHAnsi"/>
          <w:lang w:val="hr-HR"/>
        </w:rPr>
        <w:t xml:space="preserve">Henneberg, I., </w:t>
      </w:r>
      <w:r w:rsidRPr="004A2ABE">
        <w:rPr>
          <w:rFonts w:asciiTheme="majorHAnsi" w:hAnsiTheme="majorHAnsi" w:cstheme="majorHAnsi"/>
          <w:i/>
          <w:lang w:val="hr-HR"/>
        </w:rPr>
        <w:t xml:space="preserve">op. cit. </w:t>
      </w:r>
      <w:r>
        <w:rPr>
          <w:rFonts w:asciiTheme="majorHAnsi" w:hAnsiTheme="majorHAnsi" w:cstheme="majorHAnsi"/>
          <w:lang w:val="hr-HR"/>
        </w:rPr>
        <w:t>u bilj. 7</w:t>
      </w:r>
      <w:r w:rsidRPr="004A2ABE">
        <w:rPr>
          <w:rFonts w:asciiTheme="majorHAnsi" w:hAnsiTheme="majorHAnsi" w:cstheme="majorHAnsi"/>
          <w:lang w:val="hr-HR"/>
        </w:rPr>
        <w:t xml:space="preserve">, str. 82 – 83; McJohn, S. M., </w:t>
      </w:r>
      <w:r w:rsidRPr="004A2ABE">
        <w:rPr>
          <w:rFonts w:asciiTheme="majorHAnsi" w:hAnsiTheme="majorHAnsi" w:cstheme="majorHAnsi"/>
          <w:i/>
          <w:lang w:val="hr-HR"/>
        </w:rPr>
        <w:t>op. cit.</w:t>
      </w:r>
      <w:r>
        <w:rPr>
          <w:rFonts w:asciiTheme="majorHAnsi" w:hAnsiTheme="majorHAnsi" w:cstheme="majorHAnsi"/>
          <w:lang w:val="hr-HR"/>
        </w:rPr>
        <w:t xml:space="preserve"> u bilj. 19, str. 85.</w:t>
      </w:r>
    </w:p>
  </w:footnote>
  <w:footnote w:id="189">
    <w:p w14:paraId="436FAE1A" w14:textId="1FAD7F3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E22192">
        <w:rPr>
          <w:rFonts w:asciiTheme="majorHAnsi" w:hAnsiTheme="majorHAnsi" w:cstheme="majorHAnsi"/>
          <w:i/>
          <w:lang w:val="hr-HR"/>
        </w:rPr>
        <w:t>op. cit.</w:t>
      </w:r>
      <w:r w:rsidRPr="004A2ABE">
        <w:rPr>
          <w:rFonts w:asciiTheme="majorHAnsi" w:hAnsiTheme="majorHAnsi" w:cstheme="majorHAnsi"/>
          <w:lang w:val="hr-HR"/>
        </w:rPr>
        <w:t xml:space="preserve"> u bi</w:t>
      </w:r>
      <w:r>
        <w:rPr>
          <w:rFonts w:asciiTheme="majorHAnsi" w:hAnsiTheme="majorHAnsi" w:cstheme="majorHAnsi"/>
          <w:lang w:val="hr-HR"/>
        </w:rPr>
        <w:t>lj. 7</w:t>
      </w:r>
      <w:r w:rsidRPr="004A2ABE">
        <w:rPr>
          <w:rFonts w:asciiTheme="majorHAnsi" w:hAnsiTheme="majorHAnsi" w:cstheme="majorHAnsi"/>
          <w:lang w:val="hr-HR"/>
        </w:rPr>
        <w:t>, str. 87.</w:t>
      </w:r>
    </w:p>
  </w:footnote>
  <w:footnote w:id="190">
    <w:p w14:paraId="04CB55E2" w14:textId="36795C2A"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 str. 88.</w:t>
      </w:r>
    </w:p>
  </w:footnote>
  <w:footnote w:id="191">
    <w:p w14:paraId="15986E01" w14:textId="3C1C2903"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5. st. 1. ZAPSP.</w:t>
      </w:r>
    </w:p>
  </w:footnote>
  <w:footnote w:id="192">
    <w:p w14:paraId="02E4395D" w14:textId="22203BF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8. st. 1. ZAPSP.</w:t>
      </w:r>
    </w:p>
  </w:footnote>
  <w:footnote w:id="193">
    <w:p w14:paraId="5E009360" w14:textId="5CEA2FB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VSRH, II Rev-10/92, od 3. prosinca 1992.</w:t>
      </w:r>
    </w:p>
  </w:footnote>
  <w:footnote w:id="194">
    <w:p w14:paraId="4BF92E14" w14:textId="696117AA"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5. st. 2. ZAPSP.</w:t>
      </w:r>
    </w:p>
  </w:footnote>
  <w:footnote w:id="195">
    <w:p w14:paraId="5D088E0C" w14:textId="74AA7A8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VTS RH, Pž-6654/08-3, od 29. listopada 2008. (TS u Zagrebu, P-814/08, od 27. ožujka 2008.).</w:t>
      </w:r>
    </w:p>
  </w:footnote>
  <w:footnote w:id="196">
    <w:p w14:paraId="79E90FC8" w14:textId="7521298B"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5. st. 3. ZAPSP.</w:t>
      </w:r>
    </w:p>
  </w:footnote>
  <w:footnote w:id="197">
    <w:p w14:paraId="1C3553E6" w14:textId="721501F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5. st. 4. ZAPSP.</w:t>
      </w:r>
    </w:p>
  </w:footnote>
  <w:footnote w:id="198">
    <w:p w14:paraId="6EB7D3C9" w14:textId="71AC099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Zlatović, D., </w:t>
      </w:r>
      <w:r w:rsidRPr="004A2ABE">
        <w:rPr>
          <w:rFonts w:asciiTheme="majorHAnsi" w:hAnsiTheme="majorHAnsi" w:cstheme="majorHAnsi"/>
          <w:i/>
          <w:lang w:val="hr-HR"/>
        </w:rPr>
        <w:t xml:space="preserve">op. cit. </w:t>
      </w:r>
      <w:r>
        <w:rPr>
          <w:rFonts w:asciiTheme="majorHAnsi" w:hAnsiTheme="majorHAnsi" w:cstheme="majorHAnsi"/>
          <w:lang w:val="hr-HR"/>
        </w:rPr>
        <w:t>u bilj. 80</w:t>
      </w:r>
      <w:r w:rsidRPr="004A2ABE">
        <w:rPr>
          <w:rFonts w:asciiTheme="majorHAnsi" w:hAnsiTheme="majorHAnsi" w:cstheme="majorHAnsi"/>
          <w:lang w:val="hr-HR"/>
        </w:rPr>
        <w:t>, str. 137.</w:t>
      </w:r>
    </w:p>
  </w:footnote>
  <w:footnote w:id="199">
    <w:p w14:paraId="456016F9" w14:textId="01D5A231"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5. st. 5. ZAPSP.</w:t>
      </w:r>
    </w:p>
  </w:footnote>
  <w:footnote w:id="200">
    <w:p w14:paraId="494FF4BC" w14:textId="08061B03"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4A2ABE">
        <w:rPr>
          <w:rFonts w:asciiTheme="majorHAnsi" w:hAnsiTheme="majorHAnsi" w:cstheme="majorHAnsi"/>
          <w:i/>
          <w:lang w:val="hr-HR"/>
        </w:rPr>
        <w:t>op. cit.</w:t>
      </w:r>
      <w:r>
        <w:rPr>
          <w:rFonts w:asciiTheme="majorHAnsi" w:hAnsiTheme="majorHAnsi" w:cstheme="majorHAnsi"/>
          <w:lang w:val="hr-HR"/>
        </w:rPr>
        <w:t xml:space="preserve"> u bilj. 7</w:t>
      </w:r>
      <w:r w:rsidRPr="004A2ABE">
        <w:rPr>
          <w:rFonts w:asciiTheme="majorHAnsi" w:hAnsiTheme="majorHAnsi" w:cstheme="majorHAnsi"/>
          <w:lang w:val="hr-HR"/>
        </w:rPr>
        <w:t>, str. 112.</w:t>
      </w:r>
    </w:p>
  </w:footnote>
  <w:footnote w:id="201">
    <w:p w14:paraId="1B6CBA53"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 xml:space="preserve">. </w:t>
      </w:r>
    </w:p>
  </w:footnote>
  <w:footnote w:id="202">
    <w:p w14:paraId="3534B674"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203">
    <w:p w14:paraId="424851BD"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204">
    <w:p w14:paraId="6B749214"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205">
    <w:p w14:paraId="3CDD9B16" w14:textId="79C59DE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VTS RH, Pž-1578/95-2 od 1. veljače 1996. </w:t>
      </w:r>
    </w:p>
  </w:footnote>
  <w:footnote w:id="206">
    <w:p w14:paraId="02087FFA" w14:textId="04F7B2A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 str. 88 – 89.</w:t>
      </w:r>
    </w:p>
  </w:footnote>
  <w:footnote w:id="207">
    <w:p w14:paraId="2E66664B" w14:textId="38DCF0F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6. st. 1. ZAPSP.  </w:t>
      </w:r>
    </w:p>
  </w:footnote>
  <w:footnote w:id="208">
    <w:p w14:paraId="0901FE58" w14:textId="161ED2B1"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6. st. 3. ZAPSP.  </w:t>
      </w:r>
    </w:p>
  </w:footnote>
  <w:footnote w:id="209">
    <w:p w14:paraId="29775693" w14:textId="28EC5F0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31. ZAPSP.  </w:t>
      </w:r>
    </w:p>
  </w:footnote>
  <w:footnote w:id="210">
    <w:p w14:paraId="768C0962" w14:textId="1AEB990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VTS RH, Pž-4037/07, od 24. studeni, 2009. (TS Zagreb P-1499/04, od 20. VI. 2005.).</w:t>
      </w:r>
    </w:p>
  </w:footnote>
  <w:footnote w:id="211">
    <w:p w14:paraId="48C0C5DB" w14:textId="1A3ED6F1"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Tako Gorman navodi da </w:t>
      </w:r>
      <w:r w:rsidRPr="004A2ABE">
        <w:rPr>
          <w:rFonts w:asciiTheme="majorHAnsi" w:hAnsiTheme="majorHAnsi" w:cstheme="majorHAnsi"/>
          <w:i/>
          <w:lang w:val="hr-HR"/>
        </w:rPr>
        <w:t xml:space="preserve">copyright </w:t>
      </w:r>
      <w:r w:rsidRPr="004A2ABE">
        <w:rPr>
          <w:rFonts w:asciiTheme="majorHAnsi" w:hAnsiTheme="majorHAnsi" w:cstheme="majorHAnsi"/>
          <w:lang w:val="hr-HR"/>
        </w:rPr>
        <w:t xml:space="preserve">štiti od neovlaštenog kopiranja izražaja autora, tj. specifičnih riječi, linija i boja, nota, a ne štiti ideju koja je podloga izražaju. Gorman, R. A., </w:t>
      </w:r>
      <w:r w:rsidRPr="004A2ABE">
        <w:rPr>
          <w:rFonts w:asciiTheme="majorHAnsi" w:hAnsiTheme="majorHAnsi" w:cstheme="majorHAnsi"/>
          <w:i/>
          <w:lang w:val="hr-HR"/>
        </w:rPr>
        <w:t xml:space="preserve">op. cit. </w:t>
      </w:r>
      <w:r>
        <w:rPr>
          <w:rFonts w:asciiTheme="majorHAnsi" w:hAnsiTheme="majorHAnsi" w:cstheme="majorHAnsi"/>
          <w:lang w:val="hr-HR"/>
        </w:rPr>
        <w:t>u bilj. 15</w:t>
      </w:r>
      <w:r w:rsidRPr="004A2ABE">
        <w:rPr>
          <w:rFonts w:asciiTheme="majorHAnsi" w:hAnsiTheme="majorHAnsi" w:cstheme="majorHAnsi"/>
          <w:lang w:val="hr-HR"/>
        </w:rPr>
        <w:t>, str. 23.</w:t>
      </w:r>
    </w:p>
  </w:footnote>
  <w:footnote w:id="212">
    <w:p w14:paraId="364E515C" w14:textId="266DFACF"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8. st. 1. ZAPSP.  </w:t>
      </w:r>
    </w:p>
  </w:footnote>
  <w:footnote w:id="213">
    <w:p w14:paraId="0337C5A3" w14:textId="6FA68E9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4A2ABE">
        <w:rPr>
          <w:rFonts w:asciiTheme="majorHAnsi" w:hAnsiTheme="majorHAnsi" w:cstheme="majorHAnsi"/>
          <w:i/>
          <w:lang w:val="hr-HR"/>
        </w:rPr>
        <w:t xml:space="preserve">op. cit. </w:t>
      </w:r>
      <w:r>
        <w:rPr>
          <w:rFonts w:asciiTheme="majorHAnsi" w:hAnsiTheme="majorHAnsi" w:cstheme="majorHAnsi"/>
          <w:lang w:val="hr-HR"/>
        </w:rPr>
        <w:t>u bilj. 7</w:t>
      </w:r>
      <w:r w:rsidRPr="004A2ABE">
        <w:rPr>
          <w:rFonts w:asciiTheme="majorHAnsi" w:hAnsiTheme="majorHAnsi" w:cstheme="majorHAnsi"/>
          <w:lang w:val="hr-HR"/>
        </w:rPr>
        <w:t>, str. 82.</w:t>
      </w:r>
    </w:p>
  </w:footnote>
  <w:footnote w:id="214">
    <w:p w14:paraId="26E7AF63" w14:textId="54D8B1CE" w:rsidR="003672FE" w:rsidRPr="004A2ABE" w:rsidRDefault="003672FE" w:rsidP="00E41E1D">
      <w:pPr>
        <w:pStyle w:val="FootnoteText"/>
        <w:jc w:val="both"/>
        <w:rPr>
          <w:rFonts w:asciiTheme="majorHAnsi" w:hAnsiTheme="majorHAnsi" w:cstheme="majorHAnsi"/>
          <w:color w:val="FF0000"/>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Davidow, L. L., </w:t>
      </w:r>
      <w:r w:rsidRPr="004A2ABE">
        <w:rPr>
          <w:rFonts w:asciiTheme="majorHAnsi" w:hAnsiTheme="majorHAnsi" w:cstheme="majorHAnsi"/>
          <w:i/>
          <w:lang w:val="hr-HR"/>
        </w:rPr>
        <w:t xml:space="preserve">op. cit. </w:t>
      </w:r>
      <w:r>
        <w:rPr>
          <w:rFonts w:asciiTheme="majorHAnsi" w:hAnsiTheme="majorHAnsi" w:cstheme="majorHAnsi"/>
          <w:lang w:val="hr-HR"/>
        </w:rPr>
        <w:t>u bilj. 19</w:t>
      </w:r>
      <w:r w:rsidRPr="004A2ABE">
        <w:rPr>
          <w:rFonts w:asciiTheme="majorHAnsi" w:hAnsiTheme="majorHAnsi" w:cstheme="majorHAnsi"/>
          <w:lang w:val="hr-HR"/>
        </w:rPr>
        <w:t>, str. 516 – 517.</w:t>
      </w:r>
    </w:p>
  </w:footnote>
  <w:footnote w:id="215">
    <w:p w14:paraId="5CD174C5" w14:textId="50CFD7C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VTS RH</w:t>
      </w:r>
      <w:r w:rsidRPr="004A2ABE">
        <w:rPr>
          <w:rFonts w:asciiTheme="majorHAnsi" w:hAnsiTheme="majorHAnsi" w:cstheme="majorHAnsi"/>
          <w:bCs/>
          <w:lang w:val="hr-HR"/>
        </w:rPr>
        <w:t>, Pž-3484/95-2 od 1. listopada 1996.</w:t>
      </w:r>
    </w:p>
  </w:footnote>
  <w:footnote w:id="216">
    <w:p w14:paraId="7BA7A668" w14:textId="2B5244E6"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Privredni sud RH, Pž-2416/93 od 7. prosinca 1993.</w:t>
      </w:r>
    </w:p>
  </w:footnote>
  <w:footnote w:id="217">
    <w:p w14:paraId="3430283A" w14:textId="63AE784B"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Solar, M., </w:t>
      </w:r>
      <w:r w:rsidRPr="004A2ABE">
        <w:rPr>
          <w:rFonts w:asciiTheme="majorHAnsi" w:hAnsiTheme="majorHAnsi" w:cstheme="majorHAnsi"/>
          <w:i/>
          <w:lang w:val="hr-HR"/>
        </w:rPr>
        <w:t xml:space="preserve">op. cit. </w:t>
      </w:r>
      <w:r>
        <w:rPr>
          <w:rFonts w:asciiTheme="majorHAnsi" w:hAnsiTheme="majorHAnsi" w:cstheme="majorHAnsi"/>
          <w:lang w:val="hr-HR"/>
        </w:rPr>
        <w:t>u bilj. 10</w:t>
      </w:r>
      <w:r w:rsidRPr="004A2ABE">
        <w:rPr>
          <w:rFonts w:asciiTheme="majorHAnsi" w:hAnsiTheme="majorHAnsi" w:cstheme="majorHAnsi"/>
          <w:lang w:val="hr-HR"/>
        </w:rPr>
        <w:t>,</w:t>
      </w:r>
      <w:r w:rsidRPr="004A2ABE">
        <w:rPr>
          <w:rFonts w:asciiTheme="majorHAnsi" w:hAnsiTheme="majorHAnsi" w:cstheme="majorHAnsi"/>
          <w:i/>
          <w:lang w:val="hr-HR"/>
        </w:rPr>
        <w:t xml:space="preserve"> </w:t>
      </w:r>
      <w:r w:rsidRPr="004A2ABE">
        <w:rPr>
          <w:rFonts w:asciiTheme="majorHAnsi" w:hAnsiTheme="majorHAnsi" w:cstheme="majorHAnsi"/>
          <w:lang w:val="hr-HR"/>
        </w:rPr>
        <w:t>str. 211.</w:t>
      </w:r>
    </w:p>
  </w:footnote>
  <w:footnote w:id="218">
    <w:p w14:paraId="04324FC9" w14:textId="356C5AA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Nichols v. Universal Pictures Corporation</w:t>
      </w:r>
      <w:r w:rsidRPr="004A2ABE">
        <w:rPr>
          <w:rFonts w:asciiTheme="majorHAnsi" w:hAnsiTheme="majorHAnsi" w:cstheme="majorHAnsi"/>
          <w:lang w:val="hr-HR"/>
        </w:rPr>
        <w:t>.</w:t>
      </w:r>
    </w:p>
  </w:footnote>
  <w:footnote w:id="219">
    <w:p w14:paraId="3FF48B60" w14:textId="18DE0AB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Warner Brothers Pictures Inc. v. Columbia Broadcasting Systems</w:t>
      </w:r>
      <w:r w:rsidRPr="004A2ABE">
        <w:rPr>
          <w:rFonts w:asciiTheme="majorHAnsi" w:hAnsiTheme="majorHAnsi" w:cstheme="majorHAnsi"/>
          <w:lang w:val="hr-HR"/>
        </w:rPr>
        <w:t>.</w:t>
      </w:r>
    </w:p>
  </w:footnote>
  <w:footnote w:id="220">
    <w:p w14:paraId="41E0DC49" w14:textId="4840D8E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Supra</w:t>
      </w:r>
      <w:r w:rsidRPr="004A2ABE">
        <w:rPr>
          <w:rFonts w:asciiTheme="majorHAnsi" w:hAnsiTheme="majorHAnsi" w:cstheme="majorHAnsi"/>
          <w:lang w:val="hr-HR"/>
        </w:rPr>
        <w:t xml:space="preserve"> 4.</w:t>
      </w:r>
    </w:p>
  </w:footnote>
  <w:footnote w:id="221">
    <w:p w14:paraId="4F47C1A3" w14:textId="4E297C1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4A2ABE">
        <w:rPr>
          <w:rFonts w:asciiTheme="majorHAnsi" w:hAnsiTheme="majorHAnsi" w:cstheme="majorHAnsi"/>
          <w:i/>
          <w:lang w:val="hr-HR"/>
        </w:rPr>
        <w:t>op. cit</w:t>
      </w:r>
      <w:r>
        <w:rPr>
          <w:rFonts w:asciiTheme="majorHAnsi" w:hAnsiTheme="majorHAnsi" w:cstheme="majorHAnsi"/>
          <w:lang w:val="hr-HR"/>
        </w:rPr>
        <w:t>. u bilj. 7</w:t>
      </w:r>
      <w:r w:rsidRPr="004A2ABE">
        <w:rPr>
          <w:rFonts w:asciiTheme="majorHAnsi" w:hAnsiTheme="majorHAnsi" w:cstheme="majorHAnsi"/>
          <w:lang w:val="hr-HR"/>
        </w:rPr>
        <w:t>, str. 81.</w:t>
      </w:r>
    </w:p>
  </w:footnote>
  <w:footnote w:id="222">
    <w:p w14:paraId="0F306391" w14:textId="0808C40A"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 str. 88 – 89.</w:t>
      </w:r>
    </w:p>
  </w:footnote>
  <w:footnote w:id="223">
    <w:p w14:paraId="67316FAC" w14:textId="17090E6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5. st. 2. ZAPSP.</w:t>
      </w:r>
    </w:p>
  </w:footnote>
  <w:footnote w:id="224">
    <w:p w14:paraId="04C3AA05" w14:textId="23F238B6"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Supra</w:t>
      </w:r>
      <w:r w:rsidRPr="004A2ABE">
        <w:rPr>
          <w:rFonts w:asciiTheme="majorHAnsi" w:hAnsiTheme="majorHAnsi" w:cstheme="majorHAnsi"/>
          <w:lang w:val="hr-HR"/>
        </w:rPr>
        <w:t xml:space="preserve"> 2.</w:t>
      </w:r>
    </w:p>
  </w:footnote>
  <w:footnote w:id="225">
    <w:p w14:paraId="79331998" w14:textId="51FA41C8"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5. st. 4. ZAPSP.</w:t>
      </w:r>
    </w:p>
  </w:footnote>
  <w:footnote w:id="226">
    <w:p w14:paraId="103A664F" w14:textId="07308EA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5. st. 1. ZAPSP.</w:t>
      </w:r>
    </w:p>
  </w:footnote>
  <w:footnote w:id="227">
    <w:p w14:paraId="206A1DF1" w14:textId="116C997F"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4A2ABE">
        <w:rPr>
          <w:rFonts w:asciiTheme="majorHAnsi" w:hAnsiTheme="majorHAnsi" w:cstheme="majorHAnsi"/>
          <w:i/>
          <w:lang w:val="hr-HR"/>
        </w:rPr>
        <w:t>op. cit.</w:t>
      </w:r>
      <w:r>
        <w:rPr>
          <w:rFonts w:asciiTheme="majorHAnsi" w:hAnsiTheme="majorHAnsi" w:cstheme="majorHAnsi"/>
          <w:lang w:val="hr-HR"/>
        </w:rPr>
        <w:t xml:space="preserve"> u bilj. 7</w:t>
      </w:r>
      <w:r w:rsidRPr="004A2ABE">
        <w:rPr>
          <w:rFonts w:asciiTheme="majorHAnsi" w:hAnsiTheme="majorHAnsi" w:cstheme="majorHAnsi"/>
          <w:lang w:val="hr-HR"/>
        </w:rPr>
        <w:t>, str. 82.</w:t>
      </w:r>
    </w:p>
  </w:footnote>
  <w:footnote w:id="228">
    <w:p w14:paraId="4069BA7B" w14:textId="46B5C078"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8. st. 1. ZAPSP.</w:t>
      </w:r>
    </w:p>
  </w:footnote>
  <w:footnote w:id="229">
    <w:p w14:paraId="138442EB" w14:textId="19C36E0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Copinger and Skone James on Copyright, </w:t>
      </w:r>
      <w:r w:rsidRPr="004A2ABE">
        <w:rPr>
          <w:rFonts w:asciiTheme="majorHAnsi" w:hAnsiTheme="majorHAnsi" w:cstheme="majorHAnsi"/>
          <w:i/>
          <w:lang w:val="hr-HR"/>
        </w:rPr>
        <w:t>op. cit.</w:t>
      </w:r>
      <w:r>
        <w:rPr>
          <w:rFonts w:asciiTheme="majorHAnsi" w:hAnsiTheme="majorHAnsi" w:cstheme="majorHAnsi"/>
          <w:lang w:val="hr-HR"/>
        </w:rPr>
        <w:t xml:space="preserve"> u bilj. 25</w:t>
      </w:r>
      <w:r w:rsidRPr="004A2ABE">
        <w:rPr>
          <w:rFonts w:asciiTheme="majorHAnsi" w:hAnsiTheme="majorHAnsi" w:cstheme="majorHAnsi"/>
          <w:lang w:val="hr-HR"/>
        </w:rPr>
        <w:t>, str. 63 – 64</w:t>
      </w:r>
      <w:r>
        <w:rPr>
          <w:rFonts w:asciiTheme="majorHAnsi" w:hAnsiTheme="majorHAnsi" w:cstheme="majorHAnsi"/>
          <w:lang w:val="hr-HR"/>
        </w:rPr>
        <w:t xml:space="preserve">; </w:t>
      </w:r>
      <w:r w:rsidRPr="004A2ABE">
        <w:rPr>
          <w:rFonts w:asciiTheme="majorHAnsi" w:hAnsiTheme="majorHAnsi" w:cstheme="majorHAnsi"/>
          <w:lang w:val="hr-HR"/>
        </w:rPr>
        <w:t xml:space="preserve">Gorman, R. A., </w:t>
      </w:r>
      <w:r w:rsidRPr="004A2ABE">
        <w:rPr>
          <w:rFonts w:asciiTheme="majorHAnsi" w:hAnsiTheme="majorHAnsi" w:cstheme="majorHAnsi"/>
          <w:i/>
          <w:lang w:val="hr-HR"/>
        </w:rPr>
        <w:t>op.</w:t>
      </w:r>
      <w:r w:rsidRPr="004A2ABE">
        <w:rPr>
          <w:rFonts w:asciiTheme="majorHAnsi" w:hAnsiTheme="majorHAnsi" w:cstheme="majorHAnsi"/>
          <w:lang w:val="hr-HR"/>
        </w:rPr>
        <w:t xml:space="preserve"> </w:t>
      </w:r>
      <w:r w:rsidRPr="004A2ABE">
        <w:rPr>
          <w:rFonts w:asciiTheme="majorHAnsi" w:hAnsiTheme="majorHAnsi" w:cstheme="majorHAnsi"/>
          <w:i/>
          <w:lang w:val="hr-HR"/>
        </w:rPr>
        <w:t>cit.</w:t>
      </w:r>
      <w:r>
        <w:rPr>
          <w:rFonts w:asciiTheme="majorHAnsi" w:hAnsiTheme="majorHAnsi" w:cstheme="majorHAnsi"/>
          <w:lang w:val="hr-HR"/>
        </w:rPr>
        <w:t xml:space="preserve"> u bilj. 15, str. 23 – 32; </w:t>
      </w:r>
      <w:r w:rsidRPr="004A2ABE">
        <w:rPr>
          <w:rFonts w:asciiTheme="majorHAnsi" w:hAnsiTheme="majorHAnsi" w:cstheme="majorHAnsi"/>
          <w:lang w:val="hr-HR"/>
        </w:rPr>
        <w:t xml:space="preserve">Henneberg, I., </w:t>
      </w:r>
      <w:r w:rsidRPr="004A2ABE">
        <w:rPr>
          <w:rFonts w:asciiTheme="majorHAnsi" w:hAnsiTheme="majorHAnsi" w:cstheme="majorHAnsi"/>
          <w:i/>
          <w:lang w:val="hr-HR"/>
        </w:rPr>
        <w:t xml:space="preserve">op. cit. </w:t>
      </w:r>
      <w:r>
        <w:rPr>
          <w:rFonts w:asciiTheme="majorHAnsi" w:hAnsiTheme="majorHAnsi" w:cstheme="majorHAnsi"/>
          <w:lang w:val="hr-HR"/>
        </w:rPr>
        <w:t>u bilj. 7</w:t>
      </w:r>
      <w:r w:rsidRPr="004A2ABE">
        <w:rPr>
          <w:rFonts w:asciiTheme="majorHAnsi" w:hAnsiTheme="majorHAnsi" w:cstheme="majorHAnsi"/>
          <w:lang w:val="hr-HR"/>
        </w:rPr>
        <w:t xml:space="preserve">, str. 82 – 83; McJohn, S. M., </w:t>
      </w:r>
      <w:r w:rsidRPr="004A2ABE">
        <w:rPr>
          <w:rFonts w:asciiTheme="majorHAnsi" w:hAnsiTheme="majorHAnsi" w:cstheme="majorHAnsi"/>
          <w:i/>
          <w:lang w:val="hr-HR"/>
        </w:rPr>
        <w:t>op. cit.</w:t>
      </w:r>
      <w:r>
        <w:rPr>
          <w:rFonts w:asciiTheme="majorHAnsi" w:hAnsiTheme="majorHAnsi" w:cstheme="majorHAnsi"/>
          <w:lang w:val="hr-HR"/>
        </w:rPr>
        <w:t xml:space="preserve"> u bilj. 19, str. 85</w:t>
      </w:r>
      <w:r w:rsidRPr="004A2ABE">
        <w:rPr>
          <w:rFonts w:asciiTheme="majorHAnsi" w:hAnsiTheme="majorHAnsi" w:cstheme="majorHAnsi"/>
          <w:lang w:val="hr-HR"/>
        </w:rPr>
        <w:t>.</w:t>
      </w:r>
    </w:p>
  </w:footnote>
  <w:footnote w:id="230">
    <w:p w14:paraId="09121955" w14:textId="29BED70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Disney Productions v. Air Pirates</w:t>
      </w:r>
      <w:r w:rsidRPr="004A2ABE">
        <w:rPr>
          <w:rFonts w:asciiTheme="majorHAnsi" w:hAnsiTheme="majorHAnsi" w:cstheme="majorHAnsi"/>
          <w:lang w:val="hr-HR"/>
        </w:rPr>
        <w:t xml:space="preserve">. </w:t>
      </w:r>
    </w:p>
  </w:footnote>
  <w:footnote w:id="231">
    <w:p w14:paraId="50EE80D1" w14:textId="2989EE1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Oba testa su primijenjena na jezičnog fiktivnog lika primjerice u </w:t>
      </w:r>
      <w:r w:rsidRPr="004A2ABE">
        <w:rPr>
          <w:rFonts w:asciiTheme="majorHAnsi" w:hAnsiTheme="majorHAnsi" w:cstheme="majorHAnsi"/>
          <w:i/>
          <w:lang w:val="hr-HR"/>
        </w:rPr>
        <w:t>Warner Brothers Pictures Inc. v. Columbia Broadcasting Systems</w:t>
      </w:r>
      <w:r w:rsidRPr="004A2ABE">
        <w:rPr>
          <w:rFonts w:asciiTheme="majorHAnsi" w:hAnsiTheme="majorHAnsi" w:cstheme="majorHAnsi"/>
          <w:lang w:val="hr-HR"/>
        </w:rPr>
        <w:t>.</w:t>
      </w:r>
    </w:p>
  </w:footnote>
  <w:footnote w:id="232">
    <w:p w14:paraId="778962B0" w14:textId="6E043161"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Thomas, A. J.,</w:t>
      </w:r>
      <w:r w:rsidRPr="004A2ABE">
        <w:rPr>
          <w:rFonts w:asciiTheme="majorHAnsi" w:hAnsiTheme="majorHAnsi" w:cstheme="majorHAnsi"/>
          <w:lang w:val="hr-HR"/>
        </w:rPr>
        <w:t xml:space="preserve"> Weiss, J. D., </w:t>
      </w:r>
      <w:r w:rsidRPr="004A2ABE">
        <w:rPr>
          <w:rFonts w:asciiTheme="majorHAnsi" w:hAnsiTheme="majorHAnsi" w:cstheme="majorHAnsi"/>
          <w:i/>
          <w:lang w:val="hr-HR"/>
        </w:rPr>
        <w:t>op. cit</w:t>
      </w:r>
      <w:r>
        <w:rPr>
          <w:rFonts w:asciiTheme="majorHAnsi" w:hAnsiTheme="majorHAnsi" w:cstheme="majorHAnsi"/>
          <w:lang w:val="hr-HR"/>
        </w:rPr>
        <w:t>. u bilj. 19</w:t>
      </w:r>
      <w:r w:rsidRPr="004A2ABE">
        <w:rPr>
          <w:rFonts w:asciiTheme="majorHAnsi" w:hAnsiTheme="majorHAnsi" w:cstheme="majorHAnsi"/>
          <w:lang w:val="hr-HR"/>
        </w:rPr>
        <w:t>, str. 9.</w:t>
      </w:r>
    </w:p>
  </w:footnote>
  <w:footnote w:id="233">
    <w:p w14:paraId="7AF06DF0" w14:textId="0A845763"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Rowling, J. K.,</w:t>
      </w:r>
      <w:r w:rsidRPr="004A2ABE">
        <w:rPr>
          <w:rFonts w:asciiTheme="majorHAnsi" w:hAnsiTheme="majorHAnsi" w:cstheme="majorHAnsi"/>
          <w:lang w:val="hr-HR"/>
        </w:rPr>
        <w:t xml:space="preserve"> </w:t>
      </w:r>
      <w:r w:rsidRPr="004A2ABE">
        <w:rPr>
          <w:rFonts w:asciiTheme="majorHAnsi" w:hAnsiTheme="majorHAnsi" w:cstheme="majorHAnsi"/>
          <w:i/>
          <w:lang w:val="hr-HR"/>
        </w:rPr>
        <w:t>Harry Potter i Kamen mudraca</w:t>
      </w:r>
      <w:r w:rsidRPr="004A2ABE">
        <w:rPr>
          <w:rFonts w:asciiTheme="majorHAnsi" w:hAnsiTheme="majorHAnsi" w:cstheme="majorHAnsi"/>
          <w:lang w:val="hr-HR"/>
        </w:rPr>
        <w:t>, Zagreb, 2000, str. 20.</w:t>
      </w:r>
    </w:p>
  </w:footnote>
  <w:footnote w:id="234">
    <w:p w14:paraId="6F5CA38F" w14:textId="45331C1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Thomas, A. J.,</w:t>
      </w:r>
      <w:r w:rsidRPr="004A2ABE">
        <w:rPr>
          <w:rFonts w:asciiTheme="majorHAnsi" w:hAnsiTheme="majorHAnsi" w:cstheme="majorHAnsi"/>
          <w:lang w:val="hr-HR"/>
        </w:rPr>
        <w:t xml:space="preserve"> Weiss, J. D., </w:t>
      </w:r>
      <w:r w:rsidRPr="004A2ABE">
        <w:rPr>
          <w:rFonts w:asciiTheme="majorHAnsi" w:hAnsiTheme="majorHAnsi" w:cstheme="majorHAnsi"/>
          <w:i/>
          <w:lang w:val="hr-HR"/>
        </w:rPr>
        <w:t>op. cit.</w:t>
      </w:r>
      <w:r>
        <w:rPr>
          <w:rFonts w:asciiTheme="majorHAnsi" w:hAnsiTheme="majorHAnsi" w:cstheme="majorHAnsi"/>
          <w:lang w:val="hr-HR"/>
        </w:rPr>
        <w:t xml:space="preserve"> u bilj. 19</w:t>
      </w:r>
      <w:r w:rsidRPr="004A2ABE">
        <w:rPr>
          <w:rFonts w:asciiTheme="majorHAnsi" w:hAnsiTheme="majorHAnsi" w:cstheme="majorHAnsi"/>
          <w:lang w:val="hr-HR"/>
        </w:rPr>
        <w:t>, str. 11.</w:t>
      </w:r>
    </w:p>
  </w:footnote>
  <w:footnote w:id="235">
    <w:p w14:paraId="3C03A9F3" w14:textId="1628F9F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8. st. 1. ZAPSP.</w:t>
      </w:r>
    </w:p>
  </w:footnote>
  <w:footnote w:id="236">
    <w:p w14:paraId="45806EB2" w14:textId="1FE40556"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Warner Brothers Pictures Inc. v. Columbia Broadcasting Systems</w:t>
      </w:r>
    </w:p>
  </w:footnote>
  <w:footnote w:id="237">
    <w:p w14:paraId="7BE1656B" w14:textId="7B28103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Svi nastavci su: Harry Potter i Kamen mudraca, Harry Potter i Odaja tajni, Harry Potter i zatočenik Azkabana, Harry Potter I Plameni pehar, Harry Potter i Red feniksa, Harry Potter i Princ miješane krvi, Harry Potter i Darovi smrti.</w:t>
      </w:r>
    </w:p>
  </w:footnote>
  <w:footnote w:id="238">
    <w:p w14:paraId="1BEE4CBD" w14:textId="0F3E50F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5. st. 4. ZAPSP.</w:t>
      </w:r>
    </w:p>
  </w:footnote>
  <w:footnote w:id="239">
    <w:p w14:paraId="7DF3F8E6"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Tako je primjerice američki sud postupio u </w:t>
      </w:r>
      <w:r w:rsidRPr="004A2ABE">
        <w:rPr>
          <w:rFonts w:asciiTheme="majorHAnsi" w:hAnsiTheme="majorHAnsi" w:cstheme="majorHAnsi"/>
          <w:i/>
          <w:lang w:val="hr-HR"/>
        </w:rPr>
        <w:t xml:space="preserve">Walt Disney Productions v. Air </w:t>
      </w:r>
      <w:r w:rsidRPr="004A2ABE">
        <w:rPr>
          <w:rFonts w:asciiTheme="majorHAnsi" w:hAnsiTheme="majorHAnsi" w:cstheme="majorHAnsi"/>
          <w:lang w:val="hr-HR"/>
        </w:rPr>
        <w:t>Pirates.</w:t>
      </w:r>
    </w:p>
  </w:footnote>
  <w:footnote w:id="240">
    <w:p w14:paraId="2F0C648F" w14:textId="58E9B54B"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Thomas, A. J.,</w:t>
      </w:r>
      <w:r w:rsidRPr="004A2ABE">
        <w:rPr>
          <w:rFonts w:asciiTheme="majorHAnsi" w:hAnsiTheme="majorHAnsi" w:cstheme="majorHAnsi"/>
          <w:lang w:val="hr-HR"/>
        </w:rPr>
        <w:t xml:space="preserve"> Weiss, J. D., </w:t>
      </w:r>
      <w:r w:rsidRPr="004A2ABE">
        <w:rPr>
          <w:rFonts w:asciiTheme="majorHAnsi" w:hAnsiTheme="majorHAnsi" w:cstheme="majorHAnsi"/>
          <w:i/>
          <w:lang w:val="hr-HR"/>
        </w:rPr>
        <w:t>op. cit</w:t>
      </w:r>
      <w:r>
        <w:rPr>
          <w:rFonts w:asciiTheme="majorHAnsi" w:hAnsiTheme="majorHAnsi" w:cstheme="majorHAnsi"/>
          <w:lang w:val="hr-HR"/>
        </w:rPr>
        <w:t>. u bilj. 19</w:t>
      </w:r>
      <w:r w:rsidRPr="004A2ABE">
        <w:rPr>
          <w:rFonts w:asciiTheme="majorHAnsi" w:hAnsiTheme="majorHAnsi" w:cstheme="majorHAnsi"/>
          <w:lang w:val="hr-HR"/>
        </w:rPr>
        <w:t>, str. 9.</w:t>
      </w:r>
    </w:p>
  </w:footnote>
  <w:footnote w:id="241">
    <w:p w14:paraId="31F723D1" w14:textId="1EAD639A"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hyperlink r:id="rId2" w:history="1">
        <w:r w:rsidRPr="004A2ABE">
          <w:rPr>
            <w:rStyle w:val="Hyperlink"/>
            <w:rFonts w:asciiTheme="majorHAnsi" w:hAnsiTheme="majorHAnsi" w:cstheme="majorHAnsi"/>
            <w:color w:val="auto"/>
            <w:lang w:val="hr-HR"/>
          </w:rPr>
          <w:t>https://en.wikipedia.org/wiki/Pok%C3%A9mon</w:t>
        </w:r>
      </w:hyperlink>
      <w:r w:rsidRPr="004A2ABE">
        <w:rPr>
          <w:rFonts w:asciiTheme="majorHAnsi" w:hAnsiTheme="majorHAnsi" w:cstheme="majorHAnsi"/>
          <w:lang w:val="hr-HR"/>
        </w:rPr>
        <w:t xml:space="preserve">. </w:t>
      </w:r>
    </w:p>
  </w:footnote>
  <w:footnote w:id="242">
    <w:p w14:paraId="1432A574"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hyperlink r:id="rId3" w:history="1">
        <w:r w:rsidRPr="004A2ABE">
          <w:rPr>
            <w:rStyle w:val="Hyperlink"/>
            <w:rFonts w:asciiTheme="majorHAnsi" w:hAnsiTheme="majorHAnsi" w:cstheme="majorHAnsi"/>
            <w:color w:val="auto"/>
            <w:lang w:val="hr-HR"/>
          </w:rPr>
          <w:t>http://www.pokemon.com/us/pokedex/pikachu</w:t>
        </w:r>
      </w:hyperlink>
      <w:r w:rsidRPr="004A2ABE">
        <w:rPr>
          <w:rFonts w:asciiTheme="majorHAnsi" w:hAnsiTheme="majorHAnsi" w:cstheme="majorHAnsi"/>
          <w:lang w:val="hr-HR"/>
        </w:rPr>
        <w:t>.</w:t>
      </w:r>
    </w:p>
    <w:p w14:paraId="7602191F" w14:textId="77777777" w:rsidR="003672FE" w:rsidRPr="004A2ABE" w:rsidRDefault="003672FE" w:rsidP="00E41E1D">
      <w:pPr>
        <w:pStyle w:val="FootnoteText"/>
        <w:jc w:val="both"/>
        <w:rPr>
          <w:rFonts w:asciiTheme="majorHAnsi" w:hAnsiTheme="majorHAnsi" w:cstheme="majorHAnsi"/>
          <w:lang w:val="hr-HR"/>
        </w:rPr>
      </w:pPr>
    </w:p>
  </w:footnote>
  <w:footnote w:id="243">
    <w:p w14:paraId="7CD0E117" w14:textId="0D76B7D0" w:rsidR="003672FE" w:rsidRPr="00FF05F0" w:rsidRDefault="003672FE" w:rsidP="00E41E1D">
      <w:pPr>
        <w:pStyle w:val="FootnoteText"/>
        <w:jc w:val="both"/>
        <w:rPr>
          <w:color w:val="FF0000"/>
          <w:lang w:val="hr-HR"/>
        </w:rPr>
      </w:pPr>
      <w:r>
        <w:rPr>
          <w:rStyle w:val="FootnoteReference"/>
        </w:rPr>
        <w:footnoteRef/>
      </w:r>
      <w:r>
        <w:t xml:space="preserve"> </w:t>
      </w:r>
      <w:r w:rsidRPr="00EE5D35">
        <w:rPr>
          <w:u w:val="single"/>
          <w:lang w:val="hr-HR"/>
        </w:rPr>
        <w:t>http://img04.deviantart.net/e32c/i/2014/228/d/8/025pikachu_ag_anime_4_by_lady_n_gentleman-d7vfs0c.png</w:t>
      </w:r>
      <w:r>
        <w:rPr>
          <w:lang w:val="hr-HR"/>
        </w:rPr>
        <w:t>.</w:t>
      </w:r>
    </w:p>
  </w:footnote>
  <w:footnote w:id="244">
    <w:p w14:paraId="5438255A" w14:textId="556302D6"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8. st. 1. ZAPSP.</w:t>
      </w:r>
    </w:p>
  </w:footnote>
  <w:footnote w:id="245">
    <w:p w14:paraId="2A109000" w14:textId="1E765565" w:rsidR="003672FE" w:rsidRPr="00FF05F0" w:rsidRDefault="003672FE" w:rsidP="00E41E1D">
      <w:pPr>
        <w:pStyle w:val="FootnoteText"/>
        <w:jc w:val="both"/>
        <w:rPr>
          <w:color w:val="FF0000"/>
          <w:lang w:val="hr-HR"/>
        </w:rPr>
      </w:pPr>
      <w:r>
        <w:rPr>
          <w:rStyle w:val="FootnoteReference"/>
        </w:rPr>
        <w:footnoteRef/>
      </w:r>
      <w:r>
        <w:t xml:space="preserve"> </w:t>
      </w:r>
      <w:r w:rsidRPr="00FF05F0">
        <w:rPr>
          <w:u w:val="single"/>
          <w:lang w:val="hr-HR"/>
        </w:rPr>
        <w:t>http://images.all-free-download.com/images/graphiclarge/mickey_mouse_2_138919.jpg</w:t>
      </w:r>
      <w:r>
        <w:rPr>
          <w:lang w:val="hr-HR"/>
        </w:rPr>
        <w:t>.</w:t>
      </w:r>
    </w:p>
  </w:footnote>
  <w:footnote w:id="246">
    <w:p w14:paraId="24E2D91D" w14:textId="18D2F822" w:rsidR="003672FE" w:rsidRPr="00FF05F0" w:rsidRDefault="003672FE" w:rsidP="00E41E1D">
      <w:pPr>
        <w:pStyle w:val="FootnoteText"/>
        <w:jc w:val="both"/>
      </w:pPr>
      <w:r>
        <w:rPr>
          <w:rStyle w:val="FootnoteReference"/>
        </w:rPr>
        <w:footnoteRef/>
      </w:r>
      <w:r>
        <w:t xml:space="preserve"> </w:t>
      </w:r>
      <w:proofErr w:type="gramStart"/>
      <w:r w:rsidRPr="00FF05F0">
        <w:rPr>
          <w:u w:val="single"/>
        </w:rPr>
        <w:t>http://vignette3.wikia.nocookie.net/pachirapong/images/c/cd/Jerry-tom-and-jerry.</w:t>
      </w:r>
      <w:r>
        <w:rPr>
          <w:u w:val="single"/>
        </w:rPr>
        <w:t xml:space="preserve">png/revision/latest?cb=2014071 </w:t>
      </w:r>
      <w:r w:rsidRPr="00FF05F0">
        <w:rPr>
          <w:u w:val="single"/>
        </w:rPr>
        <w:t>4021527</w:t>
      </w:r>
      <w:r>
        <w:t>.</w:t>
      </w:r>
      <w:proofErr w:type="gramEnd"/>
    </w:p>
  </w:footnote>
  <w:footnote w:id="247">
    <w:p w14:paraId="0DC86DE1" w14:textId="288EEDE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18. ZAPSP.</w:t>
      </w:r>
    </w:p>
  </w:footnote>
  <w:footnote w:id="248">
    <w:p w14:paraId="2B57E66F" w14:textId="3007C2FE"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14. – 17. ZAPSP.</w:t>
      </w:r>
    </w:p>
  </w:footnote>
  <w:footnote w:id="249">
    <w:p w14:paraId="6AECB6E4" w14:textId="0E7BF3D8"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Gavella, N.,</w:t>
      </w:r>
      <w:r w:rsidRPr="004A2ABE">
        <w:rPr>
          <w:rFonts w:asciiTheme="majorHAnsi" w:hAnsiTheme="majorHAnsi" w:cstheme="majorHAnsi"/>
          <w:lang w:val="hr-HR"/>
        </w:rPr>
        <w:t xml:space="preserve"> </w:t>
      </w:r>
      <w:r w:rsidRPr="004A2ABE">
        <w:rPr>
          <w:rFonts w:asciiTheme="majorHAnsi" w:hAnsiTheme="majorHAnsi" w:cstheme="majorHAnsi"/>
          <w:i/>
          <w:lang w:val="hr-HR"/>
        </w:rPr>
        <w:t>Stvarno pravo</w:t>
      </w:r>
      <w:r w:rsidRPr="004A2ABE">
        <w:rPr>
          <w:rFonts w:asciiTheme="majorHAnsi" w:hAnsiTheme="majorHAnsi" w:cstheme="majorHAnsi"/>
          <w:lang w:val="hr-HR"/>
        </w:rPr>
        <w:t>, Zagreb, str. 375 – 378.</w:t>
      </w:r>
    </w:p>
  </w:footnote>
  <w:footnote w:id="250">
    <w:p w14:paraId="01AF3743" w14:textId="78D95DC1"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4A2ABE">
        <w:rPr>
          <w:rFonts w:asciiTheme="majorHAnsi" w:hAnsiTheme="majorHAnsi" w:cstheme="majorHAnsi"/>
          <w:i/>
          <w:lang w:val="hr-HR"/>
        </w:rPr>
        <w:t>op. cit.</w:t>
      </w:r>
      <w:r>
        <w:rPr>
          <w:rFonts w:asciiTheme="majorHAnsi" w:hAnsiTheme="majorHAnsi" w:cstheme="majorHAnsi"/>
          <w:lang w:val="hr-HR"/>
        </w:rPr>
        <w:t xml:space="preserve"> u bilj. 7</w:t>
      </w:r>
      <w:r w:rsidRPr="004A2ABE">
        <w:rPr>
          <w:rFonts w:asciiTheme="majorHAnsi" w:hAnsiTheme="majorHAnsi" w:cstheme="majorHAnsi"/>
          <w:lang w:val="hr-HR"/>
        </w:rPr>
        <w:t>, str. 200.</w:t>
      </w:r>
    </w:p>
  </w:footnote>
  <w:footnote w:id="251">
    <w:p w14:paraId="562835A5" w14:textId="1586FA96"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252">
    <w:p w14:paraId="63AAC002"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219. – 276. ZPP.</w:t>
      </w:r>
    </w:p>
  </w:footnote>
  <w:footnote w:id="253">
    <w:p w14:paraId="0918A25A" w14:textId="58761D1B"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Uzelac, A.,</w:t>
      </w:r>
      <w:r w:rsidRPr="004A2ABE">
        <w:rPr>
          <w:rFonts w:asciiTheme="majorHAnsi" w:hAnsiTheme="majorHAnsi" w:cstheme="majorHAnsi"/>
          <w:lang w:val="hr-HR"/>
        </w:rPr>
        <w:t xml:space="preserve"> Teret dokazivanja, doktorska disertacija, Zagreb, 1998., str. 259.</w:t>
      </w:r>
    </w:p>
  </w:footnote>
  <w:footnote w:id="254">
    <w:p w14:paraId="5C6EA0E8" w14:textId="55A72288"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221.a ZPP.</w:t>
      </w:r>
    </w:p>
  </w:footnote>
  <w:footnote w:id="255">
    <w:p w14:paraId="582C1719" w14:textId="5CA0BE3F"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8. ZPP.</w:t>
      </w:r>
    </w:p>
  </w:footnote>
  <w:footnote w:id="256">
    <w:p w14:paraId="699FF434" w14:textId="105EAABE"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Triva, S.,</w:t>
      </w:r>
      <w:r w:rsidRPr="004A2ABE">
        <w:rPr>
          <w:rFonts w:asciiTheme="majorHAnsi" w:hAnsiTheme="majorHAnsi" w:cstheme="majorHAnsi"/>
          <w:lang w:val="hr-HR"/>
        </w:rPr>
        <w:t xml:space="preserve"> Dika, M., </w:t>
      </w:r>
      <w:r w:rsidRPr="004A2ABE">
        <w:rPr>
          <w:rFonts w:asciiTheme="majorHAnsi" w:hAnsiTheme="majorHAnsi" w:cstheme="majorHAnsi"/>
          <w:i/>
          <w:lang w:val="hr-HR"/>
        </w:rPr>
        <w:t>op. cit.</w:t>
      </w:r>
      <w:r>
        <w:rPr>
          <w:rFonts w:asciiTheme="majorHAnsi" w:hAnsiTheme="majorHAnsi" w:cstheme="majorHAnsi"/>
          <w:lang w:val="hr-HR"/>
        </w:rPr>
        <w:t xml:space="preserve"> u bilj. 128</w:t>
      </w:r>
      <w:r w:rsidRPr="004A2ABE">
        <w:rPr>
          <w:rFonts w:asciiTheme="majorHAnsi" w:hAnsiTheme="majorHAnsi" w:cstheme="majorHAnsi"/>
          <w:lang w:val="hr-HR"/>
        </w:rPr>
        <w:t>, str. 173 – 185.</w:t>
      </w:r>
    </w:p>
  </w:footnote>
  <w:footnote w:id="257">
    <w:p w14:paraId="2EEE1339" w14:textId="75959DD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7. st. 1., čl. 219. st. 1. ZPP.</w:t>
      </w:r>
    </w:p>
  </w:footnote>
  <w:footnote w:id="258">
    <w:p w14:paraId="1725765F" w14:textId="4C09EB3A"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Triva, S.,</w:t>
      </w:r>
      <w:r w:rsidRPr="004A2ABE">
        <w:rPr>
          <w:rFonts w:asciiTheme="majorHAnsi" w:hAnsiTheme="majorHAnsi" w:cstheme="majorHAnsi"/>
          <w:lang w:val="hr-HR"/>
        </w:rPr>
        <w:t xml:space="preserve"> Dika, M., </w:t>
      </w:r>
      <w:r w:rsidRPr="004A2ABE">
        <w:rPr>
          <w:rFonts w:asciiTheme="majorHAnsi" w:hAnsiTheme="majorHAnsi" w:cstheme="majorHAnsi"/>
          <w:i/>
          <w:lang w:val="hr-HR"/>
        </w:rPr>
        <w:t>op. cit.</w:t>
      </w:r>
      <w:r>
        <w:rPr>
          <w:rFonts w:asciiTheme="majorHAnsi" w:hAnsiTheme="majorHAnsi" w:cstheme="majorHAnsi"/>
          <w:lang w:val="hr-HR"/>
        </w:rPr>
        <w:t xml:space="preserve"> u bilj. 128</w:t>
      </w:r>
      <w:r w:rsidRPr="004A2ABE">
        <w:rPr>
          <w:rFonts w:asciiTheme="majorHAnsi" w:hAnsiTheme="majorHAnsi" w:cstheme="majorHAnsi"/>
          <w:lang w:val="hr-HR"/>
        </w:rPr>
        <w:t>, str. 164 – 166.</w:t>
      </w:r>
    </w:p>
  </w:footnote>
  <w:footnote w:id="259">
    <w:p w14:paraId="666ADAFA" w14:textId="5D9D17EA"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 str. 158 – 173.</w:t>
      </w:r>
    </w:p>
  </w:footnote>
  <w:footnote w:id="260">
    <w:p w14:paraId="23088472" w14:textId="34CF187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Kos, J.,</w:t>
      </w:r>
      <w:r w:rsidRPr="004A2ABE">
        <w:rPr>
          <w:rFonts w:asciiTheme="majorHAnsi" w:hAnsiTheme="majorHAnsi" w:cstheme="majorHAnsi"/>
          <w:lang w:val="hr-HR"/>
        </w:rPr>
        <w:t xml:space="preserve"> Problemi u vezi s teretom dokazivanja u sporovima za zaštitu autorskog i srodnih prava, Zbornik Hrvatskog društva za autorsko pravo, </w:t>
      </w:r>
      <w:r w:rsidRPr="004A2ABE">
        <w:rPr>
          <w:rFonts w:asciiTheme="majorHAnsi" w:hAnsiTheme="majorHAnsi" w:cstheme="majorHAnsi"/>
          <w:i/>
          <w:lang w:val="hr-HR"/>
        </w:rPr>
        <w:t>vol</w:t>
      </w:r>
      <w:r w:rsidRPr="004A2ABE">
        <w:rPr>
          <w:rFonts w:asciiTheme="majorHAnsi" w:hAnsiTheme="majorHAnsi" w:cstheme="majorHAnsi"/>
          <w:lang w:val="hr-HR"/>
        </w:rPr>
        <w:t>. 7(2006), str. 188.</w:t>
      </w:r>
    </w:p>
  </w:footnote>
  <w:footnote w:id="261">
    <w:p w14:paraId="1905205A" w14:textId="64B2A57D" w:rsidR="003672FE" w:rsidRPr="0074330C" w:rsidRDefault="003672FE">
      <w:pPr>
        <w:pStyle w:val="FootnoteText"/>
        <w:rPr>
          <w:lang w:val="hr-HR"/>
        </w:rPr>
      </w:pPr>
      <w:r>
        <w:rPr>
          <w:rStyle w:val="FootnoteReference"/>
        </w:rPr>
        <w:footnoteRef/>
      </w:r>
      <w:r>
        <w:t xml:space="preserve"> </w:t>
      </w:r>
      <w:r>
        <w:rPr>
          <w:lang w:val="hr-HR"/>
        </w:rPr>
        <w:t>Čl. 12. st. 1. ZAPSP.</w:t>
      </w:r>
    </w:p>
  </w:footnote>
  <w:footnote w:id="262">
    <w:p w14:paraId="3923247C" w14:textId="208E5C84" w:rsidR="003672FE" w:rsidRPr="0074330C" w:rsidRDefault="003672FE" w:rsidP="0074330C">
      <w:pPr>
        <w:pStyle w:val="FootnoteText"/>
        <w:jc w:val="both"/>
        <w:rPr>
          <w:lang w:val="hr-HR"/>
        </w:rPr>
      </w:pPr>
      <w:r>
        <w:rPr>
          <w:rStyle w:val="FootnoteReference"/>
        </w:rPr>
        <w:footnoteRef/>
      </w:r>
      <w:r>
        <w:t xml:space="preserve"> Riječ je o idućim presumpcijama: </w:t>
      </w:r>
      <w:r w:rsidRPr="0074330C">
        <w:t>presumirani filmski producent, presumirani ovlaštenik za ostvarivanje autorskog prava, presumirani proizvođač fonograma, presumirani umjetnik izvođač, presumpcija o jednakosti koautorskih dijelova, presumpcija o pravu na naknadu, presumpcija o povjeravanju ostvarivanja prava udruzi, presumpcija o razmjernosti koristi od koautorskog djela, presumpcija o načinu stjecateljeva korištenja autorskog djela.</w:t>
      </w:r>
      <w:r>
        <w:t xml:space="preserve"> </w:t>
      </w:r>
      <w:r>
        <w:rPr>
          <w:rFonts w:asciiTheme="majorHAnsi" w:hAnsiTheme="majorHAnsi" w:cstheme="majorHAnsi"/>
          <w:lang w:val="hr-HR"/>
        </w:rPr>
        <w:t xml:space="preserve">Kos, J., </w:t>
      </w:r>
      <w:r w:rsidRPr="0074330C">
        <w:rPr>
          <w:rFonts w:asciiTheme="majorHAnsi" w:hAnsiTheme="majorHAnsi" w:cstheme="majorHAnsi"/>
          <w:i/>
          <w:lang w:val="hr-HR"/>
        </w:rPr>
        <w:t>op. cit</w:t>
      </w:r>
      <w:r>
        <w:rPr>
          <w:rFonts w:asciiTheme="majorHAnsi" w:hAnsiTheme="majorHAnsi" w:cstheme="majorHAnsi"/>
          <w:lang w:val="hr-HR"/>
        </w:rPr>
        <w:t>. u bilj. 260, str. 204 – 205.</w:t>
      </w:r>
    </w:p>
  </w:footnote>
  <w:footnote w:id="263">
    <w:p w14:paraId="2EC305CF" w14:textId="20F9E55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12. st. 1. ZAPSP.</w:t>
      </w:r>
    </w:p>
  </w:footnote>
  <w:footnote w:id="264">
    <w:p w14:paraId="04DF83AB" w14:textId="08F96DB2"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221. st. 3. ZPP.</w:t>
      </w:r>
    </w:p>
  </w:footnote>
  <w:footnote w:id="265">
    <w:p w14:paraId="2D47D8D4" w14:textId="642599CA"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Dika, M.,</w:t>
      </w:r>
      <w:r w:rsidRPr="004A2ABE">
        <w:rPr>
          <w:rFonts w:asciiTheme="majorHAnsi" w:hAnsiTheme="majorHAnsi" w:cstheme="majorHAnsi"/>
          <w:lang w:val="hr-HR"/>
        </w:rPr>
        <w:t xml:space="preserve"> Zakonske predmnjeve – prilog učenju o virtualnosti pravne stvarnosti, Zbornik Pravnog fakulteta Sveučilišta u Rijeci, </w:t>
      </w:r>
      <w:r w:rsidRPr="004A2ABE">
        <w:rPr>
          <w:rFonts w:asciiTheme="majorHAnsi" w:hAnsiTheme="majorHAnsi" w:cstheme="majorHAnsi"/>
          <w:i/>
          <w:lang w:val="hr-HR"/>
        </w:rPr>
        <w:t>vol</w:t>
      </w:r>
      <w:r w:rsidRPr="004A2ABE">
        <w:rPr>
          <w:rFonts w:asciiTheme="majorHAnsi" w:hAnsiTheme="majorHAnsi" w:cstheme="majorHAnsi"/>
          <w:lang w:val="hr-HR"/>
        </w:rPr>
        <w:t>. 35 (1991), br. 1, str. 25.</w:t>
      </w:r>
    </w:p>
  </w:footnote>
  <w:footnote w:id="266">
    <w:p w14:paraId="3EA74B13" w14:textId="7073B2DF"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VTS RH Pž-3881/07-4 od 24. studenoga 2009.</w:t>
      </w:r>
    </w:p>
  </w:footnote>
  <w:footnote w:id="267">
    <w:p w14:paraId="0628BED9" w14:textId="030BDBB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Pr>
          <w:rFonts w:asciiTheme="majorHAnsi" w:hAnsiTheme="majorHAnsi" w:cstheme="majorHAnsi"/>
          <w:lang w:val="hr-HR"/>
        </w:rPr>
        <w:t xml:space="preserve"> Triva, S.,</w:t>
      </w:r>
      <w:r w:rsidRPr="004A2ABE">
        <w:rPr>
          <w:rFonts w:asciiTheme="majorHAnsi" w:hAnsiTheme="majorHAnsi" w:cstheme="majorHAnsi"/>
          <w:lang w:val="hr-HR"/>
        </w:rPr>
        <w:t xml:space="preserve"> Dika, M., </w:t>
      </w:r>
      <w:r w:rsidRPr="004A2ABE">
        <w:rPr>
          <w:rFonts w:asciiTheme="majorHAnsi" w:hAnsiTheme="majorHAnsi" w:cstheme="majorHAnsi"/>
          <w:i/>
          <w:lang w:val="hr-HR"/>
        </w:rPr>
        <w:t>op. cit.</w:t>
      </w:r>
      <w:r>
        <w:rPr>
          <w:rFonts w:asciiTheme="majorHAnsi" w:hAnsiTheme="majorHAnsi" w:cstheme="majorHAnsi"/>
          <w:lang w:val="hr-HR"/>
        </w:rPr>
        <w:t xml:space="preserve"> u bilj. 128</w:t>
      </w:r>
      <w:r w:rsidRPr="004A2ABE">
        <w:rPr>
          <w:rFonts w:asciiTheme="majorHAnsi" w:hAnsiTheme="majorHAnsi" w:cstheme="majorHAnsi"/>
          <w:lang w:val="hr-HR"/>
        </w:rPr>
        <w:t>, str. 497.</w:t>
      </w:r>
    </w:p>
  </w:footnote>
  <w:footnote w:id="268">
    <w:p w14:paraId="37A735C2" w14:textId="4C019E8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 str. 496.</w:t>
      </w:r>
    </w:p>
  </w:footnote>
  <w:footnote w:id="269">
    <w:p w14:paraId="2E85CC07" w14:textId="0205EC4E"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Gavella, N., </w:t>
      </w:r>
      <w:r w:rsidRPr="004A2ABE">
        <w:rPr>
          <w:rFonts w:asciiTheme="majorHAnsi" w:hAnsiTheme="majorHAnsi" w:cstheme="majorHAnsi"/>
          <w:i/>
          <w:lang w:val="hr-HR"/>
        </w:rPr>
        <w:t>op. cit.</w:t>
      </w:r>
      <w:r>
        <w:rPr>
          <w:rFonts w:asciiTheme="majorHAnsi" w:hAnsiTheme="majorHAnsi" w:cstheme="majorHAnsi"/>
          <w:lang w:val="hr-HR"/>
        </w:rPr>
        <w:t xml:space="preserve"> u bilj. 249</w:t>
      </w:r>
      <w:r w:rsidRPr="004A2ABE">
        <w:rPr>
          <w:rFonts w:asciiTheme="majorHAnsi" w:hAnsiTheme="majorHAnsi" w:cstheme="majorHAnsi"/>
          <w:lang w:val="hr-HR"/>
        </w:rPr>
        <w:t>, str. 375 – 378</w:t>
      </w:r>
      <w:r>
        <w:rPr>
          <w:rFonts w:asciiTheme="majorHAnsi" w:hAnsiTheme="majorHAnsi" w:cstheme="majorHAnsi"/>
          <w:lang w:val="hr-HR"/>
        </w:rPr>
        <w:t xml:space="preserve">; </w:t>
      </w:r>
      <w:r w:rsidRPr="004A2ABE">
        <w:rPr>
          <w:rFonts w:asciiTheme="majorHAnsi" w:hAnsiTheme="majorHAnsi" w:cstheme="majorHAnsi"/>
          <w:lang w:val="hr-HR"/>
        </w:rPr>
        <w:t xml:space="preserve">Henneberg, I., </w:t>
      </w:r>
      <w:r w:rsidRPr="004A2ABE">
        <w:rPr>
          <w:rFonts w:asciiTheme="majorHAnsi" w:hAnsiTheme="majorHAnsi" w:cstheme="majorHAnsi"/>
          <w:i/>
          <w:lang w:val="hr-HR"/>
        </w:rPr>
        <w:t>op. cit</w:t>
      </w:r>
      <w:r>
        <w:rPr>
          <w:rFonts w:asciiTheme="majorHAnsi" w:hAnsiTheme="majorHAnsi" w:cstheme="majorHAnsi"/>
          <w:lang w:val="hr-HR"/>
        </w:rPr>
        <w:t>. u bilj. 7</w:t>
      </w:r>
      <w:r w:rsidRPr="004A2ABE">
        <w:rPr>
          <w:rFonts w:asciiTheme="majorHAnsi" w:hAnsiTheme="majorHAnsi" w:cstheme="majorHAnsi"/>
          <w:lang w:val="hr-HR"/>
        </w:rPr>
        <w:t>, str. 200.</w:t>
      </w:r>
    </w:p>
  </w:footnote>
  <w:footnote w:id="270">
    <w:p w14:paraId="2106FADA" w14:textId="6564D5E3"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Henneberg, I., </w:t>
      </w:r>
      <w:r w:rsidRPr="004A2ABE">
        <w:rPr>
          <w:rFonts w:asciiTheme="majorHAnsi" w:hAnsiTheme="majorHAnsi" w:cstheme="majorHAnsi"/>
          <w:i/>
          <w:lang w:val="hr-HR"/>
        </w:rPr>
        <w:t>op. cit</w:t>
      </w:r>
      <w:r>
        <w:rPr>
          <w:rFonts w:asciiTheme="majorHAnsi" w:hAnsiTheme="majorHAnsi" w:cstheme="majorHAnsi"/>
          <w:lang w:val="hr-HR"/>
        </w:rPr>
        <w:t>. u bilj. 7</w:t>
      </w:r>
      <w:r w:rsidRPr="004A2ABE">
        <w:rPr>
          <w:rFonts w:asciiTheme="majorHAnsi" w:hAnsiTheme="majorHAnsi" w:cstheme="majorHAnsi"/>
          <w:lang w:val="hr-HR"/>
        </w:rPr>
        <w:t>, str. 200 – 201.</w:t>
      </w:r>
    </w:p>
  </w:footnote>
  <w:footnote w:id="271">
    <w:p w14:paraId="4CF95635" w14:textId="47E4D550" w:rsidR="003672FE" w:rsidRPr="006377AF" w:rsidRDefault="003672FE">
      <w:pPr>
        <w:pStyle w:val="FootnoteText"/>
        <w:rPr>
          <w:lang w:val="hr-HR"/>
        </w:rPr>
      </w:pPr>
      <w:r>
        <w:rPr>
          <w:rStyle w:val="FootnoteReference"/>
        </w:rPr>
        <w:footnoteRef/>
      </w:r>
      <w:r>
        <w:t xml:space="preserve"> </w:t>
      </w:r>
      <w:r w:rsidRPr="006377AF">
        <w:rPr>
          <w:i/>
          <w:lang w:val="hr-HR"/>
        </w:rPr>
        <w:t>Walt Disney Productions v. Air Pirates</w:t>
      </w:r>
      <w:r w:rsidRPr="006377AF">
        <w:rPr>
          <w:lang w:val="hr-HR"/>
        </w:rPr>
        <w:t>.</w:t>
      </w:r>
    </w:p>
  </w:footnote>
  <w:footnote w:id="272">
    <w:p w14:paraId="717F36A4" w14:textId="6A98A34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273">
    <w:p w14:paraId="69C29032" w14:textId="18A3415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13. st. 3. ZAPSP.</w:t>
      </w:r>
    </w:p>
  </w:footnote>
  <w:footnote w:id="274">
    <w:p w14:paraId="775D30C6" w14:textId="5580F15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19. st. 1. ZAPSP.</w:t>
      </w:r>
    </w:p>
  </w:footnote>
  <w:footnote w:id="275">
    <w:p w14:paraId="2064E42A" w14:textId="70A1C45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Čl. 19. st. 2. ZAPSP.</w:t>
      </w:r>
    </w:p>
  </w:footnote>
  <w:footnote w:id="276">
    <w:p w14:paraId="1566D7B4" w14:textId="1915EEB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Riječ je o sporu u kojemu su Disneyevi vizualni fiktivni likovi bili korišteni u crtićima koji su se bavili tematikom konzumiranja droge, promiskuitetom te drugim temama koji nisu bili u skladu s Disneyevom politikom. </w:t>
      </w:r>
      <w:r w:rsidRPr="004A2ABE">
        <w:rPr>
          <w:rFonts w:asciiTheme="majorHAnsi" w:hAnsiTheme="majorHAnsi" w:cstheme="majorHAnsi"/>
          <w:i/>
          <w:lang w:val="hr-HR"/>
        </w:rPr>
        <w:t>Walt Disney Productions v. Air Pirates</w:t>
      </w:r>
      <w:r w:rsidRPr="004A2ABE">
        <w:rPr>
          <w:rFonts w:asciiTheme="majorHAnsi" w:hAnsiTheme="majorHAnsi" w:cstheme="majorHAnsi"/>
          <w:lang w:val="hr-HR"/>
        </w:rPr>
        <w:t xml:space="preserve">. </w:t>
      </w:r>
    </w:p>
  </w:footnote>
  <w:footnote w:id="277">
    <w:p w14:paraId="6BE340F8" w14:textId="792F79C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rPr>
        <w:footnoteRef/>
      </w:r>
      <w:r w:rsidRPr="00B05AE6">
        <w:rPr>
          <w:rFonts w:asciiTheme="majorHAnsi" w:hAnsiTheme="majorHAnsi" w:cstheme="majorHAnsi"/>
          <w:lang w:val="hr-HR"/>
        </w:rPr>
        <w:t xml:space="preserve"> </w:t>
      </w:r>
      <w:r w:rsidRPr="004A2ABE">
        <w:rPr>
          <w:rFonts w:asciiTheme="majorHAnsi" w:hAnsiTheme="majorHAnsi" w:cstheme="majorHAnsi"/>
          <w:lang w:val="hr-HR"/>
        </w:rPr>
        <w:t>Čl. 31. ZAPSP.</w:t>
      </w:r>
    </w:p>
  </w:footnote>
  <w:footnote w:id="278">
    <w:p w14:paraId="25C0C0E7" w14:textId="28ED1A65"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rPr>
        <w:footnoteRef/>
      </w:r>
      <w:r w:rsidRPr="00B05AE6">
        <w:rPr>
          <w:rFonts w:asciiTheme="majorHAnsi" w:hAnsiTheme="majorHAnsi" w:cstheme="majorHAnsi"/>
          <w:lang w:val="hr-HR"/>
        </w:rPr>
        <w:t xml:space="preserve"> </w:t>
      </w:r>
      <w:r w:rsidRPr="004A2ABE">
        <w:rPr>
          <w:rFonts w:asciiTheme="majorHAnsi" w:hAnsiTheme="majorHAnsi" w:cstheme="majorHAnsi"/>
          <w:lang w:val="hr-HR"/>
        </w:rPr>
        <w:t>Pravila iskustva su apstraktni sudovi činjenične (ne pravne) naravi zasnovani na dugotrajnom promatranju životnih pojava ili eksperimentu za koje se osnovano može pretpostaviti da važe i za buduće slučajeve. Ona mogu biti rezultat znanstvenih istraživanja, ali i svakodnevne prakse. Znanja o njima sud je ovlašten stjecati izvan postupka. Ako su određena pravila iskustva sastavni dio pravne norme onda su pravni element suđenja, no ako nisu dio pravne norme neposredno služe samo za utvrđivanje činjenica, a ne i za ocjenu osnovanosti zahtjeva. U potonjem slučaju pravila iskustva biti će elementom činjeničnog stanje (</w:t>
      </w:r>
      <w:r w:rsidRPr="004A2ABE">
        <w:rPr>
          <w:rFonts w:asciiTheme="majorHAnsi" w:hAnsiTheme="majorHAnsi" w:cstheme="majorHAnsi"/>
          <w:i/>
          <w:lang w:val="hr-HR"/>
        </w:rPr>
        <w:t>praemissae minor</w:t>
      </w:r>
      <w:r>
        <w:rPr>
          <w:rFonts w:asciiTheme="majorHAnsi" w:hAnsiTheme="majorHAnsi" w:cstheme="majorHAnsi"/>
          <w:lang w:val="hr-HR"/>
        </w:rPr>
        <w:t>).; Triva, S.,</w:t>
      </w:r>
      <w:r w:rsidRPr="004A2ABE">
        <w:rPr>
          <w:rFonts w:asciiTheme="majorHAnsi" w:hAnsiTheme="majorHAnsi" w:cstheme="majorHAnsi"/>
          <w:lang w:val="hr-HR"/>
        </w:rPr>
        <w:t xml:space="preserve"> Dika, M., </w:t>
      </w:r>
      <w:r w:rsidRPr="004A2ABE">
        <w:rPr>
          <w:rFonts w:asciiTheme="majorHAnsi" w:hAnsiTheme="majorHAnsi" w:cstheme="majorHAnsi"/>
          <w:i/>
          <w:lang w:val="hr-HR"/>
        </w:rPr>
        <w:t>op. cit.</w:t>
      </w:r>
      <w:r>
        <w:rPr>
          <w:rFonts w:asciiTheme="majorHAnsi" w:hAnsiTheme="majorHAnsi" w:cstheme="majorHAnsi"/>
          <w:lang w:val="hr-HR"/>
        </w:rPr>
        <w:t xml:space="preserve"> u bilj. 128</w:t>
      </w:r>
      <w:r w:rsidRPr="004A2ABE">
        <w:rPr>
          <w:rFonts w:asciiTheme="majorHAnsi" w:hAnsiTheme="majorHAnsi" w:cstheme="majorHAnsi"/>
          <w:lang w:val="hr-HR"/>
        </w:rPr>
        <w:t>, str. 182 – 183.</w:t>
      </w:r>
    </w:p>
  </w:footnote>
  <w:footnote w:id="279">
    <w:p w14:paraId="2495B459" w14:textId="7151150F"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rPr>
        <w:footnoteRef/>
      </w:r>
      <w:r w:rsidRPr="004A2ABE">
        <w:rPr>
          <w:rFonts w:asciiTheme="majorHAnsi" w:hAnsiTheme="majorHAnsi" w:cstheme="majorHAnsi"/>
        </w:rPr>
        <w:t xml:space="preserve"> </w:t>
      </w:r>
      <w:r w:rsidRPr="004A2ABE">
        <w:rPr>
          <w:rFonts w:asciiTheme="majorHAnsi" w:hAnsiTheme="majorHAnsi" w:cstheme="majorHAnsi"/>
          <w:i/>
          <w:lang w:val="hr-HR"/>
        </w:rPr>
        <w:t>Ibid</w:t>
      </w:r>
      <w:r w:rsidRPr="004A2ABE">
        <w:rPr>
          <w:rFonts w:asciiTheme="majorHAnsi" w:hAnsiTheme="majorHAnsi" w:cstheme="majorHAnsi"/>
          <w:lang w:val="hr-HR"/>
        </w:rPr>
        <w:t>.</w:t>
      </w:r>
    </w:p>
  </w:footnote>
  <w:footnote w:id="280">
    <w:p w14:paraId="66904DA3" w14:textId="0812C6B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rPr>
        <w:footnoteRef/>
      </w:r>
      <w:r w:rsidRPr="004A2ABE">
        <w:rPr>
          <w:rFonts w:asciiTheme="majorHAnsi" w:hAnsiTheme="majorHAnsi" w:cstheme="majorHAnsi"/>
        </w:rPr>
        <w:t xml:space="preserve"> </w:t>
      </w:r>
      <w:r w:rsidRPr="004A2ABE">
        <w:rPr>
          <w:rFonts w:asciiTheme="majorHAnsi" w:hAnsiTheme="majorHAnsi" w:cstheme="majorHAnsi"/>
          <w:lang w:val="hr-HR"/>
        </w:rPr>
        <w:t>Čl. 250. ZPP.</w:t>
      </w:r>
    </w:p>
  </w:footnote>
  <w:footnote w:id="281">
    <w:p w14:paraId="414515FC" w14:textId="13A130DC"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rPr>
        <w:footnoteRef/>
      </w:r>
      <w:r w:rsidRPr="004A2ABE">
        <w:rPr>
          <w:rFonts w:asciiTheme="majorHAnsi" w:hAnsiTheme="majorHAnsi" w:cstheme="majorHAnsi"/>
        </w:rPr>
        <w:t xml:space="preserve"> </w:t>
      </w:r>
      <w:r>
        <w:rPr>
          <w:rFonts w:asciiTheme="majorHAnsi" w:hAnsiTheme="majorHAnsi" w:cstheme="majorHAnsi"/>
          <w:lang w:val="hr-HR"/>
        </w:rPr>
        <w:t>Triva, S.,</w:t>
      </w:r>
      <w:r w:rsidRPr="004A2ABE">
        <w:rPr>
          <w:rFonts w:asciiTheme="majorHAnsi" w:hAnsiTheme="majorHAnsi" w:cstheme="majorHAnsi"/>
          <w:lang w:val="hr-HR"/>
        </w:rPr>
        <w:t xml:space="preserve"> Dika, M., </w:t>
      </w:r>
      <w:r w:rsidRPr="004A2ABE">
        <w:rPr>
          <w:rFonts w:asciiTheme="majorHAnsi" w:hAnsiTheme="majorHAnsi" w:cstheme="majorHAnsi"/>
          <w:i/>
          <w:lang w:val="hr-HR"/>
        </w:rPr>
        <w:t>op. cit.</w:t>
      </w:r>
      <w:r w:rsidRPr="004A2ABE">
        <w:rPr>
          <w:rFonts w:asciiTheme="majorHAnsi" w:hAnsiTheme="majorHAnsi" w:cstheme="majorHAnsi"/>
          <w:lang w:val="hr-HR"/>
        </w:rPr>
        <w:t xml:space="preserve"> u bilj. </w:t>
      </w:r>
      <w:r>
        <w:rPr>
          <w:rFonts w:asciiTheme="majorHAnsi" w:hAnsiTheme="majorHAnsi" w:cstheme="majorHAnsi"/>
          <w:lang w:val="hr-HR"/>
        </w:rPr>
        <w:t>128</w:t>
      </w:r>
      <w:r w:rsidRPr="004A2ABE">
        <w:rPr>
          <w:rFonts w:asciiTheme="majorHAnsi" w:hAnsiTheme="majorHAnsi" w:cstheme="majorHAnsi"/>
          <w:lang w:val="hr-HR"/>
        </w:rPr>
        <w:t>, str. 527.</w:t>
      </w:r>
    </w:p>
  </w:footnote>
  <w:footnote w:id="282">
    <w:p w14:paraId="522AEBE2" w14:textId="5191BCEB"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Copinger and Skone James on Copyright, </w:t>
      </w:r>
      <w:r w:rsidRPr="004A2ABE">
        <w:rPr>
          <w:rFonts w:asciiTheme="majorHAnsi" w:hAnsiTheme="majorHAnsi" w:cstheme="majorHAnsi"/>
          <w:i/>
          <w:lang w:val="hr-HR"/>
        </w:rPr>
        <w:t>op. cit.</w:t>
      </w:r>
      <w:r>
        <w:rPr>
          <w:rFonts w:asciiTheme="majorHAnsi" w:hAnsiTheme="majorHAnsi" w:cstheme="majorHAnsi"/>
          <w:lang w:val="hr-HR"/>
        </w:rPr>
        <w:t xml:space="preserve"> u bilj. 25</w:t>
      </w:r>
      <w:r w:rsidRPr="004A2ABE">
        <w:rPr>
          <w:rFonts w:asciiTheme="majorHAnsi" w:hAnsiTheme="majorHAnsi" w:cstheme="majorHAnsi"/>
          <w:lang w:val="hr-HR"/>
        </w:rPr>
        <w:t>, str. 63 – 64</w:t>
      </w:r>
      <w:r>
        <w:rPr>
          <w:rFonts w:asciiTheme="majorHAnsi" w:hAnsiTheme="majorHAnsi" w:cstheme="majorHAnsi"/>
          <w:lang w:val="hr-HR"/>
        </w:rPr>
        <w:t xml:space="preserve">; </w:t>
      </w:r>
      <w:r w:rsidRPr="004A2ABE">
        <w:rPr>
          <w:rFonts w:asciiTheme="majorHAnsi" w:hAnsiTheme="majorHAnsi" w:cstheme="majorHAnsi"/>
          <w:lang w:val="hr-HR"/>
        </w:rPr>
        <w:t xml:space="preserve">Gorman, R. A., </w:t>
      </w:r>
      <w:r w:rsidRPr="004A2ABE">
        <w:rPr>
          <w:rFonts w:asciiTheme="majorHAnsi" w:hAnsiTheme="majorHAnsi" w:cstheme="majorHAnsi"/>
          <w:i/>
          <w:lang w:val="hr-HR"/>
        </w:rPr>
        <w:t>op.</w:t>
      </w:r>
      <w:r w:rsidRPr="004A2ABE">
        <w:rPr>
          <w:rFonts w:asciiTheme="majorHAnsi" w:hAnsiTheme="majorHAnsi" w:cstheme="majorHAnsi"/>
          <w:lang w:val="hr-HR"/>
        </w:rPr>
        <w:t xml:space="preserve"> </w:t>
      </w:r>
      <w:r w:rsidRPr="004A2ABE">
        <w:rPr>
          <w:rFonts w:asciiTheme="majorHAnsi" w:hAnsiTheme="majorHAnsi" w:cstheme="majorHAnsi"/>
          <w:i/>
          <w:lang w:val="hr-HR"/>
        </w:rPr>
        <w:t>cit.</w:t>
      </w:r>
      <w:r>
        <w:rPr>
          <w:rFonts w:asciiTheme="majorHAnsi" w:hAnsiTheme="majorHAnsi" w:cstheme="majorHAnsi"/>
          <w:lang w:val="hr-HR"/>
        </w:rPr>
        <w:t xml:space="preserve"> u bilj. 15, str. 23 – 32; </w:t>
      </w:r>
      <w:r w:rsidRPr="004A2ABE">
        <w:rPr>
          <w:rFonts w:asciiTheme="majorHAnsi" w:hAnsiTheme="majorHAnsi" w:cstheme="majorHAnsi"/>
          <w:lang w:val="hr-HR"/>
        </w:rPr>
        <w:t xml:space="preserve">Henneberg, I., </w:t>
      </w:r>
      <w:r w:rsidRPr="004A2ABE">
        <w:rPr>
          <w:rFonts w:asciiTheme="majorHAnsi" w:hAnsiTheme="majorHAnsi" w:cstheme="majorHAnsi"/>
          <w:i/>
          <w:lang w:val="hr-HR"/>
        </w:rPr>
        <w:t xml:space="preserve">op. cit. </w:t>
      </w:r>
      <w:r>
        <w:rPr>
          <w:rFonts w:asciiTheme="majorHAnsi" w:hAnsiTheme="majorHAnsi" w:cstheme="majorHAnsi"/>
          <w:lang w:val="hr-HR"/>
        </w:rPr>
        <w:t>u bilj. 7</w:t>
      </w:r>
      <w:r w:rsidRPr="004A2ABE">
        <w:rPr>
          <w:rFonts w:asciiTheme="majorHAnsi" w:hAnsiTheme="majorHAnsi" w:cstheme="majorHAnsi"/>
          <w:lang w:val="hr-HR"/>
        </w:rPr>
        <w:t xml:space="preserve">, str. 82 – 83; McJohn, S. M., </w:t>
      </w:r>
      <w:r w:rsidRPr="004A2ABE">
        <w:rPr>
          <w:rFonts w:asciiTheme="majorHAnsi" w:hAnsiTheme="majorHAnsi" w:cstheme="majorHAnsi"/>
          <w:i/>
          <w:lang w:val="hr-HR"/>
        </w:rPr>
        <w:t>op. cit.</w:t>
      </w:r>
      <w:r>
        <w:rPr>
          <w:rFonts w:asciiTheme="majorHAnsi" w:hAnsiTheme="majorHAnsi" w:cstheme="majorHAnsi"/>
          <w:lang w:val="hr-HR"/>
        </w:rPr>
        <w:t xml:space="preserve"> u bilj. 19, str. 85</w:t>
      </w:r>
      <w:r w:rsidRPr="004A2ABE">
        <w:rPr>
          <w:rFonts w:asciiTheme="majorHAnsi" w:hAnsiTheme="majorHAnsi" w:cstheme="majorHAnsi"/>
          <w:lang w:val="hr-HR"/>
        </w:rPr>
        <w:t>.</w:t>
      </w:r>
    </w:p>
  </w:footnote>
  <w:footnote w:id="283">
    <w:p w14:paraId="53A811C5" w14:textId="77777777"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lang w:val="hr-HR"/>
        </w:rPr>
        <w:footnoteRef/>
      </w:r>
      <w:r w:rsidRPr="004A2ABE">
        <w:rPr>
          <w:rFonts w:asciiTheme="majorHAnsi" w:hAnsiTheme="majorHAnsi" w:cstheme="majorHAnsi"/>
          <w:lang w:val="hr-HR"/>
        </w:rPr>
        <w:t xml:space="preserve"> </w:t>
      </w:r>
      <w:r w:rsidRPr="004A2ABE">
        <w:rPr>
          <w:rFonts w:asciiTheme="majorHAnsi" w:hAnsiTheme="majorHAnsi" w:cstheme="majorHAnsi"/>
          <w:i/>
          <w:lang w:val="hr-HR"/>
        </w:rPr>
        <w:t>Sid &amp; Marty Krofft Television v. McDonlad's Corp.</w:t>
      </w:r>
    </w:p>
  </w:footnote>
  <w:footnote w:id="284">
    <w:p w14:paraId="23957321" w14:textId="197F19F9"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rPr>
        <w:footnoteRef/>
      </w:r>
      <w:r w:rsidRPr="00B05AE6">
        <w:rPr>
          <w:rFonts w:asciiTheme="majorHAnsi" w:hAnsiTheme="majorHAnsi" w:cstheme="majorHAnsi"/>
          <w:lang w:val="hr-HR"/>
        </w:rPr>
        <w:t xml:space="preserve"> </w:t>
      </w:r>
      <w:r w:rsidRPr="004A2ABE">
        <w:rPr>
          <w:rFonts w:asciiTheme="majorHAnsi" w:hAnsiTheme="majorHAnsi" w:cstheme="majorHAnsi"/>
          <w:lang w:val="hr-HR"/>
        </w:rPr>
        <w:t>Čl. 8. ZPP.</w:t>
      </w:r>
    </w:p>
  </w:footnote>
  <w:footnote w:id="285">
    <w:p w14:paraId="129813E5" w14:textId="2E1F0674"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rPr>
        <w:footnoteRef/>
      </w:r>
      <w:r w:rsidRPr="00B05AE6">
        <w:rPr>
          <w:rFonts w:asciiTheme="majorHAnsi" w:hAnsiTheme="majorHAnsi" w:cstheme="majorHAnsi"/>
          <w:lang w:val="hr-HR"/>
        </w:rPr>
        <w:t xml:space="preserve"> </w:t>
      </w:r>
      <w:r>
        <w:rPr>
          <w:rFonts w:asciiTheme="majorHAnsi" w:hAnsiTheme="majorHAnsi" w:cstheme="majorHAnsi"/>
          <w:lang w:val="hr-HR"/>
        </w:rPr>
        <w:t>Triva, S.,</w:t>
      </w:r>
      <w:r w:rsidRPr="004A2ABE">
        <w:rPr>
          <w:rFonts w:asciiTheme="majorHAnsi" w:hAnsiTheme="majorHAnsi" w:cstheme="majorHAnsi"/>
          <w:lang w:val="hr-HR"/>
        </w:rPr>
        <w:t xml:space="preserve"> Dika, M., </w:t>
      </w:r>
      <w:r w:rsidRPr="004A2ABE">
        <w:rPr>
          <w:rFonts w:asciiTheme="majorHAnsi" w:hAnsiTheme="majorHAnsi" w:cstheme="majorHAnsi"/>
          <w:i/>
          <w:lang w:val="hr-HR"/>
        </w:rPr>
        <w:t>op. cit.</w:t>
      </w:r>
      <w:r>
        <w:rPr>
          <w:rFonts w:asciiTheme="majorHAnsi" w:hAnsiTheme="majorHAnsi" w:cstheme="majorHAnsi"/>
          <w:lang w:val="hr-HR"/>
        </w:rPr>
        <w:t xml:space="preserve"> u bilj. 128</w:t>
      </w:r>
      <w:r w:rsidRPr="004A2ABE">
        <w:rPr>
          <w:rFonts w:asciiTheme="majorHAnsi" w:hAnsiTheme="majorHAnsi" w:cstheme="majorHAnsi"/>
          <w:lang w:val="hr-HR"/>
        </w:rPr>
        <w:t>, str. 166.</w:t>
      </w:r>
    </w:p>
  </w:footnote>
  <w:footnote w:id="286">
    <w:p w14:paraId="72FB2668" w14:textId="3150F5A0"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rPr>
        <w:footnoteRef/>
      </w:r>
      <w:r w:rsidRPr="00B05AE6">
        <w:rPr>
          <w:rFonts w:asciiTheme="majorHAnsi" w:hAnsiTheme="majorHAnsi" w:cstheme="majorHAnsi"/>
          <w:lang w:val="hr-HR"/>
        </w:rPr>
        <w:t xml:space="preserve"> </w:t>
      </w:r>
      <w:r w:rsidRPr="004A2ABE">
        <w:rPr>
          <w:rFonts w:asciiTheme="majorHAnsi" w:hAnsiTheme="majorHAnsi" w:cstheme="majorHAnsi"/>
          <w:lang w:val="hr-HR"/>
        </w:rPr>
        <w:t>Čl. 172. ZAPSP.</w:t>
      </w:r>
    </w:p>
  </w:footnote>
  <w:footnote w:id="287">
    <w:p w14:paraId="65A7D495" w14:textId="0B1CA4AD"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rPr>
        <w:footnoteRef/>
      </w:r>
      <w:r w:rsidRPr="00A20378">
        <w:rPr>
          <w:rFonts w:asciiTheme="majorHAnsi" w:hAnsiTheme="majorHAnsi" w:cstheme="majorHAnsi"/>
          <w:lang w:val="hr-HR"/>
        </w:rPr>
        <w:t xml:space="preserve"> </w:t>
      </w:r>
      <w:r w:rsidRPr="004A2ABE">
        <w:rPr>
          <w:rFonts w:asciiTheme="majorHAnsi" w:hAnsiTheme="majorHAnsi" w:cstheme="majorHAnsi"/>
          <w:lang w:val="hr-HR"/>
        </w:rPr>
        <w:t xml:space="preserve">Henneberg, I., </w:t>
      </w:r>
      <w:r w:rsidRPr="004A2ABE">
        <w:rPr>
          <w:rFonts w:asciiTheme="majorHAnsi" w:hAnsiTheme="majorHAnsi" w:cstheme="majorHAnsi"/>
          <w:i/>
          <w:lang w:val="hr-HR"/>
        </w:rPr>
        <w:t xml:space="preserve">op. cit. </w:t>
      </w:r>
      <w:r>
        <w:rPr>
          <w:rFonts w:asciiTheme="majorHAnsi" w:hAnsiTheme="majorHAnsi" w:cstheme="majorHAnsi"/>
          <w:lang w:val="hr-HR"/>
        </w:rPr>
        <w:t>u bilj. 7</w:t>
      </w:r>
      <w:r w:rsidRPr="004A2ABE">
        <w:rPr>
          <w:rFonts w:asciiTheme="majorHAnsi" w:hAnsiTheme="majorHAnsi" w:cstheme="majorHAnsi"/>
          <w:lang w:val="hr-HR"/>
        </w:rPr>
        <w:t>, str. 250.</w:t>
      </w:r>
    </w:p>
  </w:footnote>
  <w:footnote w:id="288">
    <w:p w14:paraId="1098EFDA" w14:textId="59046D23"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rPr>
        <w:footnoteRef/>
      </w:r>
      <w:r w:rsidRPr="004A2ABE">
        <w:rPr>
          <w:rFonts w:asciiTheme="majorHAnsi" w:hAnsiTheme="majorHAnsi" w:cstheme="majorHAnsi"/>
        </w:rPr>
        <w:t xml:space="preserve"> </w:t>
      </w:r>
      <w:r w:rsidRPr="004A2ABE">
        <w:rPr>
          <w:rFonts w:asciiTheme="majorHAnsi" w:hAnsiTheme="majorHAnsi" w:cstheme="majorHAnsi"/>
          <w:lang w:val="hr-HR"/>
        </w:rPr>
        <w:t>Čl. 178 i čl. 179. ZAPSP.</w:t>
      </w:r>
    </w:p>
  </w:footnote>
  <w:footnote w:id="289">
    <w:p w14:paraId="70C4F73D" w14:textId="13E65528"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rPr>
        <w:footnoteRef/>
      </w:r>
      <w:r w:rsidRPr="00B05AE6">
        <w:rPr>
          <w:rFonts w:asciiTheme="majorHAnsi" w:hAnsiTheme="majorHAnsi" w:cstheme="majorHAnsi"/>
          <w:lang w:val="hr-HR"/>
        </w:rPr>
        <w:t xml:space="preserve"> </w:t>
      </w:r>
      <w:r w:rsidRPr="004A2ABE">
        <w:rPr>
          <w:rFonts w:asciiTheme="majorHAnsi" w:hAnsiTheme="majorHAnsi" w:cstheme="majorHAnsi"/>
          <w:lang w:val="hr-HR"/>
        </w:rPr>
        <w:t>Čl. 1085 – 1106. (popravljanje štete), čl. 1111 – 1120. (stjecanje bez osnove) Zakon o obveznim odnosima (NN 35/05, 41/08, 125/11, 78/15).</w:t>
      </w:r>
    </w:p>
  </w:footnote>
  <w:footnote w:id="290">
    <w:p w14:paraId="7300E6E1" w14:textId="3D40F823"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rPr>
        <w:footnoteRef/>
      </w:r>
      <w:r w:rsidRPr="00B05AE6">
        <w:rPr>
          <w:rFonts w:asciiTheme="majorHAnsi" w:hAnsiTheme="majorHAnsi" w:cstheme="majorHAnsi"/>
          <w:lang w:val="hr-HR"/>
        </w:rPr>
        <w:t xml:space="preserve"> </w:t>
      </w:r>
      <w:r w:rsidRPr="004A2ABE">
        <w:rPr>
          <w:rFonts w:asciiTheme="majorHAnsi" w:hAnsiTheme="majorHAnsi" w:cstheme="majorHAnsi"/>
          <w:lang w:val="hr-HR"/>
        </w:rPr>
        <w:t xml:space="preserve">Posljednji  nastavak  svjetski poznate franšize Star Wars zaradio je preko dvije milijarde američkih dolara diljem svijeta, a Mad Max je od prodaje ulaznica postigao zaradu od preko 350 milijuna američkih dolara. </w:t>
      </w:r>
      <w:r w:rsidRPr="004A2ABE">
        <w:rPr>
          <w:rFonts w:asciiTheme="majorHAnsi" w:hAnsiTheme="majorHAnsi" w:cstheme="majorHAnsi"/>
          <w:u w:val="single"/>
          <w:lang w:val="hr-HR"/>
        </w:rPr>
        <w:t>http://www.boxofficemojo.com/yearly/chart/?view2=worldwide&amp;yr=2015</w:t>
      </w:r>
      <w:r w:rsidRPr="004A2ABE">
        <w:rPr>
          <w:rFonts w:asciiTheme="majorHAnsi" w:hAnsiTheme="majorHAnsi" w:cstheme="majorHAnsi"/>
          <w:lang w:val="hr-HR"/>
        </w:rPr>
        <w:t>.</w:t>
      </w:r>
    </w:p>
  </w:footnote>
  <w:footnote w:id="291">
    <w:p w14:paraId="34F0F2EE" w14:textId="77474EB4" w:rsidR="003672FE" w:rsidRPr="005B1018"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rPr>
        <w:footnoteRef/>
      </w:r>
      <w:r w:rsidRPr="004A2ABE">
        <w:rPr>
          <w:rFonts w:asciiTheme="majorHAnsi" w:hAnsiTheme="majorHAnsi" w:cstheme="majorHAnsi"/>
        </w:rPr>
        <w:t xml:space="preserve"> </w:t>
      </w:r>
      <w:r w:rsidRPr="004A2ABE">
        <w:rPr>
          <w:rFonts w:asciiTheme="majorHAnsi" w:hAnsiTheme="majorHAnsi" w:cstheme="majorHAnsi"/>
          <w:i/>
          <w:lang w:val="hr-HR"/>
        </w:rPr>
        <w:t>Nichols v. Universal Pictures Corporation</w:t>
      </w:r>
      <w:r>
        <w:rPr>
          <w:rFonts w:asciiTheme="majorHAnsi" w:hAnsiTheme="majorHAnsi" w:cstheme="majorHAnsi"/>
          <w:lang w:val="hr-HR"/>
        </w:rPr>
        <w:t>.</w:t>
      </w:r>
    </w:p>
  </w:footnote>
  <w:footnote w:id="292">
    <w:p w14:paraId="47D34599" w14:textId="24F287EE" w:rsidR="003672FE" w:rsidRPr="004A2ABE" w:rsidRDefault="003672FE" w:rsidP="00E41E1D">
      <w:pPr>
        <w:pStyle w:val="FootnoteText"/>
        <w:jc w:val="both"/>
        <w:rPr>
          <w:rFonts w:asciiTheme="majorHAnsi" w:hAnsiTheme="majorHAnsi" w:cstheme="majorHAnsi"/>
          <w:lang w:val="hr-HR"/>
        </w:rPr>
      </w:pPr>
      <w:r w:rsidRPr="004A2ABE">
        <w:rPr>
          <w:rStyle w:val="FootnoteReference"/>
          <w:rFonts w:asciiTheme="majorHAnsi" w:hAnsiTheme="majorHAnsi" w:cstheme="majorHAnsi"/>
        </w:rPr>
        <w:footnoteRef/>
      </w:r>
      <w:r w:rsidRPr="004A2ABE">
        <w:rPr>
          <w:rFonts w:asciiTheme="majorHAnsi" w:hAnsiTheme="majorHAnsi" w:cstheme="majorHAnsi"/>
        </w:rPr>
        <w:t xml:space="preserve"> </w:t>
      </w:r>
      <w:r w:rsidRPr="004A2ABE">
        <w:rPr>
          <w:rFonts w:asciiTheme="majorHAnsi" w:hAnsiTheme="majorHAnsi" w:cstheme="majorHAnsi"/>
          <w:i/>
          <w:lang w:val="hr-HR"/>
        </w:rPr>
        <w:t>Warner Brothers Pictures Inc. v. Columbia Broadcasting Systems</w:t>
      </w:r>
      <w:r w:rsidRPr="004A2ABE">
        <w:rPr>
          <w:rFonts w:asciiTheme="majorHAnsi" w:hAnsiTheme="majorHAnsi" w:cstheme="majorHAnsi"/>
          <w:lang w:val="hr-H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ED4DC" w14:textId="77777777" w:rsidR="003672FE" w:rsidRDefault="00367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0ED4"/>
    <w:multiLevelType w:val="hybridMultilevel"/>
    <w:tmpl w:val="D3CCBF8E"/>
    <w:lvl w:ilvl="0" w:tplc="32984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FC5542"/>
    <w:multiLevelType w:val="hybridMultilevel"/>
    <w:tmpl w:val="4742141C"/>
    <w:lvl w:ilvl="0" w:tplc="7DE8B4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00"/>
    <w:rsid w:val="00003E9F"/>
    <w:rsid w:val="00004E8F"/>
    <w:rsid w:val="00007B1F"/>
    <w:rsid w:val="00015256"/>
    <w:rsid w:val="00015BDA"/>
    <w:rsid w:val="00016BE5"/>
    <w:rsid w:val="00016F8D"/>
    <w:rsid w:val="00024CFE"/>
    <w:rsid w:val="000277C4"/>
    <w:rsid w:val="00030C0A"/>
    <w:rsid w:val="000378F1"/>
    <w:rsid w:val="00041123"/>
    <w:rsid w:val="0004378B"/>
    <w:rsid w:val="00060789"/>
    <w:rsid w:val="00060F0D"/>
    <w:rsid w:val="000620BE"/>
    <w:rsid w:val="000649E7"/>
    <w:rsid w:val="00065977"/>
    <w:rsid w:val="00065BA0"/>
    <w:rsid w:val="000714B9"/>
    <w:rsid w:val="00073B38"/>
    <w:rsid w:val="000802E1"/>
    <w:rsid w:val="0008351E"/>
    <w:rsid w:val="00084D01"/>
    <w:rsid w:val="0009474B"/>
    <w:rsid w:val="000948A4"/>
    <w:rsid w:val="000A070E"/>
    <w:rsid w:val="000A22CB"/>
    <w:rsid w:val="000A4389"/>
    <w:rsid w:val="000A56F6"/>
    <w:rsid w:val="000A5A1F"/>
    <w:rsid w:val="000B19E7"/>
    <w:rsid w:val="000B275B"/>
    <w:rsid w:val="000B4927"/>
    <w:rsid w:val="000C073C"/>
    <w:rsid w:val="000C1215"/>
    <w:rsid w:val="000C4A26"/>
    <w:rsid w:val="000D289A"/>
    <w:rsid w:val="000D331A"/>
    <w:rsid w:val="000D566B"/>
    <w:rsid w:val="000D5825"/>
    <w:rsid w:val="000D5F9C"/>
    <w:rsid w:val="000E122B"/>
    <w:rsid w:val="000F18DE"/>
    <w:rsid w:val="000F3084"/>
    <w:rsid w:val="000F5B4B"/>
    <w:rsid w:val="00101AD0"/>
    <w:rsid w:val="00106B42"/>
    <w:rsid w:val="00114509"/>
    <w:rsid w:val="0011613E"/>
    <w:rsid w:val="001201B6"/>
    <w:rsid w:val="0012450C"/>
    <w:rsid w:val="00124DBF"/>
    <w:rsid w:val="00125845"/>
    <w:rsid w:val="00126647"/>
    <w:rsid w:val="00130F43"/>
    <w:rsid w:val="001318BB"/>
    <w:rsid w:val="00134381"/>
    <w:rsid w:val="0014169A"/>
    <w:rsid w:val="001450A4"/>
    <w:rsid w:val="00146EC4"/>
    <w:rsid w:val="00150E5F"/>
    <w:rsid w:val="00151C86"/>
    <w:rsid w:val="00154DCF"/>
    <w:rsid w:val="00155E9F"/>
    <w:rsid w:val="00160DA3"/>
    <w:rsid w:val="001620D0"/>
    <w:rsid w:val="00172BEE"/>
    <w:rsid w:val="00173B7B"/>
    <w:rsid w:val="00176CC7"/>
    <w:rsid w:val="0017717F"/>
    <w:rsid w:val="00177731"/>
    <w:rsid w:val="00183B6E"/>
    <w:rsid w:val="00186CDC"/>
    <w:rsid w:val="001910E8"/>
    <w:rsid w:val="00195ED4"/>
    <w:rsid w:val="001975F8"/>
    <w:rsid w:val="001A05AA"/>
    <w:rsid w:val="001A38FD"/>
    <w:rsid w:val="001A6376"/>
    <w:rsid w:val="001B6191"/>
    <w:rsid w:val="001B62B8"/>
    <w:rsid w:val="001C3ED2"/>
    <w:rsid w:val="001C4B56"/>
    <w:rsid w:val="001C778F"/>
    <w:rsid w:val="001D2F31"/>
    <w:rsid w:val="001E1B6D"/>
    <w:rsid w:val="001E2B11"/>
    <w:rsid w:val="001E6203"/>
    <w:rsid w:val="001F2EF4"/>
    <w:rsid w:val="001F3325"/>
    <w:rsid w:val="001F4369"/>
    <w:rsid w:val="001F43AF"/>
    <w:rsid w:val="001F5C95"/>
    <w:rsid w:val="001F6327"/>
    <w:rsid w:val="00200080"/>
    <w:rsid w:val="002057B1"/>
    <w:rsid w:val="00207F9B"/>
    <w:rsid w:val="002145AF"/>
    <w:rsid w:val="0021521E"/>
    <w:rsid w:val="00216257"/>
    <w:rsid w:val="00221C4C"/>
    <w:rsid w:val="00230832"/>
    <w:rsid w:val="00236570"/>
    <w:rsid w:val="00236C08"/>
    <w:rsid w:val="00236DAD"/>
    <w:rsid w:val="00237BCE"/>
    <w:rsid w:val="0024227D"/>
    <w:rsid w:val="00242718"/>
    <w:rsid w:val="00245792"/>
    <w:rsid w:val="00250F1A"/>
    <w:rsid w:val="00252698"/>
    <w:rsid w:val="00253C7B"/>
    <w:rsid w:val="00255403"/>
    <w:rsid w:val="00255581"/>
    <w:rsid w:val="00261139"/>
    <w:rsid w:val="002618D1"/>
    <w:rsid w:val="00261DB1"/>
    <w:rsid w:val="002626DB"/>
    <w:rsid w:val="002631CD"/>
    <w:rsid w:val="00263281"/>
    <w:rsid w:val="00263D67"/>
    <w:rsid w:val="002705B3"/>
    <w:rsid w:val="00272C41"/>
    <w:rsid w:val="00274087"/>
    <w:rsid w:val="00282447"/>
    <w:rsid w:val="002838E0"/>
    <w:rsid w:val="00283C44"/>
    <w:rsid w:val="00286FC6"/>
    <w:rsid w:val="00291D04"/>
    <w:rsid w:val="00295342"/>
    <w:rsid w:val="00296708"/>
    <w:rsid w:val="002A7107"/>
    <w:rsid w:val="002B06D9"/>
    <w:rsid w:val="002B1011"/>
    <w:rsid w:val="002B7CFB"/>
    <w:rsid w:val="002C09BC"/>
    <w:rsid w:val="002C1A5C"/>
    <w:rsid w:val="002C5CB6"/>
    <w:rsid w:val="002D5640"/>
    <w:rsid w:val="002E59B1"/>
    <w:rsid w:val="002E6F02"/>
    <w:rsid w:val="002F5C67"/>
    <w:rsid w:val="0030523C"/>
    <w:rsid w:val="00315E15"/>
    <w:rsid w:val="003326F3"/>
    <w:rsid w:val="00332DE4"/>
    <w:rsid w:val="00335183"/>
    <w:rsid w:val="003371F1"/>
    <w:rsid w:val="0034170E"/>
    <w:rsid w:val="00341D8C"/>
    <w:rsid w:val="00352FDB"/>
    <w:rsid w:val="00353615"/>
    <w:rsid w:val="00356B16"/>
    <w:rsid w:val="00357398"/>
    <w:rsid w:val="00360E22"/>
    <w:rsid w:val="003672FE"/>
    <w:rsid w:val="0037038F"/>
    <w:rsid w:val="003811B3"/>
    <w:rsid w:val="003852C4"/>
    <w:rsid w:val="00387127"/>
    <w:rsid w:val="00387CA7"/>
    <w:rsid w:val="003930AE"/>
    <w:rsid w:val="00395F33"/>
    <w:rsid w:val="003A0884"/>
    <w:rsid w:val="003C5268"/>
    <w:rsid w:val="003C64DA"/>
    <w:rsid w:val="003D195B"/>
    <w:rsid w:val="003D2AD9"/>
    <w:rsid w:val="003D301D"/>
    <w:rsid w:val="003E6A57"/>
    <w:rsid w:val="003E7E36"/>
    <w:rsid w:val="003F0232"/>
    <w:rsid w:val="003F15CA"/>
    <w:rsid w:val="003F5F9A"/>
    <w:rsid w:val="003F6208"/>
    <w:rsid w:val="003F76F3"/>
    <w:rsid w:val="00413F15"/>
    <w:rsid w:val="004151BF"/>
    <w:rsid w:val="00420B04"/>
    <w:rsid w:val="00424B21"/>
    <w:rsid w:val="00425304"/>
    <w:rsid w:val="004277FA"/>
    <w:rsid w:val="004303CD"/>
    <w:rsid w:val="004309B9"/>
    <w:rsid w:val="0043391E"/>
    <w:rsid w:val="00434439"/>
    <w:rsid w:val="00442CF5"/>
    <w:rsid w:val="00442FF1"/>
    <w:rsid w:val="00447219"/>
    <w:rsid w:val="00452ECF"/>
    <w:rsid w:val="00454BF0"/>
    <w:rsid w:val="00457204"/>
    <w:rsid w:val="00457B09"/>
    <w:rsid w:val="00461266"/>
    <w:rsid w:val="00465BFB"/>
    <w:rsid w:val="0048269A"/>
    <w:rsid w:val="00482DC6"/>
    <w:rsid w:val="004852BF"/>
    <w:rsid w:val="00490158"/>
    <w:rsid w:val="004904A9"/>
    <w:rsid w:val="00491F8A"/>
    <w:rsid w:val="00492F24"/>
    <w:rsid w:val="00494440"/>
    <w:rsid w:val="004A1BEB"/>
    <w:rsid w:val="004A2ABE"/>
    <w:rsid w:val="004A3B62"/>
    <w:rsid w:val="004A59EC"/>
    <w:rsid w:val="004B1350"/>
    <w:rsid w:val="004B7996"/>
    <w:rsid w:val="004C083D"/>
    <w:rsid w:val="004C114F"/>
    <w:rsid w:val="004C1647"/>
    <w:rsid w:val="004C1EB9"/>
    <w:rsid w:val="004C71FB"/>
    <w:rsid w:val="004D1BAA"/>
    <w:rsid w:val="004D3988"/>
    <w:rsid w:val="004E00AF"/>
    <w:rsid w:val="004F190A"/>
    <w:rsid w:val="004F2D4A"/>
    <w:rsid w:val="004F6548"/>
    <w:rsid w:val="00501E10"/>
    <w:rsid w:val="00504AF1"/>
    <w:rsid w:val="00507ED8"/>
    <w:rsid w:val="00516227"/>
    <w:rsid w:val="0052403F"/>
    <w:rsid w:val="00524E1E"/>
    <w:rsid w:val="005251EE"/>
    <w:rsid w:val="005258D5"/>
    <w:rsid w:val="005268E7"/>
    <w:rsid w:val="00537AE0"/>
    <w:rsid w:val="005447D5"/>
    <w:rsid w:val="005521A2"/>
    <w:rsid w:val="00561DEE"/>
    <w:rsid w:val="005624D6"/>
    <w:rsid w:val="005706FE"/>
    <w:rsid w:val="005709D3"/>
    <w:rsid w:val="0057204C"/>
    <w:rsid w:val="005807F5"/>
    <w:rsid w:val="0059151A"/>
    <w:rsid w:val="005918F7"/>
    <w:rsid w:val="00592351"/>
    <w:rsid w:val="00592CFA"/>
    <w:rsid w:val="005A02DE"/>
    <w:rsid w:val="005A0809"/>
    <w:rsid w:val="005A0F7B"/>
    <w:rsid w:val="005A166C"/>
    <w:rsid w:val="005A16C4"/>
    <w:rsid w:val="005A5375"/>
    <w:rsid w:val="005A5B88"/>
    <w:rsid w:val="005A7885"/>
    <w:rsid w:val="005A79A3"/>
    <w:rsid w:val="005B1018"/>
    <w:rsid w:val="005B5E13"/>
    <w:rsid w:val="005B719C"/>
    <w:rsid w:val="005C0C27"/>
    <w:rsid w:val="005D4E14"/>
    <w:rsid w:val="005D71CC"/>
    <w:rsid w:val="005E0E1F"/>
    <w:rsid w:val="005E412A"/>
    <w:rsid w:val="005E7C90"/>
    <w:rsid w:val="005F1975"/>
    <w:rsid w:val="005F3754"/>
    <w:rsid w:val="005F3C5A"/>
    <w:rsid w:val="005F706B"/>
    <w:rsid w:val="006040E0"/>
    <w:rsid w:val="006066C9"/>
    <w:rsid w:val="00616BB7"/>
    <w:rsid w:val="00620402"/>
    <w:rsid w:val="0062059A"/>
    <w:rsid w:val="00622E20"/>
    <w:rsid w:val="006377AF"/>
    <w:rsid w:val="00637E83"/>
    <w:rsid w:val="00642EB3"/>
    <w:rsid w:val="006435EC"/>
    <w:rsid w:val="00647121"/>
    <w:rsid w:val="00660DBD"/>
    <w:rsid w:val="00662389"/>
    <w:rsid w:val="00663CE7"/>
    <w:rsid w:val="006640C1"/>
    <w:rsid w:val="006649C4"/>
    <w:rsid w:val="00670030"/>
    <w:rsid w:val="006734B8"/>
    <w:rsid w:val="006741A5"/>
    <w:rsid w:val="006748B4"/>
    <w:rsid w:val="00674DDB"/>
    <w:rsid w:val="006766BE"/>
    <w:rsid w:val="00680E4E"/>
    <w:rsid w:val="00681758"/>
    <w:rsid w:val="00682E15"/>
    <w:rsid w:val="00693E0C"/>
    <w:rsid w:val="006954A2"/>
    <w:rsid w:val="00697B85"/>
    <w:rsid w:val="006A22D6"/>
    <w:rsid w:val="006A57EF"/>
    <w:rsid w:val="006B2253"/>
    <w:rsid w:val="006B3A07"/>
    <w:rsid w:val="006C12FF"/>
    <w:rsid w:val="006C2E70"/>
    <w:rsid w:val="006C315C"/>
    <w:rsid w:val="006D00CE"/>
    <w:rsid w:val="006D3C4A"/>
    <w:rsid w:val="006D48C2"/>
    <w:rsid w:val="006D54A2"/>
    <w:rsid w:val="006D64C7"/>
    <w:rsid w:val="006E1ECD"/>
    <w:rsid w:val="006E2479"/>
    <w:rsid w:val="006E25A0"/>
    <w:rsid w:val="006E26C2"/>
    <w:rsid w:val="006E3EB4"/>
    <w:rsid w:val="006E4B9B"/>
    <w:rsid w:val="006E5DD3"/>
    <w:rsid w:val="006E683F"/>
    <w:rsid w:val="006E6AA5"/>
    <w:rsid w:val="006F1272"/>
    <w:rsid w:val="006F417C"/>
    <w:rsid w:val="006F4AC6"/>
    <w:rsid w:val="006F6955"/>
    <w:rsid w:val="00707EA2"/>
    <w:rsid w:val="0071068C"/>
    <w:rsid w:val="007159AF"/>
    <w:rsid w:val="00717906"/>
    <w:rsid w:val="00720D90"/>
    <w:rsid w:val="00721DCA"/>
    <w:rsid w:val="007315BC"/>
    <w:rsid w:val="00733ADE"/>
    <w:rsid w:val="00736D5B"/>
    <w:rsid w:val="0074330C"/>
    <w:rsid w:val="00744256"/>
    <w:rsid w:val="00744D0B"/>
    <w:rsid w:val="00747793"/>
    <w:rsid w:val="007502C8"/>
    <w:rsid w:val="007568FB"/>
    <w:rsid w:val="00757475"/>
    <w:rsid w:val="00757EB7"/>
    <w:rsid w:val="007636C3"/>
    <w:rsid w:val="00766529"/>
    <w:rsid w:val="00766858"/>
    <w:rsid w:val="00767BA9"/>
    <w:rsid w:val="00771734"/>
    <w:rsid w:val="0077266F"/>
    <w:rsid w:val="00773957"/>
    <w:rsid w:val="007740FF"/>
    <w:rsid w:val="00774B30"/>
    <w:rsid w:val="00776303"/>
    <w:rsid w:val="00780658"/>
    <w:rsid w:val="00780A4B"/>
    <w:rsid w:val="00784BB9"/>
    <w:rsid w:val="00794537"/>
    <w:rsid w:val="007B0578"/>
    <w:rsid w:val="007B2792"/>
    <w:rsid w:val="007B582B"/>
    <w:rsid w:val="007B6F67"/>
    <w:rsid w:val="007B7F7F"/>
    <w:rsid w:val="007C3FF9"/>
    <w:rsid w:val="007D0E86"/>
    <w:rsid w:val="007D1840"/>
    <w:rsid w:val="007D351A"/>
    <w:rsid w:val="007D5161"/>
    <w:rsid w:val="007E0205"/>
    <w:rsid w:val="007E31A0"/>
    <w:rsid w:val="007E720E"/>
    <w:rsid w:val="007E730D"/>
    <w:rsid w:val="007F2152"/>
    <w:rsid w:val="007F55C0"/>
    <w:rsid w:val="00802A7D"/>
    <w:rsid w:val="00805972"/>
    <w:rsid w:val="00811CAD"/>
    <w:rsid w:val="00811CE4"/>
    <w:rsid w:val="00820F6A"/>
    <w:rsid w:val="008212F5"/>
    <w:rsid w:val="0082183B"/>
    <w:rsid w:val="008234B8"/>
    <w:rsid w:val="008255B2"/>
    <w:rsid w:val="00825B57"/>
    <w:rsid w:val="00827060"/>
    <w:rsid w:val="00827A1F"/>
    <w:rsid w:val="008308AE"/>
    <w:rsid w:val="00830964"/>
    <w:rsid w:val="00834A75"/>
    <w:rsid w:val="008360F0"/>
    <w:rsid w:val="0083631C"/>
    <w:rsid w:val="00840F70"/>
    <w:rsid w:val="00843989"/>
    <w:rsid w:val="00844355"/>
    <w:rsid w:val="00844670"/>
    <w:rsid w:val="008463D8"/>
    <w:rsid w:val="008471B4"/>
    <w:rsid w:val="0084786A"/>
    <w:rsid w:val="008502C7"/>
    <w:rsid w:val="0085249F"/>
    <w:rsid w:val="00855FFE"/>
    <w:rsid w:val="00861EC5"/>
    <w:rsid w:val="00863A27"/>
    <w:rsid w:val="0086560A"/>
    <w:rsid w:val="008713D9"/>
    <w:rsid w:val="008728CD"/>
    <w:rsid w:val="00874980"/>
    <w:rsid w:val="00874D87"/>
    <w:rsid w:val="00876C3E"/>
    <w:rsid w:val="00884606"/>
    <w:rsid w:val="00884C2B"/>
    <w:rsid w:val="008936B0"/>
    <w:rsid w:val="00897013"/>
    <w:rsid w:val="008A2681"/>
    <w:rsid w:val="008A5403"/>
    <w:rsid w:val="008A5465"/>
    <w:rsid w:val="008B143C"/>
    <w:rsid w:val="008B7F97"/>
    <w:rsid w:val="008C3FDA"/>
    <w:rsid w:val="008C6BC6"/>
    <w:rsid w:val="008D362B"/>
    <w:rsid w:val="008D3F0C"/>
    <w:rsid w:val="008D513C"/>
    <w:rsid w:val="008D6D4E"/>
    <w:rsid w:val="008D728B"/>
    <w:rsid w:val="008D7B32"/>
    <w:rsid w:val="008E43CF"/>
    <w:rsid w:val="008E735F"/>
    <w:rsid w:val="008E7A19"/>
    <w:rsid w:val="008F0DA4"/>
    <w:rsid w:val="008F145C"/>
    <w:rsid w:val="008F1E77"/>
    <w:rsid w:val="008F3CEC"/>
    <w:rsid w:val="008F619A"/>
    <w:rsid w:val="008F7862"/>
    <w:rsid w:val="008F7FF7"/>
    <w:rsid w:val="009041EB"/>
    <w:rsid w:val="00904C6C"/>
    <w:rsid w:val="00906715"/>
    <w:rsid w:val="00907534"/>
    <w:rsid w:val="00914429"/>
    <w:rsid w:val="0091677A"/>
    <w:rsid w:val="009219DB"/>
    <w:rsid w:val="009231D6"/>
    <w:rsid w:val="00923764"/>
    <w:rsid w:val="009243AF"/>
    <w:rsid w:val="00935F58"/>
    <w:rsid w:val="009366D6"/>
    <w:rsid w:val="00946B89"/>
    <w:rsid w:val="00947F54"/>
    <w:rsid w:val="00950AA1"/>
    <w:rsid w:val="00952C10"/>
    <w:rsid w:val="00954065"/>
    <w:rsid w:val="0095716C"/>
    <w:rsid w:val="00957587"/>
    <w:rsid w:val="00962B10"/>
    <w:rsid w:val="00975FAB"/>
    <w:rsid w:val="009830E8"/>
    <w:rsid w:val="009853B4"/>
    <w:rsid w:val="00992FC7"/>
    <w:rsid w:val="00996203"/>
    <w:rsid w:val="00997A06"/>
    <w:rsid w:val="009A30C4"/>
    <w:rsid w:val="009B0DC1"/>
    <w:rsid w:val="009B563D"/>
    <w:rsid w:val="009B5D7F"/>
    <w:rsid w:val="009C0199"/>
    <w:rsid w:val="009C3CC3"/>
    <w:rsid w:val="009D134F"/>
    <w:rsid w:val="009D3B96"/>
    <w:rsid w:val="009D4A8B"/>
    <w:rsid w:val="009D5770"/>
    <w:rsid w:val="009E0554"/>
    <w:rsid w:val="009E2CA0"/>
    <w:rsid w:val="009E4CE3"/>
    <w:rsid w:val="009F05D7"/>
    <w:rsid w:val="009F0C75"/>
    <w:rsid w:val="009F3FEF"/>
    <w:rsid w:val="00A0018F"/>
    <w:rsid w:val="00A01A5B"/>
    <w:rsid w:val="00A17536"/>
    <w:rsid w:val="00A17552"/>
    <w:rsid w:val="00A20378"/>
    <w:rsid w:val="00A22460"/>
    <w:rsid w:val="00A2654E"/>
    <w:rsid w:val="00A271E8"/>
    <w:rsid w:val="00A304DF"/>
    <w:rsid w:val="00A30EE1"/>
    <w:rsid w:val="00A35A06"/>
    <w:rsid w:val="00A4234E"/>
    <w:rsid w:val="00A46677"/>
    <w:rsid w:val="00A468E6"/>
    <w:rsid w:val="00A50DC2"/>
    <w:rsid w:val="00A5114A"/>
    <w:rsid w:val="00A52542"/>
    <w:rsid w:val="00A53A39"/>
    <w:rsid w:val="00A565B1"/>
    <w:rsid w:val="00A579D9"/>
    <w:rsid w:val="00A601A2"/>
    <w:rsid w:val="00A67F4D"/>
    <w:rsid w:val="00A74E27"/>
    <w:rsid w:val="00A83A82"/>
    <w:rsid w:val="00A84C61"/>
    <w:rsid w:val="00A85BD3"/>
    <w:rsid w:val="00A97EA4"/>
    <w:rsid w:val="00AA2AFB"/>
    <w:rsid w:val="00AB6E6E"/>
    <w:rsid w:val="00AC44DF"/>
    <w:rsid w:val="00AC57DB"/>
    <w:rsid w:val="00AC7D50"/>
    <w:rsid w:val="00AE1385"/>
    <w:rsid w:val="00AE1D43"/>
    <w:rsid w:val="00AE4EDB"/>
    <w:rsid w:val="00AF0A97"/>
    <w:rsid w:val="00AF4391"/>
    <w:rsid w:val="00B03905"/>
    <w:rsid w:val="00B03A0D"/>
    <w:rsid w:val="00B0422E"/>
    <w:rsid w:val="00B046DE"/>
    <w:rsid w:val="00B05AE6"/>
    <w:rsid w:val="00B078DE"/>
    <w:rsid w:val="00B16A37"/>
    <w:rsid w:val="00B2151D"/>
    <w:rsid w:val="00B21FA4"/>
    <w:rsid w:val="00B2571C"/>
    <w:rsid w:val="00B26CEF"/>
    <w:rsid w:val="00B274DD"/>
    <w:rsid w:val="00B362B4"/>
    <w:rsid w:val="00B4052D"/>
    <w:rsid w:val="00B52425"/>
    <w:rsid w:val="00B5378F"/>
    <w:rsid w:val="00B63063"/>
    <w:rsid w:val="00B637DB"/>
    <w:rsid w:val="00B63980"/>
    <w:rsid w:val="00B63A06"/>
    <w:rsid w:val="00B64A48"/>
    <w:rsid w:val="00B6610A"/>
    <w:rsid w:val="00B740A5"/>
    <w:rsid w:val="00B76E7D"/>
    <w:rsid w:val="00B9216C"/>
    <w:rsid w:val="00BA041F"/>
    <w:rsid w:val="00BA7B87"/>
    <w:rsid w:val="00BB2ACD"/>
    <w:rsid w:val="00BB6120"/>
    <w:rsid w:val="00BB6BD2"/>
    <w:rsid w:val="00BB72BF"/>
    <w:rsid w:val="00BC0A5D"/>
    <w:rsid w:val="00BC4A74"/>
    <w:rsid w:val="00BC5775"/>
    <w:rsid w:val="00BD3442"/>
    <w:rsid w:val="00BD3C84"/>
    <w:rsid w:val="00BD4064"/>
    <w:rsid w:val="00BD48A2"/>
    <w:rsid w:val="00BD5CDC"/>
    <w:rsid w:val="00BE0B29"/>
    <w:rsid w:val="00BE12A3"/>
    <w:rsid w:val="00BE4E25"/>
    <w:rsid w:val="00BF132A"/>
    <w:rsid w:val="00BF2476"/>
    <w:rsid w:val="00BF3C94"/>
    <w:rsid w:val="00BF6DF4"/>
    <w:rsid w:val="00BF6F4C"/>
    <w:rsid w:val="00C001B1"/>
    <w:rsid w:val="00C1061D"/>
    <w:rsid w:val="00C2402D"/>
    <w:rsid w:val="00C26E15"/>
    <w:rsid w:val="00C33E6B"/>
    <w:rsid w:val="00C3553E"/>
    <w:rsid w:val="00C3656A"/>
    <w:rsid w:val="00C369B7"/>
    <w:rsid w:val="00C43E93"/>
    <w:rsid w:val="00C44F79"/>
    <w:rsid w:val="00C47BD3"/>
    <w:rsid w:val="00C52260"/>
    <w:rsid w:val="00C565FC"/>
    <w:rsid w:val="00C60168"/>
    <w:rsid w:val="00C6044B"/>
    <w:rsid w:val="00C60730"/>
    <w:rsid w:val="00C621A4"/>
    <w:rsid w:val="00C73477"/>
    <w:rsid w:val="00C7539B"/>
    <w:rsid w:val="00C77F62"/>
    <w:rsid w:val="00C8240D"/>
    <w:rsid w:val="00C859CD"/>
    <w:rsid w:val="00C90432"/>
    <w:rsid w:val="00C951A3"/>
    <w:rsid w:val="00CA2D15"/>
    <w:rsid w:val="00CA3325"/>
    <w:rsid w:val="00CA69F2"/>
    <w:rsid w:val="00CA6ECC"/>
    <w:rsid w:val="00CA7491"/>
    <w:rsid w:val="00CB0CE1"/>
    <w:rsid w:val="00CB1355"/>
    <w:rsid w:val="00CB37D4"/>
    <w:rsid w:val="00CC1CD5"/>
    <w:rsid w:val="00CC3179"/>
    <w:rsid w:val="00CC51CC"/>
    <w:rsid w:val="00CD04E9"/>
    <w:rsid w:val="00CD0A04"/>
    <w:rsid w:val="00CD18D5"/>
    <w:rsid w:val="00CD3CEF"/>
    <w:rsid w:val="00CD429B"/>
    <w:rsid w:val="00CD53BF"/>
    <w:rsid w:val="00CD7C49"/>
    <w:rsid w:val="00CE3B21"/>
    <w:rsid w:val="00CE3BA7"/>
    <w:rsid w:val="00CE7160"/>
    <w:rsid w:val="00CF031D"/>
    <w:rsid w:val="00CF3DF1"/>
    <w:rsid w:val="00CF400E"/>
    <w:rsid w:val="00CF417E"/>
    <w:rsid w:val="00CF421A"/>
    <w:rsid w:val="00CF433F"/>
    <w:rsid w:val="00CF45B2"/>
    <w:rsid w:val="00CF5A95"/>
    <w:rsid w:val="00CF6BDD"/>
    <w:rsid w:val="00D0177C"/>
    <w:rsid w:val="00D075BC"/>
    <w:rsid w:val="00D1020A"/>
    <w:rsid w:val="00D11EE3"/>
    <w:rsid w:val="00D12194"/>
    <w:rsid w:val="00D13F8C"/>
    <w:rsid w:val="00D21F78"/>
    <w:rsid w:val="00D23800"/>
    <w:rsid w:val="00D23F95"/>
    <w:rsid w:val="00D252BA"/>
    <w:rsid w:val="00D26F3D"/>
    <w:rsid w:val="00D32F86"/>
    <w:rsid w:val="00D373AD"/>
    <w:rsid w:val="00D41A40"/>
    <w:rsid w:val="00D4406F"/>
    <w:rsid w:val="00D50824"/>
    <w:rsid w:val="00D523FA"/>
    <w:rsid w:val="00D52C9F"/>
    <w:rsid w:val="00D530D8"/>
    <w:rsid w:val="00D60E23"/>
    <w:rsid w:val="00D66381"/>
    <w:rsid w:val="00D80F19"/>
    <w:rsid w:val="00D842FB"/>
    <w:rsid w:val="00D84639"/>
    <w:rsid w:val="00D85D58"/>
    <w:rsid w:val="00D919B6"/>
    <w:rsid w:val="00D92179"/>
    <w:rsid w:val="00D934AF"/>
    <w:rsid w:val="00D93DDA"/>
    <w:rsid w:val="00DA61A0"/>
    <w:rsid w:val="00DB7C89"/>
    <w:rsid w:val="00DC1F65"/>
    <w:rsid w:val="00DC3459"/>
    <w:rsid w:val="00DD0841"/>
    <w:rsid w:val="00DD18E8"/>
    <w:rsid w:val="00DD63DD"/>
    <w:rsid w:val="00DE4A1D"/>
    <w:rsid w:val="00DF07C7"/>
    <w:rsid w:val="00DF4FD2"/>
    <w:rsid w:val="00DF5465"/>
    <w:rsid w:val="00DF65ED"/>
    <w:rsid w:val="00E00E1B"/>
    <w:rsid w:val="00E0229F"/>
    <w:rsid w:val="00E06BB8"/>
    <w:rsid w:val="00E11BDD"/>
    <w:rsid w:val="00E12FD7"/>
    <w:rsid w:val="00E153A9"/>
    <w:rsid w:val="00E204D2"/>
    <w:rsid w:val="00E22192"/>
    <w:rsid w:val="00E25A77"/>
    <w:rsid w:val="00E404CE"/>
    <w:rsid w:val="00E40E14"/>
    <w:rsid w:val="00E41E1D"/>
    <w:rsid w:val="00E41FD1"/>
    <w:rsid w:val="00E426AD"/>
    <w:rsid w:val="00E45497"/>
    <w:rsid w:val="00E47782"/>
    <w:rsid w:val="00E47E4D"/>
    <w:rsid w:val="00E50B72"/>
    <w:rsid w:val="00E521AE"/>
    <w:rsid w:val="00E55143"/>
    <w:rsid w:val="00E55234"/>
    <w:rsid w:val="00E574B4"/>
    <w:rsid w:val="00E60BB4"/>
    <w:rsid w:val="00E63133"/>
    <w:rsid w:val="00E648A8"/>
    <w:rsid w:val="00E64CE5"/>
    <w:rsid w:val="00E72280"/>
    <w:rsid w:val="00E72B54"/>
    <w:rsid w:val="00E72BF4"/>
    <w:rsid w:val="00E76404"/>
    <w:rsid w:val="00E76615"/>
    <w:rsid w:val="00E77468"/>
    <w:rsid w:val="00E80806"/>
    <w:rsid w:val="00E82C2A"/>
    <w:rsid w:val="00E838A9"/>
    <w:rsid w:val="00E92D36"/>
    <w:rsid w:val="00E931CB"/>
    <w:rsid w:val="00E93CBD"/>
    <w:rsid w:val="00E9475C"/>
    <w:rsid w:val="00E97F65"/>
    <w:rsid w:val="00EB146F"/>
    <w:rsid w:val="00EB1F64"/>
    <w:rsid w:val="00EB5DCC"/>
    <w:rsid w:val="00EC265E"/>
    <w:rsid w:val="00EC2B64"/>
    <w:rsid w:val="00EC2F6B"/>
    <w:rsid w:val="00EC3F65"/>
    <w:rsid w:val="00EC4EB2"/>
    <w:rsid w:val="00EC60D6"/>
    <w:rsid w:val="00EC7786"/>
    <w:rsid w:val="00ED08BD"/>
    <w:rsid w:val="00EE2110"/>
    <w:rsid w:val="00EE2422"/>
    <w:rsid w:val="00EE4223"/>
    <w:rsid w:val="00EE5D35"/>
    <w:rsid w:val="00EF03B0"/>
    <w:rsid w:val="00EF7FDF"/>
    <w:rsid w:val="00F0366C"/>
    <w:rsid w:val="00F06E19"/>
    <w:rsid w:val="00F13DFE"/>
    <w:rsid w:val="00F14065"/>
    <w:rsid w:val="00F14125"/>
    <w:rsid w:val="00F1439C"/>
    <w:rsid w:val="00F1700C"/>
    <w:rsid w:val="00F21909"/>
    <w:rsid w:val="00F21EA5"/>
    <w:rsid w:val="00F2265A"/>
    <w:rsid w:val="00F262C0"/>
    <w:rsid w:val="00F26D3A"/>
    <w:rsid w:val="00F27BCB"/>
    <w:rsid w:val="00F32FAF"/>
    <w:rsid w:val="00F33F47"/>
    <w:rsid w:val="00F34C47"/>
    <w:rsid w:val="00F36648"/>
    <w:rsid w:val="00F37E0B"/>
    <w:rsid w:val="00F43ED6"/>
    <w:rsid w:val="00F468A4"/>
    <w:rsid w:val="00F51529"/>
    <w:rsid w:val="00F52312"/>
    <w:rsid w:val="00F54BA1"/>
    <w:rsid w:val="00F55B49"/>
    <w:rsid w:val="00F7138B"/>
    <w:rsid w:val="00F76BA5"/>
    <w:rsid w:val="00F8586A"/>
    <w:rsid w:val="00F85CC8"/>
    <w:rsid w:val="00F85D87"/>
    <w:rsid w:val="00F91A67"/>
    <w:rsid w:val="00F97AA5"/>
    <w:rsid w:val="00FA0FA6"/>
    <w:rsid w:val="00FA4553"/>
    <w:rsid w:val="00FA6296"/>
    <w:rsid w:val="00FA7580"/>
    <w:rsid w:val="00FB4764"/>
    <w:rsid w:val="00FD322B"/>
    <w:rsid w:val="00FE09D6"/>
    <w:rsid w:val="00FE25E7"/>
    <w:rsid w:val="00FE672C"/>
    <w:rsid w:val="00FF05F0"/>
    <w:rsid w:val="00FF1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E5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0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5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01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6F3"/>
    <w:pPr>
      <w:ind w:left="720"/>
      <w:contextualSpacing/>
    </w:pPr>
  </w:style>
  <w:style w:type="paragraph" w:styleId="FootnoteText">
    <w:name w:val="footnote text"/>
    <w:basedOn w:val="Normal"/>
    <w:link w:val="FootnoteTextChar"/>
    <w:uiPriority w:val="99"/>
    <w:unhideWhenUsed/>
    <w:rsid w:val="00F1439C"/>
    <w:pPr>
      <w:spacing w:after="0" w:line="240" w:lineRule="auto"/>
    </w:pPr>
    <w:rPr>
      <w:sz w:val="20"/>
      <w:szCs w:val="20"/>
    </w:rPr>
  </w:style>
  <w:style w:type="character" w:customStyle="1" w:styleId="FootnoteTextChar">
    <w:name w:val="Footnote Text Char"/>
    <w:basedOn w:val="DefaultParagraphFont"/>
    <w:link w:val="FootnoteText"/>
    <w:uiPriority w:val="99"/>
    <w:rsid w:val="00F1439C"/>
    <w:rPr>
      <w:sz w:val="20"/>
      <w:szCs w:val="20"/>
    </w:rPr>
  </w:style>
  <w:style w:type="character" w:styleId="FootnoteReference">
    <w:name w:val="footnote reference"/>
    <w:basedOn w:val="DefaultParagraphFont"/>
    <w:uiPriority w:val="99"/>
    <w:unhideWhenUsed/>
    <w:rsid w:val="00F1439C"/>
    <w:rPr>
      <w:vertAlign w:val="superscript"/>
    </w:rPr>
  </w:style>
  <w:style w:type="paragraph" w:styleId="Header">
    <w:name w:val="header"/>
    <w:basedOn w:val="Normal"/>
    <w:link w:val="HeaderChar"/>
    <w:uiPriority w:val="99"/>
    <w:unhideWhenUsed/>
    <w:rsid w:val="00CF6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BDD"/>
  </w:style>
  <w:style w:type="paragraph" w:styleId="Footer">
    <w:name w:val="footer"/>
    <w:basedOn w:val="Normal"/>
    <w:link w:val="FooterChar"/>
    <w:uiPriority w:val="99"/>
    <w:unhideWhenUsed/>
    <w:rsid w:val="00CF6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BDD"/>
  </w:style>
  <w:style w:type="character" w:styleId="Hyperlink">
    <w:name w:val="Hyperlink"/>
    <w:basedOn w:val="DefaultParagraphFont"/>
    <w:uiPriority w:val="99"/>
    <w:unhideWhenUsed/>
    <w:rsid w:val="00236C08"/>
    <w:rPr>
      <w:color w:val="0000FF" w:themeColor="hyperlink"/>
      <w:u w:val="single"/>
    </w:rPr>
  </w:style>
  <w:style w:type="character" w:customStyle="1" w:styleId="Heading1Char">
    <w:name w:val="Heading 1 Char"/>
    <w:basedOn w:val="DefaultParagraphFont"/>
    <w:link w:val="Heading1"/>
    <w:uiPriority w:val="9"/>
    <w:rsid w:val="00BA04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52B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F36648"/>
  </w:style>
  <w:style w:type="paragraph" w:styleId="TOCHeading">
    <w:name w:val="TOC Heading"/>
    <w:basedOn w:val="Heading1"/>
    <w:next w:val="Normal"/>
    <w:uiPriority w:val="39"/>
    <w:semiHidden/>
    <w:unhideWhenUsed/>
    <w:qFormat/>
    <w:rsid w:val="00A0018F"/>
    <w:pPr>
      <w:outlineLvl w:val="9"/>
    </w:pPr>
    <w:rPr>
      <w:lang w:eastAsia="ja-JP"/>
    </w:rPr>
  </w:style>
  <w:style w:type="paragraph" w:styleId="BalloonText">
    <w:name w:val="Balloon Text"/>
    <w:basedOn w:val="Normal"/>
    <w:link w:val="BalloonTextChar"/>
    <w:uiPriority w:val="99"/>
    <w:semiHidden/>
    <w:unhideWhenUsed/>
    <w:rsid w:val="00A0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18F"/>
    <w:rPr>
      <w:rFonts w:ascii="Tahoma" w:hAnsi="Tahoma" w:cs="Tahoma"/>
      <w:sz w:val="16"/>
      <w:szCs w:val="16"/>
    </w:rPr>
  </w:style>
  <w:style w:type="character" w:customStyle="1" w:styleId="Heading3Char">
    <w:name w:val="Heading 3 Char"/>
    <w:basedOn w:val="DefaultParagraphFont"/>
    <w:link w:val="Heading3"/>
    <w:uiPriority w:val="9"/>
    <w:rsid w:val="00A0018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CB0CE1"/>
    <w:pPr>
      <w:tabs>
        <w:tab w:val="right" w:leader="dot" w:pos="9350"/>
      </w:tabs>
      <w:spacing w:after="100" w:line="360" w:lineRule="auto"/>
      <w:jc w:val="both"/>
    </w:pPr>
    <w:rPr>
      <w:b/>
      <w:noProof/>
      <w:lang w:val="hr-HR"/>
    </w:rPr>
  </w:style>
  <w:style w:type="paragraph" w:styleId="TOC2">
    <w:name w:val="toc 2"/>
    <w:basedOn w:val="Normal"/>
    <w:next w:val="Normal"/>
    <w:autoRedefine/>
    <w:uiPriority w:val="39"/>
    <w:unhideWhenUsed/>
    <w:rsid w:val="00CB0CE1"/>
    <w:pPr>
      <w:tabs>
        <w:tab w:val="right" w:leader="dot" w:pos="9350"/>
      </w:tabs>
      <w:spacing w:after="100" w:line="360" w:lineRule="auto"/>
      <w:ind w:left="220"/>
      <w:jc w:val="both"/>
    </w:pPr>
  </w:style>
  <w:style w:type="paragraph" w:styleId="TOC3">
    <w:name w:val="toc 3"/>
    <w:basedOn w:val="Normal"/>
    <w:next w:val="Normal"/>
    <w:autoRedefine/>
    <w:uiPriority w:val="39"/>
    <w:unhideWhenUsed/>
    <w:rsid w:val="00BF2476"/>
    <w:pPr>
      <w:tabs>
        <w:tab w:val="right" w:leader="dot" w:pos="9350"/>
      </w:tabs>
      <w:spacing w:after="100" w:line="360" w:lineRule="auto"/>
      <w:ind w:left="440"/>
      <w:jc w:val="both"/>
    </w:pPr>
    <w:rPr>
      <w:i/>
      <w:noProof/>
      <w:lang w:val="hr-HR"/>
    </w:rPr>
  </w:style>
  <w:style w:type="character" w:styleId="PageNumber">
    <w:name w:val="page number"/>
    <w:basedOn w:val="DefaultParagraphFont"/>
    <w:uiPriority w:val="99"/>
    <w:semiHidden/>
    <w:unhideWhenUsed/>
    <w:rsid w:val="00015BDA"/>
  </w:style>
  <w:style w:type="paragraph" w:styleId="NormalWeb">
    <w:name w:val="Normal (Web)"/>
    <w:basedOn w:val="Normal"/>
    <w:uiPriority w:val="99"/>
    <w:semiHidden/>
    <w:unhideWhenUsed/>
    <w:rsid w:val="00AE4EDB"/>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0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5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01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6F3"/>
    <w:pPr>
      <w:ind w:left="720"/>
      <w:contextualSpacing/>
    </w:pPr>
  </w:style>
  <w:style w:type="paragraph" w:styleId="FootnoteText">
    <w:name w:val="footnote text"/>
    <w:basedOn w:val="Normal"/>
    <w:link w:val="FootnoteTextChar"/>
    <w:uiPriority w:val="99"/>
    <w:unhideWhenUsed/>
    <w:rsid w:val="00F1439C"/>
    <w:pPr>
      <w:spacing w:after="0" w:line="240" w:lineRule="auto"/>
    </w:pPr>
    <w:rPr>
      <w:sz w:val="20"/>
      <w:szCs w:val="20"/>
    </w:rPr>
  </w:style>
  <w:style w:type="character" w:customStyle="1" w:styleId="FootnoteTextChar">
    <w:name w:val="Footnote Text Char"/>
    <w:basedOn w:val="DefaultParagraphFont"/>
    <w:link w:val="FootnoteText"/>
    <w:uiPriority w:val="99"/>
    <w:rsid w:val="00F1439C"/>
    <w:rPr>
      <w:sz w:val="20"/>
      <w:szCs w:val="20"/>
    </w:rPr>
  </w:style>
  <w:style w:type="character" w:styleId="FootnoteReference">
    <w:name w:val="footnote reference"/>
    <w:basedOn w:val="DefaultParagraphFont"/>
    <w:uiPriority w:val="99"/>
    <w:unhideWhenUsed/>
    <w:rsid w:val="00F1439C"/>
    <w:rPr>
      <w:vertAlign w:val="superscript"/>
    </w:rPr>
  </w:style>
  <w:style w:type="paragraph" w:styleId="Header">
    <w:name w:val="header"/>
    <w:basedOn w:val="Normal"/>
    <w:link w:val="HeaderChar"/>
    <w:uiPriority w:val="99"/>
    <w:unhideWhenUsed/>
    <w:rsid w:val="00CF6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BDD"/>
  </w:style>
  <w:style w:type="paragraph" w:styleId="Footer">
    <w:name w:val="footer"/>
    <w:basedOn w:val="Normal"/>
    <w:link w:val="FooterChar"/>
    <w:uiPriority w:val="99"/>
    <w:unhideWhenUsed/>
    <w:rsid w:val="00CF6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BDD"/>
  </w:style>
  <w:style w:type="character" w:styleId="Hyperlink">
    <w:name w:val="Hyperlink"/>
    <w:basedOn w:val="DefaultParagraphFont"/>
    <w:uiPriority w:val="99"/>
    <w:unhideWhenUsed/>
    <w:rsid w:val="00236C08"/>
    <w:rPr>
      <w:color w:val="0000FF" w:themeColor="hyperlink"/>
      <w:u w:val="single"/>
    </w:rPr>
  </w:style>
  <w:style w:type="character" w:customStyle="1" w:styleId="Heading1Char">
    <w:name w:val="Heading 1 Char"/>
    <w:basedOn w:val="DefaultParagraphFont"/>
    <w:link w:val="Heading1"/>
    <w:uiPriority w:val="9"/>
    <w:rsid w:val="00BA04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52B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F36648"/>
  </w:style>
  <w:style w:type="paragraph" w:styleId="TOCHeading">
    <w:name w:val="TOC Heading"/>
    <w:basedOn w:val="Heading1"/>
    <w:next w:val="Normal"/>
    <w:uiPriority w:val="39"/>
    <w:semiHidden/>
    <w:unhideWhenUsed/>
    <w:qFormat/>
    <w:rsid w:val="00A0018F"/>
    <w:pPr>
      <w:outlineLvl w:val="9"/>
    </w:pPr>
    <w:rPr>
      <w:lang w:eastAsia="ja-JP"/>
    </w:rPr>
  </w:style>
  <w:style w:type="paragraph" w:styleId="BalloonText">
    <w:name w:val="Balloon Text"/>
    <w:basedOn w:val="Normal"/>
    <w:link w:val="BalloonTextChar"/>
    <w:uiPriority w:val="99"/>
    <w:semiHidden/>
    <w:unhideWhenUsed/>
    <w:rsid w:val="00A0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18F"/>
    <w:rPr>
      <w:rFonts w:ascii="Tahoma" w:hAnsi="Tahoma" w:cs="Tahoma"/>
      <w:sz w:val="16"/>
      <w:szCs w:val="16"/>
    </w:rPr>
  </w:style>
  <w:style w:type="character" w:customStyle="1" w:styleId="Heading3Char">
    <w:name w:val="Heading 3 Char"/>
    <w:basedOn w:val="DefaultParagraphFont"/>
    <w:link w:val="Heading3"/>
    <w:uiPriority w:val="9"/>
    <w:rsid w:val="00A0018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CB0CE1"/>
    <w:pPr>
      <w:tabs>
        <w:tab w:val="right" w:leader="dot" w:pos="9350"/>
      </w:tabs>
      <w:spacing w:after="100" w:line="360" w:lineRule="auto"/>
      <w:jc w:val="both"/>
    </w:pPr>
    <w:rPr>
      <w:b/>
      <w:noProof/>
      <w:lang w:val="hr-HR"/>
    </w:rPr>
  </w:style>
  <w:style w:type="paragraph" w:styleId="TOC2">
    <w:name w:val="toc 2"/>
    <w:basedOn w:val="Normal"/>
    <w:next w:val="Normal"/>
    <w:autoRedefine/>
    <w:uiPriority w:val="39"/>
    <w:unhideWhenUsed/>
    <w:rsid w:val="00CB0CE1"/>
    <w:pPr>
      <w:tabs>
        <w:tab w:val="right" w:leader="dot" w:pos="9350"/>
      </w:tabs>
      <w:spacing w:after="100" w:line="360" w:lineRule="auto"/>
      <w:ind w:left="220"/>
      <w:jc w:val="both"/>
    </w:pPr>
  </w:style>
  <w:style w:type="paragraph" w:styleId="TOC3">
    <w:name w:val="toc 3"/>
    <w:basedOn w:val="Normal"/>
    <w:next w:val="Normal"/>
    <w:autoRedefine/>
    <w:uiPriority w:val="39"/>
    <w:unhideWhenUsed/>
    <w:rsid w:val="00BF2476"/>
    <w:pPr>
      <w:tabs>
        <w:tab w:val="right" w:leader="dot" w:pos="9350"/>
      </w:tabs>
      <w:spacing w:after="100" w:line="360" w:lineRule="auto"/>
      <w:ind w:left="440"/>
      <w:jc w:val="both"/>
    </w:pPr>
    <w:rPr>
      <w:i/>
      <w:noProof/>
      <w:lang w:val="hr-HR"/>
    </w:rPr>
  </w:style>
  <w:style w:type="character" w:styleId="PageNumber">
    <w:name w:val="page number"/>
    <w:basedOn w:val="DefaultParagraphFont"/>
    <w:uiPriority w:val="99"/>
    <w:semiHidden/>
    <w:unhideWhenUsed/>
    <w:rsid w:val="00015BDA"/>
  </w:style>
  <w:style w:type="paragraph" w:styleId="NormalWeb">
    <w:name w:val="Normal (Web)"/>
    <w:basedOn w:val="Normal"/>
    <w:uiPriority w:val="99"/>
    <w:semiHidden/>
    <w:unhideWhenUsed/>
    <w:rsid w:val="00AE4EDB"/>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59">
      <w:bodyDiv w:val="1"/>
      <w:marLeft w:val="0"/>
      <w:marRight w:val="0"/>
      <w:marTop w:val="0"/>
      <w:marBottom w:val="0"/>
      <w:divBdr>
        <w:top w:val="none" w:sz="0" w:space="0" w:color="auto"/>
        <w:left w:val="none" w:sz="0" w:space="0" w:color="auto"/>
        <w:bottom w:val="none" w:sz="0" w:space="0" w:color="auto"/>
        <w:right w:val="none" w:sz="0" w:space="0" w:color="auto"/>
      </w:divBdr>
    </w:div>
    <w:div w:id="76709800">
      <w:bodyDiv w:val="1"/>
      <w:marLeft w:val="0"/>
      <w:marRight w:val="0"/>
      <w:marTop w:val="0"/>
      <w:marBottom w:val="0"/>
      <w:divBdr>
        <w:top w:val="none" w:sz="0" w:space="0" w:color="auto"/>
        <w:left w:val="none" w:sz="0" w:space="0" w:color="auto"/>
        <w:bottom w:val="none" w:sz="0" w:space="0" w:color="auto"/>
        <w:right w:val="none" w:sz="0" w:space="0" w:color="auto"/>
      </w:divBdr>
    </w:div>
    <w:div w:id="212813020">
      <w:bodyDiv w:val="1"/>
      <w:marLeft w:val="0"/>
      <w:marRight w:val="0"/>
      <w:marTop w:val="0"/>
      <w:marBottom w:val="0"/>
      <w:divBdr>
        <w:top w:val="none" w:sz="0" w:space="0" w:color="auto"/>
        <w:left w:val="none" w:sz="0" w:space="0" w:color="auto"/>
        <w:bottom w:val="none" w:sz="0" w:space="0" w:color="auto"/>
        <w:right w:val="none" w:sz="0" w:space="0" w:color="auto"/>
      </w:divBdr>
    </w:div>
    <w:div w:id="217472459">
      <w:bodyDiv w:val="1"/>
      <w:marLeft w:val="0"/>
      <w:marRight w:val="0"/>
      <w:marTop w:val="0"/>
      <w:marBottom w:val="0"/>
      <w:divBdr>
        <w:top w:val="none" w:sz="0" w:space="0" w:color="auto"/>
        <w:left w:val="none" w:sz="0" w:space="0" w:color="auto"/>
        <w:bottom w:val="none" w:sz="0" w:space="0" w:color="auto"/>
        <w:right w:val="none" w:sz="0" w:space="0" w:color="auto"/>
      </w:divBdr>
    </w:div>
    <w:div w:id="244609568">
      <w:bodyDiv w:val="1"/>
      <w:marLeft w:val="0"/>
      <w:marRight w:val="0"/>
      <w:marTop w:val="0"/>
      <w:marBottom w:val="0"/>
      <w:divBdr>
        <w:top w:val="none" w:sz="0" w:space="0" w:color="auto"/>
        <w:left w:val="none" w:sz="0" w:space="0" w:color="auto"/>
        <w:bottom w:val="none" w:sz="0" w:space="0" w:color="auto"/>
        <w:right w:val="none" w:sz="0" w:space="0" w:color="auto"/>
      </w:divBdr>
      <w:divsChild>
        <w:div w:id="1390230020">
          <w:marLeft w:val="0"/>
          <w:marRight w:val="0"/>
          <w:marTop w:val="0"/>
          <w:marBottom w:val="0"/>
          <w:divBdr>
            <w:top w:val="none" w:sz="0" w:space="0" w:color="auto"/>
            <w:left w:val="none" w:sz="0" w:space="0" w:color="auto"/>
            <w:bottom w:val="none" w:sz="0" w:space="0" w:color="auto"/>
            <w:right w:val="none" w:sz="0" w:space="0" w:color="auto"/>
          </w:divBdr>
        </w:div>
        <w:div w:id="1191072314">
          <w:marLeft w:val="0"/>
          <w:marRight w:val="0"/>
          <w:marTop w:val="0"/>
          <w:marBottom w:val="0"/>
          <w:divBdr>
            <w:top w:val="none" w:sz="0" w:space="0" w:color="auto"/>
            <w:left w:val="none" w:sz="0" w:space="0" w:color="auto"/>
            <w:bottom w:val="none" w:sz="0" w:space="0" w:color="auto"/>
            <w:right w:val="none" w:sz="0" w:space="0" w:color="auto"/>
          </w:divBdr>
        </w:div>
      </w:divsChild>
    </w:div>
    <w:div w:id="271480922">
      <w:bodyDiv w:val="1"/>
      <w:marLeft w:val="0"/>
      <w:marRight w:val="0"/>
      <w:marTop w:val="0"/>
      <w:marBottom w:val="0"/>
      <w:divBdr>
        <w:top w:val="none" w:sz="0" w:space="0" w:color="auto"/>
        <w:left w:val="none" w:sz="0" w:space="0" w:color="auto"/>
        <w:bottom w:val="none" w:sz="0" w:space="0" w:color="auto"/>
        <w:right w:val="none" w:sz="0" w:space="0" w:color="auto"/>
      </w:divBdr>
    </w:div>
    <w:div w:id="303119895">
      <w:bodyDiv w:val="1"/>
      <w:marLeft w:val="0"/>
      <w:marRight w:val="0"/>
      <w:marTop w:val="0"/>
      <w:marBottom w:val="0"/>
      <w:divBdr>
        <w:top w:val="none" w:sz="0" w:space="0" w:color="auto"/>
        <w:left w:val="none" w:sz="0" w:space="0" w:color="auto"/>
        <w:bottom w:val="none" w:sz="0" w:space="0" w:color="auto"/>
        <w:right w:val="none" w:sz="0" w:space="0" w:color="auto"/>
      </w:divBdr>
    </w:div>
    <w:div w:id="420612236">
      <w:bodyDiv w:val="1"/>
      <w:marLeft w:val="0"/>
      <w:marRight w:val="0"/>
      <w:marTop w:val="0"/>
      <w:marBottom w:val="0"/>
      <w:divBdr>
        <w:top w:val="none" w:sz="0" w:space="0" w:color="auto"/>
        <w:left w:val="none" w:sz="0" w:space="0" w:color="auto"/>
        <w:bottom w:val="none" w:sz="0" w:space="0" w:color="auto"/>
        <w:right w:val="none" w:sz="0" w:space="0" w:color="auto"/>
      </w:divBdr>
    </w:div>
    <w:div w:id="453132082">
      <w:bodyDiv w:val="1"/>
      <w:marLeft w:val="0"/>
      <w:marRight w:val="0"/>
      <w:marTop w:val="0"/>
      <w:marBottom w:val="0"/>
      <w:divBdr>
        <w:top w:val="none" w:sz="0" w:space="0" w:color="auto"/>
        <w:left w:val="none" w:sz="0" w:space="0" w:color="auto"/>
        <w:bottom w:val="none" w:sz="0" w:space="0" w:color="auto"/>
        <w:right w:val="none" w:sz="0" w:space="0" w:color="auto"/>
      </w:divBdr>
      <w:divsChild>
        <w:div w:id="1183470397">
          <w:marLeft w:val="0"/>
          <w:marRight w:val="0"/>
          <w:marTop w:val="0"/>
          <w:marBottom w:val="0"/>
          <w:divBdr>
            <w:top w:val="none" w:sz="0" w:space="0" w:color="auto"/>
            <w:left w:val="none" w:sz="0" w:space="0" w:color="auto"/>
            <w:bottom w:val="none" w:sz="0" w:space="0" w:color="auto"/>
            <w:right w:val="none" w:sz="0" w:space="0" w:color="auto"/>
          </w:divBdr>
        </w:div>
        <w:div w:id="1959414714">
          <w:marLeft w:val="0"/>
          <w:marRight w:val="0"/>
          <w:marTop w:val="0"/>
          <w:marBottom w:val="0"/>
          <w:divBdr>
            <w:top w:val="none" w:sz="0" w:space="0" w:color="auto"/>
            <w:left w:val="none" w:sz="0" w:space="0" w:color="auto"/>
            <w:bottom w:val="none" w:sz="0" w:space="0" w:color="auto"/>
            <w:right w:val="none" w:sz="0" w:space="0" w:color="auto"/>
          </w:divBdr>
        </w:div>
        <w:div w:id="719478048">
          <w:marLeft w:val="0"/>
          <w:marRight w:val="0"/>
          <w:marTop w:val="0"/>
          <w:marBottom w:val="0"/>
          <w:divBdr>
            <w:top w:val="none" w:sz="0" w:space="0" w:color="auto"/>
            <w:left w:val="none" w:sz="0" w:space="0" w:color="auto"/>
            <w:bottom w:val="none" w:sz="0" w:space="0" w:color="auto"/>
            <w:right w:val="none" w:sz="0" w:space="0" w:color="auto"/>
          </w:divBdr>
        </w:div>
        <w:div w:id="1131090597">
          <w:marLeft w:val="0"/>
          <w:marRight w:val="0"/>
          <w:marTop w:val="0"/>
          <w:marBottom w:val="0"/>
          <w:divBdr>
            <w:top w:val="none" w:sz="0" w:space="0" w:color="auto"/>
            <w:left w:val="none" w:sz="0" w:space="0" w:color="auto"/>
            <w:bottom w:val="none" w:sz="0" w:space="0" w:color="auto"/>
            <w:right w:val="none" w:sz="0" w:space="0" w:color="auto"/>
          </w:divBdr>
        </w:div>
        <w:div w:id="1185173746">
          <w:marLeft w:val="0"/>
          <w:marRight w:val="0"/>
          <w:marTop w:val="0"/>
          <w:marBottom w:val="0"/>
          <w:divBdr>
            <w:top w:val="none" w:sz="0" w:space="0" w:color="auto"/>
            <w:left w:val="none" w:sz="0" w:space="0" w:color="auto"/>
            <w:bottom w:val="none" w:sz="0" w:space="0" w:color="auto"/>
            <w:right w:val="none" w:sz="0" w:space="0" w:color="auto"/>
          </w:divBdr>
        </w:div>
        <w:div w:id="1774083632">
          <w:marLeft w:val="0"/>
          <w:marRight w:val="0"/>
          <w:marTop w:val="0"/>
          <w:marBottom w:val="0"/>
          <w:divBdr>
            <w:top w:val="none" w:sz="0" w:space="0" w:color="auto"/>
            <w:left w:val="none" w:sz="0" w:space="0" w:color="auto"/>
            <w:bottom w:val="none" w:sz="0" w:space="0" w:color="auto"/>
            <w:right w:val="none" w:sz="0" w:space="0" w:color="auto"/>
          </w:divBdr>
        </w:div>
        <w:div w:id="1984315091">
          <w:marLeft w:val="0"/>
          <w:marRight w:val="0"/>
          <w:marTop w:val="0"/>
          <w:marBottom w:val="0"/>
          <w:divBdr>
            <w:top w:val="none" w:sz="0" w:space="0" w:color="auto"/>
            <w:left w:val="none" w:sz="0" w:space="0" w:color="auto"/>
            <w:bottom w:val="none" w:sz="0" w:space="0" w:color="auto"/>
            <w:right w:val="none" w:sz="0" w:space="0" w:color="auto"/>
          </w:divBdr>
        </w:div>
        <w:div w:id="1145046761">
          <w:marLeft w:val="0"/>
          <w:marRight w:val="0"/>
          <w:marTop w:val="0"/>
          <w:marBottom w:val="0"/>
          <w:divBdr>
            <w:top w:val="none" w:sz="0" w:space="0" w:color="auto"/>
            <w:left w:val="none" w:sz="0" w:space="0" w:color="auto"/>
            <w:bottom w:val="none" w:sz="0" w:space="0" w:color="auto"/>
            <w:right w:val="none" w:sz="0" w:space="0" w:color="auto"/>
          </w:divBdr>
        </w:div>
        <w:div w:id="279915637">
          <w:marLeft w:val="0"/>
          <w:marRight w:val="0"/>
          <w:marTop w:val="0"/>
          <w:marBottom w:val="0"/>
          <w:divBdr>
            <w:top w:val="none" w:sz="0" w:space="0" w:color="auto"/>
            <w:left w:val="none" w:sz="0" w:space="0" w:color="auto"/>
            <w:bottom w:val="none" w:sz="0" w:space="0" w:color="auto"/>
            <w:right w:val="none" w:sz="0" w:space="0" w:color="auto"/>
          </w:divBdr>
        </w:div>
        <w:div w:id="597912746">
          <w:marLeft w:val="0"/>
          <w:marRight w:val="0"/>
          <w:marTop w:val="0"/>
          <w:marBottom w:val="0"/>
          <w:divBdr>
            <w:top w:val="none" w:sz="0" w:space="0" w:color="auto"/>
            <w:left w:val="none" w:sz="0" w:space="0" w:color="auto"/>
            <w:bottom w:val="none" w:sz="0" w:space="0" w:color="auto"/>
            <w:right w:val="none" w:sz="0" w:space="0" w:color="auto"/>
          </w:divBdr>
        </w:div>
        <w:div w:id="1616448444">
          <w:marLeft w:val="0"/>
          <w:marRight w:val="0"/>
          <w:marTop w:val="0"/>
          <w:marBottom w:val="0"/>
          <w:divBdr>
            <w:top w:val="none" w:sz="0" w:space="0" w:color="auto"/>
            <w:left w:val="none" w:sz="0" w:space="0" w:color="auto"/>
            <w:bottom w:val="none" w:sz="0" w:space="0" w:color="auto"/>
            <w:right w:val="none" w:sz="0" w:space="0" w:color="auto"/>
          </w:divBdr>
        </w:div>
        <w:div w:id="683748593">
          <w:marLeft w:val="0"/>
          <w:marRight w:val="0"/>
          <w:marTop w:val="0"/>
          <w:marBottom w:val="0"/>
          <w:divBdr>
            <w:top w:val="none" w:sz="0" w:space="0" w:color="auto"/>
            <w:left w:val="none" w:sz="0" w:space="0" w:color="auto"/>
            <w:bottom w:val="none" w:sz="0" w:space="0" w:color="auto"/>
            <w:right w:val="none" w:sz="0" w:space="0" w:color="auto"/>
          </w:divBdr>
        </w:div>
        <w:div w:id="746465138">
          <w:marLeft w:val="0"/>
          <w:marRight w:val="0"/>
          <w:marTop w:val="0"/>
          <w:marBottom w:val="0"/>
          <w:divBdr>
            <w:top w:val="none" w:sz="0" w:space="0" w:color="auto"/>
            <w:left w:val="none" w:sz="0" w:space="0" w:color="auto"/>
            <w:bottom w:val="none" w:sz="0" w:space="0" w:color="auto"/>
            <w:right w:val="none" w:sz="0" w:space="0" w:color="auto"/>
          </w:divBdr>
        </w:div>
        <w:div w:id="1410038882">
          <w:marLeft w:val="0"/>
          <w:marRight w:val="0"/>
          <w:marTop w:val="0"/>
          <w:marBottom w:val="0"/>
          <w:divBdr>
            <w:top w:val="none" w:sz="0" w:space="0" w:color="auto"/>
            <w:left w:val="none" w:sz="0" w:space="0" w:color="auto"/>
            <w:bottom w:val="none" w:sz="0" w:space="0" w:color="auto"/>
            <w:right w:val="none" w:sz="0" w:space="0" w:color="auto"/>
          </w:divBdr>
        </w:div>
        <w:div w:id="1704286564">
          <w:marLeft w:val="0"/>
          <w:marRight w:val="0"/>
          <w:marTop w:val="0"/>
          <w:marBottom w:val="0"/>
          <w:divBdr>
            <w:top w:val="none" w:sz="0" w:space="0" w:color="auto"/>
            <w:left w:val="none" w:sz="0" w:space="0" w:color="auto"/>
            <w:bottom w:val="none" w:sz="0" w:space="0" w:color="auto"/>
            <w:right w:val="none" w:sz="0" w:space="0" w:color="auto"/>
          </w:divBdr>
        </w:div>
        <w:div w:id="1760178457">
          <w:marLeft w:val="0"/>
          <w:marRight w:val="0"/>
          <w:marTop w:val="0"/>
          <w:marBottom w:val="0"/>
          <w:divBdr>
            <w:top w:val="none" w:sz="0" w:space="0" w:color="auto"/>
            <w:left w:val="none" w:sz="0" w:space="0" w:color="auto"/>
            <w:bottom w:val="none" w:sz="0" w:space="0" w:color="auto"/>
            <w:right w:val="none" w:sz="0" w:space="0" w:color="auto"/>
          </w:divBdr>
        </w:div>
        <w:div w:id="784956953">
          <w:marLeft w:val="0"/>
          <w:marRight w:val="0"/>
          <w:marTop w:val="0"/>
          <w:marBottom w:val="0"/>
          <w:divBdr>
            <w:top w:val="none" w:sz="0" w:space="0" w:color="auto"/>
            <w:left w:val="none" w:sz="0" w:space="0" w:color="auto"/>
            <w:bottom w:val="none" w:sz="0" w:space="0" w:color="auto"/>
            <w:right w:val="none" w:sz="0" w:space="0" w:color="auto"/>
          </w:divBdr>
        </w:div>
        <w:div w:id="1106583708">
          <w:marLeft w:val="0"/>
          <w:marRight w:val="0"/>
          <w:marTop w:val="0"/>
          <w:marBottom w:val="0"/>
          <w:divBdr>
            <w:top w:val="none" w:sz="0" w:space="0" w:color="auto"/>
            <w:left w:val="none" w:sz="0" w:space="0" w:color="auto"/>
            <w:bottom w:val="none" w:sz="0" w:space="0" w:color="auto"/>
            <w:right w:val="none" w:sz="0" w:space="0" w:color="auto"/>
          </w:divBdr>
        </w:div>
        <w:div w:id="378169481">
          <w:marLeft w:val="0"/>
          <w:marRight w:val="0"/>
          <w:marTop w:val="0"/>
          <w:marBottom w:val="0"/>
          <w:divBdr>
            <w:top w:val="none" w:sz="0" w:space="0" w:color="auto"/>
            <w:left w:val="none" w:sz="0" w:space="0" w:color="auto"/>
            <w:bottom w:val="none" w:sz="0" w:space="0" w:color="auto"/>
            <w:right w:val="none" w:sz="0" w:space="0" w:color="auto"/>
          </w:divBdr>
        </w:div>
        <w:div w:id="1877739673">
          <w:marLeft w:val="0"/>
          <w:marRight w:val="0"/>
          <w:marTop w:val="0"/>
          <w:marBottom w:val="0"/>
          <w:divBdr>
            <w:top w:val="none" w:sz="0" w:space="0" w:color="auto"/>
            <w:left w:val="none" w:sz="0" w:space="0" w:color="auto"/>
            <w:bottom w:val="none" w:sz="0" w:space="0" w:color="auto"/>
            <w:right w:val="none" w:sz="0" w:space="0" w:color="auto"/>
          </w:divBdr>
        </w:div>
        <w:div w:id="1311715481">
          <w:marLeft w:val="0"/>
          <w:marRight w:val="0"/>
          <w:marTop w:val="0"/>
          <w:marBottom w:val="0"/>
          <w:divBdr>
            <w:top w:val="none" w:sz="0" w:space="0" w:color="auto"/>
            <w:left w:val="none" w:sz="0" w:space="0" w:color="auto"/>
            <w:bottom w:val="none" w:sz="0" w:space="0" w:color="auto"/>
            <w:right w:val="none" w:sz="0" w:space="0" w:color="auto"/>
          </w:divBdr>
        </w:div>
        <w:div w:id="1898200633">
          <w:marLeft w:val="0"/>
          <w:marRight w:val="0"/>
          <w:marTop w:val="0"/>
          <w:marBottom w:val="0"/>
          <w:divBdr>
            <w:top w:val="none" w:sz="0" w:space="0" w:color="auto"/>
            <w:left w:val="none" w:sz="0" w:space="0" w:color="auto"/>
            <w:bottom w:val="none" w:sz="0" w:space="0" w:color="auto"/>
            <w:right w:val="none" w:sz="0" w:space="0" w:color="auto"/>
          </w:divBdr>
        </w:div>
        <w:div w:id="485166006">
          <w:marLeft w:val="0"/>
          <w:marRight w:val="0"/>
          <w:marTop w:val="0"/>
          <w:marBottom w:val="0"/>
          <w:divBdr>
            <w:top w:val="none" w:sz="0" w:space="0" w:color="auto"/>
            <w:left w:val="none" w:sz="0" w:space="0" w:color="auto"/>
            <w:bottom w:val="none" w:sz="0" w:space="0" w:color="auto"/>
            <w:right w:val="none" w:sz="0" w:space="0" w:color="auto"/>
          </w:divBdr>
        </w:div>
        <w:div w:id="1337489795">
          <w:marLeft w:val="0"/>
          <w:marRight w:val="0"/>
          <w:marTop w:val="0"/>
          <w:marBottom w:val="0"/>
          <w:divBdr>
            <w:top w:val="none" w:sz="0" w:space="0" w:color="auto"/>
            <w:left w:val="none" w:sz="0" w:space="0" w:color="auto"/>
            <w:bottom w:val="none" w:sz="0" w:space="0" w:color="auto"/>
            <w:right w:val="none" w:sz="0" w:space="0" w:color="auto"/>
          </w:divBdr>
        </w:div>
        <w:div w:id="1425875675">
          <w:marLeft w:val="0"/>
          <w:marRight w:val="0"/>
          <w:marTop w:val="0"/>
          <w:marBottom w:val="0"/>
          <w:divBdr>
            <w:top w:val="none" w:sz="0" w:space="0" w:color="auto"/>
            <w:left w:val="none" w:sz="0" w:space="0" w:color="auto"/>
            <w:bottom w:val="none" w:sz="0" w:space="0" w:color="auto"/>
            <w:right w:val="none" w:sz="0" w:space="0" w:color="auto"/>
          </w:divBdr>
        </w:div>
        <w:div w:id="1130897447">
          <w:marLeft w:val="0"/>
          <w:marRight w:val="0"/>
          <w:marTop w:val="0"/>
          <w:marBottom w:val="0"/>
          <w:divBdr>
            <w:top w:val="none" w:sz="0" w:space="0" w:color="auto"/>
            <w:left w:val="none" w:sz="0" w:space="0" w:color="auto"/>
            <w:bottom w:val="none" w:sz="0" w:space="0" w:color="auto"/>
            <w:right w:val="none" w:sz="0" w:space="0" w:color="auto"/>
          </w:divBdr>
        </w:div>
        <w:div w:id="296572637">
          <w:marLeft w:val="0"/>
          <w:marRight w:val="0"/>
          <w:marTop w:val="0"/>
          <w:marBottom w:val="0"/>
          <w:divBdr>
            <w:top w:val="none" w:sz="0" w:space="0" w:color="auto"/>
            <w:left w:val="none" w:sz="0" w:space="0" w:color="auto"/>
            <w:bottom w:val="none" w:sz="0" w:space="0" w:color="auto"/>
            <w:right w:val="none" w:sz="0" w:space="0" w:color="auto"/>
          </w:divBdr>
        </w:div>
        <w:div w:id="1826972627">
          <w:marLeft w:val="0"/>
          <w:marRight w:val="0"/>
          <w:marTop w:val="0"/>
          <w:marBottom w:val="0"/>
          <w:divBdr>
            <w:top w:val="none" w:sz="0" w:space="0" w:color="auto"/>
            <w:left w:val="none" w:sz="0" w:space="0" w:color="auto"/>
            <w:bottom w:val="none" w:sz="0" w:space="0" w:color="auto"/>
            <w:right w:val="none" w:sz="0" w:space="0" w:color="auto"/>
          </w:divBdr>
        </w:div>
        <w:div w:id="908921594">
          <w:marLeft w:val="0"/>
          <w:marRight w:val="0"/>
          <w:marTop w:val="0"/>
          <w:marBottom w:val="0"/>
          <w:divBdr>
            <w:top w:val="none" w:sz="0" w:space="0" w:color="auto"/>
            <w:left w:val="none" w:sz="0" w:space="0" w:color="auto"/>
            <w:bottom w:val="none" w:sz="0" w:space="0" w:color="auto"/>
            <w:right w:val="none" w:sz="0" w:space="0" w:color="auto"/>
          </w:divBdr>
        </w:div>
        <w:div w:id="781805157">
          <w:marLeft w:val="0"/>
          <w:marRight w:val="0"/>
          <w:marTop w:val="0"/>
          <w:marBottom w:val="0"/>
          <w:divBdr>
            <w:top w:val="none" w:sz="0" w:space="0" w:color="auto"/>
            <w:left w:val="none" w:sz="0" w:space="0" w:color="auto"/>
            <w:bottom w:val="none" w:sz="0" w:space="0" w:color="auto"/>
            <w:right w:val="none" w:sz="0" w:space="0" w:color="auto"/>
          </w:divBdr>
        </w:div>
        <w:div w:id="1217669466">
          <w:marLeft w:val="0"/>
          <w:marRight w:val="0"/>
          <w:marTop w:val="0"/>
          <w:marBottom w:val="0"/>
          <w:divBdr>
            <w:top w:val="none" w:sz="0" w:space="0" w:color="auto"/>
            <w:left w:val="none" w:sz="0" w:space="0" w:color="auto"/>
            <w:bottom w:val="none" w:sz="0" w:space="0" w:color="auto"/>
            <w:right w:val="none" w:sz="0" w:space="0" w:color="auto"/>
          </w:divBdr>
        </w:div>
        <w:div w:id="2012684702">
          <w:marLeft w:val="0"/>
          <w:marRight w:val="0"/>
          <w:marTop w:val="0"/>
          <w:marBottom w:val="0"/>
          <w:divBdr>
            <w:top w:val="none" w:sz="0" w:space="0" w:color="auto"/>
            <w:left w:val="none" w:sz="0" w:space="0" w:color="auto"/>
            <w:bottom w:val="none" w:sz="0" w:space="0" w:color="auto"/>
            <w:right w:val="none" w:sz="0" w:space="0" w:color="auto"/>
          </w:divBdr>
        </w:div>
        <w:div w:id="842890814">
          <w:marLeft w:val="0"/>
          <w:marRight w:val="0"/>
          <w:marTop w:val="0"/>
          <w:marBottom w:val="0"/>
          <w:divBdr>
            <w:top w:val="none" w:sz="0" w:space="0" w:color="auto"/>
            <w:left w:val="none" w:sz="0" w:space="0" w:color="auto"/>
            <w:bottom w:val="none" w:sz="0" w:space="0" w:color="auto"/>
            <w:right w:val="none" w:sz="0" w:space="0" w:color="auto"/>
          </w:divBdr>
        </w:div>
        <w:div w:id="963733886">
          <w:marLeft w:val="0"/>
          <w:marRight w:val="0"/>
          <w:marTop w:val="0"/>
          <w:marBottom w:val="0"/>
          <w:divBdr>
            <w:top w:val="none" w:sz="0" w:space="0" w:color="auto"/>
            <w:left w:val="none" w:sz="0" w:space="0" w:color="auto"/>
            <w:bottom w:val="none" w:sz="0" w:space="0" w:color="auto"/>
            <w:right w:val="none" w:sz="0" w:space="0" w:color="auto"/>
          </w:divBdr>
        </w:div>
        <w:div w:id="839391695">
          <w:marLeft w:val="0"/>
          <w:marRight w:val="0"/>
          <w:marTop w:val="0"/>
          <w:marBottom w:val="0"/>
          <w:divBdr>
            <w:top w:val="none" w:sz="0" w:space="0" w:color="auto"/>
            <w:left w:val="none" w:sz="0" w:space="0" w:color="auto"/>
            <w:bottom w:val="none" w:sz="0" w:space="0" w:color="auto"/>
            <w:right w:val="none" w:sz="0" w:space="0" w:color="auto"/>
          </w:divBdr>
        </w:div>
        <w:div w:id="932132156">
          <w:marLeft w:val="0"/>
          <w:marRight w:val="0"/>
          <w:marTop w:val="0"/>
          <w:marBottom w:val="0"/>
          <w:divBdr>
            <w:top w:val="none" w:sz="0" w:space="0" w:color="auto"/>
            <w:left w:val="none" w:sz="0" w:space="0" w:color="auto"/>
            <w:bottom w:val="none" w:sz="0" w:space="0" w:color="auto"/>
            <w:right w:val="none" w:sz="0" w:space="0" w:color="auto"/>
          </w:divBdr>
        </w:div>
        <w:div w:id="1642222869">
          <w:marLeft w:val="0"/>
          <w:marRight w:val="0"/>
          <w:marTop w:val="0"/>
          <w:marBottom w:val="0"/>
          <w:divBdr>
            <w:top w:val="none" w:sz="0" w:space="0" w:color="auto"/>
            <w:left w:val="none" w:sz="0" w:space="0" w:color="auto"/>
            <w:bottom w:val="none" w:sz="0" w:space="0" w:color="auto"/>
            <w:right w:val="none" w:sz="0" w:space="0" w:color="auto"/>
          </w:divBdr>
        </w:div>
        <w:div w:id="869998169">
          <w:marLeft w:val="0"/>
          <w:marRight w:val="0"/>
          <w:marTop w:val="0"/>
          <w:marBottom w:val="0"/>
          <w:divBdr>
            <w:top w:val="none" w:sz="0" w:space="0" w:color="auto"/>
            <w:left w:val="none" w:sz="0" w:space="0" w:color="auto"/>
            <w:bottom w:val="none" w:sz="0" w:space="0" w:color="auto"/>
            <w:right w:val="none" w:sz="0" w:space="0" w:color="auto"/>
          </w:divBdr>
        </w:div>
        <w:div w:id="1471704729">
          <w:marLeft w:val="0"/>
          <w:marRight w:val="0"/>
          <w:marTop w:val="0"/>
          <w:marBottom w:val="0"/>
          <w:divBdr>
            <w:top w:val="none" w:sz="0" w:space="0" w:color="auto"/>
            <w:left w:val="none" w:sz="0" w:space="0" w:color="auto"/>
            <w:bottom w:val="none" w:sz="0" w:space="0" w:color="auto"/>
            <w:right w:val="none" w:sz="0" w:space="0" w:color="auto"/>
          </w:divBdr>
        </w:div>
        <w:div w:id="367026433">
          <w:marLeft w:val="0"/>
          <w:marRight w:val="0"/>
          <w:marTop w:val="0"/>
          <w:marBottom w:val="0"/>
          <w:divBdr>
            <w:top w:val="none" w:sz="0" w:space="0" w:color="auto"/>
            <w:left w:val="none" w:sz="0" w:space="0" w:color="auto"/>
            <w:bottom w:val="none" w:sz="0" w:space="0" w:color="auto"/>
            <w:right w:val="none" w:sz="0" w:space="0" w:color="auto"/>
          </w:divBdr>
        </w:div>
        <w:div w:id="2078933717">
          <w:marLeft w:val="0"/>
          <w:marRight w:val="0"/>
          <w:marTop w:val="0"/>
          <w:marBottom w:val="0"/>
          <w:divBdr>
            <w:top w:val="none" w:sz="0" w:space="0" w:color="auto"/>
            <w:left w:val="none" w:sz="0" w:space="0" w:color="auto"/>
            <w:bottom w:val="none" w:sz="0" w:space="0" w:color="auto"/>
            <w:right w:val="none" w:sz="0" w:space="0" w:color="auto"/>
          </w:divBdr>
        </w:div>
        <w:div w:id="492378948">
          <w:marLeft w:val="0"/>
          <w:marRight w:val="0"/>
          <w:marTop w:val="0"/>
          <w:marBottom w:val="0"/>
          <w:divBdr>
            <w:top w:val="none" w:sz="0" w:space="0" w:color="auto"/>
            <w:left w:val="none" w:sz="0" w:space="0" w:color="auto"/>
            <w:bottom w:val="none" w:sz="0" w:space="0" w:color="auto"/>
            <w:right w:val="none" w:sz="0" w:space="0" w:color="auto"/>
          </w:divBdr>
        </w:div>
        <w:div w:id="157548561">
          <w:marLeft w:val="0"/>
          <w:marRight w:val="0"/>
          <w:marTop w:val="0"/>
          <w:marBottom w:val="0"/>
          <w:divBdr>
            <w:top w:val="none" w:sz="0" w:space="0" w:color="auto"/>
            <w:left w:val="none" w:sz="0" w:space="0" w:color="auto"/>
            <w:bottom w:val="none" w:sz="0" w:space="0" w:color="auto"/>
            <w:right w:val="none" w:sz="0" w:space="0" w:color="auto"/>
          </w:divBdr>
        </w:div>
      </w:divsChild>
    </w:div>
    <w:div w:id="455148494">
      <w:bodyDiv w:val="1"/>
      <w:marLeft w:val="0"/>
      <w:marRight w:val="0"/>
      <w:marTop w:val="0"/>
      <w:marBottom w:val="0"/>
      <w:divBdr>
        <w:top w:val="none" w:sz="0" w:space="0" w:color="auto"/>
        <w:left w:val="none" w:sz="0" w:space="0" w:color="auto"/>
        <w:bottom w:val="none" w:sz="0" w:space="0" w:color="auto"/>
        <w:right w:val="none" w:sz="0" w:space="0" w:color="auto"/>
      </w:divBdr>
    </w:div>
    <w:div w:id="478882699">
      <w:bodyDiv w:val="1"/>
      <w:marLeft w:val="0"/>
      <w:marRight w:val="0"/>
      <w:marTop w:val="0"/>
      <w:marBottom w:val="0"/>
      <w:divBdr>
        <w:top w:val="none" w:sz="0" w:space="0" w:color="auto"/>
        <w:left w:val="none" w:sz="0" w:space="0" w:color="auto"/>
        <w:bottom w:val="none" w:sz="0" w:space="0" w:color="auto"/>
        <w:right w:val="none" w:sz="0" w:space="0" w:color="auto"/>
      </w:divBdr>
    </w:div>
    <w:div w:id="533349228">
      <w:bodyDiv w:val="1"/>
      <w:marLeft w:val="0"/>
      <w:marRight w:val="0"/>
      <w:marTop w:val="0"/>
      <w:marBottom w:val="0"/>
      <w:divBdr>
        <w:top w:val="none" w:sz="0" w:space="0" w:color="auto"/>
        <w:left w:val="none" w:sz="0" w:space="0" w:color="auto"/>
        <w:bottom w:val="none" w:sz="0" w:space="0" w:color="auto"/>
        <w:right w:val="none" w:sz="0" w:space="0" w:color="auto"/>
      </w:divBdr>
    </w:div>
    <w:div w:id="574167658">
      <w:bodyDiv w:val="1"/>
      <w:marLeft w:val="0"/>
      <w:marRight w:val="0"/>
      <w:marTop w:val="0"/>
      <w:marBottom w:val="0"/>
      <w:divBdr>
        <w:top w:val="none" w:sz="0" w:space="0" w:color="auto"/>
        <w:left w:val="none" w:sz="0" w:space="0" w:color="auto"/>
        <w:bottom w:val="none" w:sz="0" w:space="0" w:color="auto"/>
        <w:right w:val="none" w:sz="0" w:space="0" w:color="auto"/>
      </w:divBdr>
    </w:div>
    <w:div w:id="577062687">
      <w:bodyDiv w:val="1"/>
      <w:marLeft w:val="0"/>
      <w:marRight w:val="0"/>
      <w:marTop w:val="0"/>
      <w:marBottom w:val="0"/>
      <w:divBdr>
        <w:top w:val="none" w:sz="0" w:space="0" w:color="auto"/>
        <w:left w:val="none" w:sz="0" w:space="0" w:color="auto"/>
        <w:bottom w:val="none" w:sz="0" w:space="0" w:color="auto"/>
        <w:right w:val="none" w:sz="0" w:space="0" w:color="auto"/>
      </w:divBdr>
    </w:div>
    <w:div w:id="595553524">
      <w:bodyDiv w:val="1"/>
      <w:marLeft w:val="0"/>
      <w:marRight w:val="0"/>
      <w:marTop w:val="0"/>
      <w:marBottom w:val="0"/>
      <w:divBdr>
        <w:top w:val="none" w:sz="0" w:space="0" w:color="auto"/>
        <w:left w:val="none" w:sz="0" w:space="0" w:color="auto"/>
        <w:bottom w:val="none" w:sz="0" w:space="0" w:color="auto"/>
        <w:right w:val="none" w:sz="0" w:space="0" w:color="auto"/>
      </w:divBdr>
    </w:div>
    <w:div w:id="682172702">
      <w:bodyDiv w:val="1"/>
      <w:marLeft w:val="0"/>
      <w:marRight w:val="0"/>
      <w:marTop w:val="0"/>
      <w:marBottom w:val="0"/>
      <w:divBdr>
        <w:top w:val="none" w:sz="0" w:space="0" w:color="auto"/>
        <w:left w:val="none" w:sz="0" w:space="0" w:color="auto"/>
        <w:bottom w:val="none" w:sz="0" w:space="0" w:color="auto"/>
        <w:right w:val="none" w:sz="0" w:space="0" w:color="auto"/>
      </w:divBdr>
    </w:div>
    <w:div w:id="732392047">
      <w:bodyDiv w:val="1"/>
      <w:marLeft w:val="0"/>
      <w:marRight w:val="0"/>
      <w:marTop w:val="0"/>
      <w:marBottom w:val="0"/>
      <w:divBdr>
        <w:top w:val="none" w:sz="0" w:space="0" w:color="auto"/>
        <w:left w:val="none" w:sz="0" w:space="0" w:color="auto"/>
        <w:bottom w:val="none" w:sz="0" w:space="0" w:color="auto"/>
        <w:right w:val="none" w:sz="0" w:space="0" w:color="auto"/>
      </w:divBdr>
    </w:div>
    <w:div w:id="733820193">
      <w:bodyDiv w:val="1"/>
      <w:marLeft w:val="0"/>
      <w:marRight w:val="0"/>
      <w:marTop w:val="0"/>
      <w:marBottom w:val="0"/>
      <w:divBdr>
        <w:top w:val="none" w:sz="0" w:space="0" w:color="auto"/>
        <w:left w:val="none" w:sz="0" w:space="0" w:color="auto"/>
        <w:bottom w:val="none" w:sz="0" w:space="0" w:color="auto"/>
        <w:right w:val="none" w:sz="0" w:space="0" w:color="auto"/>
      </w:divBdr>
    </w:div>
    <w:div w:id="755252165">
      <w:bodyDiv w:val="1"/>
      <w:marLeft w:val="0"/>
      <w:marRight w:val="0"/>
      <w:marTop w:val="0"/>
      <w:marBottom w:val="0"/>
      <w:divBdr>
        <w:top w:val="none" w:sz="0" w:space="0" w:color="auto"/>
        <w:left w:val="none" w:sz="0" w:space="0" w:color="auto"/>
        <w:bottom w:val="none" w:sz="0" w:space="0" w:color="auto"/>
        <w:right w:val="none" w:sz="0" w:space="0" w:color="auto"/>
      </w:divBdr>
    </w:div>
    <w:div w:id="842010374">
      <w:bodyDiv w:val="1"/>
      <w:marLeft w:val="0"/>
      <w:marRight w:val="0"/>
      <w:marTop w:val="0"/>
      <w:marBottom w:val="0"/>
      <w:divBdr>
        <w:top w:val="none" w:sz="0" w:space="0" w:color="auto"/>
        <w:left w:val="none" w:sz="0" w:space="0" w:color="auto"/>
        <w:bottom w:val="none" w:sz="0" w:space="0" w:color="auto"/>
        <w:right w:val="none" w:sz="0" w:space="0" w:color="auto"/>
      </w:divBdr>
    </w:div>
    <w:div w:id="873615898">
      <w:bodyDiv w:val="1"/>
      <w:marLeft w:val="0"/>
      <w:marRight w:val="0"/>
      <w:marTop w:val="0"/>
      <w:marBottom w:val="0"/>
      <w:divBdr>
        <w:top w:val="none" w:sz="0" w:space="0" w:color="auto"/>
        <w:left w:val="none" w:sz="0" w:space="0" w:color="auto"/>
        <w:bottom w:val="none" w:sz="0" w:space="0" w:color="auto"/>
        <w:right w:val="none" w:sz="0" w:space="0" w:color="auto"/>
      </w:divBdr>
      <w:divsChild>
        <w:div w:id="452870065">
          <w:marLeft w:val="0"/>
          <w:marRight w:val="0"/>
          <w:marTop w:val="0"/>
          <w:marBottom w:val="0"/>
          <w:divBdr>
            <w:top w:val="none" w:sz="0" w:space="0" w:color="auto"/>
            <w:left w:val="none" w:sz="0" w:space="0" w:color="auto"/>
            <w:bottom w:val="none" w:sz="0" w:space="0" w:color="auto"/>
            <w:right w:val="none" w:sz="0" w:space="0" w:color="auto"/>
          </w:divBdr>
        </w:div>
        <w:div w:id="236285541">
          <w:marLeft w:val="0"/>
          <w:marRight w:val="0"/>
          <w:marTop w:val="0"/>
          <w:marBottom w:val="0"/>
          <w:divBdr>
            <w:top w:val="none" w:sz="0" w:space="0" w:color="auto"/>
            <w:left w:val="none" w:sz="0" w:space="0" w:color="auto"/>
            <w:bottom w:val="none" w:sz="0" w:space="0" w:color="auto"/>
            <w:right w:val="none" w:sz="0" w:space="0" w:color="auto"/>
          </w:divBdr>
        </w:div>
        <w:div w:id="1168324500">
          <w:marLeft w:val="0"/>
          <w:marRight w:val="0"/>
          <w:marTop w:val="0"/>
          <w:marBottom w:val="0"/>
          <w:divBdr>
            <w:top w:val="none" w:sz="0" w:space="0" w:color="auto"/>
            <w:left w:val="none" w:sz="0" w:space="0" w:color="auto"/>
            <w:bottom w:val="none" w:sz="0" w:space="0" w:color="auto"/>
            <w:right w:val="none" w:sz="0" w:space="0" w:color="auto"/>
          </w:divBdr>
        </w:div>
      </w:divsChild>
    </w:div>
    <w:div w:id="906887213">
      <w:bodyDiv w:val="1"/>
      <w:marLeft w:val="0"/>
      <w:marRight w:val="0"/>
      <w:marTop w:val="0"/>
      <w:marBottom w:val="0"/>
      <w:divBdr>
        <w:top w:val="none" w:sz="0" w:space="0" w:color="auto"/>
        <w:left w:val="none" w:sz="0" w:space="0" w:color="auto"/>
        <w:bottom w:val="none" w:sz="0" w:space="0" w:color="auto"/>
        <w:right w:val="none" w:sz="0" w:space="0" w:color="auto"/>
      </w:divBdr>
    </w:div>
    <w:div w:id="939146394">
      <w:bodyDiv w:val="1"/>
      <w:marLeft w:val="0"/>
      <w:marRight w:val="0"/>
      <w:marTop w:val="0"/>
      <w:marBottom w:val="0"/>
      <w:divBdr>
        <w:top w:val="none" w:sz="0" w:space="0" w:color="auto"/>
        <w:left w:val="none" w:sz="0" w:space="0" w:color="auto"/>
        <w:bottom w:val="none" w:sz="0" w:space="0" w:color="auto"/>
        <w:right w:val="none" w:sz="0" w:space="0" w:color="auto"/>
      </w:divBdr>
    </w:div>
    <w:div w:id="989797098">
      <w:bodyDiv w:val="1"/>
      <w:marLeft w:val="0"/>
      <w:marRight w:val="0"/>
      <w:marTop w:val="0"/>
      <w:marBottom w:val="0"/>
      <w:divBdr>
        <w:top w:val="none" w:sz="0" w:space="0" w:color="auto"/>
        <w:left w:val="none" w:sz="0" w:space="0" w:color="auto"/>
        <w:bottom w:val="none" w:sz="0" w:space="0" w:color="auto"/>
        <w:right w:val="none" w:sz="0" w:space="0" w:color="auto"/>
      </w:divBdr>
    </w:div>
    <w:div w:id="1106846174">
      <w:bodyDiv w:val="1"/>
      <w:marLeft w:val="0"/>
      <w:marRight w:val="0"/>
      <w:marTop w:val="0"/>
      <w:marBottom w:val="0"/>
      <w:divBdr>
        <w:top w:val="none" w:sz="0" w:space="0" w:color="auto"/>
        <w:left w:val="none" w:sz="0" w:space="0" w:color="auto"/>
        <w:bottom w:val="none" w:sz="0" w:space="0" w:color="auto"/>
        <w:right w:val="none" w:sz="0" w:space="0" w:color="auto"/>
      </w:divBdr>
    </w:div>
    <w:div w:id="1115517461">
      <w:bodyDiv w:val="1"/>
      <w:marLeft w:val="0"/>
      <w:marRight w:val="0"/>
      <w:marTop w:val="0"/>
      <w:marBottom w:val="0"/>
      <w:divBdr>
        <w:top w:val="none" w:sz="0" w:space="0" w:color="auto"/>
        <w:left w:val="none" w:sz="0" w:space="0" w:color="auto"/>
        <w:bottom w:val="none" w:sz="0" w:space="0" w:color="auto"/>
        <w:right w:val="none" w:sz="0" w:space="0" w:color="auto"/>
      </w:divBdr>
    </w:div>
    <w:div w:id="1171871866">
      <w:bodyDiv w:val="1"/>
      <w:marLeft w:val="0"/>
      <w:marRight w:val="0"/>
      <w:marTop w:val="0"/>
      <w:marBottom w:val="0"/>
      <w:divBdr>
        <w:top w:val="none" w:sz="0" w:space="0" w:color="auto"/>
        <w:left w:val="none" w:sz="0" w:space="0" w:color="auto"/>
        <w:bottom w:val="none" w:sz="0" w:space="0" w:color="auto"/>
        <w:right w:val="none" w:sz="0" w:space="0" w:color="auto"/>
      </w:divBdr>
    </w:div>
    <w:div w:id="1172574328">
      <w:bodyDiv w:val="1"/>
      <w:marLeft w:val="0"/>
      <w:marRight w:val="0"/>
      <w:marTop w:val="0"/>
      <w:marBottom w:val="0"/>
      <w:divBdr>
        <w:top w:val="none" w:sz="0" w:space="0" w:color="auto"/>
        <w:left w:val="none" w:sz="0" w:space="0" w:color="auto"/>
        <w:bottom w:val="none" w:sz="0" w:space="0" w:color="auto"/>
        <w:right w:val="none" w:sz="0" w:space="0" w:color="auto"/>
      </w:divBdr>
    </w:div>
    <w:div w:id="1175224293">
      <w:bodyDiv w:val="1"/>
      <w:marLeft w:val="0"/>
      <w:marRight w:val="0"/>
      <w:marTop w:val="0"/>
      <w:marBottom w:val="0"/>
      <w:divBdr>
        <w:top w:val="none" w:sz="0" w:space="0" w:color="auto"/>
        <w:left w:val="none" w:sz="0" w:space="0" w:color="auto"/>
        <w:bottom w:val="none" w:sz="0" w:space="0" w:color="auto"/>
        <w:right w:val="none" w:sz="0" w:space="0" w:color="auto"/>
      </w:divBdr>
    </w:div>
    <w:div w:id="1254826861">
      <w:bodyDiv w:val="1"/>
      <w:marLeft w:val="0"/>
      <w:marRight w:val="0"/>
      <w:marTop w:val="0"/>
      <w:marBottom w:val="0"/>
      <w:divBdr>
        <w:top w:val="none" w:sz="0" w:space="0" w:color="auto"/>
        <w:left w:val="none" w:sz="0" w:space="0" w:color="auto"/>
        <w:bottom w:val="none" w:sz="0" w:space="0" w:color="auto"/>
        <w:right w:val="none" w:sz="0" w:space="0" w:color="auto"/>
      </w:divBdr>
    </w:div>
    <w:div w:id="1261568513">
      <w:bodyDiv w:val="1"/>
      <w:marLeft w:val="0"/>
      <w:marRight w:val="0"/>
      <w:marTop w:val="0"/>
      <w:marBottom w:val="0"/>
      <w:divBdr>
        <w:top w:val="none" w:sz="0" w:space="0" w:color="auto"/>
        <w:left w:val="none" w:sz="0" w:space="0" w:color="auto"/>
        <w:bottom w:val="none" w:sz="0" w:space="0" w:color="auto"/>
        <w:right w:val="none" w:sz="0" w:space="0" w:color="auto"/>
      </w:divBdr>
      <w:divsChild>
        <w:div w:id="1422869200">
          <w:marLeft w:val="240"/>
          <w:marRight w:val="0"/>
          <w:marTop w:val="60"/>
          <w:marBottom w:val="60"/>
          <w:divBdr>
            <w:top w:val="none" w:sz="0" w:space="0" w:color="auto"/>
            <w:left w:val="none" w:sz="0" w:space="0" w:color="auto"/>
            <w:bottom w:val="none" w:sz="0" w:space="0" w:color="auto"/>
            <w:right w:val="none" w:sz="0" w:space="0" w:color="auto"/>
          </w:divBdr>
          <w:divsChild>
            <w:div w:id="419449999">
              <w:marLeft w:val="240"/>
              <w:marRight w:val="0"/>
              <w:marTop w:val="60"/>
              <w:marBottom w:val="60"/>
              <w:divBdr>
                <w:top w:val="none" w:sz="0" w:space="0" w:color="auto"/>
                <w:left w:val="none" w:sz="0" w:space="0" w:color="auto"/>
                <w:bottom w:val="none" w:sz="0" w:space="0" w:color="auto"/>
                <w:right w:val="none" w:sz="0" w:space="0" w:color="auto"/>
              </w:divBdr>
              <w:divsChild>
                <w:div w:id="197746595">
                  <w:marLeft w:val="0"/>
                  <w:marRight w:val="0"/>
                  <w:marTop w:val="0"/>
                  <w:marBottom w:val="0"/>
                  <w:divBdr>
                    <w:top w:val="none" w:sz="0" w:space="0" w:color="auto"/>
                    <w:left w:val="none" w:sz="0" w:space="0" w:color="auto"/>
                    <w:bottom w:val="none" w:sz="0" w:space="0" w:color="auto"/>
                    <w:right w:val="none" w:sz="0" w:space="0" w:color="auto"/>
                  </w:divBdr>
                </w:div>
              </w:divsChild>
            </w:div>
            <w:div w:id="1398016168">
              <w:marLeft w:val="240"/>
              <w:marRight w:val="0"/>
              <w:marTop w:val="60"/>
              <w:marBottom w:val="60"/>
              <w:divBdr>
                <w:top w:val="none" w:sz="0" w:space="0" w:color="auto"/>
                <w:left w:val="none" w:sz="0" w:space="0" w:color="auto"/>
                <w:bottom w:val="none" w:sz="0" w:space="0" w:color="auto"/>
                <w:right w:val="none" w:sz="0" w:space="0" w:color="auto"/>
              </w:divBdr>
              <w:divsChild>
                <w:div w:id="527913445">
                  <w:marLeft w:val="0"/>
                  <w:marRight w:val="0"/>
                  <w:marTop w:val="0"/>
                  <w:marBottom w:val="0"/>
                  <w:divBdr>
                    <w:top w:val="none" w:sz="0" w:space="0" w:color="auto"/>
                    <w:left w:val="none" w:sz="0" w:space="0" w:color="auto"/>
                    <w:bottom w:val="none" w:sz="0" w:space="0" w:color="auto"/>
                    <w:right w:val="none" w:sz="0" w:space="0" w:color="auto"/>
                  </w:divBdr>
                </w:div>
              </w:divsChild>
            </w:div>
            <w:div w:id="746073402">
              <w:marLeft w:val="240"/>
              <w:marRight w:val="0"/>
              <w:marTop w:val="60"/>
              <w:marBottom w:val="60"/>
              <w:divBdr>
                <w:top w:val="none" w:sz="0" w:space="0" w:color="auto"/>
                <w:left w:val="none" w:sz="0" w:space="0" w:color="auto"/>
                <w:bottom w:val="none" w:sz="0" w:space="0" w:color="auto"/>
                <w:right w:val="none" w:sz="0" w:space="0" w:color="auto"/>
              </w:divBdr>
              <w:divsChild>
                <w:div w:id="311913160">
                  <w:marLeft w:val="0"/>
                  <w:marRight w:val="0"/>
                  <w:marTop w:val="0"/>
                  <w:marBottom w:val="0"/>
                  <w:divBdr>
                    <w:top w:val="none" w:sz="0" w:space="0" w:color="auto"/>
                    <w:left w:val="none" w:sz="0" w:space="0" w:color="auto"/>
                    <w:bottom w:val="none" w:sz="0" w:space="0" w:color="auto"/>
                    <w:right w:val="none" w:sz="0" w:space="0" w:color="auto"/>
                  </w:divBdr>
                </w:div>
              </w:divsChild>
            </w:div>
            <w:div w:id="1956714471">
              <w:marLeft w:val="240"/>
              <w:marRight w:val="0"/>
              <w:marTop w:val="60"/>
              <w:marBottom w:val="60"/>
              <w:divBdr>
                <w:top w:val="none" w:sz="0" w:space="0" w:color="auto"/>
                <w:left w:val="none" w:sz="0" w:space="0" w:color="auto"/>
                <w:bottom w:val="none" w:sz="0" w:space="0" w:color="auto"/>
                <w:right w:val="none" w:sz="0" w:space="0" w:color="auto"/>
              </w:divBdr>
              <w:divsChild>
                <w:div w:id="730351764">
                  <w:marLeft w:val="0"/>
                  <w:marRight w:val="0"/>
                  <w:marTop w:val="0"/>
                  <w:marBottom w:val="0"/>
                  <w:divBdr>
                    <w:top w:val="none" w:sz="0" w:space="0" w:color="auto"/>
                    <w:left w:val="none" w:sz="0" w:space="0" w:color="auto"/>
                    <w:bottom w:val="none" w:sz="0" w:space="0" w:color="auto"/>
                    <w:right w:val="none" w:sz="0" w:space="0" w:color="auto"/>
                  </w:divBdr>
                </w:div>
              </w:divsChild>
            </w:div>
            <w:div w:id="1335104650">
              <w:marLeft w:val="240"/>
              <w:marRight w:val="0"/>
              <w:marTop w:val="60"/>
              <w:marBottom w:val="60"/>
              <w:divBdr>
                <w:top w:val="none" w:sz="0" w:space="0" w:color="auto"/>
                <w:left w:val="none" w:sz="0" w:space="0" w:color="auto"/>
                <w:bottom w:val="none" w:sz="0" w:space="0" w:color="auto"/>
                <w:right w:val="none" w:sz="0" w:space="0" w:color="auto"/>
              </w:divBdr>
              <w:divsChild>
                <w:div w:id="419063474">
                  <w:marLeft w:val="0"/>
                  <w:marRight w:val="0"/>
                  <w:marTop w:val="0"/>
                  <w:marBottom w:val="0"/>
                  <w:divBdr>
                    <w:top w:val="none" w:sz="0" w:space="0" w:color="auto"/>
                    <w:left w:val="none" w:sz="0" w:space="0" w:color="auto"/>
                    <w:bottom w:val="none" w:sz="0" w:space="0" w:color="auto"/>
                    <w:right w:val="none" w:sz="0" w:space="0" w:color="auto"/>
                  </w:divBdr>
                </w:div>
              </w:divsChild>
            </w:div>
            <w:div w:id="1217203468">
              <w:marLeft w:val="240"/>
              <w:marRight w:val="0"/>
              <w:marTop w:val="60"/>
              <w:marBottom w:val="60"/>
              <w:divBdr>
                <w:top w:val="none" w:sz="0" w:space="0" w:color="auto"/>
                <w:left w:val="none" w:sz="0" w:space="0" w:color="auto"/>
                <w:bottom w:val="none" w:sz="0" w:space="0" w:color="auto"/>
                <w:right w:val="none" w:sz="0" w:space="0" w:color="auto"/>
              </w:divBdr>
              <w:divsChild>
                <w:div w:id="246423106">
                  <w:marLeft w:val="0"/>
                  <w:marRight w:val="0"/>
                  <w:marTop w:val="0"/>
                  <w:marBottom w:val="0"/>
                  <w:divBdr>
                    <w:top w:val="none" w:sz="0" w:space="0" w:color="auto"/>
                    <w:left w:val="none" w:sz="0" w:space="0" w:color="auto"/>
                    <w:bottom w:val="none" w:sz="0" w:space="0" w:color="auto"/>
                    <w:right w:val="none" w:sz="0" w:space="0" w:color="auto"/>
                  </w:divBdr>
                </w:div>
              </w:divsChild>
            </w:div>
            <w:div w:id="1272784007">
              <w:marLeft w:val="240"/>
              <w:marRight w:val="0"/>
              <w:marTop w:val="60"/>
              <w:marBottom w:val="60"/>
              <w:divBdr>
                <w:top w:val="none" w:sz="0" w:space="0" w:color="auto"/>
                <w:left w:val="none" w:sz="0" w:space="0" w:color="auto"/>
                <w:bottom w:val="none" w:sz="0" w:space="0" w:color="auto"/>
                <w:right w:val="none" w:sz="0" w:space="0" w:color="auto"/>
              </w:divBdr>
              <w:divsChild>
                <w:div w:id="404887636">
                  <w:marLeft w:val="0"/>
                  <w:marRight w:val="0"/>
                  <w:marTop w:val="0"/>
                  <w:marBottom w:val="0"/>
                  <w:divBdr>
                    <w:top w:val="none" w:sz="0" w:space="0" w:color="auto"/>
                    <w:left w:val="none" w:sz="0" w:space="0" w:color="auto"/>
                    <w:bottom w:val="none" w:sz="0" w:space="0" w:color="auto"/>
                    <w:right w:val="none" w:sz="0" w:space="0" w:color="auto"/>
                  </w:divBdr>
                </w:div>
              </w:divsChild>
            </w:div>
            <w:div w:id="1819953650">
              <w:marLeft w:val="240"/>
              <w:marRight w:val="0"/>
              <w:marTop w:val="60"/>
              <w:marBottom w:val="60"/>
              <w:divBdr>
                <w:top w:val="none" w:sz="0" w:space="0" w:color="auto"/>
                <w:left w:val="none" w:sz="0" w:space="0" w:color="auto"/>
                <w:bottom w:val="none" w:sz="0" w:space="0" w:color="auto"/>
                <w:right w:val="none" w:sz="0" w:space="0" w:color="auto"/>
              </w:divBdr>
              <w:divsChild>
                <w:div w:id="18398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881">
          <w:marLeft w:val="240"/>
          <w:marRight w:val="0"/>
          <w:marTop w:val="60"/>
          <w:marBottom w:val="60"/>
          <w:divBdr>
            <w:top w:val="none" w:sz="0" w:space="0" w:color="auto"/>
            <w:left w:val="none" w:sz="0" w:space="0" w:color="auto"/>
            <w:bottom w:val="none" w:sz="0" w:space="0" w:color="auto"/>
            <w:right w:val="none" w:sz="0" w:space="0" w:color="auto"/>
          </w:divBdr>
          <w:divsChild>
            <w:div w:id="13090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6414">
      <w:bodyDiv w:val="1"/>
      <w:marLeft w:val="0"/>
      <w:marRight w:val="0"/>
      <w:marTop w:val="0"/>
      <w:marBottom w:val="0"/>
      <w:divBdr>
        <w:top w:val="none" w:sz="0" w:space="0" w:color="auto"/>
        <w:left w:val="none" w:sz="0" w:space="0" w:color="auto"/>
        <w:bottom w:val="none" w:sz="0" w:space="0" w:color="auto"/>
        <w:right w:val="none" w:sz="0" w:space="0" w:color="auto"/>
      </w:divBdr>
    </w:div>
    <w:div w:id="1280146741">
      <w:bodyDiv w:val="1"/>
      <w:marLeft w:val="0"/>
      <w:marRight w:val="0"/>
      <w:marTop w:val="0"/>
      <w:marBottom w:val="0"/>
      <w:divBdr>
        <w:top w:val="none" w:sz="0" w:space="0" w:color="auto"/>
        <w:left w:val="none" w:sz="0" w:space="0" w:color="auto"/>
        <w:bottom w:val="none" w:sz="0" w:space="0" w:color="auto"/>
        <w:right w:val="none" w:sz="0" w:space="0" w:color="auto"/>
      </w:divBdr>
    </w:div>
    <w:div w:id="1353844135">
      <w:bodyDiv w:val="1"/>
      <w:marLeft w:val="0"/>
      <w:marRight w:val="0"/>
      <w:marTop w:val="0"/>
      <w:marBottom w:val="0"/>
      <w:divBdr>
        <w:top w:val="none" w:sz="0" w:space="0" w:color="auto"/>
        <w:left w:val="none" w:sz="0" w:space="0" w:color="auto"/>
        <w:bottom w:val="none" w:sz="0" w:space="0" w:color="auto"/>
        <w:right w:val="none" w:sz="0" w:space="0" w:color="auto"/>
      </w:divBdr>
    </w:div>
    <w:div w:id="1367949105">
      <w:bodyDiv w:val="1"/>
      <w:marLeft w:val="0"/>
      <w:marRight w:val="0"/>
      <w:marTop w:val="0"/>
      <w:marBottom w:val="0"/>
      <w:divBdr>
        <w:top w:val="none" w:sz="0" w:space="0" w:color="auto"/>
        <w:left w:val="none" w:sz="0" w:space="0" w:color="auto"/>
        <w:bottom w:val="none" w:sz="0" w:space="0" w:color="auto"/>
        <w:right w:val="none" w:sz="0" w:space="0" w:color="auto"/>
      </w:divBdr>
    </w:div>
    <w:div w:id="1414811975">
      <w:bodyDiv w:val="1"/>
      <w:marLeft w:val="0"/>
      <w:marRight w:val="0"/>
      <w:marTop w:val="0"/>
      <w:marBottom w:val="0"/>
      <w:divBdr>
        <w:top w:val="none" w:sz="0" w:space="0" w:color="auto"/>
        <w:left w:val="none" w:sz="0" w:space="0" w:color="auto"/>
        <w:bottom w:val="none" w:sz="0" w:space="0" w:color="auto"/>
        <w:right w:val="none" w:sz="0" w:space="0" w:color="auto"/>
      </w:divBdr>
    </w:div>
    <w:div w:id="1434520595">
      <w:bodyDiv w:val="1"/>
      <w:marLeft w:val="0"/>
      <w:marRight w:val="0"/>
      <w:marTop w:val="0"/>
      <w:marBottom w:val="0"/>
      <w:divBdr>
        <w:top w:val="none" w:sz="0" w:space="0" w:color="auto"/>
        <w:left w:val="none" w:sz="0" w:space="0" w:color="auto"/>
        <w:bottom w:val="none" w:sz="0" w:space="0" w:color="auto"/>
        <w:right w:val="none" w:sz="0" w:space="0" w:color="auto"/>
      </w:divBdr>
    </w:div>
    <w:div w:id="1494485979">
      <w:bodyDiv w:val="1"/>
      <w:marLeft w:val="0"/>
      <w:marRight w:val="0"/>
      <w:marTop w:val="0"/>
      <w:marBottom w:val="0"/>
      <w:divBdr>
        <w:top w:val="none" w:sz="0" w:space="0" w:color="auto"/>
        <w:left w:val="none" w:sz="0" w:space="0" w:color="auto"/>
        <w:bottom w:val="none" w:sz="0" w:space="0" w:color="auto"/>
        <w:right w:val="none" w:sz="0" w:space="0" w:color="auto"/>
      </w:divBdr>
    </w:div>
    <w:div w:id="1535003328">
      <w:bodyDiv w:val="1"/>
      <w:marLeft w:val="0"/>
      <w:marRight w:val="0"/>
      <w:marTop w:val="0"/>
      <w:marBottom w:val="0"/>
      <w:divBdr>
        <w:top w:val="none" w:sz="0" w:space="0" w:color="auto"/>
        <w:left w:val="none" w:sz="0" w:space="0" w:color="auto"/>
        <w:bottom w:val="none" w:sz="0" w:space="0" w:color="auto"/>
        <w:right w:val="none" w:sz="0" w:space="0" w:color="auto"/>
      </w:divBdr>
    </w:div>
    <w:div w:id="1549761023">
      <w:bodyDiv w:val="1"/>
      <w:marLeft w:val="0"/>
      <w:marRight w:val="0"/>
      <w:marTop w:val="0"/>
      <w:marBottom w:val="0"/>
      <w:divBdr>
        <w:top w:val="none" w:sz="0" w:space="0" w:color="auto"/>
        <w:left w:val="none" w:sz="0" w:space="0" w:color="auto"/>
        <w:bottom w:val="none" w:sz="0" w:space="0" w:color="auto"/>
        <w:right w:val="none" w:sz="0" w:space="0" w:color="auto"/>
      </w:divBdr>
    </w:div>
    <w:div w:id="1575623083">
      <w:bodyDiv w:val="1"/>
      <w:marLeft w:val="0"/>
      <w:marRight w:val="0"/>
      <w:marTop w:val="0"/>
      <w:marBottom w:val="0"/>
      <w:divBdr>
        <w:top w:val="none" w:sz="0" w:space="0" w:color="auto"/>
        <w:left w:val="none" w:sz="0" w:space="0" w:color="auto"/>
        <w:bottom w:val="none" w:sz="0" w:space="0" w:color="auto"/>
        <w:right w:val="none" w:sz="0" w:space="0" w:color="auto"/>
      </w:divBdr>
    </w:div>
    <w:div w:id="1665352452">
      <w:bodyDiv w:val="1"/>
      <w:marLeft w:val="0"/>
      <w:marRight w:val="0"/>
      <w:marTop w:val="0"/>
      <w:marBottom w:val="0"/>
      <w:divBdr>
        <w:top w:val="none" w:sz="0" w:space="0" w:color="auto"/>
        <w:left w:val="none" w:sz="0" w:space="0" w:color="auto"/>
        <w:bottom w:val="none" w:sz="0" w:space="0" w:color="auto"/>
        <w:right w:val="none" w:sz="0" w:space="0" w:color="auto"/>
      </w:divBdr>
      <w:divsChild>
        <w:div w:id="1767723422">
          <w:marLeft w:val="0"/>
          <w:marRight w:val="0"/>
          <w:marTop w:val="375"/>
          <w:marBottom w:val="0"/>
          <w:divBdr>
            <w:top w:val="none" w:sz="0" w:space="0" w:color="auto"/>
            <w:left w:val="none" w:sz="0" w:space="0" w:color="auto"/>
            <w:bottom w:val="none" w:sz="0" w:space="0" w:color="auto"/>
            <w:right w:val="none" w:sz="0" w:space="0" w:color="auto"/>
          </w:divBdr>
          <w:divsChild>
            <w:div w:id="1819149962">
              <w:marLeft w:val="0"/>
              <w:marRight w:val="0"/>
              <w:marTop w:val="0"/>
              <w:marBottom w:val="0"/>
              <w:divBdr>
                <w:top w:val="none" w:sz="0" w:space="0" w:color="auto"/>
                <w:left w:val="none" w:sz="0" w:space="0" w:color="auto"/>
                <w:bottom w:val="none" w:sz="0" w:space="0" w:color="auto"/>
                <w:right w:val="none" w:sz="0" w:space="0" w:color="auto"/>
              </w:divBdr>
              <w:divsChild>
                <w:div w:id="12659695">
                  <w:marLeft w:val="0"/>
                  <w:marRight w:val="0"/>
                  <w:marTop w:val="0"/>
                  <w:marBottom w:val="0"/>
                  <w:divBdr>
                    <w:top w:val="none" w:sz="0" w:space="0" w:color="auto"/>
                    <w:left w:val="none" w:sz="0" w:space="0" w:color="auto"/>
                    <w:bottom w:val="none" w:sz="0" w:space="0" w:color="auto"/>
                    <w:right w:val="none" w:sz="0" w:space="0" w:color="auto"/>
                  </w:divBdr>
                </w:div>
                <w:div w:id="346252396">
                  <w:marLeft w:val="0"/>
                  <w:marRight w:val="0"/>
                  <w:marTop w:val="0"/>
                  <w:marBottom w:val="0"/>
                  <w:divBdr>
                    <w:top w:val="none" w:sz="0" w:space="0" w:color="auto"/>
                    <w:left w:val="none" w:sz="0" w:space="0" w:color="auto"/>
                    <w:bottom w:val="none" w:sz="0" w:space="0" w:color="auto"/>
                    <w:right w:val="none" w:sz="0" w:space="0" w:color="auto"/>
                  </w:divBdr>
                </w:div>
                <w:div w:id="626281209">
                  <w:marLeft w:val="0"/>
                  <w:marRight w:val="0"/>
                  <w:marTop w:val="0"/>
                  <w:marBottom w:val="0"/>
                  <w:divBdr>
                    <w:top w:val="none" w:sz="0" w:space="0" w:color="auto"/>
                    <w:left w:val="none" w:sz="0" w:space="0" w:color="auto"/>
                    <w:bottom w:val="none" w:sz="0" w:space="0" w:color="auto"/>
                    <w:right w:val="none" w:sz="0" w:space="0" w:color="auto"/>
                  </w:divBdr>
                </w:div>
                <w:div w:id="1630472887">
                  <w:marLeft w:val="0"/>
                  <w:marRight w:val="0"/>
                  <w:marTop w:val="0"/>
                  <w:marBottom w:val="0"/>
                  <w:divBdr>
                    <w:top w:val="none" w:sz="0" w:space="0" w:color="auto"/>
                    <w:left w:val="none" w:sz="0" w:space="0" w:color="auto"/>
                    <w:bottom w:val="none" w:sz="0" w:space="0" w:color="auto"/>
                    <w:right w:val="none" w:sz="0" w:space="0" w:color="auto"/>
                  </w:divBdr>
                </w:div>
                <w:div w:id="451099173">
                  <w:marLeft w:val="0"/>
                  <w:marRight w:val="0"/>
                  <w:marTop w:val="0"/>
                  <w:marBottom w:val="0"/>
                  <w:divBdr>
                    <w:top w:val="none" w:sz="0" w:space="0" w:color="auto"/>
                    <w:left w:val="none" w:sz="0" w:space="0" w:color="auto"/>
                    <w:bottom w:val="none" w:sz="0" w:space="0" w:color="auto"/>
                    <w:right w:val="none" w:sz="0" w:space="0" w:color="auto"/>
                  </w:divBdr>
                </w:div>
                <w:div w:id="893932408">
                  <w:marLeft w:val="0"/>
                  <w:marRight w:val="0"/>
                  <w:marTop w:val="0"/>
                  <w:marBottom w:val="0"/>
                  <w:divBdr>
                    <w:top w:val="none" w:sz="0" w:space="0" w:color="auto"/>
                    <w:left w:val="none" w:sz="0" w:space="0" w:color="auto"/>
                    <w:bottom w:val="none" w:sz="0" w:space="0" w:color="auto"/>
                    <w:right w:val="none" w:sz="0" w:space="0" w:color="auto"/>
                  </w:divBdr>
                </w:div>
                <w:div w:id="1336418131">
                  <w:marLeft w:val="0"/>
                  <w:marRight w:val="0"/>
                  <w:marTop w:val="0"/>
                  <w:marBottom w:val="0"/>
                  <w:divBdr>
                    <w:top w:val="none" w:sz="0" w:space="0" w:color="auto"/>
                    <w:left w:val="none" w:sz="0" w:space="0" w:color="auto"/>
                    <w:bottom w:val="none" w:sz="0" w:space="0" w:color="auto"/>
                    <w:right w:val="none" w:sz="0" w:space="0" w:color="auto"/>
                  </w:divBdr>
                </w:div>
                <w:div w:id="856967563">
                  <w:marLeft w:val="0"/>
                  <w:marRight w:val="0"/>
                  <w:marTop w:val="0"/>
                  <w:marBottom w:val="0"/>
                  <w:divBdr>
                    <w:top w:val="none" w:sz="0" w:space="0" w:color="auto"/>
                    <w:left w:val="none" w:sz="0" w:space="0" w:color="auto"/>
                    <w:bottom w:val="none" w:sz="0" w:space="0" w:color="auto"/>
                    <w:right w:val="none" w:sz="0" w:space="0" w:color="auto"/>
                  </w:divBdr>
                </w:div>
                <w:div w:id="1787656269">
                  <w:marLeft w:val="0"/>
                  <w:marRight w:val="0"/>
                  <w:marTop w:val="0"/>
                  <w:marBottom w:val="0"/>
                  <w:divBdr>
                    <w:top w:val="none" w:sz="0" w:space="0" w:color="auto"/>
                    <w:left w:val="none" w:sz="0" w:space="0" w:color="auto"/>
                    <w:bottom w:val="none" w:sz="0" w:space="0" w:color="auto"/>
                    <w:right w:val="none" w:sz="0" w:space="0" w:color="auto"/>
                  </w:divBdr>
                </w:div>
                <w:div w:id="1151945978">
                  <w:marLeft w:val="0"/>
                  <w:marRight w:val="0"/>
                  <w:marTop w:val="0"/>
                  <w:marBottom w:val="0"/>
                  <w:divBdr>
                    <w:top w:val="none" w:sz="0" w:space="0" w:color="auto"/>
                    <w:left w:val="none" w:sz="0" w:space="0" w:color="auto"/>
                    <w:bottom w:val="none" w:sz="0" w:space="0" w:color="auto"/>
                    <w:right w:val="none" w:sz="0" w:space="0" w:color="auto"/>
                  </w:divBdr>
                </w:div>
                <w:div w:id="1093554385">
                  <w:marLeft w:val="0"/>
                  <w:marRight w:val="0"/>
                  <w:marTop w:val="0"/>
                  <w:marBottom w:val="0"/>
                  <w:divBdr>
                    <w:top w:val="none" w:sz="0" w:space="0" w:color="auto"/>
                    <w:left w:val="none" w:sz="0" w:space="0" w:color="auto"/>
                    <w:bottom w:val="none" w:sz="0" w:space="0" w:color="auto"/>
                    <w:right w:val="none" w:sz="0" w:space="0" w:color="auto"/>
                  </w:divBdr>
                </w:div>
                <w:div w:id="303857520">
                  <w:marLeft w:val="0"/>
                  <w:marRight w:val="0"/>
                  <w:marTop w:val="0"/>
                  <w:marBottom w:val="0"/>
                  <w:divBdr>
                    <w:top w:val="none" w:sz="0" w:space="0" w:color="auto"/>
                    <w:left w:val="none" w:sz="0" w:space="0" w:color="auto"/>
                    <w:bottom w:val="none" w:sz="0" w:space="0" w:color="auto"/>
                    <w:right w:val="none" w:sz="0" w:space="0" w:color="auto"/>
                  </w:divBdr>
                </w:div>
                <w:div w:id="6239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9839">
          <w:marLeft w:val="0"/>
          <w:marRight w:val="0"/>
          <w:marTop w:val="375"/>
          <w:marBottom w:val="0"/>
          <w:divBdr>
            <w:top w:val="none" w:sz="0" w:space="0" w:color="auto"/>
            <w:left w:val="none" w:sz="0" w:space="0" w:color="auto"/>
            <w:bottom w:val="none" w:sz="0" w:space="0" w:color="auto"/>
            <w:right w:val="none" w:sz="0" w:space="0" w:color="auto"/>
          </w:divBdr>
          <w:divsChild>
            <w:div w:id="750927932">
              <w:marLeft w:val="0"/>
              <w:marRight w:val="0"/>
              <w:marTop w:val="0"/>
              <w:marBottom w:val="0"/>
              <w:divBdr>
                <w:top w:val="none" w:sz="0" w:space="0" w:color="auto"/>
                <w:left w:val="none" w:sz="0" w:space="0" w:color="auto"/>
                <w:bottom w:val="none" w:sz="0" w:space="0" w:color="auto"/>
                <w:right w:val="none" w:sz="0" w:space="0" w:color="auto"/>
              </w:divBdr>
              <w:divsChild>
                <w:div w:id="1163427125">
                  <w:marLeft w:val="0"/>
                  <w:marRight w:val="0"/>
                  <w:marTop w:val="0"/>
                  <w:marBottom w:val="0"/>
                  <w:divBdr>
                    <w:top w:val="none" w:sz="0" w:space="0" w:color="auto"/>
                    <w:left w:val="none" w:sz="0" w:space="0" w:color="auto"/>
                    <w:bottom w:val="none" w:sz="0" w:space="0" w:color="auto"/>
                    <w:right w:val="none" w:sz="0" w:space="0" w:color="auto"/>
                  </w:divBdr>
                </w:div>
                <w:div w:id="171146758">
                  <w:marLeft w:val="0"/>
                  <w:marRight w:val="0"/>
                  <w:marTop w:val="0"/>
                  <w:marBottom w:val="0"/>
                  <w:divBdr>
                    <w:top w:val="none" w:sz="0" w:space="0" w:color="auto"/>
                    <w:left w:val="none" w:sz="0" w:space="0" w:color="auto"/>
                    <w:bottom w:val="none" w:sz="0" w:space="0" w:color="auto"/>
                    <w:right w:val="none" w:sz="0" w:space="0" w:color="auto"/>
                  </w:divBdr>
                </w:div>
                <w:div w:id="1345863615">
                  <w:marLeft w:val="0"/>
                  <w:marRight w:val="0"/>
                  <w:marTop w:val="0"/>
                  <w:marBottom w:val="0"/>
                  <w:divBdr>
                    <w:top w:val="none" w:sz="0" w:space="0" w:color="auto"/>
                    <w:left w:val="none" w:sz="0" w:space="0" w:color="auto"/>
                    <w:bottom w:val="none" w:sz="0" w:space="0" w:color="auto"/>
                    <w:right w:val="none" w:sz="0" w:space="0" w:color="auto"/>
                  </w:divBdr>
                </w:div>
                <w:div w:id="685138937">
                  <w:marLeft w:val="0"/>
                  <w:marRight w:val="0"/>
                  <w:marTop w:val="0"/>
                  <w:marBottom w:val="0"/>
                  <w:divBdr>
                    <w:top w:val="none" w:sz="0" w:space="0" w:color="auto"/>
                    <w:left w:val="none" w:sz="0" w:space="0" w:color="auto"/>
                    <w:bottom w:val="none" w:sz="0" w:space="0" w:color="auto"/>
                    <w:right w:val="none" w:sz="0" w:space="0" w:color="auto"/>
                  </w:divBdr>
                </w:div>
                <w:div w:id="1756198602">
                  <w:marLeft w:val="0"/>
                  <w:marRight w:val="0"/>
                  <w:marTop w:val="0"/>
                  <w:marBottom w:val="0"/>
                  <w:divBdr>
                    <w:top w:val="none" w:sz="0" w:space="0" w:color="auto"/>
                    <w:left w:val="none" w:sz="0" w:space="0" w:color="auto"/>
                    <w:bottom w:val="none" w:sz="0" w:space="0" w:color="auto"/>
                    <w:right w:val="none" w:sz="0" w:space="0" w:color="auto"/>
                  </w:divBdr>
                </w:div>
                <w:div w:id="1299411820">
                  <w:marLeft w:val="0"/>
                  <w:marRight w:val="0"/>
                  <w:marTop w:val="0"/>
                  <w:marBottom w:val="0"/>
                  <w:divBdr>
                    <w:top w:val="none" w:sz="0" w:space="0" w:color="auto"/>
                    <w:left w:val="none" w:sz="0" w:space="0" w:color="auto"/>
                    <w:bottom w:val="none" w:sz="0" w:space="0" w:color="auto"/>
                    <w:right w:val="none" w:sz="0" w:space="0" w:color="auto"/>
                  </w:divBdr>
                </w:div>
                <w:div w:id="232392899">
                  <w:marLeft w:val="0"/>
                  <w:marRight w:val="0"/>
                  <w:marTop w:val="0"/>
                  <w:marBottom w:val="0"/>
                  <w:divBdr>
                    <w:top w:val="none" w:sz="0" w:space="0" w:color="auto"/>
                    <w:left w:val="none" w:sz="0" w:space="0" w:color="auto"/>
                    <w:bottom w:val="none" w:sz="0" w:space="0" w:color="auto"/>
                    <w:right w:val="none" w:sz="0" w:space="0" w:color="auto"/>
                  </w:divBdr>
                </w:div>
                <w:div w:id="817920663">
                  <w:marLeft w:val="0"/>
                  <w:marRight w:val="0"/>
                  <w:marTop w:val="0"/>
                  <w:marBottom w:val="0"/>
                  <w:divBdr>
                    <w:top w:val="none" w:sz="0" w:space="0" w:color="auto"/>
                    <w:left w:val="none" w:sz="0" w:space="0" w:color="auto"/>
                    <w:bottom w:val="none" w:sz="0" w:space="0" w:color="auto"/>
                    <w:right w:val="none" w:sz="0" w:space="0" w:color="auto"/>
                  </w:divBdr>
                </w:div>
                <w:div w:id="4884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38966">
      <w:bodyDiv w:val="1"/>
      <w:marLeft w:val="0"/>
      <w:marRight w:val="0"/>
      <w:marTop w:val="0"/>
      <w:marBottom w:val="0"/>
      <w:divBdr>
        <w:top w:val="none" w:sz="0" w:space="0" w:color="auto"/>
        <w:left w:val="none" w:sz="0" w:space="0" w:color="auto"/>
        <w:bottom w:val="none" w:sz="0" w:space="0" w:color="auto"/>
        <w:right w:val="none" w:sz="0" w:space="0" w:color="auto"/>
      </w:divBdr>
      <w:divsChild>
        <w:div w:id="820122869">
          <w:marLeft w:val="0"/>
          <w:marRight w:val="0"/>
          <w:marTop w:val="375"/>
          <w:marBottom w:val="0"/>
          <w:divBdr>
            <w:top w:val="none" w:sz="0" w:space="0" w:color="auto"/>
            <w:left w:val="none" w:sz="0" w:space="0" w:color="auto"/>
            <w:bottom w:val="none" w:sz="0" w:space="0" w:color="auto"/>
            <w:right w:val="none" w:sz="0" w:space="0" w:color="auto"/>
          </w:divBdr>
          <w:divsChild>
            <w:div w:id="1364407134">
              <w:marLeft w:val="0"/>
              <w:marRight w:val="0"/>
              <w:marTop w:val="0"/>
              <w:marBottom w:val="0"/>
              <w:divBdr>
                <w:top w:val="none" w:sz="0" w:space="0" w:color="auto"/>
                <w:left w:val="none" w:sz="0" w:space="0" w:color="auto"/>
                <w:bottom w:val="none" w:sz="0" w:space="0" w:color="auto"/>
                <w:right w:val="none" w:sz="0" w:space="0" w:color="auto"/>
              </w:divBdr>
              <w:divsChild>
                <w:div w:id="1452554693">
                  <w:marLeft w:val="0"/>
                  <w:marRight w:val="0"/>
                  <w:marTop w:val="0"/>
                  <w:marBottom w:val="0"/>
                  <w:divBdr>
                    <w:top w:val="none" w:sz="0" w:space="0" w:color="auto"/>
                    <w:left w:val="none" w:sz="0" w:space="0" w:color="auto"/>
                    <w:bottom w:val="none" w:sz="0" w:space="0" w:color="auto"/>
                    <w:right w:val="none" w:sz="0" w:space="0" w:color="auto"/>
                  </w:divBdr>
                </w:div>
                <w:div w:id="1378311986">
                  <w:marLeft w:val="0"/>
                  <w:marRight w:val="0"/>
                  <w:marTop w:val="0"/>
                  <w:marBottom w:val="0"/>
                  <w:divBdr>
                    <w:top w:val="none" w:sz="0" w:space="0" w:color="auto"/>
                    <w:left w:val="none" w:sz="0" w:space="0" w:color="auto"/>
                    <w:bottom w:val="none" w:sz="0" w:space="0" w:color="auto"/>
                    <w:right w:val="none" w:sz="0" w:space="0" w:color="auto"/>
                  </w:divBdr>
                </w:div>
                <w:div w:id="902637536">
                  <w:marLeft w:val="0"/>
                  <w:marRight w:val="0"/>
                  <w:marTop w:val="0"/>
                  <w:marBottom w:val="0"/>
                  <w:divBdr>
                    <w:top w:val="none" w:sz="0" w:space="0" w:color="auto"/>
                    <w:left w:val="none" w:sz="0" w:space="0" w:color="auto"/>
                    <w:bottom w:val="none" w:sz="0" w:space="0" w:color="auto"/>
                    <w:right w:val="none" w:sz="0" w:space="0" w:color="auto"/>
                  </w:divBdr>
                </w:div>
                <w:div w:id="1368868707">
                  <w:marLeft w:val="0"/>
                  <w:marRight w:val="0"/>
                  <w:marTop w:val="0"/>
                  <w:marBottom w:val="0"/>
                  <w:divBdr>
                    <w:top w:val="none" w:sz="0" w:space="0" w:color="auto"/>
                    <w:left w:val="none" w:sz="0" w:space="0" w:color="auto"/>
                    <w:bottom w:val="none" w:sz="0" w:space="0" w:color="auto"/>
                    <w:right w:val="none" w:sz="0" w:space="0" w:color="auto"/>
                  </w:divBdr>
                </w:div>
                <w:div w:id="1009138680">
                  <w:marLeft w:val="0"/>
                  <w:marRight w:val="0"/>
                  <w:marTop w:val="0"/>
                  <w:marBottom w:val="0"/>
                  <w:divBdr>
                    <w:top w:val="none" w:sz="0" w:space="0" w:color="auto"/>
                    <w:left w:val="none" w:sz="0" w:space="0" w:color="auto"/>
                    <w:bottom w:val="none" w:sz="0" w:space="0" w:color="auto"/>
                    <w:right w:val="none" w:sz="0" w:space="0" w:color="auto"/>
                  </w:divBdr>
                </w:div>
                <w:div w:id="1019088943">
                  <w:marLeft w:val="0"/>
                  <w:marRight w:val="0"/>
                  <w:marTop w:val="0"/>
                  <w:marBottom w:val="0"/>
                  <w:divBdr>
                    <w:top w:val="none" w:sz="0" w:space="0" w:color="auto"/>
                    <w:left w:val="none" w:sz="0" w:space="0" w:color="auto"/>
                    <w:bottom w:val="none" w:sz="0" w:space="0" w:color="auto"/>
                    <w:right w:val="none" w:sz="0" w:space="0" w:color="auto"/>
                  </w:divBdr>
                </w:div>
                <w:div w:id="1439719309">
                  <w:marLeft w:val="0"/>
                  <w:marRight w:val="0"/>
                  <w:marTop w:val="0"/>
                  <w:marBottom w:val="0"/>
                  <w:divBdr>
                    <w:top w:val="none" w:sz="0" w:space="0" w:color="auto"/>
                    <w:left w:val="none" w:sz="0" w:space="0" w:color="auto"/>
                    <w:bottom w:val="none" w:sz="0" w:space="0" w:color="auto"/>
                    <w:right w:val="none" w:sz="0" w:space="0" w:color="auto"/>
                  </w:divBdr>
                </w:div>
                <w:div w:id="1000041388">
                  <w:marLeft w:val="0"/>
                  <w:marRight w:val="0"/>
                  <w:marTop w:val="0"/>
                  <w:marBottom w:val="0"/>
                  <w:divBdr>
                    <w:top w:val="none" w:sz="0" w:space="0" w:color="auto"/>
                    <w:left w:val="none" w:sz="0" w:space="0" w:color="auto"/>
                    <w:bottom w:val="none" w:sz="0" w:space="0" w:color="auto"/>
                    <w:right w:val="none" w:sz="0" w:space="0" w:color="auto"/>
                  </w:divBdr>
                </w:div>
                <w:div w:id="1519466656">
                  <w:marLeft w:val="0"/>
                  <w:marRight w:val="0"/>
                  <w:marTop w:val="0"/>
                  <w:marBottom w:val="0"/>
                  <w:divBdr>
                    <w:top w:val="none" w:sz="0" w:space="0" w:color="auto"/>
                    <w:left w:val="none" w:sz="0" w:space="0" w:color="auto"/>
                    <w:bottom w:val="none" w:sz="0" w:space="0" w:color="auto"/>
                    <w:right w:val="none" w:sz="0" w:space="0" w:color="auto"/>
                  </w:divBdr>
                </w:div>
                <w:div w:id="1995791534">
                  <w:marLeft w:val="0"/>
                  <w:marRight w:val="0"/>
                  <w:marTop w:val="0"/>
                  <w:marBottom w:val="0"/>
                  <w:divBdr>
                    <w:top w:val="none" w:sz="0" w:space="0" w:color="auto"/>
                    <w:left w:val="none" w:sz="0" w:space="0" w:color="auto"/>
                    <w:bottom w:val="none" w:sz="0" w:space="0" w:color="auto"/>
                    <w:right w:val="none" w:sz="0" w:space="0" w:color="auto"/>
                  </w:divBdr>
                </w:div>
                <w:div w:id="658002208">
                  <w:marLeft w:val="0"/>
                  <w:marRight w:val="0"/>
                  <w:marTop w:val="0"/>
                  <w:marBottom w:val="0"/>
                  <w:divBdr>
                    <w:top w:val="none" w:sz="0" w:space="0" w:color="auto"/>
                    <w:left w:val="none" w:sz="0" w:space="0" w:color="auto"/>
                    <w:bottom w:val="none" w:sz="0" w:space="0" w:color="auto"/>
                    <w:right w:val="none" w:sz="0" w:space="0" w:color="auto"/>
                  </w:divBdr>
                </w:div>
                <w:div w:id="1399864033">
                  <w:marLeft w:val="0"/>
                  <w:marRight w:val="0"/>
                  <w:marTop w:val="0"/>
                  <w:marBottom w:val="0"/>
                  <w:divBdr>
                    <w:top w:val="none" w:sz="0" w:space="0" w:color="auto"/>
                    <w:left w:val="none" w:sz="0" w:space="0" w:color="auto"/>
                    <w:bottom w:val="none" w:sz="0" w:space="0" w:color="auto"/>
                    <w:right w:val="none" w:sz="0" w:space="0" w:color="auto"/>
                  </w:divBdr>
                </w:div>
                <w:div w:id="151888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549">
          <w:marLeft w:val="0"/>
          <w:marRight w:val="0"/>
          <w:marTop w:val="375"/>
          <w:marBottom w:val="0"/>
          <w:divBdr>
            <w:top w:val="none" w:sz="0" w:space="0" w:color="auto"/>
            <w:left w:val="none" w:sz="0" w:space="0" w:color="auto"/>
            <w:bottom w:val="none" w:sz="0" w:space="0" w:color="auto"/>
            <w:right w:val="none" w:sz="0" w:space="0" w:color="auto"/>
          </w:divBdr>
          <w:divsChild>
            <w:div w:id="1237714179">
              <w:marLeft w:val="0"/>
              <w:marRight w:val="0"/>
              <w:marTop w:val="0"/>
              <w:marBottom w:val="0"/>
              <w:divBdr>
                <w:top w:val="none" w:sz="0" w:space="0" w:color="auto"/>
                <w:left w:val="none" w:sz="0" w:space="0" w:color="auto"/>
                <w:bottom w:val="none" w:sz="0" w:space="0" w:color="auto"/>
                <w:right w:val="none" w:sz="0" w:space="0" w:color="auto"/>
              </w:divBdr>
              <w:divsChild>
                <w:div w:id="164905199">
                  <w:marLeft w:val="0"/>
                  <w:marRight w:val="0"/>
                  <w:marTop w:val="0"/>
                  <w:marBottom w:val="0"/>
                  <w:divBdr>
                    <w:top w:val="none" w:sz="0" w:space="0" w:color="auto"/>
                    <w:left w:val="none" w:sz="0" w:space="0" w:color="auto"/>
                    <w:bottom w:val="none" w:sz="0" w:space="0" w:color="auto"/>
                    <w:right w:val="none" w:sz="0" w:space="0" w:color="auto"/>
                  </w:divBdr>
                </w:div>
                <w:div w:id="558783012">
                  <w:marLeft w:val="0"/>
                  <w:marRight w:val="0"/>
                  <w:marTop w:val="0"/>
                  <w:marBottom w:val="0"/>
                  <w:divBdr>
                    <w:top w:val="none" w:sz="0" w:space="0" w:color="auto"/>
                    <w:left w:val="none" w:sz="0" w:space="0" w:color="auto"/>
                    <w:bottom w:val="none" w:sz="0" w:space="0" w:color="auto"/>
                    <w:right w:val="none" w:sz="0" w:space="0" w:color="auto"/>
                  </w:divBdr>
                </w:div>
                <w:div w:id="910120499">
                  <w:marLeft w:val="0"/>
                  <w:marRight w:val="0"/>
                  <w:marTop w:val="0"/>
                  <w:marBottom w:val="0"/>
                  <w:divBdr>
                    <w:top w:val="none" w:sz="0" w:space="0" w:color="auto"/>
                    <w:left w:val="none" w:sz="0" w:space="0" w:color="auto"/>
                    <w:bottom w:val="none" w:sz="0" w:space="0" w:color="auto"/>
                    <w:right w:val="none" w:sz="0" w:space="0" w:color="auto"/>
                  </w:divBdr>
                </w:div>
                <w:div w:id="2056853692">
                  <w:marLeft w:val="0"/>
                  <w:marRight w:val="0"/>
                  <w:marTop w:val="0"/>
                  <w:marBottom w:val="0"/>
                  <w:divBdr>
                    <w:top w:val="none" w:sz="0" w:space="0" w:color="auto"/>
                    <w:left w:val="none" w:sz="0" w:space="0" w:color="auto"/>
                    <w:bottom w:val="none" w:sz="0" w:space="0" w:color="auto"/>
                    <w:right w:val="none" w:sz="0" w:space="0" w:color="auto"/>
                  </w:divBdr>
                </w:div>
                <w:div w:id="2138601307">
                  <w:marLeft w:val="0"/>
                  <w:marRight w:val="0"/>
                  <w:marTop w:val="0"/>
                  <w:marBottom w:val="0"/>
                  <w:divBdr>
                    <w:top w:val="none" w:sz="0" w:space="0" w:color="auto"/>
                    <w:left w:val="none" w:sz="0" w:space="0" w:color="auto"/>
                    <w:bottom w:val="none" w:sz="0" w:space="0" w:color="auto"/>
                    <w:right w:val="none" w:sz="0" w:space="0" w:color="auto"/>
                  </w:divBdr>
                </w:div>
                <w:div w:id="97140870">
                  <w:marLeft w:val="0"/>
                  <w:marRight w:val="0"/>
                  <w:marTop w:val="0"/>
                  <w:marBottom w:val="0"/>
                  <w:divBdr>
                    <w:top w:val="none" w:sz="0" w:space="0" w:color="auto"/>
                    <w:left w:val="none" w:sz="0" w:space="0" w:color="auto"/>
                    <w:bottom w:val="none" w:sz="0" w:space="0" w:color="auto"/>
                    <w:right w:val="none" w:sz="0" w:space="0" w:color="auto"/>
                  </w:divBdr>
                </w:div>
                <w:div w:id="1941060451">
                  <w:marLeft w:val="0"/>
                  <w:marRight w:val="0"/>
                  <w:marTop w:val="0"/>
                  <w:marBottom w:val="0"/>
                  <w:divBdr>
                    <w:top w:val="none" w:sz="0" w:space="0" w:color="auto"/>
                    <w:left w:val="none" w:sz="0" w:space="0" w:color="auto"/>
                    <w:bottom w:val="none" w:sz="0" w:space="0" w:color="auto"/>
                    <w:right w:val="none" w:sz="0" w:space="0" w:color="auto"/>
                  </w:divBdr>
                </w:div>
                <w:div w:id="1348824503">
                  <w:marLeft w:val="0"/>
                  <w:marRight w:val="0"/>
                  <w:marTop w:val="0"/>
                  <w:marBottom w:val="0"/>
                  <w:divBdr>
                    <w:top w:val="none" w:sz="0" w:space="0" w:color="auto"/>
                    <w:left w:val="none" w:sz="0" w:space="0" w:color="auto"/>
                    <w:bottom w:val="none" w:sz="0" w:space="0" w:color="auto"/>
                    <w:right w:val="none" w:sz="0" w:space="0" w:color="auto"/>
                  </w:divBdr>
                </w:div>
                <w:div w:id="5005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08791">
      <w:bodyDiv w:val="1"/>
      <w:marLeft w:val="0"/>
      <w:marRight w:val="0"/>
      <w:marTop w:val="0"/>
      <w:marBottom w:val="0"/>
      <w:divBdr>
        <w:top w:val="none" w:sz="0" w:space="0" w:color="auto"/>
        <w:left w:val="none" w:sz="0" w:space="0" w:color="auto"/>
        <w:bottom w:val="none" w:sz="0" w:space="0" w:color="auto"/>
        <w:right w:val="none" w:sz="0" w:space="0" w:color="auto"/>
      </w:divBdr>
    </w:div>
    <w:div w:id="1774782539">
      <w:bodyDiv w:val="1"/>
      <w:marLeft w:val="0"/>
      <w:marRight w:val="0"/>
      <w:marTop w:val="0"/>
      <w:marBottom w:val="0"/>
      <w:divBdr>
        <w:top w:val="none" w:sz="0" w:space="0" w:color="auto"/>
        <w:left w:val="none" w:sz="0" w:space="0" w:color="auto"/>
        <w:bottom w:val="none" w:sz="0" w:space="0" w:color="auto"/>
        <w:right w:val="none" w:sz="0" w:space="0" w:color="auto"/>
      </w:divBdr>
      <w:divsChild>
        <w:div w:id="705103100">
          <w:marLeft w:val="0"/>
          <w:marRight w:val="0"/>
          <w:marTop w:val="0"/>
          <w:marBottom w:val="0"/>
          <w:divBdr>
            <w:top w:val="none" w:sz="0" w:space="0" w:color="auto"/>
            <w:left w:val="none" w:sz="0" w:space="0" w:color="auto"/>
            <w:bottom w:val="none" w:sz="0" w:space="0" w:color="auto"/>
            <w:right w:val="none" w:sz="0" w:space="0" w:color="auto"/>
          </w:divBdr>
        </w:div>
        <w:div w:id="1046640074">
          <w:marLeft w:val="0"/>
          <w:marRight w:val="0"/>
          <w:marTop w:val="0"/>
          <w:marBottom w:val="0"/>
          <w:divBdr>
            <w:top w:val="none" w:sz="0" w:space="0" w:color="auto"/>
            <w:left w:val="none" w:sz="0" w:space="0" w:color="auto"/>
            <w:bottom w:val="none" w:sz="0" w:space="0" w:color="auto"/>
            <w:right w:val="none" w:sz="0" w:space="0" w:color="auto"/>
          </w:divBdr>
        </w:div>
      </w:divsChild>
    </w:div>
    <w:div w:id="1788308319">
      <w:bodyDiv w:val="1"/>
      <w:marLeft w:val="0"/>
      <w:marRight w:val="0"/>
      <w:marTop w:val="0"/>
      <w:marBottom w:val="0"/>
      <w:divBdr>
        <w:top w:val="none" w:sz="0" w:space="0" w:color="auto"/>
        <w:left w:val="none" w:sz="0" w:space="0" w:color="auto"/>
        <w:bottom w:val="none" w:sz="0" w:space="0" w:color="auto"/>
        <w:right w:val="none" w:sz="0" w:space="0" w:color="auto"/>
      </w:divBdr>
      <w:divsChild>
        <w:div w:id="854460032">
          <w:marLeft w:val="0"/>
          <w:marRight w:val="0"/>
          <w:marTop w:val="0"/>
          <w:marBottom w:val="0"/>
          <w:divBdr>
            <w:top w:val="none" w:sz="0" w:space="0" w:color="auto"/>
            <w:left w:val="none" w:sz="0" w:space="0" w:color="auto"/>
            <w:bottom w:val="none" w:sz="0" w:space="0" w:color="auto"/>
            <w:right w:val="none" w:sz="0" w:space="0" w:color="auto"/>
          </w:divBdr>
        </w:div>
        <w:div w:id="1630353517">
          <w:marLeft w:val="0"/>
          <w:marRight w:val="0"/>
          <w:marTop w:val="0"/>
          <w:marBottom w:val="0"/>
          <w:divBdr>
            <w:top w:val="none" w:sz="0" w:space="0" w:color="auto"/>
            <w:left w:val="none" w:sz="0" w:space="0" w:color="auto"/>
            <w:bottom w:val="none" w:sz="0" w:space="0" w:color="auto"/>
            <w:right w:val="none" w:sz="0" w:space="0" w:color="auto"/>
          </w:divBdr>
        </w:div>
        <w:div w:id="1191841172">
          <w:marLeft w:val="0"/>
          <w:marRight w:val="0"/>
          <w:marTop w:val="0"/>
          <w:marBottom w:val="0"/>
          <w:divBdr>
            <w:top w:val="none" w:sz="0" w:space="0" w:color="auto"/>
            <w:left w:val="none" w:sz="0" w:space="0" w:color="auto"/>
            <w:bottom w:val="none" w:sz="0" w:space="0" w:color="auto"/>
            <w:right w:val="none" w:sz="0" w:space="0" w:color="auto"/>
          </w:divBdr>
        </w:div>
        <w:div w:id="64644146">
          <w:marLeft w:val="0"/>
          <w:marRight w:val="0"/>
          <w:marTop w:val="0"/>
          <w:marBottom w:val="0"/>
          <w:divBdr>
            <w:top w:val="none" w:sz="0" w:space="0" w:color="auto"/>
            <w:left w:val="none" w:sz="0" w:space="0" w:color="auto"/>
            <w:bottom w:val="none" w:sz="0" w:space="0" w:color="auto"/>
            <w:right w:val="none" w:sz="0" w:space="0" w:color="auto"/>
          </w:divBdr>
        </w:div>
      </w:divsChild>
    </w:div>
    <w:div w:id="1835757827">
      <w:bodyDiv w:val="1"/>
      <w:marLeft w:val="0"/>
      <w:marRight w:val="0"/>
      <w:marTop w:val="0"/>
      <w:marBottom w:val="0"/>
      <w:divBdr>
        <w:top w:val="none" w:sz="0" w:space="0" w:color="auto"/>
        <w:left w:val="none" w:sz="0" w:space="0" w:color="auto"/>
        <w:bottom w:val="none" w:sz="0" w:space="0" w:color="auto"/>
        <w:right w:val="none" w:sz="0" w:space="0" w:color="auto"/>
      </w:divBdr>
      <w:divsChild>
        <w:div w:id="1110667064">
          <w:marLeft w:val="0"/>
          <w:marRight w:val="0"/>
          <w:marTop w:val="0"/>
          <w:marBottom w:val="0"/>
          <w:divBdr>
            <w:top w:val="none" w:sz="0" w:space="0" w:color="auto"/>
            <w:left w:val="none" w:sz="0" w:space="0" w:color="auto"/>
            <w:bottom w:val="none" w:sz="0" w:space="0" w:color="auto"/>
            <w:right w:val="none" w:sz="0" w:space="0" w:color="auto"/>
          </w:divBdr>
        </w:div>
        <w:div w:id="1346248566">
          <w:marLeft w:val="0"/>
          <w:marRight w:val="0"/>
          <w:marTop w:val="0"/>
          <w:marBottom w:val="0"/>
          <w:divBdr>
            <w:top w:val="none" w:sz="0" w:space="0" w:color="auto"/>
            <w:left w:val="none" w:sz="0" w:space="0" w:color="auto"/>
            <w:bottom w:val="none" w:sz="0" w:space="0" w:color="auto"/>
            <w:right w:val="none" w:sz="0" w:space="0" w:color="auto"/>
          </w:divBdr>
        </w:div>
        <w:div w:id="298271356">
          <w:marLeft w:val="0"/>
          <w:marRight w:val="0"/>
          <w:marTop w:val="0"/>
          <w:marBottom w:val="0"/>
          <w:divBdr>
            <w:top w:val="none" w:sz="0" w:space="0" w:color="auto"/>
            <w:left w:val="none" w:sz="0" w:space="0" w:color="auto"/>
            <w:bottom w:val="none" w:sz="0" w:space="0" w:color="auto"/>
            <w:right w:val="none" w:sz="0" w:space="0" w:color="auto"/>
          </w:divBdr>
        </w:div>
        <w:div w:id="573514318">
          <w:marLeft w:val="0"/>
          <w:marRight w:val="0"/>
          <w:marTop w:val="0"/>
          <w:marBottom w:val="0"/>
          <w:divBdr>
            <w:top w:val="none" w:sz="0" w:space="0" w:color="auto"/>
            <w:left w:val="none" w:sz="0" w:space="0" w:color="auto"/>
            <w:bottom w:val="none" w:sz="0" w:space="0" w:color="auto"/>
            <w:right w:val="none" w:sz="0" w:space="0" w:color="auto"/>
          </w:divBdr>
        </w:div>
        <w:div w:id="509218762">
          <w:marLeft w:val="0"/>
          <w:marRight w:val="0"/>
          <w:marTop w:val="0"/>
          <w:marBottom w:val="0"/>
          <w:divBdr>
            <w:top w:val="none" w:sz="0" w:space="0" w:color="auto"/>
            <w:left w:val="none" w:sz="0" w:space="0" w:color="auto"/>
            <w:bottom w:val="none" w:sz="0" w:space="0" w:color="auto"/>
            <w:right w:val="none" w:sz="0" w:space="0" w:color="auto"/>
          </w:divBdr>
        </w:div>
        <w:div w:id="1363478745">
          <w:marLeft w:val="0"/>
          <w:marRight w:val="0"/>
          <w:marTop w:val="0"/>
          <w:marBottom w:val="0"/>
          <w:divBdr>
            <w:top w:val="none" w:sz="0" w:space="0" w:color="auto"/>
            <w:left w:val="none" w:sz="0" w:space="0" w:color="auto"/>
            <w:bottom w:val="none" w:sz="0" w:space="0" w:color="auto"/>
            <w:right w:val="none" w:sz="0" w:space="0" w:color="auto"/>
          </w:divBdr>
        </w:div>
        <w:div w:id="1836801022">
          <w:marLeft w:val="0"/>
          <w:marRight w:val="0"/>
          <w:marTop w:val="0"/>
          <w:marBottom w:val="0"/>
          <w:divBdr>
            <w:top w:val="none" w:sz="0" w:space="0" w:color="auto"/>
            <w:left w:val="none" w:sz="0" w:space="0" w:color="auto"/>
            <w:bottom w:val="none" w:sz="0" w:space="0" w:color="auto"/>
            <w:right w:val="none" w:sz="0" w:space="0" w:color="auto"/>
          </w:divBdr>
        </w:div>
        <w:div w:id="1084107912">
          <w:marLeft w:val="0"/>
          <w:marRight w:val="0"/>
          <w:marTop w:val="0"/>
          <w:marBottom w:val="0"/>
          <w:divBdr>
            <w:top w:val="none" w:sz="0" w:space="0" w:color="auto"/>
            <w:left w:val="none" w:sz="0" w:space="0" w:color="auto"/>
            <w:bottom w:val="none" w:sz="0" w:space="0" w:color="auto"/>
            <w:right w:val="none" w:sz="0" w:space="0" w:color="auto"/>
          </w:divBdr>
        </w:div>
        <w:div w:id="2124497515">
          <w:marLeft w:val="0"/>
          <w:marRight w:val="0"/>
          <w:marTop w:val="0"/>
          <w:marBottom w:val="0"/>
          <w:divBdr>
            <w:top w:val="none" w:sz="0" w:space="0" w:color="auto"/>
            <w:left w:val="none" w:sz="0" w:space="0" w:color="auto"/>
            <w:bottom w:val="none" w:sz="0" w:space="0" w:color="auto"/>
            <w:right w:val="none" w:sz="0" w:space="0" w:color="auto"/>
          </w:divBdr>
        </w:div>
        <w:div w:id="580062867">
          <w:marLeft w:val="0"/>
          <w:marRight w:val="0"/>
          <w:marTop w:val="0"/>
          <w:marBottom w:val="0"/>
          <w:divBdr>
            <w:top w:val="none" w:sz="0" w:space="0" w:color="auto"/>
            <w:left w:val="none" w:sz="0" w:space="0" w:color="auto"/>
            <w:bottom w:val="none" w:sz="0" w:space="0" w:color="auto"/>
            <w:right w:val="none" w:sz="0" w:space="0" w:color="auto"/>
          </w:divBdr>
        </w:div>
        <w:div w:id="552736774">
          <w:marLeft w:val="0"/>
          <w:marRight w:val="0"/>
          <w:marTop w:val="0"/>
          <w:marBottom w:val="0"/>
          <w:divBdr>
            <w:top w:val="none" w:sz="0" w:space="0" w:color="auto"/>
            <w:left w:val="none" w:sz="0" w:space="0" w:color="auto"/>
            <w:bottom w:val="none" w:sz="0" w:space="0" w:color="auto"/>
            <w:right w:val="none" w:sz="0" w:space="0" w:color="auto"/>
          </w:divBdr>
        </w:div>
        <w:div w:id="654648435">
          <w:marLeft w:val="0"/>
          <w:marRight w:val="0"/>
          <w:marTop w:val="0"/>
          <w:marBottom w:val="0"/>
          <w:divBdr>
            <w:top w:val="none" w:sz="0" w:space="0" w:color="auto"/>
            <w:left w:val="none" w:sz="0" w:space="0" w:color="auto"/>
            <w:bottom w:val="none" w:sz="0" w:space="0" w:color="auto"/>
            <w:right w:val="none" w:sz="0" w:space="0" w:color="auto"/>
          </w:divBdr>
        </w:div>
        <w:div w:id="1520118246">
          <w:marLeft w:val="0"/>
          <w:marRight w:val="0"/>
          <w:marTop w:val="0"/>
          <w:marBottom w:val="0"/>
          <w:divBdr>
            <w:top w:val="none" w:sz="0" w:space="0" w:color="auto"/>
            <w:left w:val="none" w:sz="0" w:space="0" w:color="auto"/>
            <w:bottom w:val="none" w:sz="0" w:space="0" w:color="auto"/>
            <w:right w:val="none" w:sz="0" w:space="0" w:color="auto"/>
          </w:divBdr>
        </w:div>
        <w:div w:id="1760442759">
          <w:marLeft w:val="0"/>
          <w:marRight w:val="0"/>
          <w:marTop w:val="0"/>
          <w:marBottom w:val="0"/>
          <w:divBdr>
            <w:top w:val="none" w:sz="0" w:space="0" w:color="auto"/>
            <w:left w:val="none" w:sz="0" w:space="0" w:color="auto"/>
            <w:bottom w:val="none" w:sz="0" w:space="0" w:color="auto"/>
            <w:right w:val="none" w:sz="0" w:space="0" w:color="auto"/>
          </w:divBdr>
        </w:div>
        <w:div w:id="473723630">
          <w:marLeft w:val="0"/>
          <w:marRight w:val="0"/>
          <w:marTop w:val="0"/>
          <w:marBottom w:val="0"/>
          <w:divBdr>
            <w:top w:val="none" w:sz="0" w:space="0" w:color="auto"/>
            <w:left w:val="none" w:sz="0" w:space="0" w:color="auto"/>
            <w:bottom w:val="none" w:sz="0" w:space="0" w:color="auto"/>
            <w:right w:val="none" w:sz="0" w:space="0" w:color="auto"/>
          </w:divBdr>
        </w:div>
        <w:div w:id="1358312743">
          <w:marLeft w:val="0"/>
          <w:marRight w:val="0"/>
          <w:marTop w:val="0"/>
          <w:marBottom w:val="0"/>
          <w:divBdr>
            <w:top w:val="none" w:sz="0" w:space="0" w:color="auto"/>
            <w:left w:val="none" w:sz="0" w:space="0" w:color="auto"/>
            <w:bottom w:val="none" w:sz="0" w:space="0" w:color="auto"/>
            <w:right w:val="none" w:sz="0" w:space="0" w:color="auto"/>
          </w:divBdr>
        </w:div>
        <w:div w:id="652560436">
          <w:marLeft w:val="0"/>
          <w:marRight w:val="0"/>
          <w:marTop w:val="0"/>
          <w:marBottom w:val="0"/>
          <w:divBdr>
            <w:top w:val="none" w:sz="0" w:space="0" w:color="auto"/>
            <w:left w:val="none" w:sz="0" w:space="0" w:color="auto"/>
            <w:bottom w:val="none" w:sz="0" w:space="0" w:color="auto"/>
            <w:right w:val="none" w:sz="0" w:space="0" w:color="auto"/>
          </w:divBdr>
        </w:div>
        <w:div w:id="381753522">
          <w:marLeft w:val="0"/>
          <w:marRight w:val="0"/>
          <w:marTop w:val="0"/>
          <w:marBottom w:val="0"/>
          <w:divBdr>
            <w:top w:val="none" w:sz="0" w:space="0" w:color="auto"/>
            <w:left w:val="none" w:sz="0" w:space="0" w:color="auto"/>
            <w:bottom w:val="none" w:sz="0" w:space="0" w:color="auto"/>
            <w:right w:val="none" w:sz="0" w:space="0" w:color="auto"/>
          </w:divBdr>
        </w:div>
        <w:div w:id="1829708419">
          <w:marLeft w:val="0"/>
          <w:marRight w:val="0"/>
          <w:marTop w:val="0"/>
          <w:marBottom w:val="0"/>
          <w:divBdr>
            <w:top w:val="none" w:sz="0" w:space="0" w:color="auto"/>
            <w:left w:val="none" w:sz="0" w:space="0" w:color="auto"/>
            <w:bottom w:val="none" w:sz="0" w:space="0" w:color="auto"/>
            <w:right w:val="none" w:sz="0" w:space="0" w:color="auto"/>
          </w:divBdr>
        </w:div>
        <w:div w:id="525556826">
          <w:marLeft w:val="0"/>
          <w:marRight w:val="0"/>
          <w:marTop w:val="0"/>
          <w:marBottom w:val="0"/>
          <w:divBdr>
            <w:top w:val="none" w:sz="0" w:space="0" w:color="auto"/>
            <w:left w:val="none" w:sz="0" w:space="0" w:color="auto"/>
            <w:bottom w:val="none" w:sz="0" w:space="0" w:color="auto"/>
            <w:right w:val="none" w:sz="0" w:space="0" w:color="auto"/>
          </w:divBdr>
        </w:div>
        <w:div w:id="119958573">
          <w:marLeft w:val="0"/>
          <w:marRight w:val="0"/>
          <w:marTop w:val="0"/>
          <w:marBottom w:val="0"/>
          <w:divBdr>
            <w:top w:val="none" w:sz="0" w:space="0" w:color="auto"/>
            <w:left w:val="none" w:sz="0" w:space="0" w:color="auto"/>
            <w:bottom w:val="none" w:sz="0" w:space="0" w:color="auto"/>
            <w:right w:val="none" w:sz="0" w:space="0" w:color="auto"/>
          </w:divBdr>
        </w:div>
        <w:div w:id="427628692">
          <w:marLeft w:val="0"/>
          <w:marRight w:val="0"/>
          <w:marTop w:val="0"/>
          <w:marBottom w:val="0"/>
          <w:divBdr>
            <w:top w:val="none" w:sz="0" w:space="0" w:color="auto"/>
            <w:left w:val="none" w:sz="0" w:space="0" w:color="auto"/>
            <w:bottom w:val="none" w:sz="0" w:space="0" w:color="auto"/>
            <w:right w:val="none" w:sz="0" w:space="0" w:color="auto"/>
          </w:divBdr>
        </w:div>
        <w:div w:id="2139372719">
          <w:marLeft w:val="0"/>
          <w:marRight w:val="0"/>
          <w:marTop w:val="0"/>
          <w:marBottom w:val="0"/>
          <w:divBdr>
            <w:top w:val="none" w:sz="0" w:space="0" w:color="auto"/>
            <w:left w:val="none" w:sz="0" w:space="0" w:color="auto"/>
            <w:bottom w:val="none" w:sz="0" w:space="0" w:color="auto"/>
            <w:right w:val="none" w:sz="0" w:space="0" w:color="auto"/>
          </w:divBdr>
        </w:div>
        <w:div w:id="247619017">
          <w:marLeft w:val="0"/>
          <w:marRight w:val="0"/>
          <w:marTop w:val="0"/>
          <w:marBottom w:val="0"/>
          <w:divBdr>
            <w:top w:val="none" w:sz="0" w:space="0" w:color="auto"/>
            <w:left w:val="none" w:sz="0" w:space="0" w:color="auto"/>
            <w:bottom w:val="none" w:sz="0" w:space="0" w:color="auto"/>
            <w:right w:val="none" w:sz="0" w:space="0" w:color="auto"/>
          </w:divBdr>
        </w:div>
        <w:div w:id="298654409">
          <w:marLeft w:val="0"/>
          <w:marRight w:val="0"/>
          <w:marTop w:val="0"/>
          <w:marBottom w:val="0"/>
          <w:divBdr>
            <w:top w:val="none" w:sz="0" w:space="0" w:color="auto"/>
            <w:left w:val="none" w:sz="0" w:space="0" w:color="auto"/>
            <w:bottom w:val="none" w:sz="0" w:space="0" w:color="auto"/>
            <w:right w:val="none" w:sz="0" w:space="0" w:color="auto"/>
          </w:divBdr>
        </w:div>
        <w:div w:id="548227534">
          <w:marLeft w:val="0"/>
          <w:marRight w:val="0"/>
          <w:marTop w:val="0"/>
          <w:marBottom w:val="0"/>
          <w:divBdr>
            <w:top w:val="none" w:sz="0" w:space="0" w:color="auto"/>
            <w:left w:val="none" w:sz="0" w:space="0" w:color="auto"/>
            <w:bottom w:val="none" w:sz="0" w:space="0" w:color="auto"/>
            <w:right w:val="none" w:sz="0" w:space="0" w:color="auto"/>
          </w:divBdr>
        </w:div>
        <w:div w:id="345401298">
          <w:marLeft w:val="0"/>
          <w:marRight w:val="0"/>
          <w:marTop w:val="0"/>
          <w:marBottom w:val="0"/>
          <w:divBdr>
            <w:top w:val="none" w:sz="0" w:space="0" w:color="auto"/>
            <w:left w:val="none" w:sz="0" w:space="0" w:color="auto"/>
            <w:bottom w:val="none" w:sz="0" w:space="0" w:color="auto"/>
            <w:right w:val="none" w:sz="0" w:space="0" w:color="auto"/>
          </w:divBdr>
        </w:div>
        <w:div w:id="336730900">
          <w:marLeft w:val="0"/>
          <w:marRight w:val="0"/>
          <w:marTop w:val="0"/>
          <w:marBottom w:val="0"/>
          <w:divBdr>
            <w:top w:val="none" w:sz="0" w:space="0" w:color="auto"/>
            <w:left w:val="none" w:sz="0" w:space="0" w:color="auto"/>
            <w:bottom w:val="none" w:sz="0" w:space="0" w:color="auto"/>
            <w:right w:val="none" w:sz="0" w:space="0" w:color="auto"/>
          </w:divBdr>
        </w:div>
        <w:div w:id="1589271293">
          <w:marLeft w:val="0"/>
          <w:marRight w:val="0"/>
          <w:marTop w:val="0"/>
          <w:marBottom w:val="0"/>
          <w:divBdr>
            <w:top w:val="none" w:sz="0" w:space="0" w:color="auto"/>
            <w:left w:val="none" w:sz="0" w:space="0" w:color="auto"/>
            <w:bottom w:val="none" w:sz="0" w:space="0" w:color="auto"/>
            <w:right w:val="none" w:sz="0" w:space="0" w:color="auto"/>
          </w:divBdr>
        </w:div>
        <w:div w:id="1025135925">
          <w:marLeft w:val="0"/>
          <w:marRight w:val="0"/>
          <w:marTop w:val="0"/>
          <w:marBottom w:val="0"/>
          <w:divBdr>
            <w:top w:val="none" w:sz="0" w:space="0" w:color="auto"/>
            <w:left w:val="none" w:sz="0" w:space="0" w:color="auto"/>
            <w:bottom w:val="none" w:sz="0" w:space="0" w:color="auto"/>
            <w:right w:val="none" w:sz="0" w:space="0" w:color="auto"/>
          </w:divBdr>
        </w:div>
        <w:div w:id="1918444350">
          <w:marLeft w:val="0"/>
          <w:marRight w:val="0"/>
          <w:marTop w:val="0"/>
          <w:marBottom w:val="0"/>
          <w:divBdr>
            <w:top w:val="none" w:sz="0" w:space="0" w:color="auto"/>
            <w:left w:val="none" w:sz="0" w:space="0" w:color="auto"/>
            <w:bottom w:val="none" w:sz="0" w:space="0" w:color="auto"/>
            <w:right w:val="none" w:sz="0" w:space="0" w:color="auto"/>
          </w:divBdr>
        </w:div>
        <w:div w:id="234752531">
          <w:marLeft w:val="0"/>
          <w:marRight w:val="0"/>
          <w:marTop w:val="0"/>
          <w:marBottom w:val="0"/>
          <w:divBdr>
            <w:top w:val="none" w:sz="0" w:space="0" w:color="auto"/>
            <w:left w:val="none" w:sz="0" w:space="0" w:color="auto"/>
            <w:bottom w:val="none" w:sz="0" w:space="0" w:color="auto"/>
            <w:right w:val="none" w:sz="0" w:space="0" w:color="auto"/>
          </w:divBdr>
        </w:div>
        <w:div w:id="2068455666">
          <w:marLeft w:val="0"/>
          <w:marRight w:val="0"/>
          <w:marTop w:val="0"/>
          <w:marBottom w:val="0"/>
          <w:divBdr>
            <w:top w:val="none" w:sz="0" w:space="0" w:color="auto"/>
            <w:left w:val="none" w:sz="0" w:space="0" w:color="auto"/>
            <w:bottom w:val="none" w:sz="0" w:space="0" w:color="auto"/>
            <w:right w:val="none" w:sz="0" w:space="0" w:color="auto"/>
          </w:divBdr>
        </w:div>
        <w:div w:id="1729110691">
          <w:marLeft w:val="0"/>
          <w:marRight w:val="0"/>
          <w:marTop w:val="0"/>
          <w:marBottom w:val="0"/>
          <w:divBdr>
            <w:top w:val="none" w:sz="0" w:space="0" w:color="auto"/>
            <w:left w:val="none" w:sz="0" w:space="0" w:color="auto"/>
            <w:bottom w:val="none" w:sz="0" w:space="0" w:color="auto"/>
            <w:right w:val="none" w:sz="0" w:space="0" w:color="auto"/>
          </w:divBdr>
        </w:div>
        <w:div w:id="1818379529">
          <w:marLeft w:val="0"/>
          <w:marRight w:val="0"/>
          <w:marTop w:val="0"/>
          <w:marBottom w:val="0"/>
          <w:divBdr>
            <w:top w:val="none" w:sz="0" w:space="0" w:color="auto"/>
            <w:left w:val="none" w:sz="0" w:space="0" w:color="auto"/>
            <w:bottom w:val="none" w:sz="0" w:space="0" w:color="auto"/>
            <w:right w:val="none" w:sz="0" w:space="0" w:color="auto"/>
          </w:divBdr>
        </w:div>
        <w:div w:id="75326113">
          <w:marLeft w:val="0"/>
          <w:marRight w:val="0"/>
          <w:marTop w:val="0"/>
          <w:marBottom w:val="0"/>
          <w:divBdr>
            <w:top w:val="none" w:sz="0" w:space="0" w:color="auto"/>
            <w:left w:val="none" w:sz="0" w:space="0" w:color="auto"/>
            <w:bottom w:val="none" w:sz="0" w:space="0" w:color="auto"/>
            <w:right w:val="none" w:sz="0" w:space="0" w:color="auto"/>
          </w:divBdr>
        </w:div>
        <w:div w:id="1700543868">
          <w:marLeft w:val="0"/>
          <w:marRight w:val="0"/>
          <w:marTop w:val="0"/>
          <w:marBottom w:val="0"/>
          <w:divBdr>
            <w:top w:val="none" w:sz="0" w:space="0" w:color="auto"/>
            <w:left w:val="none" w:sz="0" w:space="0" w:color="auto"/>
            <w:bottom w:val="none" w:sz="0" w:space="0" w:color="auto"/>
            <w:right w:val="none" w:sz="0" w:space="0" w:color="auto"/>
          </w:divBdr>
        </w:div>
        <w:div w:id="1193416790">
          <w:marLeft w:val="0"/>
          <w:marRight w:val="0"/>
          <w:marTop w:val="0"/>
          <w:marBottom w:val="0"/>
          <w:divBdr>
            <w:top w:val="none" w:sz="0" w:space="0" w:color="auto"/>
            <w:left w:val="none" w:sz="0" w:space="0" w:color="auto"/>
            <w:bottom w:val="none" w:sz="0" w:space="0" w:color="auto"/>
            <w:right w:val="none" w:sz="0" w:space="0" w:color="auto"/>
          </w:divBdr>
        </w:div>
        <w:div w:id="942109284">
          <w:marLeft w:val="0"/>
          <w:marRight w:val="0"/>
          <w:marTop w:val="0"/>
          <w:marBottom w:val="0"/>
          <w:divBdr>
            <w:top w:val="none" w:sz="0" w:space="0" w:color="auto"/>
            <w:left w:val="none" w:sz="0" w:space="0" w:color="auto"/>
            <w:bottom w:val="none" w:sz="0" w:space="0" w:color="auto"/>
            <w:right w:val="none" w:sz="0" w:space="0" w:color="auto"/>
          </w:divBdr>
        </w:div>
        <w:div w:id="522943104">
          <w:marLeft w:val="0"/>
          <w:marRight w:val="0"/>
          <w:marTop w:val="0"/>
          <w:marBottom w:val="0"/>
          <w:divBdr>
            <w:top w:val="none" w:sz="0" w:space="0" w:color="auto"/>
            <w:left w:val="none" w:sz="0" w:space="0" w:color="auto"/>
            <w:bottom w:val="none" w:sz="0" w:space="0" w:color="auto"/>
            <w:right w:val="none" w:sz="0" w:space="0" w:color="auto"/>
          </w:divBdr>
        </w:div>
        <w:div w:id="781415190">
          <w:marLeft w:val="0"/>
          <w:marRight w:val="0"/>
          <w:marTop w:val="0"/>
          <w:marBottom w:val="0"/>
          <w:divBdr>
            <w:top w:val="none" w:sz="0" w:space="0" w:color="auto"/>
            <w:left w:val="none" w:sz="0" w:space="0" w:color="auto"/>
            <w:bottom w:val="none" w:sz="0" w:space="0" w:color="auto"/>
            <w:right w:val="none" w:sz="0" w:space="0" w:color="auto"/>
          </w:divBdr>
        </w:div>
        <w:div w:id="896282503">
          <w:marLeft w:val="0"/>
          <w:marRight w:val="0"/>
          <w:marTop w:val="0"/>
          <w:marBottom w:val="0"/>
          <w:divBdr>
            <w:top w:val="none" w:sz="0" w:space="0" w:color="auto"/>
            <w:left w:val="none" w:sz="0" w:space="0" w:color="auto"/>
            <w:bottom w:val="none" w:sz="0" w:space="0" w:color="auto"/>
            <w:right w:val="none" w:sz="0" w:space="0" w:color="auto"/>
          </w:divBdr>
        </w:div>
        <w:div w:id="1571429093">
          <w:marLeft w:val="0"/>
          <w:marRight w:val="0"/>
          <w:marTop w:val="0"/>
          <w:marBottom w:val="0"/>
          <w:divBdr>
            <w:top w:val="none" w:sz="0" w:space="0" w:color="auto"/>
            <w:left w:val="none" w:sz="0" w:space="0" w:color="auto"/>
            <w:bottom w:val="none" w:sz="0" w:space="0" w:color="auto"/>
            <w:right w:val="none" w:sz="0" w:space="0" w:color="auto"/>
          </w:divBdr>
        </w:div>
        <w:div w:id="1582256409">
          <w:marLeft w:val="0"/>
          <w:marRight w:val="0"/>
          <w:marTop w:val="0"/>
          <w:marBottom w:val="0"/>
          <w:divBdr>
            <w:top w:val="none" w:sz="0" w:space="0" w:color="auto"/>
            <w:left w:val="none" w:sz="0" w:space="0" w:color="auto"/>
            <w:bottom w:val="none" w:sz="0" w:space="0" w:color="auto"/>
            <w:right w:val="none" w:sz="0" w:space="0" w:color="auto"/>
          </w:divBdr>
        </w:div>
        <w:div w:id="1396589920">
          <w:marLeft w:val="0"/>
          <w:marRight w:val="0"/>
          <w:marTop w:val="0"/>
          <w:marBottom w:val="0"/>
          <w:divBdr>
            <w:top w:val="none" w:sz="0" w:space="0" w:color="auto"/>
            <w:left w:val="none" w:sz="0" w:space="0" w:color="auto"/>
            <w:bottom w:val="none" w:sz="0" w:space="0" w:color="auto"/>
            <w:right w:val="none" w:sz="0" w:space="0" w:color="auto"/>
          </w:divBdr>
        </w:div>
        <w:div w:id="151874772">
          <w:marLeft w:val="0"/>
          <w:marRight w:val="0"/>
          <w:marTop w:val="0"/>
          <w:marBottom w:val="0"/>
          <w:divBdr>
            <w:top w:val="none" w:sz="0" w:space="0" w:color="auto"/>
            <w:left w:val="none" w:sz="0" w:space="0" w:color="auto"/>
            <w:bottom w:val="none" w:sz="0" w:space="0" w:color="auto"/>
            <w:right w:val="none" w:sz="0" w:space="0" w:color="auto"/>
          </w:divBdr>
        </w:div>
        <w:div w:id="768545581">
          <w:marLeft w:val="0"/>
          <w:marRight w:val="0"/>
          <w:marTop w:val="0"/>
          <w:marBottom w:val="0"/>
          <w:divBdr>
            <w:top w:val="none" w:sz="0" w:space="0" w:color="auto"/>
            <w:left w:val="none" w:sz="0" w:space="0" w:color="auto"/>
            <w:bottom w:val="none" w:sz="0" w:space="0" w:color="auto"/>
            <w:right w:val="none" w:sz="0" w:space="0" w:color="auto"/>
          </w:divBdr>
        </w:div>
        <w:div w:id="984286310">
          <w:marLeft w:val="0"/>
          <w:marRight w:val="0"/>
          <w:marTop w:val="0"/>
          <w:marBottom w:val="0"/>
          <w:divBdr>
            <w:top w:val="none" w:sz="0" w:space="0" w:color="auto"/>
            <w:left w:val="none" w:sz="0" w:space="0" w:color="auto"/>
            <w:bottom w:val="none" w:sz="0" w:space="0" w:color="auto"/>
            <w:right w:val="none" w:sz="0" w:space="0" w:color="auto"/>
          </w:divBdr>
        </w:div>
        <w:div w:id="1341860060">
          <w:marLeft w:val="0"/>
          <w:marRight w:val="0"/>
          <w:marTop w:val="0"/>
          <w:marBottom w:val="0"/>
          <w:divBdr>
            <w:top w:val="none" w:sz="0" w:space="0" w:color="auto"/>
            <w:left w:val="none" w:sz="0" w:space="0" w:color="auto"/>
            <w:bottom w:val="none" w:sz="0" w:space="0" w:color="auto"/>
            <w:right w:val="none" w:sz="0" w:space="0" w:color="auto"/>
          </w:divBdr>
        </w:div>
        <w:div w:id="636296281">
          <w:marLeft w:val="0"/>
          <w:marRight w:val="0"/>
          <w:marTop w:val="0"/>
          <w:marBottom w:val="0"/>
          <w:divBdr>
            <w:top w:val="none" w:sz="0" w:space="0" w:color="auto"/>
            <w:left w:val="none" w:sz="0" w:space="0" w:color="auto"/>
            <w:bottom w:val="none" w:sz="0" w:space="0" w:color="auto"/>
            <w:right w:val="none" w:sz="0" w:space="0" w:color="auto"/>
          </w:divBdr>
        </w:div>
        <w:div w:id="170026622">
          <w:marLeft w:val="0"/>
          <w:marRight w:val="0"/>
          <w:marTop w:val="0"/>
          <w:marBottom w:val="0"/>
          <w:divBdr>
            <w:top w:val="none" w:sz="0" w:space="0" w:color="auto"/>
            <w:left w:val="none" w:sz="0" w:space="0" w:color="auto"/>
            <w:bottom w:val="none" w:sz="0" w:space="0" w:color="auto"/>
            <w:right w:val="none" w:sz="0" w:space="0" w:color="auto"/>
          </w:divBdr>
        </w:div>
        <w:div w:id="454371504">
          <w:marLeft w:val="0"/>
          <w:marRight w:val="0"/>
          <w:marTop w:val="0"/>
          <w:marBottom w:val="0"/>
          <w:divBdr>
            <w:top w:val="none" w:sz="0" w:space="0" w:color="auto"/>
            <w:left w:val="none" w:sz="0" w:space="0" w:color="auto"/>
            <w:bottom w:val="none" w:sz="0" w:space="0" w:color="auto"/>
            <w:right w:val="none" w:sz="0" w:space="0" w:color="auto"/>
          </w:divBdr>
        </w:div>
        <w:div w:id="1888834480">
          <w:marLeft w:val="0"/>
          <w:marRight w:val="0"/>
          <w:marTop w:val="0"/>
          <w:marBottom w:val="0"/>
          <w:divBdr>
            <w:top w:val="none" w:sz="0" w:space="0" w:color="auto"/>
            <w:left w:val="none" w:sz="0" w:space="0" w:color="auto"/>
            <w:bottom w:val="none" w:sz="0" w:space="0" w:color="auto"/>
            <w:right w:val="none" w:sz="0" w:space="0" w:color="auto"/>
          </w:divBdr>
        </w:div>
        <w:div w:id="901873066">
          <w:marLeft w:val="0"/>
          <w:marRight w:val="0"/>
          <w:marTop w:val="0"/>
          <w:marBottom w:val="0"/>
          <w:divBdr>
            <w:top w:val="none" w:sz="0" w:space="0" w:color="auto"/>
            <w:left w:val="none" w:sz="0" w:space="0" w:color="auto"/>
            <w:bottom w:val="none" w:sz="0" w:space="0" w:color="auto"/>
            <w:right w:val="none" w:sz="0" w:space="0" w:color="auto"/>
          </w:divBdr>
        </w:div>
        <w:div w:id="394088983">
          <w:marLeft w:val="0"/>
          <w:marRight w:val="0"/>
          <w:marTop w:val="0"/>
          <w:marBottom w:val="0"/>
          <w:divBdr>
            <w:top w:val="none" w:sz="0" w:space="0" w:color="auto"/>
            <w:left w:val="none" w:sz="0" w:space="0" w:color="auto"/>
            <w:bottom w:val="none" w:sz="0" w:space="0" w:color="auto"/>
            <w:right w:val="none" w:sz="0" w:space="0" w:color="auto"/>
          </w:divBdr>
        </w:div>
        <w:div w:id="1596326090">
          <w:marLeft w:val="0"/>
          <w:marRight w:val="0"/>
          <w:marTop w:val="0"/>
          <w:marBottom w:val="0"/>
          <w:divBdr>
            <w:top w:val="none" w:sz="0" w:space="0" w:color="auto"/>
            <w:left w:val="none" w:sz="0" w:space="0" w:color="auto"/>
            <w:bottom w:val="none" w:sz="0" w:space="0" w:color="auto"/>
            <w:right w:val="none" w:sz="0" w:space="0" w:color="auto"/>
          </w:divBdr>
        </w:div>
        <w:div w:id="1208299435">
          <w:marLeft w:val="0"/>
          <w:marRight w:val="0"/>
          <w:marTop w:val="0"/>
          <w:marBottom w:val="0"/>
          <w:divBdr>
            <w:top w:val="none" w:sz="0" w:space="0" w:color="auto"/>
            <w:left w:val="none" w:sz="0" w:space="0" w:color="auto"/>
            <w:bottom w:val="none" w:sz="0" w:space="0" w:color="auto"/>
            <w:right w:val="none" w:sz="0" w:space="0" w:color="auto"/>
          </w:divBdr>
        </w:div>
        <w:div w:id="1113869009">
          <w:marLeft w:val="0"/>
          <w:marRight w:val="0"/>
          <w:marTop w:val="0"/>
          <w:marBottom w:val="0"/>
          <w:divBdr>
            <w:top w:val="none" w:sz="0" w:space="0" w:color="auto"/>
            <w:left w:val="none" w:sz="0" w:space="0" w:color="auto"/>
            <w:bottom w:val="none" w:sz="0" w:space="0" w:color="auto"/>
            <w:right w:val="none" w:sz="0" w:space="0" w:color="auto"/>
          </w:divBdr>
        </w:div>
        <w:div w:id="1248147716">
          <w:marLeft w:val="0"/>
          <w:marRight w:val="0"/>
          <w:marTop w:val="0"/>
          <w:marBottom w:val="0"/>
          <w:divBdr>
            <w:top w:val="none" w:sz="0" w:space="0" w:color="auto"/>
            <w:left w:val="none" w:sz="0" w:space="0" w:color="auto"/>
            <w:bottom w:val="none" w:sz="0" w:space="0" w:color="auto"/>
            <w:right w:val="none" w:sz="0" w:space="0" w:color="auto"/>
          </w:divBdr>
        </w:div>
        <w:div w:id="1813979137">
          <w:marLeft w:val="0"/>
          <w:marRight w:val="0"/>
          <w:marTop w:val="0"/>
          <w:marBottom w:val="0"/>
          <w:divBdr>
            <w:top w:val="none" w:sz="0" w:space="0" w:color="auto"/>
            <w:left w:val="none" w:sz="0" w:space="0" w:color="auto"/>
            <w:bottom w:val="none" w:sz="0" w:space="0" w:color="auto"/>
            <w:right w:val="none" w:sz="0" w:space="0" w:color="auto"/>
          </w:divBdr>
        </w:div>
        <w:div w:id="1209756157">
          <w:marLeft w:val="0"/>
          <w:marRight w:val="0"/>
          <w:marTop w:val="0"/>
          <w:marBottom w:val="0"/>
          <w:divBdr>
            <w:top w:val="none" w:sz="0" w:space="0" w:color="auto"/>
            <w:left w:val="none" w:sz="0" w:space="0" w:color="auto"/>
            <w:bottom w:val="none" w:sz="0" w:space="0" w:color="auto"/>
            <w:right w:val="none" w:sz="0" w:space="0" w:color="auto"/>
          </w:divBdr>
        </w:div>
        <w:div w:id="1100368639">
          <w:marLeft w:val="0"/>
          <w:marRight w:val="0"/>
          <w:marTop w:val="0"/>
          <w:marBottom w:val="0"/>
          <w:divBdr>
            <w:top w:val="none" w:sz="0" w:space="0" w:color="auto"/>
            <w:left w:val="none" w:sz="0" w:space="0" w:color="auto"/>
            <w:bottom w:val="none" w:sz="0" w:space="0" w:color="auto"/>
            <w:right w:val="none" w:sz="0" w:space="0" w:color="auto"/>
          </w:divBdr>
        </w:div>
        <w:div w:id="830486367">
          <w:marLeft w:val="0"/>
          <w:marRight w:val="0"/>
          <w:marTop w:val="0"/>
          <w:marBottom w:val="0"/>
          <w:divBdr>
            <w:top w:val="none" w:sz="0" w:space="0" w:color="auto"/>
            <w:left w:val="none" w:sz="0" w:space="0" w:color="auto"/>
            <w:bottom w:val="none" w:sz="0" w:space="0" w:color="auto"/>
            <w:right w:val="none" w:sz="0" w:space="0" w:color="auto"/>
          </w:divBdr>
        </w:div>
        <w:div w:id="1187984088">
          <w:marLeft w:val="0"/>
          <w:marRight w:val="0"/>
          <w:marTop w:val="0"/>
          <w:marBottom w:val="0"/>
          <w:divBdr>
            <w:top w:val="none" w:sz="0" w:space="0" w:color="auto"/>
            <w:left w:val="none" w:sz="0" w:space="0" w:color="auto"/>
            <w:bottom w:val="none" w:sz="0" w:space="0" w:color="auto"/>
            <w:right w:val="none" w:sz="0" w:space="0" w:color="auto"/>
          </w:divBdr>
        </w:div>
        <w:div w:id="748036872">
          <w:marLeft w:val="0"/>
          <w:marRight w:val="0"/>
          <w:marTop w:val="0"/>
          <w:marBottom w:val="0"/>
          <w:divBdr>
            <w:top w:val="none" w:sz="0" w:space="0" w:color="auto"/>
            <w:left w:val="none" w:sz="0" w:space="0" w:color="auto"/>
            <w:bottom w:val="none" w:sz="0" w:space="0" w:color="auto"/>
            <w:right w:val="none" w:sz="0" w:space="0" w:color="auto"/>
          </w:divBdr>
        </w:div>
        <w:div w:id="1774283937">
          <w:marLeft w:val="0"/>
          <w:marRight w:val="0"/>
          <w:marTop w:val="0"/>
          <w:marBottom w:val="0"/>
          <w:divBdr>
            <w:top w:val="none" w:sz="0" w:space="0" w:color="auto"/>
            <w:left w:val="none" w:sz="0" w:space="0" w:color="auto"/>
            <w:bottom w:val="none" w:sz="0" w:space="0" w:color="auto"/>
            <w:right w:val="none" w:sz="0" w:space="0" w:color="auto"/>
          </w:divBdr>
        </w:div>
        <w:div w:id="368921851">
          <w:marLeft w:val="0"/>
          <w:marRight w:val="0"/>
          <w:marTop w:val="0"/>
          <w:marBottom w:val="0"/>
          <w:divBdr>
            <w:top w:val="none" w:sz="0" w:space="0" w:color="auto"/>
            <w:left w:val="none" w:sz="0" w:space="0" w:color="auto"/>
            <w:bottom w:val="none" w:sz="0" w:space="0" w:color="auto"/>
            <w:right w:val="none" w:sz="0" w:space="0" w:color="auto"/>
          </w:divBdr>
        </w:div>
        <w:div w:id="1235697297">
          <w:marLeft w:val="0"/>
          <w:marRight w:val="0"/>
          <w:marTop w:val="0"/>
          <w:marBottom w:val="0"/>
          <w:divBdr>
            <w:top w:val="none" w:sz="0" w:space="0" w:color="auto"/>
            <w:left w:val="none" w:sz="0" w:space="0" w:color="auto"/>
            <w:bottom w:val="none" w:sz="0" w:space="0" w:color="auto"/>
            <w:right w:val="none" w:sz="0" w:space="0" w:color="auto"/>
          </w:divBdr>
        </w:div>
        <w:div w:id="1787457881">
          <w:marLeft w:val="0"/>
          <w:marRight w:val="0"/>
          <w:marTop w:val="0"/>
          <w:marBottom w:val="0"/>
          <w:divBdr>
            <w:top w:val="none" w:sz="0" w:space="0" w:color="auto"/>
            <w:left w:val="none" w:sz="0" w:space="0" w:color="auto"/>
            <w:bottom w:val="none" w:sz="0" w:space="0" w:color="auto"/>
            <w:right w:val="none" w:sz="0" w:space="0" w:color="auto"/>
          </w:divBdr>
        </w:div>
        <w:div w:id="485509213">
          <w:marLeft w:val="0"/>
          <w:marRight w:val="0"/>
          <w:marTop w:val="0"/>
          <w:marBottom w:val="0"/>
          <w:divBdr>
            <w:top w:val="none" w:sz="0" w:space="0" w:color="auto"/>
            <w:left w:val="none" w:sz="0" w:space="0" w:color="auto"/>
            <w:bottom w:val="none" w:sz="0" w:space="0" w:color="auto"/>
            <w:right w:val="none" w:sz="0" w:space="0" w:color="auto"/>
          </w:divBdr>
        </w:div>
        <w:div w:id="883130245">
          <w:marLeft w:val="0"/>
          <w:marRight w:val="0"/>
          <w:marTop w:val="0"/>
          <w:marBottom w:val="0"/>
          <w:divBdr>
            <w:top w:val="none" w:sz="0" w:space="0" w:color="auto"/>
            <w:left w:val="none" w:sz="0" w:space="0" w:color="auto"/>
            <w:bottom w:val="none" w:sz="0" w:space="0" w:color="auto"/>
            <w:right w:val="none" w:sz="0" w:space="0" w:color="auto"/>
          </w:divBdr>
        </w:div>
        <w:div w:id="1026057760">
          <w:marLeft w:val="0"/>
          <w:marRight w:val="0"/>
          <w:marTop w:val="0"/>
          <w:marBottom w:val="0"/>
          <w:divBdr>
            <w:top w:val="none" w:sz="0" w:space="0" w:color="auto"/>
            <w:left w:val="none" w:sz="0" w:space="0" w:color="auto"/>
            <w:bottom w:val="none" w:sz="0" w:space="0" w:color="auto"/>
            <w:right w:val="none" w:sz="0" w:space="0" w:color="auto"/>
          </w:divBdr>
        </w:div>
      </w:divsChild>
    </w:div>
    <w:div w:id="1874997032">
      <w:bodyDiv w:val="1"/>
      <w:marLeft w:val="0"/>
      <w:marRight w:val="0"/>
      <w:marTop w:val="0"/>
      <w:marBottom w:val="0"/>
      <w:divBdr>
        <w:top w:val="none" w:sz="0" w:space="0" w:color="auto"/>
        <w:left w:val="none" w:sz="0" w:space="0" w:color="auto"/>
        <w:bottom w:val="none" w:sz="0" w:space="0" w:color="auto"/>
        <w:right w:val="none" w:sz="0" w:space="0" w:color="auto"/>
      </w:divBdr>
    </w:div>
    <w:div w:id="1891645707">
      <w:bodyDiv w:val="1"/>
      <w:marLeft w:val="0"/>
      <w:marRight w:val="0"/>
      <w:marTop w:val="0"/>
      <w:marBottom w:val="0"/>
      <w:divBdr>
        <w:top w:val="none" w:sz="0" w:space="0" w:color="auto"/>
        <w:left w:val="none" w:sz="0" w:space="0" w:color="auto"/>
        <w:bottom w:val="none" w:sz="0" w:space="0" w:color="auto"/>
        <w:right w:val="none" w:sz="0" w:space="0" w:color="auto"/>
      </w:divBdr>
    </w:div>
    <w:div w:id="1961765794">
      <w:bodyDiv w:val="1"/>
      <w:marLeft w:val="0"/>
      <w:marRight w:val="0"/>
      <w:marTop w:val="0"/>
      <w:marBottom w:val="0"/>
      <w:divBdr>
        <w:top w:val="none" w:sz="0" w:space="0" w:color="auto"/>
        <w:left w:val="none" w:sz="0" w:space="0" w:color="auto"/>
        <w:bottom w:val="none" w:sz="0" w:space="0" w:color="auto"/>
        <w:right w:val="none" w:sz="0" w:space="0" w:color="auto"/>
      </w:divBdr>
    </w:div>
    <w:div w:id="1993950636">
      <w:bodyDiv w:val="1"/>
      <w:marLeft w:val="0"/>
      <w:marRight w:val="0"/>
      <w:marTop w:val="0"/>
      <w:marBottom w:val="0"/>
      <w:divBdr>
        <w:top w:val="none" w:sz="0" w:space="0" w:color="auto"/>
        <w:left w:val="none" w:sz="0" w:space="0" w:color="auto"/>
        <w:bottom w:val="none" w:sz="0" w:space="0" w:color="auto"/>
        <w:right w:val="none" w:sz="0" w:space="0" w:color="auto"/>
      </w:divBdr>
    </w:div>
    <w:div w:id="2021203153">
      <w:bodyDiv w:val="1"/>
      <w:marLeft w:val="0"/>
      <w:marRight w:val="0"/>
      <w:marTop w:val="0"/>
      <w:marBottom w:val="0"/>
      <w:divBdr>
        <w:top w:val="none" w:sz="0" w:space="0" w:color="auto"/>
        <w:left w:val="none" w:sz="0" w:space="0" w:color="auto"/>
        <w:bottom w:val="none" w:sz="0" w:space="0" w:color="auto"/>
        <w:right w:val="none" w:sz="0" w:space="0" w:color="auto"/>
      </w:divBdr>
    </w:div>
    <w:div w:id="214279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theverge.com/2014/5/13/5714266/batmans-costume-through-the-years" TargetMode="External"/><Relationship Id="rId26" Type="http://schemas.openxmlformats.org/officeDocument/2006/relationships/hyperlink" Target="https://en.wikipedia.org/wiki/Star_Wars" TargetMode="External"/><Relationship Id="rId3" Type="http://schemas.openxmlformats.org/officeDocument/2006/relationships/styles" Target="styles.xml"/><Relationship Id="rId21" Type="http://schemas.openxmlformats.org/officeDocument/2006/relationships/hyperlink" Target="https://en.wikipedia.org/wiki/Indiana_Jones_(franchise)"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statista.com/statistics/252727/leading-film-markets-worldwide-by-number-of-films-produced/" TargetMode="External"/><Relationship Id="rId25" Type="http://schemas.openxmlformats.org/officeDocument/2006/relationships/hyperlink" Target="https://en.wikipedia.org/wiki/Pok%C3%A9m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kemon.com/us/pokedex/pikachu" TargetMode="External"/><Relationship Id="rId20" Type="http://schemas.openxmlformats.org/officeDocument/2006/relationships/hyperlink" Target="https://en.wikipedia.org/wiki/Dick_Grayson" TargetMode="External"/><Relationship Id="rId29" Type="http://schemas.openxmlformats.org/officeDocument/2006/relationships/hyperlink" Target="https://en.wikipedia.org/wiki/The_Maltese_Falcon_(nov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en.wikipedia.org/wiki/Joker_(comic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uzzfeed.com/danmeth/23-shocking-cartoon-character-makeovers" TargetMode="External"/><Relationship Id="rId23" Type="http://schemas.openxmlformats.org/officeDocument/2006/relationships/hyperlink" Target="https://en.wikipedia.org/wiki/Jaws_(franchise)" TargetMode="External"/><Relationship Id="rId28" Type="http://schemas.openxmlformats.org/officeDocument/2006/relationships/hyperlink" Target="https://en.wikipedia.org/wiki/The_Lord_of_the_Rings_(film_series" TargetMode="External"/><Relationship Id="rId10" Type="http://schemas.openxmlformats.org/officeDocument/2006/relationships/footer" Target="footer2.xml"/><Relationship Id="rId19" Type="http://schemas.openxmlformats.org/officeDocument/2006/relationships/hyperlink" Target="http://www.vanityfair.com/culture/2015/12/harry-potter-cursed-child-black-hermione"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g"/><Relationship Id="rId22" Type="http://schemas.openxmlformats.org/officeDocument/2006/relationships/hyperlink" Target="https://en.wikipedia.org/wiki/James_Bond_filmography" TargetMode="External"/><Relationship Id="rId27" Type="http://schemas.openxmlformats.org/officeDocument/2006/relationships/hyperlink" Target="https://en.wikipedia.org/wiki/The_Avengers_(2012_film"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pokemon.com/us/pokedex/pikachu" TargetMode="External"/><Relationship Id="rId2" Type="http://schemas.openxmlformats.org/officeDocument/2006/relationships/hyperlink" Target="https://en.wikipedia.org/wiki/Pok%C3%A9mon" TargetMode="External"/><Relationship Id="rId1" Type="http://schemas.openxmlformats.org/officeDocument/2006/relationships/hyperlink" Target="http://www.vanityfair.com/culture/2015/12/harry-potter-cursed-child-black-hermi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malnooo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392DA-7491-4687-878F-211E70B8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20880</Words>
  <Characters>119017</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2016-04-27T06:46:00Z</dcterms:created>
  <dcterms:modified xsi:type="dcterms:W3CDTF">2016-04-27T06:46:00Z</dcterms:modified>
</cp:coreProperties>
</file>