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5B" w:rsidRPr="00855BA8" w:rsidRDefault="00855BA8" w:rsidP="00855BA8">
      <w:pPr>
        <w:jc w:val="center"/>
        <w:rPr>
          <w:rFonts w:ascii="Times New Roman" w:hAnsi="Times New Roman" w:cs="Times New Roman"/>
          <w:sz w:val="28"/>
          <w:szCs w:val="28"/>
        </w:rPr>
      </w:pPr>
      <w:r w:rsidRPr="00855BA8">
        <w:rPr>
          <w:rFonts w:ascii="Times New Roman" w:hAnsi="Times New Roman" w:cs="Times New Roman"/>
          <w:sz w:val="28"/>
          <w:szCs w:val="28"/>
        </w:rPr>
        <w:t>Sveučilište u Zagrebu</w:t>
      </w:r>
    </w:p>
    <w:p w:rsidR="00855BA8" w:rsidRPr="00855BA8" w:rsidRDefault="00855BA8" w:rsidP="00855BA8">
      <w:pPr>
        <w:jc w:val="center"/>
        <w:rPr>
          <w:rFonts w:ascii="Times New Roman" w:hAnsi="Times New Roman" w:cs="Times New Roman"/>
          <w:sz w:val="28"/>
          <w:szCs w:val="28"/>
        </w:rPr>
      </w:pPr>
      <w:r w:rsidRPr="00855BA8">
        <w:rPr>
          <w:rFonts w:ascii="Times New Roman" w:hAnsi="Times New Roman" w:cs="Times New Roman"/>
          <w:sz w:val="28"/>
          <w:szCs w:val="28"/>
        </w:rPr>
        <w:t>Prehrambeno – biotehnološki fakultet</w:t>
      </w:r>
    </w:p>
    <w:p w:rsidR="00855BA8" w:rsidRDefault="00855BA8"/>
    <w:p w:rsidR="00855BA8" w:rsidRDefault="00855BA8"/>
    <w:p w:rsidR="00855BA8" w:rsidRDefault="00855BA8"/>
    <w:p w:rsidR="00855BA8" w:rsidRDefault="00855BA8"/>
    <w:p w:rsidR="00855BA8" w:rsidRDefault="00855BA8"/>
    <w:p w:rsidR="00855BA8" w:rsidRDefault="00855BA8"/>
    <w:p w:rsidR="00855BA8" w:rsidRDefault="00855BA8"/>
    <w:p w:rsidR="00855BA8" w:rsidRPr="00855BA8" w:rsidRDefault="00855BA8" w:rsidP="00855BA8">
      <w:pPr>
        <w:jc w:val="center"/>
        <w:rPr>
          <w:rFonts w:ascii="Times New Roman" w:hAnsi="Times New Roman" w:cs="Times New Roman"/>
          <w:sz w:val="28"/>
          <w:szCs w:val="28"/>
        </w:rPr>
      </w:pPr>
      <w:r w:rsidRPr="00855BA8">
        <w:rPr>
          <w:rFonts w:ascii="Times New Roman" w:hAnsi="Times New Roman" w:cs="Times New Roman"/>
          <w:sz w:val="28"/>
          <w:szCs w:val="28"/>
        </w:rPr>
        <w:t>Ivana Čigir i Jana Jazbec</w:t>
      </w:r>
    </w:p>
    <w:p w:rsidR="00855BA8" w:rsidRPr="00855BA8" w:rsidRDefault="00855BA8" w:rsidP="00855BA8">
      <w:pPr>
        <w:jc w:val="center"/>
        <w:rPr>
          <w:rFonts w:ascii="Times New Roman" w:hAnsi="Times New Roman" w:cs="Times New Roman"/>
          <w:sz w:val="40"/>
          <w:szCs w:val="40"/>
        </w:rPr>
      </w:pPr>
      <w:r w:rsidRPr="00855BA8">
        <w:rPr>
          <w:rFonts w:ascii="Times New Roman" w:hAnsi="Times New Roman" w:cs="Times New Roman"/>
          <w:i/>
          <w:sz w:val="40"/>
          <w:szCs w:val="40"/>
        </w:rPr>
        <w:t>In vitro</w:t>
      </w:r>
      <w:r w:rsidRPr="00855BA8">
        <w:rPr>
          <w:rFonts w:ascii="Times New Roman" w:hAnsi="Times New Roman" w:cs="Times New Roman"/>
          <w:sz w:val="40"/>
          <w:szCs w:val="40"/>
        </w:rPr>
        <w:t xml:space="preserve"> funkcionalno djelovanje modificiranih laktobacila na </w:t>
      </w:r>
      <w:r w:rsidR="00A01E06">
        <w:rPr>
          <w:rFonts w:ascii="Times New Roman" w:hAnsi="Times New Roman" w:cs="Times New Roman"/>
          <w:sz w:val="40"/>
          <w:szCs w:val="40"/>
        </w:rPr>
        <w:t>epitelne stanice karcinoma grkljana HEp2</w:t>
      </w:r>
    </w:p>
    <w:p w:rsidR="00855BA8" w:rsidRDefault="00855BA8"/>
    <w:p w:rsidR="00855BA8" w:rsidRDefault="00855BA8"/>
    <w:p w:rsidR="00855BA8" w:rsidRDefault="00855BA8"/>
    <w:p w:rsidR="00855BA8" w:rsidRDefault="00855BA8"/>
    <w:p w:rsidR="00855BA8" w:rsidRDefault="00855BA8"/>
    <w:p w:rsidR="00855BA8" w:rsidRDefault="00855BA8"/>
    <w:p w:rsidR="00855BA8" w:rsidRDefault="00855BA8"/>
    <w:p w:rsidR="00855BA8" w:rsidRDefault="00855BA8"/>
    <w:p w:rsidR="00855BA8" w:rsidRDefault="00855BA8"/>
    <w:p w:rsidR="00855BA8" w:rsidRDefault="00855BA8"/>
    <w:p w:rsidR="00855BA8" w:rsidRDefault="00855BA8"/>
    <w:p w:rsidR="00855BA8" w:rsidRDefault="00855BA8"/>
    <w:p w:rsidR="00855BA8" w:rsidRDefault="00855BA8"/>
    <w:p w:rsidR="00855BA8" w:rsidRPr="00855BA8" w:rsidRDefault="00855BA8" w:rsidP="00855BA8">
      <w:pPr>
        <w:jc w:val="center"/>
        <w:rPr>
          <w:rFonts w:ascii="Times New Roman" w:hAnsi="Times New Roman" w:cs="Times New Roman"/>
          <w:sz w:val="28"/>
          <w:szCs w:val="28"/>
        </w:rPr>
      </w:pPr>
      <w:r w:rsidRPr="00855BA8">
        <w:rPr>
          <w:rFonts w:ascii="Times New Roman" w:hAnsi="Times New Roman" w:cs="Times New Roman"/>
          <w:sz w:val="28"/>
          <w:szCs w:val="28"/>
        </w:rPr>
        <w:t>Zagreb, 2015</w:t>
      </w: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513FC0" w:rsidRDefault="00513FC0" w:rsidP="00513FC0">
      <w:pPr>
        <w:rPr>
          <w:rFonts w:ascii="Times New Roman" w:hAnsi="Times New Roman" w:cs="Times New Roman"/>
          <w:sz w:val="24"/>
          <w:szCs w:val="24"/>
        </w:rPr>
      </w:pPr>
    </w:p>
    <w:p w:rsidR="0046752F" w:rsidRDefault="0046752F" w:rsidP="00513FC0">
      <w:pPr>
        <w:rPr>
          <w:rFonts w:ascii="Times New Roman" w:hAnsi="Times New Roman" w:cs="Times New Roman"/>
          <w:sz w:val="24"/>
          <w:szCs w:val="24"/>
        </w:rPr>
      </w:pPr>
    </w:p>
    <w:p w:rsidR="0046752F" w:rsidRDefault="0046752F" w:rsidP="00513FC0">
      <w:pPr>
        <w:rPr>
          <w:rFonts w:ascii="Times New Roman" w:hAnsi="Times New Roman" w:cs="Times New Roman"/>
          <w:sz w:val="24"/>
          <w:szCs w:val="24"/>
        </w:rPr>
      </w:pPr>
    </w:p>
    <w:p w:rsidR="00021895" w:rsidRDefault="00855BA8" w:rsidP="00513FC0">
      <w:pPr>
        <w:rPr>
          <w:rFonts w:ascii="Times New Roman" w:hAnsi="Times New Roman" w:cs="Times New Roman"/>
          <w:sz w:val="24"/>
          <w:szCs w:val="24"/>
        </w:rPr>
      </w:pPr>
      <w:r w:rsidRPr="00513FC0">
        <w:rPr>
          <w:rFonts w:ascii="Times New Roman" w:hAnsi="Times New Roman" w:cs="Times New Roman"/>
          <w:sz w:val="24"/>
          <w:szCs w:val="24"/>
        </w:rPr>
        <w:t xml:space="preserve">Ovaj rad izrađen je </w:t>
      </w:r>
      <w:r w:rsidR="00513FC0" w:rsidRPr="00513FC0">
        <w:rPr>
          <w:rFonts w:ascii="Times New Roman" w:hAnsi="Times New Roman" w:cs="Times New Roman"/>
          <w:sz w:val="24"/>
          <w:szCs w:val="24"/>
        </w:rPr>
        <w:t xml:space="preserve">u Laboratoriju za sistemsku medicinu, Zavoda za molekularnu medicinu Instituta „Ruđer Bošković“  i </w:t>
      </w:r>
      <w:r w:rsidRPr="00513FC0">
        <w:rPr>
          <w:rFonts w:ascii="Times New Roman" w:hAnsi="Times New Roman" w:cs="Times New Roman"/>
          <w:sz w:val="24"/>
          <w:szCs w:val="24"/>
        </w:rPr>
        <w:t>u Laboratoriju za biologiju i genetiku mikroorganizama, Zavod za biokemijsko inženjerstvo</w:t>
      </w:r>
      <w:r w:rsidR="00513FC0" w:rsidRPr="00513FC0">
        <w:rPr>
          <w:rFonts w:ascii="Times New Roman" w:hAnsi="Times New Roman" w:cs="Times New Roman"/>
          <w:sz w:val="24"/>
          <w:szCs w:val="24"/>
        </w:rPr>
        <w:t>,  pod vodstvom dr.sc. Ksenije</w:t>
      </w:r>
      <w:r w:rsidRPr="00513FC0">
        <w:rPr>
          <w:rFonts w:ascii="Times New Roman" w:hAnsi="Times New Roman" w:cs="Times New Roman"/>
          <w:sz w:val="24"/>
          <w:szCs w:val="24"/>
        </w:rPr>
        <w:t xml:space="preserve"> Durgo, izvanredne profesorice Prehrambeno-biotehnološkog fakulteta Sveučilišta u Zagrebu</w:t>
      </w:r>
      <w:r w:rsidR="00513FC0" w:rsidRPr="00513FC0">
        <w:rPr>
          <w:rFonts w:ascii="Times New Roman" w:hAnsi="Times New Roman" w:cs="Times New Roman"/>
          <w:sz w:val="24"/>
          <w:szCs w:val="24"/>
        </w:rPr>
        <w:t xml:space="preserve"> te uz pomoć</w:t>
      </w:r>
      <w:r w:rsidR="002F03F9">
        <w:rPr>
          <w:rFonts w:ascii="Times New Roman" w:hAnsi="Times New Roman" w:cs="Times New Roman"/>
          <w:sz w:val="24"/>
          <w:szCs w:val="24"/>
        </w:rPr>
        <w:t xml:space="preserve"> doc. Ane Butorac i predan je na natječaj za dodjelu Rektorove nagrade u akademskoj godini 2014/2015.</w:t>
      </w:r>
    </w:p>
    <w:p w:rsidR="00F10133" w:rsidRPr="00F10133" w:rsidRDefault="00F10133" w:rsidP="00F10133">
      <w:pPr>
        <w:rPr>
          <w:rFonts w:ascii="Times New Roman" w:hAnsi="Times New Roman" w:cs="Times New Roman"/>
          <w:sz w:val="24"/>
          <w:szCs w:val="24"/>
        </w:rPr>
      </w:pPr>
    </w:p>
    <w:p w:rsidR="00855BA8" w:rsidRDefault="00855BA8"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04247D" w:rsidRDefault="0004247D" w:rsidP="00513FC0">
      <w:pPr>
        <w:rPr>
          <w:rFonts w:ascii="Times New Roman" w:hAnsi="Times New Roman" w:cs="Times New Roman"/>
          <w:sz w:val="24"/>
          <w:szCs w:val="24"/>
        </w:rPr>
      </w:pPr>
    </w:p>
    <w:p w:rsidR="00F10133" w:rsidRDefault="00F10133" w:rsidP="00513FC0">
      <w:pPr>
        <w:rPr>
          <w:rFonts w:ascii="Times New Roman" w:hAnsi="Times New Roman" w:cs="Times New Roman"/>
          <w:sz w:val="24"/>
          <w:szCs w:val="24"/>
        </w:rPr>
      </w:pPr>
    </w:p>
    <w:p w:rsidR="0004247D" w:rsidRPr="00021895" w:rsidRDefault="00A01E06" w:rsidP="00021895">
      <w:pPr>
        <w:rPr>
          <w:rFonts w:ascii="Times New Roman" w:hAnsi="Times New Roman" w:cs="Times New Roman"/>
          <w:sz w:val="28"/>
          <w:szCs w:val="28"/>
        </w:rPr>
      </w:pPr>
      <w:r w:rsidRPr="00021895">
        <w:rPr>
          <w:rFonts w:ascii="Times New Roman" w:hAnsi="Times New Roman" w:cs="Times New Roman"/>
          <w:sz w:val="28"/>
          <w:szCs w:val="28"/>
        </w:rPr>
        <w:t>1</w:t>
      </w:r>
      <w:r w:rsidR="0004247D" w:rsidRPr="00021895">
        <w:rPr>
          <w:rFonts w:ascii="Times New Roman" w:hAnsi="Times New Roman" w:cs="Times New Roman"/>
          <w:b/>
          <w:sz w:val="28"/>
          <w:szCs w:val="28"/>
        </w:rPr>
        <w:t>Uv</w:t>
      </w:r>
      <w:r w:rsidR="00F10133">
        <w:rPr>
          <w:rFonts w:ascii="Times New Roman" w:hAnsi="Times New Roman" w:cs="Times New Roman"/>
          <w:b/>
          <w:sz w:val="28"/>
          <w:szCs w:val="28"/>
        </w:rPr>
        <w:t>od</w:t>
      </w:r>
    </w:p>
    <w:p w:rsidR="00F10133" w:rsidRDefault="00F10133" w:rsidP="0004247D">
      <w:pPr>
        <w:spacing w:line="360" w:lineRule="auto"/>
        <w:jc w:val="both"/>
        <w:rPr>
          <w:rFonts w:ascii="Times New Roman" w:hAnsi="Times New Roman" w:cs="Times New Roman"/>
          <w:b/>
          <w:sz w:val="24"/>
          <w:szCs w:val="24"/>
        </w:rPr>
      </w:pP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sidRPr="00EF36E7">
        <w:rPr>
          <w:rFonts w:ascii="Times New Roman" w:hAnsi="Times New Roman" w:cs="Times New Roman"/>
          <w:b/>
          <w:sz w:val="24"/>
          <w:szCs w:val="24"/>
        </w:rPr>
        <w:t>.1 STANIČNA LINIJA</w:t>
      </w:r>
    </w:p>
    <w:p w:rsidR="0004247D" w:rsidRDefault="0004247D" w:rsidP="005C2DB8">
      <w:pPr>
        <w:spacing w:line="360" w:lineRule="auto"/>
        <w:ind w:firstLine="567"/>
        <w:jc w:val="both"/>
        <w:rPr>
          <w:rFonts w:ascii="Times New Roman" w:hAnsi="Times New Roman" w:cs="Times New Roman"/>
          <w:sz w:val="24"/>
          <w:szCs w:val="24"/>
        </w:rPr>
      </w:pPr>
      <w:r w:rsidRPr="00EF36E7">
        <w:rPr>
          <w:rFonts w:ascii="Times New Roman" w:hAnsi="Times New Roman" w:cs="Times New Roman"/>
          <w:sz w:val="24"/>
          <w:szCs w:val="24"/>
        </w:rPr>
        <w:t xml:space="preserve">U svrhu istraživanja učinaka kemijskih, bioloških ili fizikalnih agenasa, </w:t>
      </w:r>
      <w:r>
        <w:rPr>
          <w:rFonts w:ascii="Times New Roman" w:hAnsi="Times New Roman" w:cs="Times New Roman"/>
          <w:sz w:val="24"/>
          <w:szCs w:val="24"/>
        </w:rPr>
        <w:t>koriste se</w:t>
      </w:r>
      <w:r w:rsidRPr="00EF36E7">
        <w:rPr>
          <w:rFonts w:ascii="Times New Roman" w:hAnsi="Times New Roman" w:cs="Times New Roman"/>
          <w:sz w:val="24"/>
          <w:szCs w:val="24"/>
        </w:rPr>
        <w:t xml:space="preserve"> različiti test sustavi. U počecima toksikoloških istraživanja, kao modelni test sustavi najčešće su se koristile životinje. Skupoća održavanja, dugotrajnost istraživanja, veliki gubici koji su se javljali ukoliko se istraživani agens pokazao kao neupotrebljiv zbog svojih (geno)toksičnih kar</w:t>
      </w:r>
      <w:r>
        <w:rPr>
          <w:rFonts w:ascii="Times New Roman" w:hAnsi="Times New Roman" w:cs="Times New Roman"/>
          <w:sz w:val="24"/>
          <w:szCs w:val="24"/>
        </w:rPr>
        <w:t xml:space="preserve">akteristika te nadasve etička pitanja vezana za opravdanost korištenja životinja u ekperimentalne svrhe, doveli su do konstrukcije alternativnih bioloških test sustava koji u puno kraćem vremenu i s vrlo visokom pouzdanošću mogu pomoći u zaključivanju kakav je učinak nekog agensa na stanice odnosno organizam. Tako je, između ostalog, došlo i do konstrukcije niza </w:t>
      </w:r>
      <w:r w:rsidRPr="00EF36E7">
        <w:rPr>
          <w:rFonts w:ascii="Times New Roman" w:hAnsi="Times New Roman" w:cs="Times New Roman"/>
          <w:sz w:val="24"/>
          <w:szCs w:val="24"/>
        </w:rPr>
        <w:t xml:space="preserve">kultura stanica dobivenih iz tkiva životinja i ljudi. Pri uspostavi stanične kulture razlikuju se primarna linija (stanice diobama stare, te se </w:t>
      </w:r>
      <w:r>
        <w:rPr>
          <w:rFonts w:ascii="Times New Roman" w:hAnsi="Times New Roman" w:cs="Times New Roman"/>
          <w:sz w:val="24"/>
          <w:szCs w:val="24"/>
        </w:rPr>
        <w:t>mogu podijeliti svega nekoliko puta) i stanična linija.Stanična linija je trajno uspostavljena kultura stanica koje se mogu neograničeno razmnožavati, ukoliko imaju adekvatan, svjež medij i prostor za rast. Linije se razlikuju ovisno o vrsti tkiva iz kojeg su izolirane, a osnovno im je svojstvo da su to stanice koje su „izbjegle“ Hayflickovu granicu i postale „besmrtne“ (Anonymous 1, 2015). Leonard Hayflick otkrio je da kultura normalnih ljudskih stanica ima ograničen kapacitet dijeljenja, nakon kojeg postaju stare. Taj fenomen poznat je kao „Hayflickova granica“ (Shay i Woodring, 2000). Kod nekih vrsta, osobito glodavaca, do linija se dolazi relativno lako, dok kod drugih vrsta to nije slučaj. Ne postoji stanična linija dobivena iz tkiva ptica, a uspostavljanje stanične linije iz ljudskog tkiva je teško (Anonnymous 1, 2015).</w:t>
      </w:r>
    </w:p>
    <w:p w:rsidR="0004247D" w:rsidRDefault="0004247D" w:rsidP="0004247D">
      <w:pPr>
        <w:spacing w:line="360" w:lineRule="auto"/>
        <w:jc w:val="both"/>
        <w:rPr>
          <w:rFonts w:ascii="Times New Roman" w:hAnsi="Times New Roman" w:cs="Times New Roman"/>
          <w:b/>
          <w:sz w:val="24"/>
          <w:szCs w:val="24"/>
        </w:rPr>
      </w:pPr>
    </w:p>
    <w:p w:rsidR="0004247D" w:rsidRDefault="00F10133" w:rsidP="0004247D">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04247D">
        <w:rPr>
          <w:rFonts w:ascii="Times New Roman" w:hAnsi="Times New Roman" w:cs="Times New Roman"/>
          <w:b/>
          <w:sz w:val="24"/>
          <w:szCs w:val="24"/>
        </w:rPr>
        <w:t>.2STANIČNA HUMANA LINIJA HEp2</w:t>
      </w:r>
    </w:p>
    <w:p w:rsidR="0004247D" w:rsidRDefault="0004247D" w:rsidP="00A01E0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Stanična linija HEp2 predstavlja kontinuiranu liniju humanog epidermoidnog karcinoma grkljana</w:t>
      </w:r>
      <w:r w:rsidRPr="00EF36E7">
        <w:rPr>
          <w:rFonts w:ascii="Times New Roman" w:hAnsi="Times New Roman" w:cs="Times New Roman"/>
          <w:sz w:val="24"/>
          <w:szCs w:val="24"/>
        </w:rPr>
        <w:t>. Ovu liniju uspostavile su, 1952. godine, Alice</w:t>
      </w:r>
      <w:r>
        <w:rPr>
          <w:rFonts w:ascii="Times New Roman" w:hAnsi="Times New Roman" w:cs="Times New Roman"/>
          <w:sz w:val="24"/>
          <w:szCs w:val="24"/>
        </w:rPr>
        <w:t xml:space="preserve"> E. Moore, Lillian Sabachewski i Helene W. Toolan. Dobivena je od tumora koji je induciran u mladim štakorima nakon inokulacije s ljudskim epidermoidnim kancerogenim tkivom izoliranim iz 56-godišnjeg muškarca. Izolacija stanica </w:t>
      </w:r>
      <w:r>
        <w:rPr>
          <w:rFonts w:ascii="Times New Roman" w:hAnsi="Times New Roman" w:cs="Times New Roman"/>
          <w:i/>
          <w:sz w:val="24"/>
          <w:szCs w:val="24"/>
        </w:rPr>
        <w:t>in vitro</w:t>
      </w:r>
      <w:r>
        <w:rPr>
          <w:rFonts w:ascii="Times New Roman" w:hAnsi="Times New Roman" w:cs="Times New Roman"/>
          <w:sz w:val="24"/>
          <w:szCs w:val="24"/>
        </w:rPr>
        <w:t xml:space="preserve"> izvedena je u suspenziji koja je sadržavala goveđu amniotičku tekućinu (eng. Bovine Amniotic Liquid), ekstrakt embrija, ljudski i konjski serum i otopinu soli. Stanična linija ima razinu biosigurnosti 2, jer stanice sadrže Papovavirus. Stanice ove linije sadrže kromosomski marker HeLa. Primjena  HEp2 stanične linije vrlo je široka pa se tako koristi u proučavanju virusa ( Herpes simplex virus, adenovirusi, enterovirusi, hepatitis B itd</w:t>
      </w:r>
      <w:r w:rsidRPr="00EF36E7">
        <w:rPr>
          <w:rFonts w:ascii="Times New Roman" w:hAnsi="Times New Roman" w:cs="Times New Roman"/>
          <w:sz w:val="24"/>
          <w:szCs w:val="24"/>
        </w:rPr>
        <w:t>.). S obzirom da mnogi mikroorganizmi stupaju u interakcije sa stanicama ljudskog organizma i tako uzrokuju oštećenja i smrt stanica, te mogu</w:t>
      </w:r>
      <w:r>
        <w:rPr>
          <w:rFonts w:ascii="Times New Roman" w:hAnsi="Times New Roman" w:cs="Times New Roman"/>
          <w:sz w:val="24"/>
          <w:szCs w:val="24"/>
        </w:rPr>
        <w:t>,</w:t>
      </w:r>
      <w:r w:rsidRPr="00EF36E7">
        <w:rPr>
          <w:rFonts w:ascii="Times New Roman" w:hAnsi="Times New Roman" w:cs="Times New Roman"/>
          <w:sz w:val="24"/>
          <w:szCs w:val="24"/>
        </w:rPr>
        <w:t xml:space="preserve"> zbog stu</w:t>
      </w:r>
      <w:r>
        <w:rPr>
          <w:rFonts w:ascii="Times New Roman" w:hAnsi="Times New Roman" w:cs="Times New Roman"/>
          <w:sz w:val="24"/>
          <w:szCs w:val="24"/>
        </w:rPr>
        <w:t>p</w:t>
      </w:r>
      <w:r w:rsidRPr="00EF36E7">
        <w:rPr>
          <w:rFonts w:ascii="Times New Roman" w:hAnsi="Times New Roman" w:cs="Times New Roman"/>
          <w:sz w:val="24"/>
          <w:szCs w:val="24"/>
        </w:rPr>
        <w:t>anja u interakcije s membranskim proteinima stanica</w:t>
      </w:r>
      <w:r>
        <w:rPr>
          <w:rFonts w:ascii="Times New Roman" w:hAnsi="Times New Roman" w:cs="Times New Roman"/>
          <w:sz w:val="24"/>
          <w:szCs w:val="24"/>
        </w:rPr>
        <w:t>,</w:t>
      </w:r>
      <w:r w:rsidRPr="00EF36E7">
        <w:rPr>
          <w:rFonts w:ascii="Times New Roman" w:hAnsi="Times New Roman" w:cs="Times New Roman"/>
          <w:sz w:val="24"/>
          <w:szCs w:val="24"/>
        </w:rPr>
        <w:t xml:space="preserve"> izazivati promjene u biokemijskim reakcijama u stanicama, </w:t>
      </w:r>
      <w:r>
        <w:rPr>
          <w:rFonts w:ascii="Times New Roman" w:hAnsi="Times New Roman" w:cs="Times New Roman"/>
          <w:sz w:val="24"/>
          <w:szCs w:val="24"/>
        </w:rPr>
        <w:t>S</w:t>
      </w:r>
      <w:r w:rsidRPr="00EF36E7">
        <w:rPr>
          <w:rFonts w:ascii="Times New Roman" w:hAnsi="Times New Roman" w:cs="Times New Roman"/>
          <w:sz w:val="24"/>
          <w:szCs w:val="24"/>
        </w:rPr>
        <w:t>tanice HEp2 predstavljaju dobar model za proučavanje i uspostavljanje dijagnoza u</w:t>
      </w:r>
      <w:r>
        <w:rPr>
          <w:rFonts w:ascii="Times New Roman" w:hAnsi="Times New Roman" w:cs="Times New Roman"/>
          <w:sz w:val="24"/>
          <w:szCs w:val="24"/>
        </w:rPr>
        <w:t xml:space="preserve"> </w:t>
      </w:r>
      <w:r w:rsidRPr="00EF36E7">
        <w:rPr>
          <w:rFonts w:ascii="Times New Roman" w:hAnsi="Times New Roman" w:cs="Times New Roman"/>
          <w:i/>
          <w:sz w:val="24"/>
          <w:szCs w:val="24"/>
        </w:rPr>
        <w:t>in vitro</w:t>
      </w:r>
      <w:r w:rsidRPr="00EF36E7">
        <w:rPr>
          <w:rFonts w:ascii="Times New Roman" w:hAnsi="Times New Roman" w:cs="Times New Roman"/>
          <w:sz w:val="24"/>
          <w:szCs w:val="24"/>
        </w:rPr>
        <w:t xml:space="preserve"> uvjetima, ne samo vezano uz viruse, već i uz bakterije i njihove produkte. Ova stanična linija primjenjuje se u medicini za identifikaciju antinuklearnih antitijela te u staničnoj biologiji za istraživanje staničnih recep</w:t>
      </w:r>
      <w:r>
        <w:rPr>
          <w:rFonts w:ascii="Times New Roman" w:hAnsi="Times New Roman" w:cs="Times New Roman"/>
          <w:sz w:val="24"/>
          <w:szCs w:val="24"/>
        </w:rPr>
        <w:t xml:space="preserve">tora. HEp2 stanice prikladne su za istraživanja vezana za tumore i antitumorsku terapiju. </w:t>
      </w:r>
      <w:r w:rsidRPr="00EF36E7">
        <w:rPr>
          <w:rFonts w:ascii="Times New Roman" w:hAnsi="Times New Roman" w:cs="Times New Roman"/>
          <w:sz w:val="24"/>
          <w:szCs w:val="24"/>
        </w:rPr>
        <w:t>Stanična linija HEp2 opisana je u ATTC (</w:t>
      </w:r>
      <w:hyperlink r:id="rId7" w:history="1">
        <w:r>
          <w:rPr>
            <w:rStyle w:val="Hyperlink"/>
            <w:rFonts w:ascii="Times New Roman" w:hAnsi="Times New Roman" w:cs="Times New Roman"/>
            <w:sz w:val="24"/>
            <w:szCs w:val="24"/>
          </w:rPr>
          <w:t>http://lgcstandards-atcc.org/</w:t>
        </w:r>
      </w:hyperlink>
      <w:r w:rsidRPr="00EF36E7">
        <w:rPr>
          <w:rFonts w:ascii="Times New Roman" w:hAnsi="Times New Roman" w:cs="Times New Roman"/>
          <w:sz w:val="24"/>
          <w:szCs w:val="24"/>
        </w:rPr>
        <w:t>) pod brojem CCL-23 (Draganov, 2008).</w:t>
      </w: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.3BAKTERIJE MLIJEČNE KISELINE</w:t>
      </w:r>
    </w:p>
    <w:p w:rsidR="0004247D"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sz w:val="24"/>
          <w:szCs w:val="24"/>
        </w:rPr>
        <w:t>Bakterije mliječne kiseline (BMK) ujedinjuju široku skupinu gram pozitivnih bakterija, specifičnih morfoloških, metaboličkih i fizioloških karakteristika. Općenito</w:t>
      </w:r>
      <w:r>
        <w:rPr>
          <w:rFonts w:ascii="Times New Roman" w:hAnsi="Times New Roman" w:cs="Times New Roman"/>
          <w:sz w:val="24"/>
          <w:szCs w:val="24"/>
        </w:rPr>
        <w:t xml:space="preserve">, </w:t>
      </w:r>
      <w:r w:rsidRPr="00EF36E7">
        <w:rPr>
          <w:rFonts w:ascii="Times New Roman" w:hAnsi="Times New Roman" w:cs="Times New Roman"/>
          <w:sz w:val="24"/>
          <w:szCs w:val="24"/>
        </w:rPr>
        <w:t>to</w:t>
      </w:r>
      <w:r>
        <w:rPr>
          <w:rFonts w:ascii="Times New Roman" w:hAnsi="Times New Roman" w:cs="Times New Roman"/>
          <w:sz w:val="24"/>
          <w:szCs w:val="24"/>
        </w:rPr>
        <w:t xml:space="preserve"> </w:t>
      </w:r>
      <w:r w:rsidRPr="00EF36E7">
        <w:rPr>
          <w:rFonts w:ascii="Times New Roman" w:hAnsi="Times New Roman" w:cs="Times New Roman"/>
          <w:sz w:val="24"/>
          <w:szCs w:val="24"/>
        </w:rPr>
        <w:t>su nesporogene, anaerobne, aerotolerantne bakterije, koje proizvode mliječnu kiselinu kao glavni produkt fermentacije ugljikohidrata. Pojam bakterija mliječne kiseline usko je povezan s fermentacijom hrane i stočne hrane, uključujući  bakterije vezane za mukozne površine zdravih ljudi i životinja (Axelsson, 200</w:t>
      </w:r>
      <w:r w:rsidRPr="00794C32">
        <w:rPr>
          <w:rFonts w:ascii="Times New Roman" w:hAnsi="Times New Roman" w:cs="Times New Roman"/>
          <w:sz w:val="24"/>
          <w:szCs w:val="24"/>
        </w:rPr>
        <w:t>4).</w:t>
      </w:r>
    </w:p>
    <w:p w:rsidR="0004247D" w:rsidRDefault="0004247D" w:rsidP="0004247D">
      <w:pPr>
        <w:spacing w:line="360" w:lineRule="auto"/>
        <w:jc w:val="both"/>
        <w:rPr>
          <w:rFonts w:ascii="Times New Roman" w:hAnsi="Times New Roman" w:cs="Times New Roman"/>
          <w:sz w:val="24"/>
          <w:szCs w:val="24"/>
        </w:rPr>
      </w:pPr>
      <w:r w:rsidRPr="00794C32">
        <w:rPr>
          <w:rFonts w:ascii="Times New Roman" w:hAnsi="Times New Roman" w:cs="Times New Roman"/>
          <w:sz w:val="24"/>
          <w:szCs w:val="24"/>
        </w:rPr>
        <w:t>S obzirom na mogućnost fermentacije ugljikohidrata bakterije mliječne kiseline dijelimo na dvije skupine: homofermentativne i heterofermentativne. Homofermentatitvne bakterije u procesu glikolize (Embden-Meyerhof-Parnasov put, EMP) proizvode samo mliječnu kiselinu dok heterofermentativne u fotoketolaznom putu uz mliječnu kiselinu proizvode značajne količine ugljikovog dioksida (CO</w:t>
      </w:r>
      <w:r w:rsidRPr="00794C32">
        <w:rPr>
          <w:rFonts w:ascii="Times New Roman" w:hAnsi="Times New Roman" w:cs="Times New Roman"/>
          <w:sz w:val="24"/>
          <w:szCs w:val="24"/>
          <w:vertAlign w:val="subscript"/>
        </w:rPr>
        <w:t>2</w:t>
      </w:r>
      <w:r w:rsidRPr="00794C32">
        <w:rPr>
          <w:rFonts w:ascii="Times New Roman" w:hAnsi="Times New Roman" w:cs="Times New Roman"/>
          <w:sz w:val="24"/>
          <w:szCs w:val="24"/>
        </w:rPr>
        <w:t>), etanola ili acetata (Kandler, 1983). Fermentacija glukoze u bakterija mliječne kiseline prikazana je na slici 1.</w:t>
      </w:r>
    </w:p>
    <w:p w:rsidR="0004247D" w:rsidRDefault="0004247D" w:rsidP="0004247D">
      <w:pPr>
        <w:spacing w:line="360" w:lineRule="auto"/>
        <w:jc w:val="both"/>
        <w:rPr>
          <w:rFonts w:ascii="Times New Roman" w:hAnsi="Times New Roman" w:cs="Times New Roman"/>
          <w:sz w:val="24"/>
          <w:szCs w:val="24"/>
        </w:rPr>
      </w:pPr>
      <w:r w:rsidRPr="00794C32">
        <w:rPr>
          <w:rFonts w:ascii="Times New Roman" w:hAnsi="Times New Roman" w:cs="Times New Roman"/>
          <w:sz w:val="24"/>
          <w:szCs w:val="24"/>
        </w:rPr>
        <w:t>BMK tvore skupinu mikroorganizama koji imaju nizak udio GC parova. To su gram pozitivne bakterije koje zauzimaju važnu ulogu u gastrointestinalnom (GI) traktu ljudi i životinja. Da bi povoljno utjecali na fiziologiju čovjeka, BMK prijanjaju na površinu intestinalnih stanica kroz mucin, ekstracelularni matriks, i lektin. Iako je njihova uloga u intestinalnom mikrookolišu predmet opsežnog istraživanja, učinak BMK na stanicama nije u potpunosti razjašnjen, jer je gastrointestinalna sluznica snažna zaštitna barijera između epitela i lumena, koji sadrži štetne tvari i mikroorganizme (Ohta i sur., 2012).</w:t>
      </w:r>
    </w:p>
    <w:p w:rsidR="0004247D" w:rsidRDefault="0004247D" w:rsidP="0004247D">
      <w:pPr>
        <w:spacing w:line="360" w:lineRule="auto"/>
        <w:jc w:val="both"/>
        <w:rPr>
          <w:rFonts w:ascii="Times New Roman" w:hAnsi="Times New Roman" w:cs="Times New Roman"/>
          <w:sz w:val="24"/>
          <w:szCs w:val="24"/>
        </w:rPr>
      </w:pPr>
      <w:r w:rsidRPr="00794C32">
        <w:rPr>
          <w:rFonts w:ascii="Times New Roman" w:hAnsi="Times New Roman" w:cs="Times New Roman"/>
          <w:sz w:val="24"/>
          <w:szCs w:val="24"/>
        </w:rPr>
        <w:t>Mnoge vrste bakterija mliječne kiseline dobile su GRAS status (eng. Generally Recognized as Safe) od strane Američke agencije za hranu i lijekove (eng. Food and Drug Administration, FDA) čime je odobreno njihovo korištenje za poboljšavanje senzorskih i zdravstvenih svojstava hrane (Maassen, 1999).</w:t>
      </w:r>
    </w:p>
    <w:p w:rsidR="0004247D" w:rsidRDefault="0004247D" w:rsidP="0004247D">
      <w:pPr>
        <w:spacing w:line="360" w:lineRule="auto"/>
        <w:jc w:val="both"/>
        <w:rPr>
          <w:rFonts w:ascii="Times New Roman" w:hAnsi="Times New Roman" w:cs="Times New Roman"/>
          <w:sz w:val="24"/>
          <w:szCs w:val="24"/>
        </w:rPr>
      </w:pPr>
      <w:r w:rsidRPr="00794C32">
        <w:rPr>
          <w:rFonts w:ascii="Times New Roman" w:hAnsi="Times New Roman" w:cs="Times New Roman"/>
          <w:sz w:val="24"/>
          <w:szCs w:val="24"/>
        </w:rPr>
        <w:t>Poznato je da bakterije mliječne kiseline proizvode antimikrobne tvari, uključujući i metabolite, kao što su organske kiseline, vodikov peroksid, laktoperoksidaza, diacetil, te druge antimikrobne tvari, kao što su bakteriocini. Proizvodnjom antimikrobnih tvari bakterije mliječne kiseline ometaju razmnožavanje nepoželjnih crijevnih mikroorganizama, a s druge strane onemogućavaju vezanje patogenih mikroorganizama za crijevni epitel u većem broju. Mikroflora humanog probavnog sustava normalno je vrlo uravnotežena i stabilna. Međutim, taj se sustav može narušiti pod utjecajem različitih vanjskih i unutrašnjih uvjeta, kao što su prehrana, mikroorganizmi iz hrane, infekcije</w:t>
      </w:r>
      <w:r>
        <w:rPr>
          <w:rFonts w:ascii="Times New Roman" w:hAnsi="Times New Roman" w:cs="Times New Roman"/>
          <w:sz w:val="24"/>
          <w:szCs w:val="24"/>
        </w:rPr>
        <w:t xml:space="preserve"> ili </w:t>
      </w:r>
      <w:r w:rsidRPr="00EF36E7">
        <w:rPr>
          <w:rFonts w:ascii="Times New Roman" w:hAnsi="Times New Roman" w:cs="Times New Roman"/>
          <w:sz w:val="24"/>
          <w:szCs w:val="24"/>
        </w:rPr>
        <w:t>antibiotici. Narušavanje uravnoteženog mikrobnog sustava probavnog trakta vrlo često uzrokuje pojavu bolesti organizma (</w:t>
      </w:r>
      <w:r w:rsidRPr="00794C32">
        <w:rPr>
          <w:rFonts w:ascii="Times New Roman" w:hAnsi="Times New Roman" w:cs="Times New Roman"/>
          <w:sz w:val="24"/>
          <w:szCs w:val="24"/>
        </w:rPr>
        <w:t>Kršev i Borović, 1994).</w:t>
      </w:r>
    </w:p>
    <w:p w:rsidR="0004247D" w:rsidRDefault="0004247D" w:rsidP="0004247D">
      <w:pPr>
        <w:spacing w:line="360" w:lineRule="auto"/>
        <w:jc w:val="both"/>
        <w:rPr>
          <w:rFonts w:ascii="Times New Roman" w:hAnsi="Times New Roman" w:cs="Times New Roman"/>
          <w:noProof/>
          <w:sz w:val="24"/>
          <w:szCs w:val="24"/>
          <w:lang w:eastAsia="hr-HR"/>
        </w:rPr>
      </w:pPr>
    </w:p>
    <w:p w:rsidR="0004247D" w:rsidRDefault="0004247D" w:rsidP="0004247D">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315429" cy="70957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12" r="1913" b="914"/>
                    <a:stretch/>
                  </pic:blipFill>
                  <pic:spPr bwMode="auto">
                    <a:xfrm>
                      <a:off x="0" y="0"/>
                      <a:ext cx="5318177" cy="709941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4247D" w:rsidRDefault="0004247D" w:rsidP="0004247D">
      <w:pPr>
        <w:spacing w:line="360" w:lineRule="auto"/>
        <w:jc w:val="both"/>
        <w:rPr>
          <w:rFonts w:ascii="Times New Roman" w:hAnsi="Times New Roman" w:cs="Times New Roman"/>
          <w:sz w:val="24"/>
          <w:szCs w:val="24"/>
        </w:rPr>
      </w:pPr>
      <w:r w:rsidRPr="00EF36E7">
        <w:rPr>
          <w:rFonts w:ascii="Times New Roman" w:hAnsi="Times New Roman" w:cs="Times New Roman"/>
          <w:b/>
          <w:bCs/>
          <w:sz w:val="24"/>
          <w:szCs w:val="24"/>
        </w:rPr>
        <w:t xml:space="preserve">Slika 1. </w:t>
      </w:r>
      <w:r w:rsidRPr="00EF36E7">
        <w:rPr>
          <w:rFonts w:ascii="Times New Roman" w:hAnsi="Times New Roman" w:cs="Times New Roman"/>
          <w:sz w:val="24"/>
          <w:szCs w:val="24"/>
        </w:rPr>
        <w:t xml:space="preserve">Fermentacija glukoze u bakterija mliječne kiseline : </w:t>
      </w:r>
      <w:r w:rsidRPr="00794C32">
        <w:rPr>
          <w:rFonts w:ascii="Times New Roman" w:hAnsi="Times New Roman" w:cs="Times New Roman"/>
          <w:sz w:val="24"/>
          <w:szCs w:val="24"/>
        </w:rPr>
        <w:t>(A) homolaktična fermentacija (Embden-Meyerhof-Parnas put); (B) heterolačna fermentacija (pentoza fosfatni put / fosfoketolazni put). Selektirani enzimi su numerirani: 1.glukokinaza; 2. fruktoza-1,6-difosfat aldolaza; 3. gliceraldehid-3-fosfat dehidrogenaza; 4. piruvat kinaza; 5. laktat dehidrogenaza; 6. glukoza-6-fosfat dehidrogenaza; 7. 6-fosfoglukonat dehidrogenaza; 8. fosfoketolaza; 9. acetaldehid dehidrogenaza; 10. alkohol dehidrogenaza (prilagođeno prema Axelsson, 2005).</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.3.1Taksonomija bakterija mliječne kiseline</w:t>
      </w:r>
    </w:p>
    <w:p w:rsidR="0004247D"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sz w:val="24"/>
          <w:szCs w:val="24"/>
        </w:rPr>
        <w:t>Taksonomija ili sistematizacija definira se kao proces katalogiziranja bioraznolikosti kao znanstvene discipline koja proučava sličnosti i različitosti između organizama s krajnjim ciljem karakterizacije i organizacije organizama u smislenu cjelinu i red (Schleifer i Ludwig, 1989). Klasifikacija, identifikacija i nomenklatura čine tri odvojene, ali povezane subdiscipline taksonomije. Klasifikacija je proces razvrstavanja organizama u taksonomske skupine („taxa“) na temelju sličnosti odnosno povezanosti. Identifikacija je proces određivanja pripadnosti novih izolata jednom od postojećih rodova, dok je nomenklatura dodijeljivaje imena taksonomskim grupama prema inetrnacionalnim pravilima (Staley i Krieg, 1984).</w:t>
      </w:r>
    </w:p>
    <w:p w:rsidR="0004247D" w:rsidRDefault="0004247D" w:rsidP="0004247D">
      <w:pPr>
        <w:spacing w:line="360" w:lineRule="auto"/>
        <w:jc w:val="both"/>
        <w:rPr>
          <w:rFonts w:ascii="Times New Roman" w:hAnsi="Times New Roman" w:cs="Times New Roman"/>
          <w:sz w:val="24"/>
          <w:szCs w:val="24"/>
        </w:rPr>
      </w:pPr>
      <w:r w:rsidRPr="00794C32">
        <w:rPr>
          <w:rFonts w:ascii="Times New Roman" w:hAnsi="Times New Roman" w:cs="Times New Roman"/>
          <w:sz w:val="24"/>
          <w:szCs w:val="24"/>
        </w:rPr>
        <w:t xml:space="preserve">Sukladno „Taxonomic Outline of the Prokaryotes“ (Garrity i sur., 2004), rod </w:t>
      </w:r>
      <w:r w:rsidRPr="00794C32">
        <w:rPr>
          <w:rFonts w:ascii="Times New Roman" w:hAnsi="Times New Roman" w:cs="Times New Roman"/>
          <w:i/>
          <w:sz w:val="24"/>
          <w:szCs w:val="24"/>
        </w:rPr>
        <w:t>Lactobacillus</w:t>
      </w:r>
      <w:r w:rsidRPr="00794C32">
        <w:rPr>
          <w:rFonts w:ascii="Times New Roman" w:hAnsi="Times New Roman" w:cs="Times New Roman"/>
          <w:sz w:val="24"/>
          <w:szCs w:val="24"/>
        </w:rPr>
        <w:t xml:space="preserve"> pripada redu </w:t>
      </w:r>
      <w:r w:rsidRPr="00794C32">
        <w:rPr>
          <w:rFonts w:ascii="Times New Roman" w:hAnsi="Times New Roman" w:cs="Times New Roman"/>
          <w:i/>
          <w:sz w:val="24"/>
          <w:szCs w:val="24"/>
        </w:rPr>
        <w:t>Firmicutes</w:t>
      </w:r>
      <w:r w:rsidRPr="00794C32">
        <w:rPr>
          <w:rFonts w:ascii="Times New Roman" w:hAnsi="Times New Roman" w:cs="Times New Roman"/>
          <w:sz w:val="24"/>
          <w:szCs w:val="24"/>
        </w:rPr>
        <w:t xml:space="preserve">, razred </w:t>
      </w:r>
      <w:r w:rsidRPr="00794C32">
        <w:rPr>
          <w:rFonts w:ascii="Times New Roman" w:hAnsi="Times New Roman" w:cs="Times New Roman"/>
          <w:i/>
          <w:sz w:val="24"/>
          <w:szCs w:val="24"/>
        </w:rPr>
        <w:t>Bacilli</w:t>
      </w:r>
      <w:r w:rsidRPr="00794C32">
        <w:rPr>
          <w:rFonts w:ascii="Times New Roman" w:hAnsi="Times New Roman" w:cs="Times New Roman"/>
          <w:sz w:val="24"/>
          <w:szCs w:val="24"/>
        </w:rPr>
        <w:t xml:space="preserve">, red </w:t>
      </w:r>
      <w:r w:rsidRPr="00794C32">
        <w:rPr>
          <w:rFonts w:ascii="Times New Roman" w:hAnsi="Times New Roman" w:cs="Times New Roman"/>
          <w:i/>
          <w:sz w:val="24"/>
          <w:szCs w:val="24"/>
        </w:rPr>
        <w:t>Lactobacillale</w:t>
      </w:r>
      <w:r w:rsidRPr="00794C32">
        <w:rPr>
          <w:rFonts w:ascii="Times New Roman" w:hAnsi="Times New Roman" w:cs="Times New Roman"/>
          <w:sz w:val="24"/>
          <w:szCs w:val="24"/>
        </w:rPr>
        <w:t xml:space="preserve">, obielj </w:t>
      </w:r>
      <w:r w:rsidRPr="00794C32">
        <w:rPr>
          <w:rFonts w:ascii="Times New Roman" w:hAnsi="Times New Roman" w:cs="Times New Roman"/>
          <w:i/>
          <w:sz w:val="24"/>
          <w:szCs w:val="24"/>
        </w:rPr>
        <w:t>Lactobacillaceae</w:t>
      </w:r>
      <w:r w:rsidRPr="00794C32">
        <w:rPr>
          <w:rFonts w:ascii="Times New Roman" w:hAnsi="Times New Roman" w:cs="Times New Roman"/>
          <w:sz w:val="24"/>
          <w:szCs w:val="24"/>
        </w:rPr>
        <w:t xml:space="preserve">. Rod </w:t>
      </w:r>
      <w:r w:rsidRPr="00794C32">
        <w:rPr>
          <w:rFonts w:ascii="Times New Roman" w:hAnsi="Times New Roman" w:cs="Times New Roman"/>
          <w:i/>
          <w:sz w:val="24"/>
          <w:szCs w:val="24"/>
        </w:rPr>
        <w:t>Lactobacillus</w:t>
      </w:r>
      <w:r w:rsidRPr="00794C32">
        <w:rPr>
          <w:rFonts w:ascii="Times New Roman" w:hAnsi="Times New Roman" w:cs="Times New Roman"/>
          <w:sz w:val="24"/>
          <w:szCs w:val="24"/>
        </w:rPr>
        <w:t xml:space="preserve"> je trenutno najveća skupina bakterija unutar </w:t>
      </w:r>
      <w:r w:rsidRPr="00794C32">
        <w:rPr>
          <w:rFonts w:ascii="Times New Roman" w:hAnsi="Times New Roman" w:cs="Times New Roman"/>
          <w:i/>
          <w:sz w:val="24"/>
          <w:szCs w:val="24"/>
        </w:rPr>
        <w:t>Lactobacteriaceae</w:t>
      </w:r>
      <w:r w:rsidRPr="00794C32">
        <w:rPr>
          <w:rFonts w:ascii="Times New Roman" w:hAnsi="Times New Roman" w:cs="Times New Roman"/>
          <w:sz w:val="24"/>
          <w:szCs w:val="24"/>
        </w:rPr>
        <w:t xml:space="preserve">, a čini je više od sto vrsta (Canchaya i sur., 2006). Filogenetska struktura bakterija iz obitelji </w:t>
      </w:r>
      <w:r w:rsidRPr="00794C32">
        <w:rPr>
          <w:rFonts w:ascii="Times New Roman" w:hAnsi="Times New Roman" w:cs="Times New Roman"/>
          <w:i/>
          <w:sz w:val="24"/>
          <w:szCs w:val="24"/>
        </w:rPr>
        <w:t>Lactobacillaceae</w:t>
      </w:r>
      <w:r w:rsidRPr="00794C32">
        <w:rPr>
          <w:rFonts w:ascii="Times New Roman" w:hAnsi="Times New Roman" w:cs="Times New Roman"/>
          <w:sz w:val="24"/>
          <w:szCs w:val="24"/>
        </w:rPr>
        <w:t xml:space="preserve"> prikazana je na slici 2.</w:t>
      </w:r>
    </w:p>
    <w:p w:rsidR="0004247D" w:rsidRDefault="0004247D" w:rsidP="0004247D">
      <w:pPr>
        <w:spacing w:line="360" w:lineRule="auto"/>
        <w:jc w:val="both"/>
        <w:rPr>
          <w:rFonts w:ascii="Times New Roman" w:hAnsi="Times New Roman" w:cs="Times New Roman"/>
          <w:sz w:val="24"/>
          <w:szCs w:val="24"/>
        </w:rPr>
      </w:pPr>
      <w:r w:rsidRPr="00EF36E7">
        <w:rPr>
          <w:rFonts w:ascii="Times New Roman" w:hAnsi="Times New Roman" w:cs="Times New Roman"/>
          <w:noProof/>
          <w:sz w:val="24"/>
          <w:szCs w:val="24"/>
          <w:lang w:val="en-US"/>
        </w:rPr>
        <w:drawing>
          <wp:inline distT="0" distB="0" distL="0" distR="0">
            <wp:extent cx="3870724" cy="7829550"/>
            <wp:effectExtent l="0" t="0" r="0" b="0"/>
            <wp:docPr id="2" name="Picture 2" descr="C:\Users\Admin-user\Desktop\Ivana\REKTOROVA\filogenetsko stab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user\Desktop\Ivana\REKTOROVA\filogenetsko stablo.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0724" cy="7829550"/>
                    </a:xfrm>
                    <a:prstGeom prst="rect">
                      <a:avLst/>
                    </a:prstGeom>
                    <a:noFill/>
                    <a:ln>
                      <a:noFill/>
                    </a:ln>
                  </pic:spPr>
                </pic:pic>
              </a:graphicData>
            </a:graphic>
          </wp:inline>
        </w:drawing>
      </w:r>
    </w:p>
    <w:p w:rsidR="0004247D" w:rsidRDefault="0004247D" w:rsidP="0004247D">
      <w:pPr>
        <w:spacing w:line="360" w:lineRule="auto"/>
        <w:jc w:val="both"/>
        <w:rPr>
          <w:rFonts w:ascii="Times New Roman" w:hAnsi="Times New Roman" w:cs="Times New Roman"/>
          <w:sz w:val="24"/>
          <w:szCs w:val="24"/>
        </w:rPr>
      </w:pPr>
      <w:r w:rsidRPr="00EF36E7">
        <w:rPr>
          <w:rFonts w:ascii="Times New Roman" w:hAnsi="Times New Roman" w:cs="Times New Roman"/>
          <w:b/>
          <w:sz w:val="24"/>
          <w:szCs w:val="24"/>
        </w:rPr>
        <w:t xml:space="preserve">Slika 2. </w:t>
      </w:r>
      <w:r w:rsidRPr="00EF36E7">
        <w:rPr>
          <w:rFonts w:ascii="Times New Roman" w:hAnsi="Times New Roman" w:cs="Times New Roman"/>
          <w:sz w:val="24"/>
          <w:szCs w:val="24"/>
        </w:rPr>
        <w:t xml:space="preserve">Filogenetsko stablo bazirano na temelju sekvencijalne analize 16S rRNA. Vrste čiji genomi su izlorani do siječnja 2008. obilježeni su crvenim pravokutnicima (Anonymous </w:t>
      </w:r>
      <w:r w:rsidRPr="00794C32">
        <w:rPr>
          <w:rFonts w:ascii="Times New Roman" w:hAnsi="Times New Roman" w:cs="Times New Roman"/>
          <w:sz w:val="24"/>
          <w:szCs w:val="24"/>
        </w:rPr>
        <w:t>2, 2009).</w:t>
      </w: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.3.2 Primjena bakterija mliječne kiseline</w:t>
      </w:r>
    </w:p>
    <w:p w:rsidR="0004247D"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sz w:val="24"/>
          <w:szCs w:val="24"/>
        </w:rPr>
        <w:t>Bakterije mliječne kiseline industrijski su važni organizmi prepoznati radi fermentativne sposobnosti kao i zdravstvenih i nutricionističkih pogodnosti koje donosi njihova konzumacija (Rattanachaikunsopon i Phumkhachorn, 2010). Fermentirana hrana proizvedena uz pomoć BMK od velikog je značaja za zdravlje ljudi i životinja. Tu spadaju proizvodi poput kefira, jogurta, kiselog vrhnja te sira. BMK imaju, također, važnu ulogu u proizvodnji kruha, posebice raženog kruha. Još neki proizvodi dobiveni koristeći BMK jesu i neke vrste kobasica, masline, kiselo zelje te kiseli krastavci. Ove bakterije stupaju u interakciju sa stanicama epitela probavnog sustava te značajno utječu na funkciju probavnog sustava čovjeka, a neki sojevi proizvode bakteriocine odnosno spojeve s antimikrobnom aktivnošću (Halasz, 2009).</w:t>
      </w:r>
      <w:r>
        <w:rPr>
          <w:rFonts w:ascii="Times New Roman" w:hAnsi="Times New Roman" w:cs="Times New Roman"/>
          <w:sz w:val="24"/>
          <w:szCs w:val="24"/>
        </w:rPr>
        <w:t xml:space="preserve"> </w:t>
      </w:r>
      <w:r w:rsidRPr="00EF36E7">
        <w:rPr>
          <w:rFonts w:ascii="Times New Roman" w:hAnsi="Times New Roman" w:cs="Times New Roman"/>
          <w:sz w:val="24"/>
          <w:szCs w:val="24"/>
        </w:rPr>
        <w:t xml:space="preserve">Posljedice interakcije sa epitelom probavnog sustava manifestiraju se u vidu smanjenja </w:t>
      </w:r>
      <w:r w:rsidRPr="00794C32">
        <w:rPr>
          <w:rFonts w:ascii="Times New Roman" w:hAnsi="Times New Roman" w:cs="Times New Roman"/>
          <w:sz w:val="24"/>
          <w:szCs w:val="24"/>
        </w:rPr>
        <w:t>problema vezanih za sindrom iritabilnog crijeva, ublažavanja virusne i lijekovima izazvane dijareje, obnovljanja normalne intestinalne flore, stimulacije nespecifične imunosti i humoralnog imuniteta, smanjenja intolerancije na laktozu, olakšavanja liječenja čira na želucu i dr. (Masood i sur., 2011).</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b/>
          <w:i/>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.4</w:t>
      </w:r>
      <w:r>
        <w:rPr>
          <w:rFonts w:ascii="Times New Roman" w:hAnsi="Times New Roman" w:cs="Times New Roman"/>
          <w:b/>
          <w:sz w:val="24"/>
          <w:szCs w:val="24"/>
        </w:rPr>
        <w:t xml:space="preserve"> </w:t>
      </w:r>
      <w:r w:rsidR="0004247D" w:rsidRPr="00794C32">
        <w:rPr>
          <w:rFonts w:ascii="Times New Roman" w:hAnsi="Times New Roman" w:cs="Times New Roman"/>
          <w:b/>
          <w:i/>
          <w:sz w:val="24"/>
          <w:szCs w:val="24"/>
        </w:rPr>
        <w:t>Lactobacillus plantarum</w:t>
      </w:r>
    </w:p>
    <w:p w:rsidR="0004247D"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i/>
          <w:sz w:val="24"/>
          <w:szCs w:val="24"/>
        </w:rPr>
        <w:t>Lacotbacillus plantarum</w:t>
      </w:r>
      <w:r>
        <w:rPr>
          <w:rFonts w:ascii="Times New Roman" w:hAnsi="Times New Roman" w:cs="Times New Roman"/>
          <w:i/>
          <w:sz w:val="24"/>
          <w:szCs w:val="24"/>
        </w:rPr>
        <w:t xml:space="preserve"> </w:t>
      </w:r>
      <w:r w:rsidRPr="00EF36E7">
        <w:rPr>
          <w:rFonts w:ascii="Times New Roman" w:hAnsi="Times New Roman" w:cs="Times New Roman"/>
          <w:sz w:val="24"/>
          <w:szCs w:val="24"/>
        </w:rPr>
        <w:t xml:space="preserve">je bakterijska vrsta u velikoj i genetički različitoj skupini roda </w:t>
      </w:r>
      <w:r w:rsidRPr="00794C32">
        <w:rPr>
          <w:rFonts w:ascii="Times New Roman" w:hAnsi="Times New Roman" w:cs="Times New Roman"/>
          <w:i/>
          <w:sz w:val="24"/>
          <w:szCs w:val="24"/>
        </w:rPr>
        <w:t>Lactobacillus</w:t>
      </w:r>
      <w:r w:rsidRPr="00794C32">
        <w:rPr>
          <w:rFonts w:ascii="Times New Roman" w:hAnsi="Times New Roman" w:cs="Times New Roman"/>
          <w:sz w:val="24"/>
          <w:szCs w:val="24"/>
        </w:rPr>
        <w:t xml:space="preserve"> koja sadrži više od sto imenovanih vrsta. </w:t>
      </w:r>
      <w:r w:rsidRPr="00794C32">
        <w:rPr>
          <w:rFonts w:ascii="Times New Roman" w:hAnsi="Times New Roman" w:cs="Times New Roman"/>
          <w:i/>
          <w:sz w:val="24"/>
          <w:szCs w:val="24"/>
        </w:rPr>
        <w:t>L. plantarum</w:t>
      </w:r>
      <w:r w:rsidRPr="00794C32">
        <w:rPr>
          <w:rFonts w:ascii="Times New Roman" w:hAnsi="Times New Roman" w:cs="Times New Roman"/>
          <w:sz w:val="24"/>
          <w:szCs w:val="24"/>
        </w:rPr>
        <w:t xml:space="preserve"> spada u skupinu fakultativno heterofermentativnih bakterija. Ono po čemu se </w:t>
      </w:r>
      <w:r w:rsidRPr="00794C32">
        <w:rPr>
          <w:rFonts w:ascii="Times New Roman" w:hAnsi="Times New Roman" w:cs="Times New Roman"/>
          <w:i/>
          <w:sz w:val="24"/>
          <w:szCs w:val="24"/>
        </w:rPr>
        <w:t>L. plantarum</w:t>
      </w:r>
      <w:r w:rsidRPr="00794C32">
        <w:rPr>
          <w:rFonts w:ascii="Times New Roman" w:hAnsi="Times New Roman" w:cs="Times New Roman"/>
          <w:sz w:val="24"/>
          <w:szCs w:val="24"/>
        </w:rPr>
        <w:t xml:space="preserve"> razlikuje od ostalih vrsta roda </w:t>
      </w:r>
      <w:r w:rsidRPr="00794C32">
        <w:rPr>
          <w:rFonts w:ascii="Times New Roman" w:hAnsi="Times New Roman" w:cs="Times New Roman"/>
          <w:i/>
          <w:sz w:val="24"/>
          <w:szCs w:val="24"/>
        </w:rPr>
        <w:t>Lactobacillus</w:t>
      </w:r>
      <w:r w:rsidRPr="00794C32">
        <w:rPr>
          <w:rFonts w:ascii="Times New Roman" w:hAnsi="Times New Roman" w:cs="Times New Roman"/>
          <w:sz w:val="24"/>
          <w:szCs w:val="24"/>
        </w:rPr>
        <w:t xml:space="preserve"> je relativno veliki genom što omogućava prilagodbu na širok spektar uvjeta. Može fermentirati različite izvore ugljika, u mogućnosti je akumulirati visoke koncentracije mangana u stanicama čime osigurava obranu od kisikovih radikala jer ih reducira u vodikov peroksid. Vodikov peroksid potom se prevodi u vodu i kisik uz aktivnost magan ovisne pseudokatalaze. </w:t>
      </w:r>
      <w:r w:rsidRPr="00794C32">
        <w:rPr>
          <w:rFonts w:ascii="Times New Roman" w:hAnsi="Times New Roman" w:cs="Times New Roman"/>
          <w:i/>
          <w:sz w:val="24"/>
          <w:szCs w:val="24"/>
        </w:rPr>
        <w:t>L. plantarum</w:t>
      </w:r>
      <w:r w:rsidRPr="00794C32">
        <w:rPr>
          <w:rFonts w:ascii="Times New Roman" w:hAnsi="Times New Roman" w:cs="Times New Roman"/>
          <w:sz w:val="24"/>
          <w:szCs w:val="24"/>
        </w:rPr>
        <w:t xml:space="preserve"> može preživjeti u vrlo kiselim uvjetima (pH&lt;4) te pokazuje tanaznu aktivnost (Molin, 2001).</w:t>
      </w:r>
    </w:p>
    <w:p w:rsidR="0004247D" w:rsidRDefault="0004247D" w:rsidP="0004247D">
      <w:pPr>
        <w:spacing w:line="360" w:lineRule="auto"/>
        <w:jc w:val="both"/>
        <w:rPr>
          <w:rFonts w:ascii="Times New Roman" w:hAnsi="Times New Roman" w:cs="Times New Roman"/>
          <w:sz w:val="24"/>
          <w:szCs w:val="24"/>
        </w:rPr>
      </w:pPr>
      <w:r w:rsidRPr="00794C32">
        <w:rPr>
          <w:rFonts w:ascii="Times New Roman" w:hAnsi="Times New Roman" w:cs="Times New Roman"/>
          <w:sz w:val="24"/>
          <w:szCs w:val="24"/>
        </w:rPr>
        <w:t xml:space="preserve">Ljudski gastrointestinalni sustav sastoji se od kompleksnog mikrobnog ekosustava kojeg čini nekoliko stotina različitih bakterijskih vrsta, a jedna od njih je i </w:t>
      </w:r>
      <w:r w:rsidRPr="00794C32">
        <w:rPr>
          <w:rFonts w:ascii="Times New Roman" w:hAnsi="Times New Roman" w:cs="Times New Roman"/>
          <w:i/>
          <w:sz w:val="24"/>
          <w:szCs w:val="24"/>
        </w:rPr>
        <w:t>Lactobacillus plantarum</w:t>
      </w:r>
      <w:r w:rsidRPr="00EF36E7">
        <w:rPr>
          <w:rFonts w:ascii="Times New Roman" w:hAnsi="Times New Roman" w:cs="Times New Roman"/>
          <w:sz w:val="24"/>
          <w:szCs w:val="24"/>
        </w:rPr>
        <w:t xml:space="preserve">. Postoje dva pristupa za povećanje broja korisnih mikroorganizama u gasrtointestinalnom sustavu. </w:t>
      </w:r>
      <w:r w:rsidRPr="00794C32">
        <w:rPr>
          <w:rFonts w:ascii="Times New Roman" w:hAnsi="Times New Roman" w:cs="Times New Roman"/>
          <w:sz w:val="24"/>
          <w:szCs w:val="24"/>
        </w:rPr>
        <w:t>Oralno uzimanje živih, korisinih mikroorganizama je prvi pristup. Ti mikroorganizmi su nazvani probiotici, a definiraju se kao jedna ili više kultura živih mikroorganizama koje, primjenjene u ljudi ili životinja, djeluju korisno na domaćina, poboljšavajući svojstva autohtone mikroflore. Probiotici potječu uglavnom iz skupina bakterija koje se zovu bakterije mliječne kiseline i bifidobakterije koje inače čine normalnu intestinalnu mikrofloru ljudi. Drugi p</w:t>
      </w:r>
      <w:r>
        <w:rPr>
          <w:rFonts w:ascii="Times New Roman" w:hAnsi="Times New Roman" w:cs="Times New Roman"/>
          <w:sz w:val="24"/>
          <w:szCs w:val="24"/>
        </w:rPr>
        <w:t xml:space="preserve">ristup </w:t>
      </w:r>
      <w:r w:rsidRPr="00794C32">
        <w:rPr>
          <w:rFonts w:ascii="Times New Roman" w:hAnsi="Times New Roman" w:cs="Times New Roman"/>
          <w:sz w:val="24"/>
          <w:szCs w:val="24"/>
        </w:rPr>
        <w:t>povećanja probiotika, ima za svrhu sprečavanje sniženja njihova udjela u ukupnoj crijevnoj mikroflori. Tako se u prehranu uvode selektivni izvori ugljika i energije koji im osiguravaju kompetetivnu prednost pred drugim bakterijama u ekosustavu. Budući da ljudsko crijevo sadrži visoku koncentraciju bakterija, pretpostavlja se, da se izvor ugljika i energija potrebna za održavanje tako velike bakterijske biomase može dobiti iz ugljikohidrata u izlučevinama „domaćina“ ili iz ugljikohidrata koji nisu probavljivi u tankom crijevu. Ove selektivne, hranjive tvari nazivaju se prebiotici, a definiraju se kao neprobavljivi sastojci hrane koji korisno djeluju na domaćina pomoću selektivne stimulacije rasta i/ili aktivnosti jedne bakterijske vrste ili ograničenog broja bakterijskih vrsta u debelom crijevu i tako poboljšavaju zdravlje ljudi (Šušković i sur., 2003).</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 xml:space="preserve">.5 Bakterije roda </w:t>
      </w:r>
      <w:r w:rsidR="0004247D" w:rsidRPr="00794C32">
        <w:rPr>
          <w:rFonts w:ascii="Times New Roman" w:hAnsi="Times New Roman" w:cs="Times New Roman"/>
          <w:b/>
          <w:i/>
          <w:sz w:val="24"/>
          <w:szCs w:val="24"/>
        </w:rPr>
        <w:t>Salmonella</w:t>
      </w:r>
    </w:p>
    <w:p w:rsidR="0004247D"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sz w:val="24"/>
          <w:szCs w:val="24"/>
        </w:rPr>
        <w:t xml:space="preserve">Rod </w:t>
      </w:r>
      <w:r w:rsidRPr="00794C32">
        <w:rPr>
          <w:rFonts w:ascii="Times New Roman" w:hAnsi="Times New Roman" w:cs="Times New Roman"/>
          <w:i/>
          <w:iCs/>
          <w:sz w:val="24"/>
          <w:szCs w:val="24"/>
        </w:rPr>
        <w:t>Salmonella</w:t>
      </w:r>
      <w:r w:rsidRPr="00794C32">
        <w:rPr>
          <w:rFonts w:ascii="Times New Roman" w:hAnsi="Times New Roman" w:cs="Times New Roman"/>
          <w:sz w:val="24"/>
          <w:szCs w:val="24"/>
        </w:rPr>
        <w:t xml:space="preserve"> usko je  povezan s rodom </w:t>
      </w:r>
      <w:r w:rsidRPr="00794C32">
        <w:rPr>
          <w:rFonts w:ascii="Times New Roman" w:hAnsi="Times New Roman" w:cs="Times New Roman"/>
          <w:i/>
          <w:iCs/>
          <w:sz w:val="24"/>
          <w:szCs w:val="24"/>
        </w:rPr>
        <w:t>Esherichia</w:t>
      </w:r>
      <w:r w:rsidRPr="00794C32">
        <w:rPr>
          <w:rFonts w:ascii="Times New Roman" w:hAnsi="Times New Roman" w:cs="Times New Roman"/>
          <w:sz w:val="24"/>
          <w:szCs w:val="24"/>
        </w:rPr>
        <w:t xml:space="preserve">, a čine ga gram negativne, nesporogene, štapićaste bakterije iz obitelji </w:t>
      </w:r>
      <w:r w:rsidRPr="00794C32">
        <w:rPr>
          <w:rFonts w:ascii="Times New Roman" w:hAnsi="Times New Roman" w:cs="Times New Roman"/>
          <w:i/>
          <w:iCs/>
          <w:sz w:val="24"/>
          <w:szCs w:val="24"/>
        </w:rPr>
        <w:t xml:space="preserve">Enterobacteriaceae, </w:t>
      </w:r>
      <w:r w:rsidRPr="00794C32">
        <w:rPr>
          <w:rFonts w:ascii="Times New Roman" w:hAnsi="Times New Roman" w:cs="Times New Roman"/>
          <w:sz w:val="24"/>
          <w:szCs w:val="24"/>
        </w:rPr>
        <w:t xml:space="preserve">trivijalnog naziva enterobakterije. Veličina ovih bakterija u promjeru je od 0,7-1,5 μm, duljine 2-5 μm (Fàbrega i Vila, 2013). Bakterije roda </w:t>
      </w:r>
      <w:r w:rsidRPr="00794C32">
        <w:rPr>
          <w:rFonts w:ascii="Times New Roman" w:hAnsi="Times New Roman" w:cs="Times New Roman"/>
          <w:i/>
          <w:sz w:val="24"/>
          <w:szCs w:val="24"/>
        </w:rPr>
        <w:t>Salmonella</w:t>
      </w:r>
      <w:r w:rsidRPr="00794C32">
        <w:rPr>
          <w:rFonts w:ascii="Times New Roman" w:hAnsi="Times New Roman" w:cs="Times New Roman"/>
          <w:sz w:val="24"/>
          <w:szCs w:val="24"/>
        </w:rPr>
        <w:t xml:space="preserve"> jedne su od istraženijih patogenih bakterijskih vrsta koje se vodeći uzrok gastoenteritisa i tifusa u ljudi i nekih životinja. Izvor zaraze najčešće je konzumacija mikrobno onečišćene hrane ili vode. Infektivna doza kod koje dolazi do oboljenja iznosi 10</w:t>
      </w:r>
      <w:r w:rsidRPr="00794C32">
        <w:rPr>
          <w:rFonts w:ascii="Times New Roman" w:hAnsi="Times New Roman" w:cs="Times New Roman"/>
          <w:sz w:val="24"/>
          <w:szCs w:val="24"/>
          <w:vertAlign w:val="superscript"/>
        </w:rPr>
        <w:t>5</w:t>
      </w:r>
      <w:r w:rsidRPr="00794C32">
        <w:rPr>
          <w:rFonts w:ascii="Times New Roman" w:hAnsi="Times New Roman" w:cs="Times New Roman"/>
          <w:sz w:val="24"/>
          <w:szCs w:val="24"/>
        </w:rPr>
        <w:t xml:space="preserve"> do 10</w:t>
      </w:r>
      <w:r w:rsidRPr="00794C32">
        <w:rPr>
          <w:rFonts w:ascii="Times New Roman" w:hAnsi="Times New Roman" w:cs="Times New Roman"/>
          <w:sz w:val="24"/>
          <w:szCs w:val="24"/>
          <w:vertAlign w:val="superscript"/>
        </w:rPr>
        <w:t>6</w:t>
      </w:r>
      <w:r w:rsidRPr="00794C32">
        <w:rPr>
          <w:rFonts w:ascii="Times New Roman" w:hAnsi="Times New Roman" w:cs="Times New Roman"/>
          <w:sz w:val="24"/>
          <w:szCs w:val="24"/>
        </w:rPr>
        <w:t xml:space="preserve"> varijabilnih stanica koje su sposobne proizvoditi endotoksin (Xu i sur. 2013). Spadaju u intracelularne bakterije koje napadaju te se repliciraju i rastu unutar epitelnih stanica i makrofaga (Mitev i sur. 2009). </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b/>
          <w:i/>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.5.1</w:t>
      </w:r>
      <w:r>
        <w:rPr>
          <w:rFonts w:ascii="Times New Roman" w:hAnsi="Times New Roman" w:cs="Times New Roman"/>
          <w:b/>
          <w:sz w:val="24"/>
          <w:szCs w:val="24"/>
        </w:rPr>
        <w:t xml:space="preserve"> </w:t>
      </w:r>
      <w:r w:rsidR="0004247D" w:rsidRPr="00794C32">
        <w:rPr>
          <w:rFonts w:ascii="Times New Roman" w:hAnsi="Times New Roman" w:cs="Times New Roman"/>
          <w:b/>
          <w:i/>
          <w:sz w:val="24"/>
          <w:szCs w:val="24"/>
        </w:rPr>
        <w:t>Salmonella enterica</w:t>
      </w:r>
    </w:p>
    <w:p w:rsidR="0004247D"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sz w:val="24"/>
          <w:szCs w:val="24"/>
        </w:rPr>
        <w:t xml:space="preserve">Mikroorganizmi iz roda </w:t>
      </w:r>
      <w:r w:rsidRPr="00794C32">
        <w:rPr>
          <w:rFonts w:ascii="Times New Roman" w:hAnsi="Times New Roman" w:cs="Times New Roman"/>
          <w:i/>
          <w:iCs/>
          <w:sz w:val="24"/>
          <w:szCs w:val="24"/>
        </w:rPr>
        <w:t xml:space="preserve">Salmonella </w:t>
      </w:r>
      <w:r w:rsidRPr="00794C32">
        <w:rPr>
          <w:rFonts w:ascii="Times New Roman" w:hAnsi="Times New Roman" w:cs="Times New Roman"/>
          <w:sz w:val="24"/>
          <w:szCs w:val="24"/>
        </w:rPr>
        <w:t xml:space="preserve">su fakultativni aerobi i primarno su unutarstanični patogeni koji uzrokuju različite infekcije u ljudi. Rod </w:t>
      </w:r>
      <w:r w:rsidRPr="00794C32">
        <w:rPr>
          <w:rFonts w:ascii="Times New Roman" w:hAnsi="Times New Roman" w:cs="Times New Roman"/>
          <w:i/>
          <w:iCs/>
          <w:sz w:val="24"/>
          <w:szCs w:val="24"/>
        </w:rPr>
        <w:t xml:space="preserve">Salmonella </w:t>
      </w:r>
      <w:r w:rsidRPr="00794C32">
        <w:rPr>
          <w:rFonts w:ascii="Times New Roman" w:hAnsi="Times New Roman" w:cs="Times New Roman"/>
          <w:sz w:val="24"/>
          <w:szCs w:val="24"/>
        </w:rPr>
        <w:t xml:space="preserve">uključuje dvije vrste: </w:t>
      </w:r>
      <w:r w:rsidRPr="00794C32">
        <w:rPr>
          <w:rFonts w:ascii="Times New Roman" w:hAnsi="Times New Roman" w:cs="Times New Roman"/>
          <w:i/>
          <w:iCs/>
          <w:sz w:val="24"/>
          <w:szCs w:val="24"/>
        </w:rPr>
        <w:t xml:space="preserve">Salmonella enterica </w:t>
      </w:r>
      <w:r w:rsidRPr="00794C32">
        <w:rPr>
          <w:rFonts w:ascii="Times New Roman" w:hAnsi="Times New Roman" w:cs="Times New Roman"/>
          <w:sz w:val="24"/>
          <w:szCs w:val="24"/>
        </w:rPr>
        <w:t xml:space="preserve">i </w:t>
      </w:r>
      <w:r w:rsidRPr="00794C32">
        <w:rPr>
          <w:rFonts w:ascii="Times New Roman" w:hAnsi="Times New Roman" w:cs="Times New Roman"/>
          <w:i/>
          <w:iCs/>
          <w:sz w:val="24"/>
          <w:szCs w:val="24"/>
        </w:rPr>
        <w:t>Salmonella bongori</w:t>
      </w:r>
      <w:r w:rsidRPr="00794C32">
        <w:rPr>
          <w:rFonts w:ascii="Times New Roman" w:hAnsi="Times New Roman" w:cs="Times New Roman"/>
          <w:sz w:val="24"/>
          <w:szCs w:val="24"/>
        </w:rPr>
        <w:t>, a obje su patogene za čovjeka (Barbau-Piednoir i sur., 2013). Često se koriste skraćeni nazivi, npr. "</w:t>
      </w:r>
      <w:r w:rsidRPr="00794C32">
        <w:rPr>
          <w:rFonts w:ascii="Times New Roman" w:hAnsi="Times New Roman" w:cs="Times New Roman"/>
          <w:i/>
          <w:iCs/>
          <w:sz w:val="24"/>
          <w:szCs w:val="24"/>
        </w:rPr>
        <w:t>Salmonella typhimurium</w:t>
      </w:r>
      <w:r w:rsidRPr="00794C32">
        <w:rPr>
          <w:rFonts w:ascii="Times New Roman" w:hAnsi="Times New Roman" w:cs="Times New Roman"/>
          <w:sz w:val="24"/>
          <w:szCs w:val="24"/>
        </w:rPr>
        <w:t xml:space="preserve">", međutim njezin službeni naziv je </w:t>
      </w:r>
      <w:r w:rsidRPr="00794C32">
        <w:rPr>
          <w:rFonts w:ascii="Times New Roman" w:hAnsi="Times New Roman" w:cs="Times New Roman"/>
          <w:i/>
          <w:iCs/>
          <w:sz w:val="24"/>
          <w:szCs w:val="24"/>
        </w:rPr>
        <w:t xml:space="preserve">Salmonella enterica </w:t>
      </w:r>
      <w:r w:rsidRPr="00794C32">
        <w:rPr>
          <w:rFonts w:ascii="Times New Roman" w:hAnsi="Times New Roman" w:cs="Times New Roman"/>
          <w:sz w:val="24"/>
          <w:szCs w:val="24"/>
        </w:rPr>
        <w:t xml:space="preserve">subsp. </w:t>
      </w:r>
      <w:r w:rsidRPr="00794C32">
        <w:rPr>
          <w:rFonts w:ascii="Times New Roman" w:hAnsi="Times New Roman" w:cs="Times New Roman"/>
          <w:i/>
          <w:iCs/>
          <w:sz w:val="24"/>
          <w:szCs w:val="24"/>
        </w:rPr>
        <w:t xml:space="preserve">enterica </w:t>
      </w:r>
      <w:r w:rsidRPr="00794C32">
        <w:rPr>
          <w:rFonts w:ascii="Times New Roman" w:hAnsi="Times New Roman" w:cs="Times New Roman"/>
          <w:sz w:val="24"/>
          <w:szCs w:val="24"/>
        </w:rPr>
        <w:t xml:space="preserve">serotip </w:t>
      </w:r>
      <w:r w:rsidRPr="00794C32">
        <w:rPr>
          <w:rFonts w:ascii="Times New Roman" w:hAnsi="Times New Roman" w:cs="Times New Roman"/>
          <w:i/>
          <w:iCs/>
          <w:sz w:val="24"/>
          <w:szCs w:val="24"/>
        </w:rPr>
        <w:t xml:space="preserve">Typhimurium </w:t>
      </w:r>
      <w:r w:rsidRPr="00794C32">
        <w:rPr>
          <w:rFonts w:ascii="Times New Roman" w:hAnsi="Times New Roman" w:cs="Times New Roman"/>
          <w:sz w:val="24"/>
          <w:szCs w:val="24"/>
        </w:rPr>
        <w:t>(Cianflone, 2008).</w:t>
      </w:r>
    </w:p>
    <w:p w:rsidR="0004247D" w:rsidRDefault="0004247D" w:rsidP="0004247D">
      <w:pPr>
        <w:spacing w:line="360" w:lineRule="auto"/>
        <w:jc w:val="both"/>
        <w:rPr>
          <w:rFonts w:ascii="Times New Roman" w:hAnsi="Times New Roman" w:cs="Times New Roman"/>
          <w:sz w:val="24"/>
          <w:szCs w:val="24"/>
        </w:rPr>
      </w:pPr>
      <w:r w:rsidRPr="00794C32">
        <w:rPr>
          <w:rFonts w:ascii="Times New Roman" w:hAnsi="Times New Roman" w:cs="Times New Roman"/>
          <w:sz w:val="24"/>
          <w:szCs w:val="24"/>
        </w:rPr>
        <w:t xml:space="preserve">Identifikacija serotipizacijom somatskih (O) i flagelarnih (H) antigena među prvima je korištena za klasifikaciju </w:t>
      </w:r>
      <w:r w:rsidRPr="00794C32">
        <w:rPr>
          <w:rFonts w:ascii="Times New Roman" w:hAnsi="Times New Roman" w:cs="Times New Roman"/>
          <w:i/>
          <w:iCs/>
          <w:sz w:val="24"/>
          <w:szCs w:val="24"/>
        </w:rPr>
        <w:t xml:space="preserve">Salmonella </w:t>
      </w:r>
      <w:r w:rsidRPr="00794C32">
        <w:rPr>
          <w:rFonts w:ascii="Times New Roman" w:hAnsi="Times New Roman" w:cs="Times New Roman"/>
          <w:sz w:val="24"/>
          <w:szCs w:val="24"/>
        </w:rPr>
        <w:t xml:space="preserve">sp., pri čemu se u početku svaki serotip smatrao različitom vrstom. Međutim, antigeni s površine stanica ponekad se prenose horizontalno i to može uzrokovati klasifikaciju genetički nepovezanih sojeva u isti serotip. Unutar </w:t>
      </w:r>
      <w:r w:rsidRPr="00794C32">
        <w:rPr>
          <w:rFonts w:ascii="Times New Roman" w:hAnsi="Times New Roman" w:cs="Times New Roman"/>
          <w:i/>
          <w:iCs/>
          <w:sz w:val="24"/>
          <w:szCs w:val="24"/>
        </w:rPr>
        <w:t xml:space="preserve">S. enterica </w:t>
      </w:r>
      <w:r w:rsidRPr="00794C32">
        <w:rPr>
          <w:rFonts w:ascii="Times New Roman" w:hAnsi="Times New Roman" w:cs="Times New Roman"/>
          <w:sz w:val="24"/>
          <w:szCs w:val="24"/>
        </w:rPr>
        <w:t xml:space="preserve">vrste dodatno je klasificirano šest podvrsta, tj. serotipova: </w:t>
      </w:r>
      <w:r w:rsidRPr="00794C32">
        <w:rPr>
          <w:rFonts w:ascii="Times New Roman" w:hAnsi="Times New Roman" w:cs="Times New Roman"/>
          <w:i/>
          <w:iCs/>
          <w:sz w:val="24"/>
          <w:szCs w:val="24"/>
        </w:rPr>
        <w:t xml:space="preserve">arizonae </w:t>
      </w:r>
      <w:r w:rsidRPr="00794C32">
        <w:rPr>
          <w:rFonts w:ascii="Times New Roman" w:hAnsi="Times New Roman" w:cs="Times New Roman"/>
          <w:sz w:val="24"/>
          <w:szCs w:val="24"/>
        </w:rPr>
        <w:t xml:space="preserve">(IIIa), </w:t>
      </w:r>
      <w:r w:rsidRPr="00794C32">
        <w:rPr>
          <w:rFonts w:ascii="Times New Roman" w:hAnsi="Times New Roman" w:cs="Times New Roman"/>
          <w:i/>
          <w:iCs/>
          <w:sz w:val="24"/>
          <w:szCs w:val="24"/>
        </w:rPr>
        <w:t xml:space="preserve">diarizonae </w:t>
      </w:r>
      <w:r w:rsidRPr="00794C32">
        <w:rPr>
          <w:rFonts w:ascii="Times New Roman" w:hAnsi="Times New Roman" w:cs="Times New Roman"/>
          <w:sz w:val="24"/>
          <w:szCs w:val="24"/>
        </w:rPr>
        <w:t xml:space="preserve">(IIIb), </w:t>
      </w:r>
      <w:r w:rsidRPr="00794C32">
        <w:rPr>
          <w:rFonts w:ascii="Times New Roman" w:hAnsi="Times New Roman" w:cs="Times New Roman"/>
          <w:i/>
          <w:iCs/>
          <w:sz w:val="24"/>
          <w:szCs w:val="24"/>
        </w:rPr>
        <w:t xml:space="preserve">houtenae </w:t>
      </w:r>
      <w:r w:rsidRPr="00794C32">
        <w:rPr>
          <w:rFonts w:ascii="Times New Roman" w:hAnsi="Times New Roman" w:cs="Times New Roman"/>
          <w:sz w:val="24"/>
          <w:szCs w:val="24"/>
        </w:rPr>
        <w:t xml:space="preserve">(IV), </w:t>
      </w:r>
      <w:r w:rsidRPr="00794C32">
        <w:rPr>
          <w:rFonts w:ascii="Times New Roman" w:hAnsi="Times New Roman" w:cs="Times New Roman"/>
          <w:i/>
          <w:iCs/>
          <w:sz w:val="24"/>
          <w:szCs w:val="24"/>
        </w:rPr>
        <w:t xml:space="preserve">salamae </w:t>
      </w:r>
      <w:r w:rsidRPr="00794C32">
        <w:rPr>
          <w:rFonts w:ascii="Times New Roman" w:hAnsi="Times New Roman" w:cs="Times New Roman"/>
          <w:sz w:val="24"/>
          <w:szCs w:val="24"/>
        </w:rPr>
        <w:t xml:space="preserve">(II), </w:t>
      </w:r>
      <w:r w:rsidRPr="00794C32">
        <w:rPr>
          <w:rFonts w:ascii="Times New Roman" w:hAnsi="Times New Roman" w:cs="Times New Roman"/>
          <w:i/>
          <w:iCs/>
          <w:sz w:val="24"/>
          <w:szCs w:val="24"/>
        </w:rPr>
        <w:t xml:space="preserve">indica </w:t>
      </w:r>
      <w:r w:rsidRPr="00794C32">
        <w:rPr>
          <w:rFonts w:ascii="Times New Roman" w:hAnsi="Times New Roman" w:cs="Times New Roman"/>
          <w:sz w:val="24"/>
          <w:szCs w:val="24"/>
        </w:rPr>
        <w:t xml:space="preserve">(VI) i </w:t>
      </w:r>
      <w:r w:rsidRPr="00794C32">
        <w:rPr>
          <w:rFonts w:ascii="Times New Roman" w:hAnsi="Times New Roman" w:cs="Times New Roman"/>
          <w:i/>
          <w:iCs/>
          <w:sz w:val="24"/>
          <w:szCs w:val="24"/>
        </w:rPr>
        <w:t xml:space="preserve">enterica </w:t>
      </w:r>
      <w:r w:rsidRPr="00794C32">
        <w:rPr>
          <w:rFonts w:ascii="Times New Roman" w:hAnsi="Times New Roman" w:cs="Times New Roman"/>
          <w:sz w:val="24"/>
          <w:szCs w:val="24"/>
        </w:rPr>
        <w:t xml:space="preserve">(I). Sojevi </w:t>
      </w:r>
      <w:r w:rsidRPr="00794C32">
        <w:rPr>
          <w:rFonts w:ascii="Times New Roman" w:hAnsi="Times New Roman" w:cs="Times New Roman"/>
          <w:i/>
          <w:iCs/>
          <w:sz w:val="24"/>
          <w:szCs w:val="24"/>
        </w:rPr>
        <w:t xml:space="preserve">S. enterica </w:t>
      </w:r>
      <w:r w:rsidRPr="00794C32">
        <w:rPr>
          <w:rFonts w:ascii="Times New Roman" w:hAnsi="Times New Roman" w:cs="Times New Roman"/>
          <w:sz w:val="24"/>
          <w:szCs w:val="24"/>
        </w:rPr>
        <w:t xml:space="preserve">subsp. </w:t>
      </w:r>
      <w:r w:rsidRPr="00794C32">
        <w:rPr>
          <w:rFonts w:ascii="Times New Roman" w:hAnsi="Times New Roman" w:cs="Times New Roman"/>
          <w:i/>
          <w:iCs/>
          <w:sz w:val="24"/>
          <w:szCs w:val="24"/>
        </w:rPr>
        <w:t xml:space="preserve">enterica </w:t>
      </w:r>
      <w:r w:rsidRPr="00794C32">
        <w:rPr>
          <w:rFonts w:ascii="Times New Roman" w:hAnsi="Times New Roman" w:cs="Times New Roman"/>
          <w:sz w:val="24"/>
          <w:szCs w:val="24"/>
        </w:rPr>
        <w:t xml:space="preserve">(I) predstavljaju većinu sojeva </w:t>
      </w:r>
      <w:r w:rsidRPr="00794C32">
        <w:rPr>
          <w:rFonts w:ascii="Times New Roman" w:hAnsi="Times New Roman" w:cs="Times New Roman"/>
          <w:i/>
          <w:iCs/>
          <w:sz w:val="24"/>
          <w:szCs w:val="24"/>
        </w:rPr>
        <w:t xml:space="preserve">Salmonella </w:t>
      </w:r>
      <w:r w:rsidRPr="00794C32">
        <w:rPr>
          <w:rFonts w:ascii="Times New Roman" w:hAnsi="Times New Roman" w:cs="Times New Roman"/>
          <w:sz w:val="24"/>
          <w:szCs w:val="24"/>
        </w:rPr>
        <w:t xml:space="preserve">izoliranih iz ljudi i toplokrvnih životinja, dok su ostale podvrste kao i </w:t>
      </w:r>
      <w:r w:rsidRPr="00794C32">
        <w:rPr>
          <w:rFonts w:ascii="Times New Roman" w:hAnsi="Times New Roman" w:cs="Times New Roman"/>
          <w:i/>
          <w:iCs/>
          <w:sz w:val="24"/>
          <w:szCs w:val="24"/>
        </w:rPr>
        <w:t xml:space="preserve">S. bongori </w:t>
      </w:r>
      <w:r w:rsidRPr="00794C32">
        <w:rPr>
          <w:rFonts w:ascii="Times New Roman" w:hAnsi="Times New Roman" w:cs="Times New Roman"/>
          <w:sz w:val="24"/>
          <w:szCs w:val="24"/>
        </w:rPr>
        <w:t xml:space="preserve">većinom (ali ne i isključivo) izolirani iz hladnokrvnih životinja. Oko 50 od ~2600 poznatih serotipova </w:t>
      </w:r>
      <w:r w:rsidRPr="00794C32">
        <w:rPr>
          <w:rFonts w:ascii="Times New Roman" w:hAnsi="Times New Roman" w:cs="Times New Roman"/>
          <w:i/>
          <w:iCs/>
          <w:sz w:val="24"/>
          <w:szCs w:val="24"/>
        </w:rPr>
        <w:t xml:space="preserve">Salmonella </w:t>
      </w:r>
      <w:r w:rsidRPr="00794C32">
        <w:rPr>
          <w:rFonts w:ascii="Times New Roman" w:hAnsi="Times New Roman" w:cs="Times New Roman"/>
          <w:sz w:val="24"/>
          <w:szCs w:val="24"/>
        </w:rPr>
        <w:t xml:space="preserve">izolirano je kao 99% uzročnika salmoneloze u ljudi i domaćih životinja, a svi su dio podvrste </w:t>
      </w:r>
      <w:r w:rsidRPr="00794C32">
        <w:rPr>
          <w:rFonts w:ascii="Times New Roman" w:hAnsi="Times New Roman" w:cs="Times New Roman"/>
          <w:i/>
          <w:iCs/>
          <w:sz w:val="24"/>
          <w:szCs w:val="24"/>
        </w:rPr>
        <w:t xml:space="preserve">enterica </w:t>
      </w:r>
      <w:r w:rsidRPr="00794C32">
        <w:rPr>
          <w:rFonts w:ascii="Times New Roman" w:hAnsi="Times New Roman" w:cs="Times New Roman"/>
          <w:sz w:val="24"/>
          <w:szCs w:val="24"/>
        </w:rPr>
        <w:t>(Desai i sur., 2013).</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 xml:space="preserve">.5.2 Salmoneloza </w:t>
      </w:r>
    </w:p>
    <w:p w:rsidR="0004247D"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i/>
          <w:sz w:val="24"/>
          <w:szCs w:val="24"/>
        </w:rPr>
        <w:t xml:space="preserve">Salmonella </w:t>
      </w:r>
      <w:r w:rsidRPr="00794C32">
        <w:rPr>
          <w:rFonts w:ascii="Times New Roman" w:hAnsi="Times New Roman" w:cs="Times New Roman"/>
          <w:sz w:val="24"/>
          <w:szCs w:val="24"/>
        </w:rPr>
        <w:t xml:space="preserve">može kolonizirati gastrointestinalni trakt ljudi i životinja te tako uzrokovati infekcije. Neke vrste više su prilagođene rastu u ljudskom organizmu, a neke u životinjskom. </w:t>
      </w:r>
      <w:r w:rsidRPr="00794C32">
        <w:rPr>
          <w:rFonts w:ascii="Times New Roman" w:hAnsi="Times New Roman" w:cs="Times New Roman"/>
          <w:i/>
          <w:sz w:val="24"/>
          <w:szCs w:val="24"/>
        </w:rPr>
        <w:t>S. typhy</w:t>
      </w:r>
      <w:r w:rsidRPr="00794C32">
        <w:rPr>
          <w:rFonts w:ascii="Times New Roman" w:hAnsi="Times New Roman" w:cs="Times New Roman"/>
          <w:sz w:val="24"/>
          <w:szCs w:val="24"/>
        </w:rPr>
        <w:t xml:space="preserve">, na primjer, prenose samo ljudi, dok netifoidni serotip </w:t>
      </w:r>
      <w:r w:rsidRPr="00794C32">
        <w:rPr>
          <w:rFonts w:ascii="Times New Roman" w:hAnsi="Times New Roman" w:cs="Times New Roman"/>
          <w:i/>
          <w:sz w:val="24"/>
          <w:szCs w:val="24"/>
        </w:rPr>
        <w:t>S. dublin</w:t>
      </w:r>
      <w:r w:rsidRPr="00794C32">
        <w:rPr>
          <w:rFonts w:ascii="Times New Roman" w:hAnsi="Times New Roman" w:cs="Times New Roman"/>
          <w:sz w:val="24"/>
          <w:szCs w:val="24"/>
        </w:rPr>
        <w:t xml:space="preserve"> pogađa uglavnom stoku. Najčešće identificirani serotipovi su </w:t>
      </w:r>
      <w:r w:rsidRPr="00794C32">
        <w:rPr>
          <w:rFonts w:ascii="Times New Roman" w:hAnsi="Times New Roman" w:cs="Times New Roman"/>
          <w:i/>
          <w:iCs/>
          <w:sz w:val="24"/>
          <w:szCs w:val="24"/>
        </w:rPr>
        <w:t>S. typhimurium</w:t>
      </w:r>
      <w:r w:rsidRPr="00794C32">
        <w:rPr>
          <w:rFonts w:ascii="Times New Roman" w:hAnsi="Times New Roman" w:cs="Times New Roman"/>
          <w:sz w:val="24"/>
          <w:szCs w:val="24"/>
        </w:rPr>
        <w:t xml:space="preserve">, </w:t>
      </w:r>
      <w:r w:rsidRPr="00794C32">
        <w:rPr>
          <w:rFonts w:ascii="Times New Roman" w:hAnsi="Times New Roman" w:cs="Times New Roman"/>
          <w:i/>
          <w:iCs/>
          <w:sz w:val="24"/>
          <w:szCs w:val="24"/>
        </w:rPr>
        <w:t xml:space="preserve">S. enteritidis </w:t>
      </w:r>
      <w:r w:rsidRPr="00794C32">
        <w:rPr>
          <w:rFonts w:ascii="Times New Roman" w:hAnsi="Times New Roman" w:cs="Times New Roman"/>
          <w:sz w:val="24"/>
          <w:szCs w:val="24"/>
        </w:rPr>
        <w:t xml:space="preserve">i </w:t>
      </w:r>
      <w:r w:rsidRPr="00794C32">
        <w:rPr>
          <w:rFonts w:ascii="Times New Roman" w:hAnsi="Times New Roman" w:cs="Times New Roman"/>
          <w:i/>
          <w:iCs/>
          <w:sz w:val="24"/>
          <w:szCs w:val="24"/>
        </w:rPr>
        <w:t>S. newport</w:t>
      </w:r>
      <w:r w:rsidRPr="00794C32">
        <w:rPr>
          <w:rFonts w:ascii="Times New Roman" w:hAnsi="Times New Roman" w:cs="Times New Roman"/>
          <w:sz w:val="24"/>
          <w:szCs w:val="24"/>
        </w:rPr>
        <w:t xml:space="preserve">. Procjenjuje se da se godišnje oko 93,8 milijuna ljudi zarazi salmonelom te da oko 155 000 ljudi umre od te bolesti. </w:t>
      </w:r>
      <w:r>
        <w:rPr>
          <w:rFonts w:ascii="Times New Roman" w:hAnsi="Times New Roman" w:cs="Times New Roman"/>
          <w:sz w:val="24"/>
          <w:szCs w:val="24"/>
        </w:rPr>
        <w:t xml:space="preserve">Do zaraze kod ljudi, u više </w:t>
      </w:r>
      <w:r w:rsidRPr="00EF36E7">
        <w:rPr>
          <w:rFonts w:ascii="Times New Roman" w:hAnsi="Times New Roman" w:cs="Times New Roman"/>
          <w:sz w:val="24"/>
          <w:szCs w:val="24"/>
        </w:rPr>
        <w:t>od 95% slučajeva</w:t>
      </w:r>
      <w:r>
        <w:rPr>
          <w:rFonts w:ascii="Times New Roman" w:hAnsi="Times New Roman" w:cs="Times New Roman"/>
          <w:sz w:val="24"/>
          <w:szCs w:val="24"/>
        </w:rPr>
        <w:t>, dolazi zbog</w:t>
      </w:r>
      <w:r w:rsidRPr="00EF36E7">
        <w:rPr>
          <w:rFonts w:ascii="Times New Roman" w:hAnsi="Times New Roman" w:cs="Times New Roman"/>
          <w:sz w:val="24"/>
          <w:szCs w:val="24"/>
        </w:rPr>
        <w:t xml:space="preserve"> konzumiranj</w:t>
      </w:r>
      <w:r>
        <w:rPr>
          <w:rFonts w:ascii="Times New Roman" w:hAnsi="Times New Roman" w:cs="Times New Roman"/>
          <w:sz w:val="24"/>
          <w:szCs w:val="24"/>
        </w:rPr>
        <w:t>a</w:t>
      </w:r>
      <w:r w:rsidRPr="00EF36E7">
        <w:rPr>
          <w:rFonts w:ascii="Times New Roman" w:hAnsi="Times New Roman" w:cs="Times New Roman"/>
          <w:sz w:val="24"/>
          <w:szCs w:val="24"/>
        </w:rPr>
        <w:t xml:space="preserve"> kontaminirane hrane, posebice jaja, mesa peradi, goveda ili mliječnih proizvoda. Najčešće zaraze putem vode su kontaminirane rijeke, te nedostatna higijena ruku nakon kontakta sa zaraženim životinjama. Bolest se kod ljudi javlja samo kada u crijeva dođe velika količina salmonele, dok malu količinu bakterija uništava prirodna crijevna flora. Blaži oblik bolesti uzrokuje </w:t>
      </w:r>
      <w:r w:rsidRPr="00EF36E7">
        <w:rPr>
          <w:rFonts w:ascii="Times New Roman" w:hAnsi="Times New Roman" w:cs="Times New Roman"/>
          <w:i/>
          <w:iCs/>
          <w:sz w:val="24"/>
          <w:szCs w:val="24"/>
        </w:rPr>
        <w:t xml:space="preserve">S. enterica </w:t>
      </w:r>
      <w:r w:rsidRPr="00EF36E7">
        <w:rPr>
          <w:rFonts w:ascii="Times New Roman" w:hAnsi="Times New Roman" w:cs="Times New Roman"/>
          <w:sz w:val="24"/>
          <w:szCs w:val="24"/>
        </w:rPr>
        <w:t xml:space="preserve">serotip </w:t>
      </w:r>
      <w:r w:rsidRPr="00EF36E7">
        <w:rPr>
          <w:rFonts w:ascii="Times New Roman" w:hAnsi="Times New Roman" w:cs="Times New Roman"/>
          <w:i/>
          <w:iCs/>
          <w:sz w:val="24"/>
          <w:szCs w:val="24"/>
        </w:rPr>
        <w:t xml:space="preserve">enteridis </w:t>
      </w:r>
      <w:r w:rsidRPr="00EF36E7">
        <w:rPr>
          <w:rFonts w:ascii="Times New Roman" w:hAnsi="Times New Roman" w:cs="Times New Roman"/>
          <w:sz w:val="24"/>
          <w:szCs w:val="24"/>
        </w:rPr>
        <w:t xml:space="preserve">i ona se očituje mučninom i grčevima u trbuhu, nakon čega slijedi proljev, vrućica, a ponekad i povraćanje. Teže oblike trbušnog tifusa uzrokuje </w:t>
      </w:r>
      <w:r w:rsidRPr="00794C32">
        <w:rPr>
          <w:rFonts w:ascii="Times New Roman" w:hAnsi="Times New Roman" w:cs="Times New Roman"/>
          <w:i/>
          <w:iCs/>
          <w:sz w:val="24"/>
          <w:szCs w:val="24"/>
        </w:rPr>
        <w:t xml:space="preserve">S. enterica </w:t>
      </w:r>
      <w:r w:rsidRPr="00794C32">
        <w:rPr>
          <w:rFonts w:ascii="Times New Roman" w:hAnsi="Times New Roman" w:cs="Times New Roman"/>
          <w:sz w:val="24"/>
          <w:szCs w:val="24"/>
        </w:rPr>
        <w:t xml:space="preserve">serotip </w:t>
      </w:r>
      <w:r w:rsidRPr="00794C32">
        <w:rPr>
          <w:rFonts w:ascii="Times New Roman" w:hAnsi="Times New Roman" w:cs="Times New Roman"/>
          <w:i/>
          <w:iCs/>
          <w:sz w:val="24"/>
          <w:szCs w:val="24"/>
        </w:rPr>
        <w:t>typhimurium</w:t>
      </w:r>
      <w:r w:rsidRPr="00794C32">
        <w:rPr>
          <w:rFonts w:ascii="Times New Roman" w:hAnsi="Times New Roman" w:cs="Times New Roman"/>
          <w:sz w:val="24"/>
          <w:szCs w:val="24"/>
        </w:rPr>
        <w:t>, koja može izazvati i smrt bolesnika (Cianflone, 2008).</w:t>
      </w:r>
    </w:p>
    <w:p w:rsidR="0004247D" w:rsidRDefault="0004247D" w:rsidP="0004247D">
      <w:pPr>
        <w:spacing w:line="360" w:lineRule="auto"/>
        <w:jc w:val="both"/>
        <w:rPr>
          <w:rFonts w:ascii="Times New Roman" w:hAnsi="Times New Roman" w:cs="Times New Roman"/>
          <w:sz w:val="24"/>
          <w:szCs w:val="24"/>
        </w:rPr>
      </w:pPr>
    </w:p>
    <w:p w:rsidR="0004247D" w:rsidRDefault="0004247D" w:rsidP="0004247D">
      <w:pPr>
        <w:spacing w:line="360" w:lineRule="auto"/>
        <w:jc w:val="both"/>
        <w:rPr>
          <w:rFonts w:ascii="Times New Roman" w:hAnsi="Times New Roman" w:cs="Times New Roman"/>
          <w:b/>
          <w:sz w:val="24"/>
          <w:szCs w:val="24"/>
        </w:rPr>
      </w:pPr>
    </w:p>
    <w:p w:rsidR="0004247D" w:rsidRDefault="0004247D" w:rsidP="0004247D">
      <w:pPr>
        <w:spacing w:line="360" w:lineRule="auto"/>
        <w:jc w:val="both"/>
        <w:rPr>
          <w:rFonts w:ascii="Times New Roman" w:hAnsi="Times New Roman" w:cs="Times New Roman"/>
          <w:b/>
          <w:sz w:val="24"/>
          <w:szCs w:val="24"/>
        </w:rPr>
      </w:pPr>
    </w:p>
    <w:p w:rsidR="0004247D" w:rsidRDefault="0004247D" w:rsidP="0004247D">
      <w:pPr>
        <w:spacing w:line="360" w:lineRule="auto"/>
        <w:jc w:val="both"/>
        <w:rPr>
          <w:rFonts w:ascii="Times New Roman" w:hAnsi="Times New Roman" w:cs="Times New Roman"/>
          <w:b/>
          <w:sz w:val="24"/>
          <w:szCs w:val="24"/>
        </w:rPr>
      </w:pPr>
    </w:p>
    <w:p w:rsidR="0004247D" w:rsidRDefault="00F10133" w:rsidP="0004247D">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.6 Adhezija bakterijskih stanica na humane stanice epitela</w:t>
      </w:r>
    </w:p>
    <w:p w:rsidR="0004247D"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sz w:val="24"/>
          <w:szCs w:val="24"/>
        </w:rPr>
        <w:t>Uspostava mikrobnog biofilma je složen proces koji počinje kada planktonske bakterijske stanice uspostave kontakt s površinom i pričvrste se za nju. Nakon pričvršćivanja na površinu (i međusobno), bakterije se dodatno prilagođavaju načinu života u biofilmu tako što sazrijevanju i formiraju složenu trodimenzionalnu strukturu. Metabolizam i ekspresija gena razlikuju se tijekom različitih faza formiranja biofilma. Različiti okolišni čimbenici (poput prisutnosti nutrijenata, metabolizma domaćina, fizikalnih i kemijskih svojstava koloniziranih površina, koncentracije soli i osmolarnosti), kao i signali koje sama bakterija proizvodi (indol, acetil fosfat, N-acil homoserin lakton) igraju ulogu u uspostavljanju, sazrijevanju i raširenosti biofilma (Teplitski i sur., 2006). Nakupljanje signalnih molekula u okolišu omogućuje svakoj pojedinoj bakterijskoj stanici procjenu stanične gustoće, odnosno ukupnog broja bakterija, a ta se pojava naziva detekcija kvoruma (</w:t>
      </w:r>
      <w:r w:rsidRPr="00794C32">
        <w:rPr>
          <w:rFonts w:ascii="Times New Roman" w:hAnsi="Times New Roman" w:cs="Times New Roman"/>
          <w:i/>
          <w:iCs/>
          <w:sz w:val="24"/>
          <w:szCs w:val="24"/>
        </w:rPr>
        <w:t>engl</w:t>
      </w:r>
      <w:r w:rsidRPr="00794C32">
        <w:rPr>
          <w:rFonts w:ascii="Times New Roman" w:hAnsi="Times New Roman" w:cs="Times New Roman"/>
          <w:sz w:val="24"/>
          <w:szCs w:val="24"/>
        </w:rPr>
        <w:t>. quorum sensing). Koncentracija signalnih molekula postignuta pri točno određenoj, kritičnoj gustoći stanica, postaje dovoljna za aktivaciju gena uključenih u sintezu faktora virulencije ili sekundarnih metabolita. Sazrijevanje biofilma odvija se u pet razvojnih stadija. Prvi stadij je reverzibilno povezivanje, u kojem se planktonske stance tek kratkotrajno povezuju sa supstratom, a nakon toga slijedi drugi stadij, ireverzibilno povezivanje, u kojem se planktonske stanice čvrsto vežu na površinu supstrata i gube svojstvo pokretljivosti. Treći stadij čini prvo sazrijevanje za koje je karakteristično stvaranje izvanstaničnog matriksa, te povećavanje i višeslojnost mikrokolonija. Mikrokolonije, najčešće gljivolikog ili stupićastog izgleda, svoju maksimalnu veličinu dosežu u stadiju drugog sazrijevanja. Proces sazrijevanja biofilma završava petim stadijem, disperzijom, u kojem se između mikrokolonija formiraju vodeni kanalići, a same mikrokolonije mijenjaju svoj oblik u školjkasti, uslijed izdvajanja bakterijskih stanica smještenih u središnjem dijelu mikrokolonija u potrazi za novim i boljim izvorom hranjivih tvari. Biofilm može činiti samo jedna bakterijska vrsta, no češće se sastoji od više vrsta bakterija, ili bakterija i gljiva. Jednom pričvršćeni za površinu, mikroorganizmi biofilma mogu svojim aktivnostima doprinositi ili štetiti zbivanjima u okolišu, ovisno o uvjetima koji u njemu vladaju (Vraneš i Leskovar, 2009).</w:t>
      </w:r>
    </w:p>
    <w:p w:rsidR="0004247D" w:rsidRDefault="0004247D" w:rsidP="0004247D">
      <w:pPr>
        <w:spacing w:line="360" w:lineRule="auto"/>
        <w:jc w:val="both"/>
        <w:rPr>
          <w:rFonts w:ascii="Times New Roman" w:hAnsi="Times New Roman" w:cs="Times New Roman"/>
          <w:sz w:val="24"/>
          <w:szCs w:val="24"/>
        </w:rPr>
      </w:pPr>
      <w:r w:rsidRPr="00EF36E7">
        <w:rPr>
          <w:rFonts w:ascii="Times New Roman" w:hAnsi="Times New Roman" w:cs="Times New Roman"/>
          <w:noProof/>
          <w:sz w:val="24"/>
          <w:szCs w:val="24"/>
          <w:lang w:val="en-US"/>
        </w:rPr>
        <w:drawing>
          <wp:inline distT="0" distB="0" distL="0" distR="0">
            <wp:extent cx="4063679" cy="2544418"/>
            <wp:effectExtent l="0" t="0" r="0" b="8890"/>
            <wp:docPr id="1" name="Picture 1" descr="C:\Users\Admin-user\Desktop\Ivana\REKTOROVA\bio-film-foto_17373983_17419404_1836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user\Desktop\Ivana\REKTOROVA\bio-film-foto_17373983_17419404_18362027.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65727" cy="2608314"/>
                    </a:xfrm>
                    <a:prstGeom prst="rect">
                      <a:avLst/>
                    </a:prstGeom>
                    <a:noFill/>
                    <a:ln>
                      <a:noFill/>
                    </a:ln>
                  </pic:spPr>
                </pic:pic>
              </a:graphicData>
            </a:graphic>
          </wp:inline>
        </w:drawing>
      </w:r>
    </w:p>
    <w:p w:rsidR="0004247D" w:rsidRDefault="0004247D" w:rsidP="0004247D">
      <w:pPr>
        <w:spacing w:line="360" w:lineRule="auto"/>
        <w:jc w:val="both"/>
        <w:rPr>
          <w:rFonts w:ascii="Times New Roman" w:hAnsi="Times New Roman" w:cs="Times New Roman"/>
          <w:sz w:val="24"/>
          <w:szCs w:val="24"/>
        </w:rPr>
      </w:pPr>
      <w:r w:rsidRPr="00EF36E7">
        <w:rPr>
          <w:rFonts w:ascii="Times New Roman" w:hAnsi="Times New Roman" w:cs="Times New Roman"/>
          <w:sz w:val="24"/>
          <w:szCs w:val="24"/>
        </w:rPr>
        <w:t>Slika 3. Glavne faze formiranja bakterijskog biofilma: 1) Reverzibilno vezanje; 2) Ireverzibilno vezanje; 3) Maturacija I; 4) Maturacija II; 5) Disperzi</w:t>
      </w:r>
      <w:r w:rsidRPr="00794C32">
        <w:rPr>
          <w:rFonts w:ascii="Times New Roman" w:hAnsi="Times New Roman" w:cs="Times New Roman"/>
          <w:sz w:val="24"/>
          <w:szCs w:val="24"/>
        </w:rPr>
        <w:t>ja (prilagođeno prema Anonnymous 3, 2015)</w:t>
      </w:r>
    </w:p>
    <w:p w:rsidR="0004247D" w:rsidRDefault="0004247D" w:rsidP="0004247D">
      <w:pPr>
        <w:spacing w:line="360" w:lineRule="auto"/>
        <w:jc w:val="both"/>
        <w:rPr>
          <w:rFonts w:ascii="Times New Roman" w:hAnsi="Times New Roman" w:cs="Times New Roman"/>
          <w:b/>
          <w:sz w:val="24"/>
          <w:szCs w:val="24"/>
        </w:rPr>
      </w:pPr>
    </w:p>
    <w:p w:rsidR="0004247D" w:rsidRDefault="00F10133" w:rsidP="0004247D">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 xml:space="preserve">.6.1 Adhezija </w:t>
      </w:r>
      <w:r w:rsidR="0004247D" w:rsidRPr="00794C32">
        <w:rPr>
          <w:rFonts w:ascii="Times New Roman" w:hAnsi="Times New Roman" w:cs="Times New Roman"/>
          <w:b/>
          <w:i/>
          <w:sz w:val="24"/>
          <w:szCs w:val="24"/>
        </w:rPr>
        <w:t>S. enterica</w:t>
      </w:r>
      <w:r w:rsidR="0004247D" w:rsidRPr="00794C32">
        <w:rPr>
          <w:rFonts w:ascii="Times New Roman" w:hAnsi="Times New Roman" w:cs="Times New Roman"/>
          <w:b/>
          <w:sz w:val="24"/>
          <w:szCs w:val="24"/>
        </w:rPr>
        <w:t xml:space="preserve"> na HEp2 stanice</w:t>
      </w:r>
    </w:p>
    <w:p w:rsidR="0004247D"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sz w:val="24"/>
          <w:szCs w:val="24"/>
        </w:rPr>
        <w:t>Ovisno o serotipu i životinjskoj vrsti koju napada,</w:t>
      </w:r>
      <w:r>
        <w:rPr>
          <w:rFonts w:ascii="Times New Roman" w:hAnsi="Times New Roman" w:cs="Times New Roman"/>
          <w:sz w:val="24"/>
          <w:szCs w:val="24"/>
        </w:rPr>
        <w:t xml:space="preserve"> bakterije iz roda</w:t>
      </w:r>
      <w:r w:rsidRPr="00EF36E7">
        <w:rPr>
          <w:rFonts w:ascii="Times New Roman" w:hAnsi="Times New Roman" w:cs="Times New Roman"/>
          <w:sz w:val="24"/>
          <w:szCs w:val="24"/>
        </w:rPr>
        <w:t xml:space="preserve"> </w:t>
      </w:r>
      <w:r w:rsidRPr="00EF36E7">
        <w:rPr>
          <w:rFonts w:ascii="Times New Roman" w:hAnsi="Times New Roman" w:cs="Times New Roman"/>
          <w:i/>
          <w:iCs/>
          <w:sz w:val="24"/>
          <w:szCs w:val="24"/>
        </w:rPr>
        <w:t xml:space="preserve">Salmonella </w:t>
      </w:r>
      <w:r w:rsidRPr="00EF36E7">
        <w:rPr>
          <w:rFonts w:ascii="Times New Roman" w:hAnsi="Times New Roman" w:cs="Times New Roman"/>
          <w:sz w:val="24"/>
          <w:szCs w:val="24"/>
        </w:rPr>
        <w:t>mo</w:t>
      </w:r>
      <w:r>
        <w:rPr>
          <w:rFonts w:ascii="Times New Roman" w:hAnsi="Times New Roman" w:cs="Times New Roman"/>
          <w:sz w:val="24"/>
          <w:szCs w:val="24"/>
        </w:rPr>
        <w:t>gu</w:t>
      </w:r>
      <w:r w:rsidRPr="00EF36E7">
        <w:rPr>
          <w:rFonts w:ascii="Times New Roman" w:hAnsi="Times New Roman" w:cs="Times New Roman"/>
          <w:sz w:val="24"/>
          <w:szCs w:val="24"/>
        </w:rPr>
        <w:t xml:space="preserve"> preživjeti i replicirati se unutar makrofaga te širiti do limfnih čvorova u mezenteriju, slezene i jetre (Zhang i sur., 2003). </w:t>
      </w:r>
      <w:r w:rsidRPr="00794C32">
        <w:rPr>
          <w:rFonts w:ascii="Times New Roman" w:hAnsi="Times New Roman" w:cs="Times New Roman"/>
          <w:iCs/>
          <w:sz w:val="24"/>
          <w:szCs w:val="24"/>
        </w:rPr>
        <w:t>Salmonela</w:t>
      </w:r>
      <w:r w:rsidRPr="00EF36E7">
        <w:rPr>
          <w:rFonts w:ascii="Times New Roman" w:hAnsi="Times New Roman" w:cs="Times New Roman"/>
          <w:i/>
          <w:iCs/>
          <w:sz w:val="24"/>
          <w:szCs w:val="24"/>
        </w:rPr>
        <w:t xml:space="preserve"> </w:t>
      </w:r>
      <w:r w:rsidRPr="00EF36E7">
        <w:rPr>
          <w:rFonts w:ascii="Times New Roman" w:hAnsi="Times New Roman" w:cs="Times New Roman"/>
          <w:sz w:val="24"/>
          <w:szCs w:val="24"/>
        </w:rPr>
        <w:t xml:space="preserve">koja uzrokuje trbušni tifus može preživjeti unutar ljudskog domaćina formiranjem biofilma na površini žučnih kamenaca, a to bi moglo objasniti neuspješnost antibiotskih tretmana. </w:t>
      </w:r>
      <w:r>
        <w:rPr>
          <w:rFonts w:ascii="Times New Roman" w:hAnsi="Times New Roman" w:cs="Times New Roman"/>
          <w:sz w:val="24"/>
          <w:szCs w:val="24"/>
        </w:rPr>
        <w:t>Uzročnik ne</w:t>
      </w:r>
      <w:r w:rsidRPr="00EF36E7">
        <w:rPr>
          <w:rFonts w:ascii="Times New Roman" w:hAnsi="Times New Roman" w:cs="Times New Roman"/>
          <w:sz w:val="24"/>
          <w:szCs w:val="24"/>
        </w:rPr>
        <w:t>tifoidn</w:t>
      </w:r>
      <w:r>
        <w:rPr>
          <w:rFonts w:ascii="Times New Roman" w:hAnsi="Times New Roman" w:cs="Times New Roman"/>
          <w:sz w:val="24"/>
          <w:szCs w:val="24"/>
        </w:rPr>
        <w:t>e</w:t>
      </w:r>
      <w:r w:rsidRPr="00EF36E7">
        <w:rPr>
          <w:rFonts w:ascii="Times New Roman" w:hAnsi="Times New Roman" w:cs="Times New Roman"/>
          <w:sz w:val="24"/>
          <w:szCs w:val="24"/>
        </w:rPr>
        <w:t xml:space="preserve"> </w:t>
      </w:r>
      <w:r w:rsidRPr="00794C32">
        <w:rPr>
          <w:rFonts w:ascii="Times New Roman" w:hAnsi="Times New Roman" w:cs="Times New Roman"/>
          <w:iCs/>
          <w:sz w:val="24"/>
          <w:szCs w:val="24"/>
        </w:rPr>
        <w:t>salmoneloze</w:t>
      </w:r>
      <w:r w:rsidRPr="00EF36E7">
        <w:rPr>
          <w:rFonts w:ascii="Times New Roman" w:hAnsi="Times New Roman" w:cs="Times New Roman"/>
          <w:i/>
          <w:iCs/>
          <w:sz w:val="24"/>
          <w:szCs w:val="24"/>
        </w:rPr>
        <w:t xml:space="preserve"> </w:t>
      </w:r>
      <w:r w:rsidRPr="00EF36E7">
        <w:rPr>
          <w:rFonts w:ascii="Times New Roman" w:hAnsi="Times New Roman" w:cs="Times New Roman"/>
          <w:sz w:val="24"/>
          <w:szCs w:val="24"/>
        </w:rPr>
        <w:t>također može kolonizirati žučne kamence u laboratorijskim uvjetima, a osim toga može formirati i biofilm na HEp2 stanicama koje su suspendirane u mediju za uzgoj (Boddicker i sur., 2002). Osim formiranja biofilma na različitim biotičkim površinama u laboratorijskim uvjetima, u prirodnom okruženju</w:t>
      </w:r>
      <w:r>
        <w:rPr>
          <w:rFonts w:ascii="Times New Roman" w:hAnsi="Times New Roman" w:cs="Times New Roman"/>
          <w:sz w:val="24"/>
          <w:szCs w:val="24"/>
        </w:rPr>
        <w:t xml:space="preserve"> bakterije iz roda</w:t>
      </w:r>
      <w:r w:rsidRPr="00EF36E7">
        <w:rPr>
          <w:rFonts w:ascii="Times New Roman" w:hAnsi="Times New Roman" w:cs="Times New Roman"/>
          <w:sz w:val="24"/>
          <w:szCs w:val="24"/>
        </w:rPr>
        <w:t xml:space="preserve"> </w:t>
      </w:r>
      <w:r w:rsidRPr="00EF36E7">
        <w:rPr>
          <w:rFonts w:ascii="Times New Roman" w:hAnsi="Times New Roman" w:cs="Times New Roman"/>
          <w:i/>
          <w:iCs/>
          <w:sz w:val="24"/>
          <w:szCs w:val="24"/>
        </w:rPr>
        <w:t xml:space="preserve">Salmonella </w:t>
      </w:r>
      <w:r w:rsidRPr="00EF36E7">
        <w:rPr>
          <w:rFonts w:ascii="Times New Roman" w:hAnsi="Times New Roman" w:cs="Times New Roman"/>
          <w:sz w:val="24"/>
          <w:szCs w:val="24"/>
        </w:rPr>
        <w:t>tvori biofilmove na biljnim i abiotičkim površinama, uključujući plastiku, metal i staklo.</w:t>
      </w:r>
      <w:r>
        <w:rPr>
          <w:rFonts w:ascii="Times New Roman" w:hAnsi="Times New Roman" w:cs="Times New Roman"/>
          <w:sz w:val="24"/>
          <w:szCs w:val="24"/>
        </w:rPr>
        <w:t xml:space="preserve"> Bakterije roda</w:t>
      </w:r>
      <w:r w:rsidRPr="00EF36E7">
        <w:rPr>
          <w:rFonts w:ascii="Times New Roman" w:hAnsi="Times New Roman" w:cs="Times New Roman"/>
          <w:sz w:val="24"/>
          <w:szCs w:val="24"/>
        </w:rPr>
        <w:t xml:space="preserve"> </w:t>
      </w:r>
      <w:r w:rsidRPr="00EF36E7">
        <w:rPr>
          <w:rFonts w:ascii="Times New Roman" w:hAnsi="Times New Roman" w:cs="Times New Roman"/>
          <w:i/>
          <w:iCs/>
          <w:sz w:val="24"/>
          <w:szCs w:val="24"/>
        </w:rPr>
        <w:t xml:space="preserve">Salmonella </w:t>
      </w:r>
      <w:r w:rsidRPr="00EF36E7">
        <w:rPr>
          <w:rFonts w:ascii="Times New Roman" w:hAnsi="Times New Roman" w:cs="Times New Roman"/>
          <w:sz w:val="24"/>
          <w:szCs w:val="24"/>
        </w:rPr>
        <w:t>čin</w:t>
      </w:r>
      <w:r>
        <w:rPr>
          <w:rFonts w:ascii="Times New Roman" w:hAnsi="Times New Roman" w:cs="Times New Roman"/>
          <w:sz w:val="24"/>
          <w:szCs w:val="24"/>
        </w:rPr>
        <w:t>e</w:t>
      </w:r>
      <w:r w:rsidRPr="00EF36E7">
        <w:rPr>
          <w:rFonts w:ascii="Times New Roman" w:hAnsi="Times New Roman" w:cs="Times New Roman"/>
          <w:sz w:val="24"/>
          <w:szCs w:val="24"/>
        </w:rPr>
        <w:t xml:space="preserve"> značajan udio prirodnih mješovitih vrsta izoliranih iz biofilma unutar cijevi vodoopskrbe (Schmeisser i sur., 2003). To svojstvo da opstan</w:t>
      </w:r>
      <w:r>
        <w:rPr>
          <w:rFonts w:ascii="Times New Roman" w:hAnsi="Times New Roman" w:cs="Times New Roman"/>
          <w:sz w:val="24"/>
          <w:szCs w:val="24"/>
        </w:rPr>
        <w:t>u</w:t>
      </w:r>
      <w:r w:rsidRPr="00EF36E7">
        <w:rPr>
          <w:rFonts w:ascii="Times New Roman" w:hAnsi="Times New Roman" w:cs="Times New Roman"/>
          <w:sz w:val="24"/>
          <w:szCs w:val="24"/>
        </w:rPr>
        <w:t xml:space="preserve"> i razmnožava</w:t>
      </w:r>
      <w:r>
        <w:rPr>
          <w:rFonts w:ascii="Times New Roman" w:hAnsi="Times New Roman" w:cs="Times New Roman"/>
          <w:sz w:val="24"/>
          <w:szCs w:val="24"/>
        </w:rPr>
        <w:t>ju</w:t>
      </w:r>
      <w:r w:rsidRPr="00EF36E7">
        <w:rPr>
          <w:rFonts w:ascii="Times New Roman" w:hAnsi="Times New Roman" w:cs="Times New Roman"/>
          <w:sz w:val="24"/>
          <w:szCs w:val="24"/>
        </w:rPr>
        <w:t xml:space="preserve"> se unutar biofilma, izvan životinjskog domaćina, može objasniti postojanost </w:t>
      </w:r>
      <w:r>
        <w:rPr>
          <w:rFonts w:ascii="Times New Roman" w:hAnsi="Times New Roman" w:cs="Times New Roman"/>
          <w:sz w:val="24"/>
          <w:szCs w:val="24"/>
        </w:rPr>
        <w:t>ove bakterije</w:t>
      </w:r>
      <w:r w:rsidRPr="00EF36E7">
        <w:rPr>
          <w:rFonts w:ascii="Times New Roman" w:hAnsi="Times New Roman" w:cs="Times New Roman"/>
          <w:sz w:val="24"/>
          <w:szCs w:val="24"/>
        </w:rPr>
        <w:t xml:space="preserve"> kao jednog od glavnih uzročnika bakterijskog gastroenteritisa. </w:t>
      </w:r>
    </w:p>
    <w:p w:rsidR="0004247D" w:rsidRDefault="0004247D" w:rsidP="0004247D">
      <w:pPr>
        <w:spacing w:line="360" w:lineRule="auto"/>
        <w:jc w:val="both"/>
        <w:rPr>
          <w:rFonts w:ascii="Times New Roman" w:hAnsi="Times New Roman" w:cs="Times New Roman"/>
          <w:sz w:val="24"/>
          <w:szCs w:val="24"/>
        </w:rPr>
      </w:pPr>
      <w:r w:rsidRPr="00EF36E7">
        <w:rPr>
          <w:rFonts w:ascii="Times New Roman" w:hAnsi="Times New Roman" w:cs="Times New Roman"/>
          <w:sz w:val="24"/>
          <w:szCs w:val="24"/>
        </w:rPr>
        <w:t xml:space="preserve">Kao ključni faktor uspostavljanja biofilma </w:t>
      </w:r>
      <w:r w:rsidRPr="00EF36E7">
        <w:rPr>
          <w:rFonts w:ascii="Times New Roman" w:hAnsi="Times New Roman" w:cs="Times New Roman"/>
          <w:i/>
          <w:iCs/>
          <w:sz w:val="24"/>
          <w:szCs w:val="24"/>
        </w:rPr>
        <w:t xml:space="preserve">S. enterica </w:t>
      </w:r>
      <w:r w:rsidRPr="00EF36E7">
        <w:rPr>
          <w:rFonts w:ascii="Times New Roman" w:hAnsi="Times New Roman" w:cs="Times New Roman"/>
          <w:sz w:val="24"/>
          <w:szCs w:val="24"/>
        </w:rPr>
        <w:t xml:space="preserve">serotip </w:t>
      </w:r>
      <w:r w:rsidRPr="00EF36E7">
        <w:rPr>
          <w:rFonts w:ascii="Times New Roman" w:hAnsi="Times New Roman" w:cs="Times New Roman"/>
          <w:i/>
          <w:iCs/>
          <w:sz w:val="24"/>
          <w:szCs w:val="24"/>
        </w:rPr>
        <w:t xml:space="preserve">Tiphymurium </w:t>
      </w:r>
      <w:r w:rsidRPr="00EF36E7">
        <w:rPr>
          <w:rFonts w:ascii="Times New Roman" w:hAnsi="Times New Roman" w:cs="Times New Roman"/>
          <w:sz w:val="24"/>
          <w:szCs w:val="24"/>
        </w:rPr>
        <w:t>smatra se FimH adhezin, koji se nalazi na vrhu tipa 1, manoza-senzitivnih fimbrija. Ovaj adhezin veže manozilirane ostatke čime otpočinje signalnu kaskadu u domaćinovim epitelnim stanicama, što rezultira lokaliziranim preslagivanjem aktina, te uvlačenjem a</w:t>
      </w:r>
      <w:r w:rsidRPr="00794C32">
        <w:rPr>
          <w:rFonts w:ascii="Times New Roman" w:hAnsi="Times New Roman" w:cs="Times New Roman"/>
          <w:sz w:val="24"/>
          <w:szCs w:val="24"/>
        </w:rPr>
        <w:t xml:space="preserve">dherirane bakterije u stanicu. Međutim, nedavna istraživanja su pokazala da se prirodno pojavljuju manje razlike u FimH adhezinima u različitim sojevima </w:t>
      </w:r>
      <w:r w:rsidRPr="00794C32">
        <w:rPr>
          <w:rFonts w:ascii="Times New Roman" w:hAnsi="Times New Roman" w:cs="Times New Roman"/>
          <w:i/>
          <w:iCs/>
          <w:sz w:val="24"/>
          <w:szCs w:val="24"/>
        </w:rPr>
        <w:t xml:space="preserve">S. enterica </w:t>
      </w:r>
      <w:r w:rsidRPr="00794C32">
        <w:rPr>
          <w:rFonts w:ascii="Times New Roman" w:hAnsi="Times New Roman" w:cs="Times New Roman"/>
          <w:sz w:val="24"/>
          <w:szCs w:val="24"/>
        </w:rPr>
        <w:t xml:space="preserve">serotip </w:t>
      </w:r>
      <w:r w:rsidRPr="00794C32">
        <w:rPr>
          <w:rFonts w:ascii="Times New Roman" w:hAnsi="Times New Roman" w:cs="Times New Roman"/>
          <w:i/>
          <w:iCs/>
          <w:sz w:val="24"/>
          <w:szCs w:val="24"/>
        </w:rPr>
        <w:t>Typhimurium</w:t>
      </w:r>
      <w:r w:rsidRPr="00794C32">
        <w:rPr>
          <w:rFonts w:ascii="Times New Roman" w:hAnsi="Times New Roman" w:cs="Times New Roman"/>
          <w:sz w:val="24"/>
          <w:szCs w:val="24"/>
        </w:rPr>
        <w:t xml:space="preserve">, što može rezultirati drastičnim razlikama u mogućnosti vezanja ove bakterije za stanice sisavaca. Npr. FimHSL1344 razlikuje se od FimHLB5010 u samo dvije amino skupine, a bakterije koje eksprimiraju FimHLB5010, rasle su u debelom sloju kad su bile vezane na monosloj HEp2 stanica, za razliku od bakterijskih stanica koje su eksprimirale FimHLB5010 i rasle su u tankom sloju vezane na HEp2 stanice (Kisiela i sur., 2011). </w:t>
      </w:r>
    </w:p>
    <w:p w:rsidR="0004247D" w:rsidRDefault="0004247D" w:rsidP="0004247D">
      <w:pPr>
        <w:spacing w:line="360" w:lineRule="auto"/>
        <w:jc w:val="both"/>
        <w:rPr>
          <w:rFonts w:ascii="Times New Roman" w:hAnsi="Times New Roman" w:cs="Times New Roman"/>
          <w:sz w:val="24"/>
          <w:szCs w:val="24"/>
        </w:rPr>
      </w:pPr>
      <w:r w:rsidRPr="00794C32">
        <w:rPr>
          <w:rFonts w:ascii="Times New Roman" w:hAnsi="Times New Roman" w:cs="Times New Roman"/>
          <w:sz w:val="24"/>
          <w:szCs w:val="24"/>
        </w:rPr>
        <w:t xml:space="preserve">Dvokomponentni BarA/SirA sustav je globalni regulator virulencije, pokretljivosti i formiranja biofilma. Dokazano je da BarA/SirA sustav regulira </w:t>
      </w:r>
      <w:r w:rsidRPr="00794C32">
        <w:rPr>
          <w:rFonts w:ascii="Times New Roman" w:hAnsi="Times New Roman" w:cs="Times New Roman"/>
          <w:i/>
          <w:iCs/>
          <w:sz w:val="24"/>
          <w:szCs w:val="24"/>
        </w:rPr>
        <w:t xml:space="preserve">fim </w:t>
      </w:r>
      <w:r w:rsidRPr="00794C32">
        <w:rPr>
          <w:rFonts w:ascii="Times New Roman" w:hAnsi="Times New Roman" w:cs="Times New Roman"/>
          <w:sz w:val="24"/>
          <w:szCs w:val="24"/>
        </w:rPr>
        <w:t xml:space="preserve">operon čiji geni kodiraju za fimbrije tipa I koji imaju važnu ulogu u formiranju biofilma kod </w:t>
      </w:r>
      <w:r w:rsidRPr="00794C32">
        <w:rPr>
          <w:rFonts w:ascii="Times New Roman" w:hAnsi="Times New Roman" w:cs="Times New Roman"/>
          <w:i/>
          <w:iCs/>
          <w:sz w:val="24"/>
          <w:szCs w:val="24"/>
        </w:rPr>
        <w:t xml:space="preserve">Salmonella </w:t>
      </w:r>
      <w:r w:rsidRPr="00794C32">
        <w:rPr>
          <w:rFonts w:ascii="Times New Roman" w:hAnsi="Times New Roman" w:cs="Times New Roman"/>
          <w:sz w:val="24"/>
          <w:szCs w:val="24"/>
        </w:rPr>
        <w:t>sp. SirA sustav djeluje na povećanu ekspresiju tipa I fimbrija, a smanjenu ekspresiju flagela (bičeva) koji su potrebni za pokretanje bakterijskih stanica. Kao posljedica toga, dolazi do pričvršćivanja bakterijskih stanica za čvrstu površinu ili za neke druge stanice (Teplitski i sur., 2006).</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.6.2 Adhezija laktobacila na humane stanice epitela</w:t>
      </w:r>
    </w:p>
    <w:p w:rsidR="0004247D"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sz w:val="24"/>
          <w:szCs w:val="24"/>
        </w:rPr>
        <w:t xml:space="preserve">Sposobnost adhezije je bitan preduvjet za kolonizaciju probiotičkih sojeva u gastrointestinalnom traktu.U </w:t>
      </w:r>
      <w:r w:rsidRPr="00794C32">
        <w:rPr>
          <w:rFonts w:ascii="Times New Roman" w:hAnsi="Times New Roman" w:cs="Times New Roman"/>
          <w:i/>
          <w:sz w:val="24"/>
          <w:szCs w:val="24"/>
        </w:rPr>
        <w:t>in vivo</w:t>
      </w:r>
      <w:r>
        <w:rPr>
          <w:rFonts w:ascii="Times New Roman" w:hAnsi="Times New Roman" w:cs="Times New Roman"/>
          <w:i/>
          <w:sz w:val="24"/>
          <w:szCs w:val="24"/>
        </w:rPr>
        <w:t xml:space="preserve"> </w:t>
      </w:r>
      <w:r w:rsidRPr="00EF36E7">
        <w:rPr>
          <w:rFonts w:ascii="Times New Roman" w:hAnsi="Times New Roman" w:cs="Times New Roman"/>
          <w:sz w:val="24"/>
          <w:szCs w:val="24"/>
        </w:rPr>
        <w:t>uvjetima, površine epitelnih stanica su gusto prekrivene autohtonom mikroflorom, koje su fizička barijera nadolazećim bakterijama</w:t>
      </w:r>
      <w:r>
        <w:rPr>
          <w:rFonts w:ascii="Times New Roman" w:hAnsi="Times New Roman" w:cs="Times New Roman"/>
          <w:sz w:val="24"/>
          <w:szCs w:val="24"/>
        </w:rPr>
        <w:t xml:space="preserve"> </w:t>
      </w:r>
      <w:r w:rsidRPr="00EF36E7">
        <w:rPr>
          <w:rFonts w:ascii="Times New Roman" w:hAnsi="Times New Roman" w:cs="Times New Roman"/>
          <w:sz w:val="24"/>
          <w:szCs w:val="24"/>
        </w:rPr>
        <w:t>da adheziraju površinu epitelnih stanica. Kolonizacija poželjnih probiotičkih sojeva spriječava kolonizaciju</w:t>
      </w:r>
      <w:r>
        <w:rPr>
          <w:rFonts w:ascii="Times New Roman" w:hAnsi="Times New Roman" w:cs="Times New Roman"/>
          <w:sz w:val="24"/>
          <w:szCs w:val="24"/>
        </w:rPr>
        <w:t xml:space="preserve"> </w:t>
      </w:r>
      <w:r w:rsidRPr="00EF36E7">
        <w:rPr>
          <w:rFonts w:ascii="Times New Roman" w:hAnsi="Times New Roman" w:cs="Times New Roman"/>
          <w:sz w:val="24"/>
          <w:szCs w:val="24"/>
        </w:rPr>
        <w:t xml:space="preserve">štetnih patogenih bakterija, te </w:t>
      </w:r>
      <w:r>
        <w:rPr>
          <w:rFonts w:ascii="Times New Roman" w:hAnsi="Times New Roman" w:cs="Times New Roman"/>
          <w:sz w:val="24"/>
          <w:szCs w:val="24"/>
        </w:rPr>
        <w:t xml:space="preserve">se time </w:t>
      </w:r>
      <w:r w:rsidRPr="00EF36E7">
        <w:rPr>
          <w:rFonts w:ascii="Times New Roman" w:hAnsi="Times New Roman" w:cs="Times New Roman"/>
          <w:sz w:val="24"/>
          <w:szCs w:val="24"/>
        </w:rPr>
        <w:t>smanjuje njihov broj (Frece i sur. 2010).</w:t>
      </w:r>
      <w:r>
        <w:rPr>
          <w:rFonts w:ascii="Times New Roman" w:hAnsi="Times New Roman" w:cs="Times New Roman"/>
          <w:sz w:val="24"/>
          <w:szCs w:val="24"/>
        </w:rPr>
        <w:t xml:space="preserve"> Svojstvo</w:t>
      </w:r>
      <w:r w:rsidRPr="00EF36E7">
        <w:rPr>
          <w:rFonts w:ascii="Times New Roman" w:hAnsi="Times New Roman" w:cs="Times New Roman"/>
          <w:sz w:val="24"/>
          <w:szCs w:val="24"/>
        </w:rPr>
        <w:t xml:space="preserve"> laktobacila za vezanje na epitelne tumorske stanice debelog crijeva (Caco-2), prilično varira među sojevima što pokazuje da svojstva adhezije nisu univerzalna među različitim sojevima laktobacila (Chauviere i sur., 1992). S-sloj</w:t>
      </w:r>
      <w:r>
        <w:rPr>
          <w:rFonts w:ascii="Times New Roman" w:hAnsi="Times New Roman" w:cs="Times New Roman"/>
          <w:sz w:val="24"/>
          <w:szCs w:val="24"/>
        </w:rPr>
        <w:t xml:space="preserve"> </w:t>
      </w:r>
      <w:r w:rsidRPr="00EF36E7">
        <w:rPr>
          <w:rFonts w:ascii="Times New Roman" w:hAnsi="Times New Roman" w:cs="Times New Roman"/>
          <w:sz w:val="24"/>
          <w:szCs w:val="24"/>
        </w:rPr>
        <w:t>prekriva staničnu stijenku bakterija i sastoji se od proteinskih podjedinica (koje mogu biti glikozilirane), organiziranih u kristalni heksagonalni ili tetragonalni sloj. Greene i Klaenhammer (1994) dokazali suda S-sloj djeluje kao adhezin odnosno da služi pri adheziji stanica na crijevnu sluznicu. U nekim sojevima vezanje ovisi o prisutnosti dvovalentnih iona kalcija, dok se kod nekih odvija neovisno o prisutnosti kalcija (Chauviere i sur., 1992). Također, laktobacili s</w:t>
      </w:r>
      <w:r w:rsidRPr="00794C32">
        <w:rPr>
          <w:rFonts w:ascii="Times New Roman" w:hAnsi="Times New Roman" w:cs="Times New Roman"/>
          <w:sz w:val="24"/>
          <w:szCs w:val="24"/>
        </w:rPr>
        <w:t>e na epitelne stanice vežu ovisno o pH, koncentraciji i fazi rasta bakterijskih stanica. Porastom pH</w:t>
      </w:r>
      <w:r>
        <w:rPr>
          <w:rFonts w:ascii="Times New Roman" w:hAnsi="Times New Roman" w:cs="Times New Roman"/>
          <w:sz w:val="24"/>
          <w:szCs w:val="24"/>
        </w:rPr>
        <w:t xml:space="preserve"> </w:t>
      </w:r>
      <w:r w:rsidRPr="00EF36E7">
        <w:rPr>
          <w:rFonts w:ascii="Times New Roman" w:hAnsi="Times New Roman" w:cs="Times New Roman"/>
          <w:sz w:val="24"/>
          <w:szCs w:val="24"/>
        </w:rPr>
        <w:t xml:space="preserve">vrijednosti kao i koncentracijom živih stanica laktobacila, raste i broj vezanih stanica na Caco-2 </w:t>
      </w:r>
      <w:r>
        <w:rPr>
          <w:rFonts w:ascii="Times New Roman" w:hAnsi="Times New Roman" w:cs="Times New Roman"/>
          <w:sz w:val="24"/>
          <w:szCs w:val="24"/>
        </w:rPr>
        <w:t xml:space="preserve">stanice </w:t>
      </w:r>
      <w:r w:rsidRPr="00EF36E7">
        <w:rPr>
          <w:rFonts w:ascii="Times New Roman" w:hAnsi="Times New Roman" w:cs="Times New Roman"/>
          <w:sz w:val="24"/>
          <w:szCs w:val="24"/>
        </w:rPr>
        <w:t>(Bogovič Matijašić i sur., 2003;).</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sidRPr="00EF36E7">
        <w:rPr>
          <w:rFonts w:ascii="Times New Roman" w:hAnsi="Times New Roman" w:cs="Times New Roman"/>
          <w:b/>
          <w:sz w:val="24"/>
          <w:szCs w:val="24"/>
        </w:rPr>
        <w:t>.</w:t>
      </w:r>
      <w:r w:rsidR="0004247D" w:rsidRPr="00794C32">
        <w:rPr>
          <w:rFonts w:ascii="Times New Roman" w:hAnsi="Times New Roman" w:cs="Times New Roman"/>
          <w:b/>
          <w:sz w:val="24"/>
          <w:szCs w:val="24"/>
        </w:rPr>
        <w:t>7 Analitičke metode</w:t>
      </w:r>
    </w:p>
    <w:p w:rsidR="0004247D" w:rsidRPr="00794C32"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sz w:val="24"/>
          <w:szCs w:val="24"/>
        </w:rPr>
        <w:t>Analiza i sinteza spadaju među najranije otkrivene i upotrebljavane metode u znanstvenoj spoznaji. Analizom u užem smislu nazivamo raščlanjivanje tvor</w:t>
      </w:r>
      <w:r w:rsidRPr="00EF36E7">
        <w:rPr>
          <w:rFonts w:ascii="Times New Roman" w:hAnsi="Times New Roman" w:cs="Times New Roman"/>
          <w:sz w:val="24"/>
          <w:szCs w:val="24"/>
        </w:rPr>
        <w:t>evina na njihove elemente.Posto</w:t>
      </w:r>
      <w:r w:rsidRPr="00794C32">
        <w:rPr>
          <w:rFonts w:ascii="Times New Roman" w:hAnsi="Times New Roman" w:cs="Times New Roman"/>
          <w:sz w:val="24"/>
          <w:szCs w:val="24"/>
        </w:rPr>
        <w:t>ji mnogo definicija analize</w:t>
      </w:r>
      <w:r w:rsidRPr="00EF36E7">
        <w:rPr>
          <w:rFonts w:ascii="Times New Roman" w:hAnsi="Times New Roman" w:cs="Times New Roman"/>
          <w:sz w:val="24"/>
          <w:szCs w:val="24"/>
        </w:rPr>
        <w:t>. Jedna od njih je da je analitička metoda postupak pri kojem</w:t>
      </w:r>
      <w:r w:rsidRPr="00794C32">
        <w:rPr>
          <w:rFonts w:ascii="Times New Roman" w:hAnsi="Times New Roman" w:cs="Times New Roman"/>
          <w:sz w:val="24"/>
          <w:szCs w:val="24"/>
        </w:rPr>
        <w:t xml:space="preserve"> se putem razlaganja,</w:t>
      </w:r>
      <w:r w:rsidRPr="00EF36E7">
        <w:rPr>
          <w:rFonts w:ascii="Times New Roman" w:hAnsi="Times New Roman" w:cs="Times New Roman"/>
          <w:sz w:val="24"/>
          <w:szCs w:val="24"/>
        </w:rPr>
        <w:t>ra</w:t>
      </w:r>
      <w:r w:rsidRPr="00794C32">
        <w:rPr>
          <w:rFonts w:ascii="Times New Roman" w:hAnsi="Times New Roman" w:cs="Times New Roman"/>
          <w:sz w:val="24"/>
          <w:szCs w:val="24"/>
        </w:rPr>
        <w:t>zdvajanja itd.</w:t>
      </w:r>
      <w:r w:rsidRPr="00EF36E7">
        <w:rPr>
          <w:rFonts w:ascii="Times New Roman" w:hAnsi="Times New Roman" w:cs="Times New Roman"/>
          <w:sz w:val="24"/>
          <w:szCs w:val="24"/>
        </w:rPr>
        <w:t>,</w:t>
      </w:r>
      <w:r w:rsidRPr="00794C32">
        <w:rPr>
          <w:rFonts w:ascii="Times New Roman" w:hAnsi="Times New Roman" w:cs="Times New Roman"/>
          <w:sz w:val="24"/>
          <w:szCs w:val="24"/>
        </w:rPr>
        <w:t xml:space="preserve"> djelatnost subjekta postepeno razvija od neke kompleksne cjeline, kao polazn</w:t>
      </w:r>
      <w:r w:rsidRPr="00EF36E7">
        <w:rPr>
          <w:rFonts w:ascii="Times New Roman" w:hAnsi="Times New Roman" w:cs="Times New Roman"/>
          <w:sz w:val="24"/>
          <w:szCs w:val="24"/>
        </w:rPr>
        <w:t xml:space="preserve">e točke istraživanja, k iznalaženju i utvrđivanju elemenata i </w:t>
      </w:r>
      <w:r w:rsidRPr="00794C32">
        <w:rPr>
          <w:rFonts w:ascii="Times New Roman" w:hAnsi="Times New Roman" w:cs="Times New Roman"/>
          <w:sz w:val="24"/>
          <w:szCs w:val="24"/>
        </w:rPr>
        <w:t>sadržaja,n</w:t>
      </w:r>
      <w:r w:rsidRPr="00EF36E7">
        <w:rPr>
          <w:rFonts w:ascii="Times New Roman" w:hAnsi="Times New Roman" w:cs="Times New Roman"/>
          <w:sz w:val="24"/>
          <w:szCs w:val="24"/>
        </w:rPr>
        <w:t>ek</w:t>
      </w:r>
      <w:r w:rsidRPr="00794C32">
        <w:rPr>
          <w:rFonts w:ascii="Times New Roman" w:hAnsi="Times New Roman" w:cs="Times New Roman"/>
          <w:sz w:val="24"/>
          <w:szCs w:val="24"/>
        </w:rPr>
        <w:t xml:space="preserve">og objekta i odnosa tih </w:t>
      </w:r>
      <w:r w:rsidRPr="00EF36E7">
        <w:rPr>
          <w:rFonts w:ascii="Times New Roman" w:hAnsi="Times New Roman" w:cs="Times New Roman"/>
          <w:sz w:val="24"/>
          <w:szCs w:val="24"/>
        </w:rPr>
        <w:t>elemenata</w:t>
      </w:r>
      <w:r w:rsidRPr="00794C32">
        <w:rPr>
          <w:rFonts w:ascii="Times New Roman" w:hAnsi="Times New Roman" w:cs="Times New Roman"/>
          <w:sz w:val="24"/>
          <w:szCs w:val="24"/>
        </w:rPr>
        <w:t xml:space="preserve"> u njemu</w:t>
      </w:r>
      <w:r w:rsidRPr="00EF36E7">
        <w:rPr>
          <w:rFonts w:ascii="Times New Roman" w:hAnsi="Times New Roman" w:cs="Times New Roman"/>
          <w:sz w:val="24"/>
          <w:szCs w:val="24"/>
        </w:rPr>
        <w:t xml:space="preserve"> (Anonnymous 4, 2015)</w:t>
      </w:r>
      <w:r w:rsidRPr="00794C32">
        <w:rPr>
          <w:rFonts w:ascii="Times New Roman" w:hAnsi="Times New Roman" w:cs="Times New Roman"/>
          <w:sz w:val="24"/>
          <w:szCs w:val="24"/>
        </w:rPr>
        <w:t xml:space="preserve">. </w:t>
      </w:r>
    </w:p>
    <w:p w:rsidR="0004247D" w:rsidRDefault="0004247D" w:rsidP="0004247D">
      <w:pPr>
        <w:spacing w:line="360" w:lineRule="auto"/>
        <w:jc w:val="both"/>
        <w:rPr>
          <w:rFonts w:ascii="Times New Roman" w:hAnsi="Times New Roman" w:cs="Times New Roman"/>
          <w:b/>
          <w:sz w:val="24"/>
          <w:szCs w:val="24"/>
        </w:rPr>
      </w:pP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sidRPr="00EF36E7">
        <w:rPr>
          <w:rFonts w:ascii="Times New Roman" w:hAnsi="Times New Roman" w:cs="Times New Roman"/>
          <w:b/>
          <w:sz w:val="24"/>
          <w:szCs w:val="24"/>
        </w:rPr>
        <w:t>.7.1 Analiza organskih kiselina</w:t>
      </w:r>
    </w:p>
    <w:p w:rsidR="0004247D" w:rsidRDefault="0004247D" w:rsidP="0004247D">
      <w:pPr>
        <w:spacing w:line="360" w:lineRule="auto"/>
        <w:ind w:firstLine="567"/>
        <w:jc w:val="both"/>
        <w:rPr>
          <w:rFonts w:ascii="Times New Roman" w:hAnsi="Times New Roman" w:cs="Times New Roman"/>
          <w:sz w:val="24"/>
          <w:szCs w:val="24"/>
        </w:rPr>
      </w:pPr>
      <w:r w:rsidRPr="00EF36E7">
        <w:rPr>
          <w:rFonts w:ascii="Times New Roman" w:hAnsi="Times New Roman" w:cs="Times New Roman"/>
          <w:sz w:val="24"/>
          <w:szCs w:val="24"/>
        </w:rPr>
        <w:t xml:space="preserve">Za analizu organskih kiselina često se koriste kromatografske metode. Kromatografija se zasniva na različitoj raspodjeli otopljene tvari između pokretne i nepokretne faze </w:t>
      </w:r>
      <w:r>
        <w:rPr>
          <w:rFonts w:ascii="Times New Roman" w:hAnsi="Times New Roman" w:cs="Times New Roman"/>
          <w:sz w:val="24"/>
          <w:szCs w:val="24"/>
        </w:rPr>
        <w:t>tijekom prolaska kroz kromatografsku kolonu. Kromatografske metode se prema fizičkom stanju faza dijele na tekućinsku, plinsku i superkritičnu kromatografiju (Settle, 1997). Za određivanje prisutnosti i koncentracije organskih kiselina u uzorku upotrebljavaju se tekućinska kromatografija-LC, tekućinska kromatografija visoke učinkovitosti-HPLC i plinska kromatografija-GC (Cocchi i sur., 2002).</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Pr>
          <w:rFonts w:ascii="Times New Roman" w:hAnsi="Times New Roman" w:cs="Times New Roman"/>
          <w:b/>
          <w:sz w:val="24"/>
          <w:szCs w:val="24"/>
        </w:rPr>
        <w:t>.7.2 Tekućinska kromatografija</w:t>
      </w:r>
    </w:p>
    <w:p w:rsidR="0004247D" w:rsidRDefault="0004247D" w:rsidP="000424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Kromatografija je metoda razdvajanja sastojaka smjese na temelju različite raspodjele sastojaka između pokretne (mobilne) i nepokretne (stacionarne) faze. Tekućinska kromatografija (eng. Liquid Chromatography, LC) sadrži tekuću mobilnu fazu. Kromatografska razdvajanja suspenzija temelje se na reakcijama između funkcionalnih grupa topivih molekula i stacionarne faze. Interakcije prisutne prilikom tekućinskih kromatografija su vodikove veze, Wan der Waalsove interakcije i elektrostatska privlačenja, a tip tekućinske kromatografije ovisi o prirodi tih interakcija. Izbor metode tekućinske kromatografije najviše ovisi o molekulskoj masi, ionskom karakteru i polarnosti otopljene tvari (Mansoor, 2002).</w:t>
      </w:r>
    </w:p>
    <w:p w:rsidR="0004247D" w:rsidRDefault="0004247D" w:rsidP="0004247D">
      <w:pPr>
        <w:spacing w:line="360" w:lineRule="auto"/>
        <w:jc w:val="both"/>
        <w:rPr>
          <w:rFonts w:ascii="Times New Roman" w:hAnsi="Times New Roman" w:cs="Times New Roman"/>
          <w:b/>
          <w:iCs/>
          <w:sz w:val="24"/>
          <w:szCs w:val="24"/>
          <w:u w:val="single"/>
        </w:rPr>
      </w:pPr>
      <w:r w:rsidRPr="00794C32">
        <w:rPr>
          <w:rFonts w:ascii="Times New Roman" w:hAnsi="Times New Roman" w:cs="Times New Roman"/>
          <w:b/>
          <w:iCs/>
          <w:sz w:val="24"/>
          <w:szCs w:val="24"/>
          <w:u w:val="single"/>
        </w:rPr>
        <w:t>Tekućinska kromatografija visoke djelotvornosti</w:t>
      </w:r>
    </w:p>
    <w:p w:rsidR="0004247D" w:rsidRDefault="0004247D" w:rsidP="0004247D">
      <w:pPr>
        <w:spacing w:line="360" w:lineRule="auto"/>
        <w:ind w:firstLine="567"/>
        <w:jc w:val="both"/>
        <w:rPr>
          <w:rFonts w:ascii="Times New Roman" w:hAnsi="Times New Roman" w:cs="Times New Roman"/>
          <w:sz w:val="24"/>
          <w:szCs w:val="24"/>
        </w:rPr>
      </w:pPr>
      <w:r w:rsidRPr="00EF36E7">
        <w:rPr>
          <w:rFonts w:ascii="Times New Roman" w:hAnsi="Times New Roman" w:cs="Times New Roman"/>
          <w:sz w:val="24"/>
          <w:szCs w:val="24"/>
        </w:rPr>
        <w:t>Tekućinska kromatografija visoke djelotvornosti (eng</w:t>
      </w:r>
      <w:r w:rsidRPr="00EF36E7">
        <w:rPr>
          <w:rFonts w:ascii="Times New Roman" w:hAnsi="Times New Roman" w:cs="Times New Roman"/>
          <w:b/>
          <w:iCs/>
          <w:sz w:val="24"/>
          <w:szCs w:val="24"/>
        </w:rPr>
        <w:t xml:space="preserve">. </w:t>
      </w:r>
      <w:r w:rsidRPr="00EF36E7">
        <w:rPr>
          <w:rFonts w:ascii="Times New Roman" w:hAnsi="Times New Roman" w:cs="Times New Roman"/>
          <w:iCs/>
          <w:sz w:val="24"/>
          <w:szCs w:val="24"/>
        </w:rPr>
        <w:t xml:space="preserve">High Performance Liquid </w:t>
      </w:r>
      <w:r>
        <w:rPr>
          <w:rFonts w:ascii="Times New Roman" w:hAnsi="Times New Roman" w:cs="Times New Roman"/>
          <w:iCs/>
          <w:sz w:val="24"/>
          <w:szCs w:val="24"/>
        </w:rPr>
        <w:t>Chromatography, HPLC)</w:t>
      </w:r>
      <w:r>
        <w:rPr>
          <w:rFonts w:ascii="Times New Roman" w:hAnsi="Times New Roman" w:cs="Times New Roman"/>
          <w:sz w:val="24"/>
          <w:szCs w:val="24"/>
        </w:rPr>
        <w:t xml:space="preserve"> razvijena je u drugoj polovici dvadesetog stoljeća. Danas je široko primijenjena separacijska metoda za analizu različitih vrsta analita, a koristi se i za pročišćavanje u različitim područjima uključujući farmaceutsku, biotehnološku, ekološku, polimernu i prehrambenu industriju. Nedavna područja usavršavanja ove tehnike uključuju minijaturizaciju HPLC sustava, primjenu u analizi nukleinskih kiselina, neoštećenih proteina i probavljenih proteina, analizi ugljikohidrata i kiralnoj analizi. Za analizu HPLC uzorci moraju biti u tekućem stanju</w:t>
      </w:r>
      <w:r w:rsidRPr="00EF36E7">
        <w:rPr>
          <w:rFonts w:ascii="Times New Roman" w:hAnsi="Times New Roman" w:cs="Times New Roman"/>
          <w:sz w:val="24"/>
          <w:szCs w:val="24"/>
        </w:rPr>
        <w:t xml:space="preserve">. </w:t>
      </w:r>
    </w:p>
    <w:p w:rsidR="0004247D" w:rsidRDefault="0004247D" w:rsidP="0004247D">
      <w:pPr>
        <w:spacing w:line="360" w:lineRule="auto"/>
        <w:jc w:val="both"/>
        <w:rPr>
          <w:rFonts w:ascii="Times New Roman" w:hAnsi="Times New Roman" w:cs="Times New Roman"/>
          <w:sz w:val="24"/>
          <w:szCs w:val="24"/>
        </w:rPr>
      </w:pPr>
      <w:r w:rsidRPr="00EF36E7">
        <w:rPr>
          <w:rFonts w:ascii="Times New Roman" w:hAnsi="Times New Roman" w:cs="Times New Roman"/>
          <w:sz w:val="24"/>
          <w:szCs w:val="24"/>
        </w:rPr>
        <w:t>Ovisno o primijenjenom sustavu volumen injektiranja uzorka varira (1-10 μL). Vrijeme analize pojedinog uzorka ovisno o metodi može trajati od 5 minuta pa sve do 2 sata. Ograničenja metode HPLC su</w:t>
      </w:r>
      <w:r>
        <w:rPr>
          <w:rFonts w:ascii="Times New Roman" w:hAnsi="Times New Roman" w:cs="Times New Roman"/>
          <w:sz w:val="24"/>
          <w:szCs w:val="24"/>
        </w:rPr>
        <w:t>: identifikacija spoja može biti otežana ako HPLC nije povezan sa spektrometrijom masa; razlučivost je teško postići u kompleksnim uzorcima; ne može se analizirati više uzoraka istovremeno; za optimizaciju separacije potrebno je znanje i iskustvo rada na instrumentu; vrijeme analize može biti dosta dugo i često je potrebna prethodna priprema uzorka (Settle, 1997).</w:t>
      </w:r>
    </w:p>
    <w:p w:rsidR="0004247D" w:rsidRDefault="0004247D" w:rsidP="0004247D">
      <w:pPr>
        <w:spacing w:line="360" w:lineRule="auto"/>
        <w:jc w:val="both"/>
        <w:rPr>
          <w:rFonts w:ascii="Times New Roman" w:hAnsi="Times New Roman" w:cs="Times New Roman"/>
          <w:sz w:val="24"/>
          <w:szCs w:val="24"/>
        </w:rPr>
      </w:pPr>
    </w:p>
    <w:p w:rsidR="0004247D" w:rsidRDefault="0004247D" w:rsidP="0004247D">
      <w:pPr>
        <w:spacing w:line="360" w:lineRule="auto"/>
        <w:jc w:val="both"/>
        <w:rPr>
          <w:rFonts w:ascii="Times New Roman" w:hAnsi="Times New Roman" w:cs="Times New Roman"/>
          <w:b/>
          <w:i/>
          <w:iCs/>
          <w:sz w:val="24"/>
          <w:szCs w:val="24"/>
          <w:u w:val="single"/>
        </w:rPr>
      </w:pPr>
      <w:r w:rsidRPr="00794C32">
        <w:rPr>
          <w:rFonts w:ascii="Times New Roman" w:hAnsi="Times New Roman" w:cs="Times New Roman"/>
          <w:b/>
          <w:iCs/>
          <w:sz w:val="24"/>
          <w:szCs w:val="24"/>
          <w:u w:val="single"/>
        </w:rPr>
        <w:t>Princip rada tekućinske kromatografije visoke djelotvornosti</w:t>
      </w:r>
    </w:p>
    <w:p w:rsidR="0004247D" w:rsidRDefault="0004247D" w:rsidP="0004247D">
      <w:pPr>
        <w:spacing w:line="360" w:lineRule="auto"/>
        <w:ind w:firstLine="567"/>
        <w:jc w:val="both"/>
        <w:rPr>
          <w:rFonts w:ascii="Times New Roman" w:hAnsi="Times New Roman" w:cs="Times New Roman"/>
          <w:iCs/>
          <w:sz w:val="24"/>
          <w:szCs w:val="24"/>
        </w:rPr>
      </w:pPr>
      <w:r w:rsidRPr="00EF36E7">
        <w:rPr>
          <w:rFonts w:ascii="Times New Roman" w:hAnsi="Times New Roman" w:cs="Times New Roman"/>
          <w:iCs/>
          <w:sz w:val="24"/>
          <w:szCs w:val="24"/>
        </w:rPr>
        <w:t xml:space="preserve">HPLC se sastoji od osam važnih komponenata: pokretne faze, pumpe, uređaja za unošenje uzorka, kolone, detektora, posude za otpad, računala, integratora ili pisača (Settle, 1997). </w:t>
      </w:r>
      <w:r>
        <w:rPr>
          <w:rFonts w:ascii="Times New Roman" w:hAnsi="Times New Roman" w:cs="Times New Roman"/>
          <w:iCs/>
          <w:sz w:val="24"/>
          <w:szCs w:val="24"/>
        </w:rPr>
        <w:t xml:space="preserve">HPLC se sastoji od injektiranja male količine tekućeg uzorka u pokretnu fazu koja prolazi kroz kolonu s punilom što čini mobilnu fazu. Razdvajanje smjese na sastavne komponente ovisi o različitom vremenu zadržavanja (retencijsko vrijeme) svakog spoja u koloni. Dužina zadržavanja nekog spoja u koloni ovisi o njegovoj raspodjeli između tekuće mobilne faze i stacionarne faze. Prilikom izvođenja mjerenja pomoću </w:t>
      </w:r>
      <w:r w:rsidRPr="00EF36E7">
        <w:rPr>
          <w:rFonts w:ascii="Times New Roman" w:hAnsi="Times New Roman" w:cs="Times New Roman"/>
          <w:iCs/>
          <w:sz w:val="24"/>
          <w:szCs w:val="24"/>
        </w:rPr>
        <w:t>metode HPLC na raspodjelu spojeva utječu interakcije koji određeni spoj uspostavlja sa stacionarnom fazom i mobinom fazom. Uzorak se u kolonu unosi ručno ili ukoliko se radi o suvremenijem uređaju automatski. Mobilna faza prolazi kroz stacionarnu tako da se s njom ne mij</w:t>
      </w:r>
      <w:r>
        <w:rPr>
          <w:rFonts w:ascii="Times New Roman" w:hAnsi="Times New Roman" w:cs="Times New Roman"/>
          <w:iCs/>
          <w:sz w:val="24"/>
          <w:szCs w:val="24"/>
        </w:rPr>
        <w:t xml:space="preserve">eša, a izbor faza ovisi o uzorku kojeg ispitujemo budući da u svakoj fazi mora biti različita topljivost. Eluiranje ili separacija spojeva proizlazi iz različite pokretljivosti sastavnica uzorka. Brzina kojom se uzorak kreće kroz kolonu ovisi o njegovom vremenu zadržavanja u pokretnoj fazi. Vrijeme provedeno od trenutka injektiranja uzorka do trenutka izlaska iz kolone i detektiranja naziva se retencijsko vrijeme ili vrijeme zadržavanja (McPolin, 2009). HPLC je često korištena metoda za kvantitativne analize, dok za uzorke nepoznatog sastava često se upotrebljava HPLC sparen sa masenom kromatografijom (HPLC-MS) potom se maseni spektar određenog ili svih pikova u kromatogramu uspoređuje sa spektrima pohranjenim u računalnom sustavu. HPLC-MS sustavi su kompleksni i skupi. HPLC nam omogućuje razdvajanje organskih, anorganskih, termolabilnih, bioloških spojeva ipolimera te njihovu kvalitativnu ili kvantitativnu analizu. Često se koristi za mjerenje koncentracije aktivnih droga, sintetskih proizvoda, pesticida i insekticida. Do ograničenja </w:t>
      </w:r>
      <w:r w:rsidRPr="00EF36E7">
        <w:rPr>
          <w:rFonts w:ascii="Times New Roman" w:hAnsi="Times New Roman" w:cs="Times New Roman"/>
          <w:iCs/>
          <w:sz w:val="24"/>
          <w:szCs w:val="24"/>
        </w:rPr>
        <w:t>primjene metode HPLC</w:t>
      </w:r>
      <w:r>
        <w:rPr>
          <w:rFonts w:ascii="Times New Roman" w:hAnsi="Times New Roman" w:cs="Times New Roman"/>
          <w:iCs/>
          <w:sz w:val="24"/>
          <w:szCs w:val="24"/>
        </w:rPr>
        <w:t xml:space="preserve"> dolazi prilikom</w:t>
      </w:r>
      <w:r w:rsidRPr="00EF36E7">
        <w:rPr>
          <w:rFonts w:ascii="Times New Roman" w:hAnsi="Times New Roman" w:cs="Times New Roman"/>
          <w:iCs/>
          <w:sz w:val="24"/>
          <w:szCs w:val="24"/>
        </w:rPr>
        <w:t xml:space="preserve"> kvantitativn</w:t>
      </w:r>
      <w:r>
        <w:rPr>
          <w:rFonts w:ascii="Times New Roman" w:hAnsi="Times New Roman" w:cs="Times New Roman"/>
          <w:iCs/>
          <w:sz w:val="24"/>
          <w:szCs w:val="24"/>
        </w:rPr>
        <w:t>ih</w:t>
      </w:r>
      <w:r w:rsidRPr="00EF36E7">
        <w:rPr>
          <w:rFonts w:ascii="Times New Roman" w:hAnsi="Times New Roman" w:cs="Times New Roman"/>
          <w:iCs/>
          <w:sz w:val="24"/>
          <w:szCs w:val="24"/>
        </w:rPr>
        <w:t xml:space="preserve"> analiz</w:t>
      </w:r>
      <w:r>
        <w:rPr>
          <w:rFonts w:ascii="Times New Roman" w:hAnsi="Times New Roman" w:cs="Times New Roman"/>
          <w:iCs/>
          <w:sz w:val="24"/>
          <w:szCs w:val="24"/>
        </w:rPr>
        <w:t>a</w:t>
      </w:r>
      <w:r w:rsidRPr="00EF36E7">
        <w:rPr>
          <w:rFonts w:ascii="Times New Roman" w:hAnsi="Times New Roman" w:cs="Times New Roman"/>
          <w:iCs/>
          <w:sz w:val="24"/>
          <w:szCs w:val="24"/>
        </w:rPr>
        <w:t xml:space="preserve"> ukoliko HPLC nije sparen sa masenom spektrometrijom i rezolucija je loša u kompleksnim uzorcima (Anonnymus 5, 2014).</w:t>
      </w:r>
    </w:p>
    <w:p w:rsidR="0004247D" w:rsidRDefault="0004247D" w:rsidP="0004247D">
      <w:pPr>
        <w:spacing w:line="360" w:lineRule="auto"/>
        <w:jc w:val="both"/>
        <w:rPr>
          <w:rFonts w:ascii="Times New Roman" w:hAnsi="Times New Roman" w:cs="Times New Roman"/>
          <w:sz w:val="24"/>
          <w:szCs w:val="24"/>
        </w:rPr>
      </w:pPr>
    </w:p>
    <w:p w:rsidR="0004247D" w:rsidRDefault="0004247D" w:rsidP="0004247D">
      <w:pPr>
        <w:spacing w:line="360" w:lineRule="auto"/>
        <w:jc w:val="both"/>
        <w:rPr>
          <w:rFonts w:ascii="Times New Roman" w:hAnsi="Times New Roman" w:cs="Times New Roman"/>
          <w:b/>
          <w:sz w:val="24"/>
          <w:szCs w:val="24"/>
          <w:u w:val="single"/>
        </w:rPr>
      </w:pPr>
      <w:r w:rsidRPr="00794C32">
        <w:rPr>
          <w:rFonts w:ascii="Times New Roman" w:hAnsi="Times New Roman" w:cs="Times New Roman"/>
          <w:b/>
          <w:sz w:val="24"/>
          <w:szCs w:val="24"/>
          <w:u w:val="single"/>
        </w:rPr>
        <w:t>Tekućinska kromatografija ultra visoke djelotvornosti</w:t>
      </w:r>
    </w:p>
    <w:p w:rsidR="0004247D" w:rsidRDefault="0004247D" w:rsidP="0004247D">
      <w:pPr>
        <w:spacing w:line="360" w:lineRule="auto"/>
        <w:ind w:firstLine="567"/>
        <w:jc w:val="both"/>
        <w:rPr>
          <w:rFonts w:ascii="Times New Roman" w:hAnsi="Times New Roman" w:cs="Times New Roman"/>
          <w:sz w:val="24"/>
          <w:szCs w:val="24"/>
        </w:rPr>
      </w:pPr>
      <w:r w:rsidRPr="00EF36E7">
        <w:rPr>
          <w:rFonts w:ascii="Times New Roman" w:hAnsi="Times New Roman" w:cs="Times New Roman"/>
          <w:sz w:val="24"/>
          <w:szCs w:val="24"/>
        </w:rPr>
        <w:t>Tekućinska kromatografija ultra visoke djelotvornosti (eng. Ultra Performance Liquid Chromatography</w:t>
      </w:r>
      <w:r>
        <w:rPr>
          <w:rFonts w:ascii="Times New Roman" w:hAnsi="Times New Roman" w:cs="Times New Roman"/>
          <w:sz w:val="24"/>
          <w:szCs w:val="24"/>
        </w:rPr>
        <w:t>, UPLC) je relativno nova tehnika koja daje nove mogućnosti u primjeni tekućinske kromatografije, posebno što se tiče smanjenja vremena rada i potrošnje otapala. UPLC kromatografski sustav osmišljen je na poseban način, tako da može izdržati visoki sistemski podtlak (Novakova i sur., 2006).</w:t>
      </w:r>
    </w:p>
    <w:p w:rsidR="0004247D" w:rsidRDefault="0004247D" w:rsidP="0004247D">
      <w:pPr>
        <w:spacing w:line="360" w:lineRule="auto"/>
        <w:jc w:val="both"/>
        <w:rPr>
          <w:rFonts w:ascii="Times New Roman" w:hAnsi="Times New Roman" w:cs="Times New Roman"/>
          <w:sz w:val="24"/>
          <w:szCs w:val="24"/>
        </w:rPr>
      </w:pPr>
      <w:r>
        <w:rPr>
          <w:rFonts w:ascii="Times New Roman" w:hAnsi="Times New Roman" w:cs="Times New Roman"/>
          <w:sz w:val="24"/>
          <w:szCs w:val="24"/>
        </w:rPr>
        <w:t>Tekuć</w:t>
      </w:r>
      <w:r w:rsidRPr="00EF36E7">
        <w:rPr>
          <w:rFonts w:ascii="Times New Roman" w:hAnsi="Times New Roman" w:cs="Times New Roman"/>
          <w:sz w:val="24"/>
          <w:szCs w:val="24"/>
        </w:rPr>
        <w:t>inska kromatografija ultravisoke djelotvornosti pokazuje ve</w:t>
      </w:r>
      <w:r>
        <w:rPr>
          <w:rFonts w:ascii="Times New Roman" w:hAnsi="Times New Roman" w:cs="Times New Roman" w:hint="eastAsia"/>
          <w:sz w:val="24"/>
          <w:szCs w:val="24"/>
        </w:rPr>
        <w:t>ć</w:t>
      </w:r>
      <w:r w:rsidRPr="00EF36E7">
        <w:rPr>
          <w:rFonts w:ascii="Times New Roman" w:hAnsi="Times New Roman" w:cs="Times New Roman"/>
          <w:sz w:val="24"/>
          <w:szCs w:val="24"/>
        </w:rPr>
        <w:t xml:space="preserve">u djelotvornostod HPLC-a. UPLC rabi manje (&lt;2 µm) </w:t>
      </w:r>
      <w:r>
        <w:rPr>
          <w:rFonts w:ascii="Times New Roman" w:hAnsi="Times New Roman" w:cs="Times New Roman" w:hint="eastAsia"/>
          <w:sz w:val="24"/>
          <w:szCs w:val="24"/>
        </w:rPr>
        <w:t>č</w:t>
      </w:r>
      <w:r w:rsidRPr="00EF36E7">
        <w:rPr>
          <w:rFonts w:ascii="Times New Roman" w:hAnsi="Times New Roman" w:cs="Times New Roman"/>
          <w:sz w:val="24"/>
          <w:szCs w:val="24"/>
        </w:rPr>
        <w:t>estice punilakolone i njezine dimenzije omogu</w:t>
      </w:r>
      <w:r>
        <w:rPr>
          <w:rFonts w:ascii="Times New Roman" w:hAnsi="Times New Roman" w:cs="Times New Roman" w:hint="eastAsia"/>
          <w:sz w:val="24"/>
          <w:szCs w:val="24"/>
        </w:rPr>
        <w:t>ć</w:t>
      </w:r>
      <w:r w:rsidRPr="00EF36E7">
        <w:rPr>
          <w:rFonts w:ascii="Times New Roman" w:hAnsi="Times New Roman" w:cs="Times New Roman"/>
          <w:sz w:val="24"/>
          <w:szCs w:val="24"/>
        </w:rPr>
        <w:t>uju uporabu vi</w:t>
      </w:r>
      <w:r>
        <w:rPr>
          <w:rFonts w:ascii="Times New Roman" w:hAnsi="Times New Roman" w:cs="Times New Roman" w:hint="eastAsia"/>
          <w:sz w:val="24"/>
          <w:szCs w:val="24"/>
        </w:rPr>
        <w:t>š</w:t>
      </w:r>
      <w:r w:rsidRPr="00EF36E7">
        <w:rPr>
          <w:rFonts w:ascii="Times New Roman" w:hAnsi="Times New Roman" w:cs="Times New Roman"/>
          <w:sz w:val="24"/>
          <w:szCs w:val="24"/>
        </w:rPr>
        <w:t>ihtlakova (do 96 MPa). Stoga UPLC pokazuje boljerazlu</w:t>
      </w:r>
      <w:r>
        <w:rPr>
          <w:rFonts w:ascii="Times New Roman" w:hAnsi="Times New Roman" w:cs="Times New Roman" w:hint="eastAsia"/>
          <w:sz w:val="24"/>
          <w:szCs w:val="24"/>
        </w:rPr>
        <w:t>č</w:t>
      </w:r>
      <w:r w:rsidRPr="00EF36E7">
        <w:rPr>
          <w:rFonts w:ascii="Times New Roman" w:hAnsi="Times New Roman" w:cs="Times New Roman"/>
          <w:sz w:val="24"/>
          <w:szCs w:val="24"/>
        </w:rPr>
        <w:t>ivanje, br</w:t>
      </w:r>
      <w:r>
        <w:rPr>
          <w:rFonts w:ascii="Times New Roman" w:hAnsi="Times New Roman" w:cs="Times New Roman" w:hint="eastAsia"/>
          <w:sz w:val="24"/>
          <w:szCs w:val="24"/>
        </w:rPr>
        <w:t>ž</w:t>
      </w:r>
      <w:r w:rsidRPr="00EF36E7">
        <w:rPr>
          <w:rFonts w:ascii="Times New Roman" w:hAnsi="Times New Roman" w:cs="Times New Roman"/>
          <w:sz w:val="24"/>
          <w:szCs w:val="24"/>
        </w:rPr>
        <w:t>e analize i pobolj</w:t>
      </w:r>
      <w:r>
        <w:rPr>
          <w:rFonts w:ascii="Times New Roman" w:hAnsi="Times New Roman" w:cs="Times New Roman" w:hint="eastAsia"/>
          <w:sz w:val="24"/>
          <w:szCs w:val="24"/>
        </w:rPr>
        <w:t>š</w:t>
      </w:r>
      <w:r w:rsidRPr="00EF36E7">
        <w:rPr>
          <w:rFonts w:ascii="Times New Roman" w:hAnsi="Times New Roman" w:cs="Times New Roman"/>
          <w:sz w:val="24"/>
          <w:szCs w:val="24"/>
        </w:rPr>
        <w:t>anu osjetljivostodre</w:t>
      </w:r>
      <w:r>
        <w:rPr>
          <w:rFonts w:ascii="Times New Roman" w:hAnsi="Times New Roman" w:cs="Times New Roman" w:hint="eastAsia"/>
          <w:sz w:val="24"/>
          <w:szCs w:val="24"/>
        </w:rPr>
        <w:t>đ</w:t>
      </w:r>
      <w:r w:rsidRPr="00EF36E7">
        <w:rPr>
          <w:rFonts w:ascii="Times New Roman" w:hAnsi="Times New Roman" w:cs="Times New Roman"/>
          <w:sz w:val="24"/>
          <w:szCs w:val="24"/>
        </w:rPr>
        <w:t>ivanja u usporedbi s HPLC-om (Klinčić i Herceg-Romanić, 2011).</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sidRPr="00EF36E7">
        <w:rPr>
          <w:rFonts w:ascii="Times New Roman" w:hAnsi="Times New Roman" w:cs="Times New Roman"/>
          <w:b/>
          <w:sz w:val="24"/>
          <w:szCs w:val="24"/>
        </w:rPr>
        <w:t>.8. Proteomika</w:t>
      </w:r>
    </w:p>
    <w:p w:rsidR="0004247D" w:rsidRDefault="0004247D" w:rsidP="0004247D">
      <w:pPr>
        <w:spacing w:line="360" w:lineRule="auto"/>
        <w:ind w:firstLine="567"/>
        <w:jc w:val="both"/>
        <w:rPr>
          <w:rFonts w:ascii="Times New Roman" w:hAnsi="Times New Roman" w:cs="Times New Roman"/>
          <w:sz w:val="24"/>
          <w:szCs w:val="24"/>
        </w:rPr>
      </w:pPr>
      <w:r w:rsidRPr="00EF36E7">
        <w:rPr>
          <w:rFonts w:ascii="Times New Roman" w:hAnsi="Times New Roman" w:cs="Times New Roman"/>
          <w:sz w:val="24"/>
          <w:szCs w:val="24"/>
        </w:rPr>
        <w:t>Pomoću metoda proteomike moguće je razjasniti mehanizme koji se odvijaju na razini stanice, otkriti proteine biomarkere, mete za razvoj novih metoda i potencijalnih terapeutika</w:t>
      </w:r>
      <w:r>
        <w:rPr>
          <w:rFonts w:ascii="Times New Roman" w:hAnsi="Times New Roman" w:cs="Times New Roman"/>
          <w:sz w:val="24"/>
          <w:szCs w:val="24"/>
        </w:rPr>
        <w:t>. Kako je karakterizacija proteoma na molekularnoj razini vrlo važna za razumijevanje bioloških sustava, tako se razvila proteomika sa svrhom da upotpuni istraživanje genoma. Proteomika ima veliki potencijal u medicini, farmaceutskoj i prehrambenoj industriji te biologiji i ostalim prirodnim zanostima (Kraljević Pavelić, 2009; Kersey i sur., 2004).Proteomika je područje u kojem se proučavaju proteini. Područje proteomike teži proučavanju strukture i funkcije proteina, protein- protein, protein- nukleinska kiselina, protein- lipid i enzim- supstrat interakcija, post translacijske modifikacije, procesiranja i smatanja proteina, alternativne izoforme uzrokovane alternativnim „</w:t>
      </w:r>
      <w:r w:rsidRPr="00EF36E7">
        <w:rPr>
          <w:rFonts w:ascii="Times New Roman" w:hAnsi="Times New Roman" w:cs="Times New Roman"/>
          <w:sz w:val="24"/>
          <w:szCs w:val="24"/>
        </w:rPr>
        <w:t>splicingom</w:t>
      </w:r>
      <w:r>
        <w:rPr>
          <w:rFonts w:ascii="Times New Roman" w:hAnsi="Times New Roman" w:cs="Times New Roman"/>
          <w:sz w:val="24"/>
          <w:szCs w:val="24"/>
        </w:rPr>
        <w:t>“</w:t>
      </w:r>
      <w:r w:rsidRPr="00EF36E7">
        <w:rPr>
          <w:rFonts w:ascii="Times New Roman" w:hAnsi="Times New Roman" w:cs="Times New Roman"/>
          <w:sz w:val="24"/>
          <w:szCs w:val="24"/>
        </w:rPr>
        <w:t xml:space="preserve"> i iskorištenjem promotora. </w:t>
      </w:r>
      <w:r>
        <w:rPr>
          <w:rFonts w:ascii="Times New Roman" w:hAnsi="Times New Roman" w:cs="Times New Roman"/>
          <w:sz w:val="24"/>
          <w:szCs w:val="24"/>
        </w:rPr>
        <w:t>Mogućnost detektiranja i uspoređivanja navedenih pojava između dva događaja u stanici je esencijalno za razumijevanje staničnih odgovora. Kako bi se potkrijepila činjenica kompleksnosti ovog područja, sve podatke dobiven</w:t>
      </w:r>
      <w:r w:rsidRPr="00EF36E7">
        <w:rPr>
          <w:rFonts w:ascii="Times New Roman" w:hAnsi="Times New Roman" w:cs="Times New Roman"/>
          <w:sz w:val="24"/>
          <w:szCs w:val="24"/>
        </w:rPr>
        <w:t>e proteomikom je potrebno povezati i uskladiti s ostalim informacijama kao što su pripadajući geni, mRNA, metaboliti i tek onda</w:t>
      </w:r>
      <w:r>
        <w:rPr>
          <w:rFonts w:ascii="Times New Roman" w:hAnsi="Times New Roman" w:cs="Times New Roman"/>
          <w:sz w:val="24"/>
          <w:szCs w:val="24"/>
        </w:rPr>
        <w:t xml:space="preserve"> će biti u potpunosti moguće razumjeti kako neki sustav funkcionira (Weston i Hood, 2004).</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.8.1 Tehnike razdvajanja i analize proteina</w:t>
      </w:r>
    </w:p>
    <w:p w:rsidR="0004247D" w:rsidRDefault="0004247D" w:rsidP="0004247D">
      <w:pPr>
        <w:spacing w:line="360" w:lineRule="auto"/>
        <w:ind w:firstLine="567"/>
        <w:jc w:val="both"/>
        <w:rPr>
          <w:rFonts w:ascii="Times New Roman" w:hAnsi="Times New Roman" w:cs="Times New Roman"/>
          <w:sz w:val="24"/>
          <w:szCs w:val="24"/>
        </w:rPr>
      </w:pPr>
      <w:r w:rsidRPr="00794C32">
        <w:rPr>
          <w:rFonts w:ascii="Times New Roman" w:hAnsi="Times New Roman" w:cs="Times New Roman"/>
          <w:sz w:val="24"/>
          <w:szCs w:val="24"/>
        </w:rPr>
        <w:t xml:space="preserve">Postupak izdvajanja proteina je težak jer su </w:t>
      </w:r>
      <w:r>
        <w:rPr>
          <w:rFonts w:ascii="Times New Roman" w:hAnsi="Times New Roman" w:cs="Times New Roman"/>
          <w:sz w:val="24"/>
          <w:szCs w:val="24"/>
        </w:rPr>
        <w:t xml:space="preserve">proteini </w:t>
      </w:r>
      <w:r w:rsidRPr="00794C32">
        <w:rPr>
          <w:rFonts w:ascii="Times New Roman" w:hAnsi="Times New Roman" w:cs="Times New Roman"/>
          <w:sz w:val="24"/>
          <w:szCs w:val="24"/>
        </w:rPr>
        <w:t>osjetljivi i lako se denaturiraju. Za razdvajanje koriste se metode koje razdvajaju proteine na temelju njihove veličine (gel filtracija, ultracentrifuga, SDS gel elektroforeza), naboja (kromatografija na ionskim izmjenjivačima, izoelektrično fokusiranje, gel elektroforeza) i na temelju specifičnih veza s određenim molekulama-ligandima (afinitetna kromatografija). Najčešće korištene su kromatografske i elektroforetske metode</w:t>
      </w:r>
      <w:r>
        <w:rPr>
          <w:rFonts w:ascii="Times New Roman" w:hAnsi="Times New Roman" w:cs="Times New Roman"/>
          <w:sz w:val="24"/>
          <w:szCs w:val="24"/>
        </w:rPr>
        <w:t xml:space="preserve"> </w:t>
      </w:r>
      <w:r w:rsidRPr="00EF36E7">
        <w:rPr>
          <w:rFonts w:ascii="Times New Roman" w:hAnsi="Times New Roman" w:cs="Times New Roman"/>
          <w:sz w:val="24"/>
          <w:szCs w:val="24"/>
        </w:rPr>
        <w:t>(Burgess i Deutscher, 2009)</w:t>
      </w:r>
      <w:r w:rsidRPr="00794C32">
        <w:rPr>
          <w:rFonts w:ascii="Times New Roman" w:hAnsi="Times New Roman" w:cs="Times New Roman"/>
          <w:sz w:val="24"/>
          <w:szCs w:val="24"/>
        </w:rPr>
        <w:t>.</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.8.1.1 Spektrometrija masa</w:t>
      </w:r>
    </w:p>
    <w:p w:rsidR="0004247D" w:rsidRDefault="0004247D" w:rsidP="0004247D">
      <w:pPr>
        <w:spacing w:line="360" w:lineRule="auto"/>
        <w:ind w:firstLine="567"/>
        <w:jc w:val="both"/>
        <w:rPr>
          <w:rFonts w:ascii="Times New Roman" w:hAnsi="Times New Roman" w:cs="Times New Roman"/>
          <w:sz w:val="24"/>
          <w:szCs w:val="24"/>
        </w:rPr>
      </w:pPr>
      <w:r w:rsidRPr="00EF36E7">
        <w:rPr>
          <w:rFonts w:ascii="Times New Roman" w:hAnsi="Times New Roman" w:cs="Times New Roman"/>
          <w:sz w:val="24"/>
          <w:szCs w:val="24"/>
        </w:rPr>
        <w:t xml:space="preserve">Spektrometrija masa (SM) postala je iznimno važna tehnika u analizi biološki važnih makromolekula. </w:t>
      </w:r>
      <w:r>
        <w:rPr>
          <w:rFonts w:ascii="Times New Roman" w:hAnsi="Times New Roman" w:cs="Times New Roman"/>
          <w:sz w:val="24"/>
          <w:szCs w:val="24"/>
        </w:rPr>
        <w:t>Točno određivanje mase peptida ili proteina omogućuje identifikaciju proteina, određivanje aminokiselinskog slijeda, identifikaciju posttranslacijske modifikacije (glikolizacija, nastajanje disulfidnih mostova, fosforilacija itd.), određivanje mutacije te provjeru strukture i čistoće proteina dobivenih genetičkim inženjeringom. SM se primjenjuje i u istraživanju razlučitih interakcija između proteina i iona metala, malih organskih molekula i različitih bioloških spojeva. Određuje se stehiometrija nastalih nekovalentnih kompleksa, afinitet i konformacijske promjene povezane s navedenim interakcijama (Galić i Cindrić, 2008).</w:t>
      </w:r>
    </w:p>
    <w:p w:rsidR="0004247D" w:rsidRDefault="0004247D" w:rsidP="0004247D">
      <w:pPr>
        <w:spacing w:line="360" w:lineRule="auto"/>
        <w:jc w:val="both"/>
        <w:rPr>
          <w:rFonts w:ascii="Times New Roman" w:hAnsi="Times New Roman" w:cs="Times New Roman"/>
          <w:sz w:val="24"/>
          <w:szCs w:val="24"/>
        </w:rPr>
      </w:pPr>
    </w:p>
    <w:p w:rsidR="0004247D" w:rsidRDefault="0004247D" w:rsidP="0004247D">
      <w:pPr>
        <w:spacing w:line="360" w:lineRule="auto"/>
        <w:jc w:val="both"/>
        <w:rPr>
          <w:rFonts w:ascii="Times New Roman" w:hAnsi="Times New Roman" w:cs="Times New Roman"/>
          <w:b/>
          <w:sz w:val="24"/>
          <w:szCs w:val="24"/>
          <w:u w:val="single"/>
        </w:rPr>
      </w:pPr>
    </w:p>
    <w:p w:rsidR="0004247D" w:rsidRDefault="0004247D" w:rsidP="0004247D">
      <w:pPr>
        <w:spacing w:line="360" w:lineRule="auto"/>
        <w:jc w:val="both"/>
        <w:rPr>
          <w:rFonts w:ascii="Times New Roman" w:hAnsi="Times New Roman" w:cs="Times New Roman"/>
          <w:b/>
          <w:sz w:val="24"/>
          <w:szCs w:val="24"/>
          <w:u w:val="single"/>
        </w:rPr>
      </w:pPr>
      <w:r w:rsidRPr="00794C32">
        <w:rPr>
          <w:rFonts w:ascii="Times New Roman" w:hAnsi="Times New Roman" w:cs="Times New Roman"/>
          <w:b/>
          <w:sz w:val="24"/>
          <w:szCs w:val="24"/>
          <w:u w:val="single"/>
        </w:rPr>
        <w:t xml:space="preserve">Ionski izvori (ionizacijske komore) </w:t>
      </w:r>
    </w:p>
    <w:p w:rsidR="0004247D" w:rsidRDefault="0004247D" w:rsidP="0004247D">
      <w:pPr>
        <w:spacing w:line="360" w:lineRule="auto"/>
        <w:ind w:firstLine="567"/>
        <w:jc w:val="both"/>
        <w:rPr>
          <w:rFonts w:ascii="Times New Roman" w:hAnsi="Times New Roman" w:cs="Times New Roman"/>
          <w:sz w:val="24"/>
          <w:szCs w:val="24"/>
        </w:rPr>
      </w:pPr>
      <w:r w:rsidRPr="00EF36E7">
        <w:rPr>
          <w:rFonts w:ascii="Times New Roman" w:hAnsi="Times New Roman" w:cs="Times New Roman"/>
          <w:sz w:val="24"/>
          <w:szCs w:val="24"/>
        </w:rPr>
        <w:t>Ionski izvori</w:t>
      </w:r>
      <w:r>
        <w:rPr>
          <w:rFonts w:ascii="Times New Roman" w:hAnsi="Times New Roman" w:cs="Times New Roman"/>
          <w:sz w:val="24"/>
          <w:szCs w:val="24"/>
        </w:rPr>
        <w:t xml:space="preserve"> u spektrometru masa je stvaraj</w:t>
      </w:r>
      <w:r w:rsidRPr="00EF36E7">
        <w:rPr>
          <w:rFonts w:ascii="Times New Roman" w:hAnsi="Times New Roman" w:cs="Times New Roman"/>
          <w:sz w:val="24"/>
          <w:szCs w:val="24"/>
        </w:rPr>
        <w:t>u</w:t>
      </w:r>
      <w:r>
        <w:rPr>
          <w:rFonts w:ascii="Times New Roman" w:hAnsi="Times New Roman" w:cs="Times New Roman"/>
          <w:sz w:val="24"/>
          <w:szCs w:val="24"/>
        </w:rPr>
        <w:t xml:space="preserve"> ione u plinovitoj fazi. Analiti, molekule ili klasteri se prevode u plinsku fazu i ioniziraju ili istovremeno ili kroz zasebne procese (Ekman i sur., 2009). Ionski izvori služe za ionizaciju kemijskih spojeva. U spektrometriji masa analit nakon ionizacije ulazi u analizator masa. Postoji više različitih izvedbi ionskih izvora. Neke od njih su: desorpcija poljem (</w:t>
      </w:r>
      <w:r>
        <w:rPr>
          <w:rFonts w:ascii="Times New Roman" w:hAnsi="Times New Roman" w:cs="Times New Roman"/>
          <w:i/>
          <w:iCs/>
          <w:sz w:val="24"/>
          <w:szCs w:val="24"/>
        </w:rPr>
        <w:t xml:space="preserve">engl. </w:t>
      </w:r>
      <w:r>
        <w:rPr>
          <w:rFonts w:ascii="Times New Roman" w:hAnsi="Times New Roman" w:cs="Times New Roman"/>
          <w:sz w:val="24"/>
          <w:szCs w:val="24"/>
        </w:rPr>
        <w:t>Field desorption, FD), desorpcija i ionizacija elektroraspršenjem (</w:t>
      </w:r>
      <w:r>
        <w:rPr>
          <w:rFonts w:ascii="Times New Roman" w:hAnsi="Times New Roman" w:cs="Times New Roman"/>
          <w:i/>
          <w:iCs/>
          <w:sz w:val="24"/>
          <w:szCs w:val="24"/>
        </w:rPr>
        <w:t>engl</w:t>
      </w:r>
      <w:r>
        <w:rPr>
          <w:rFonts w:ascii="Times New Roman" w:hAnsi="Times New Roman" w:cs="Times New Roman"/>
          <w:sz w:val="24"/>
          <w:szCs w:val="24"/>
        </w:rPr>
        <w:t>. Desorption electro spray ionization, DESI), direktna analiza u realnom vremenu (</w:t>
      </w:r>
      <w:r>
        <w:rPr>
          <w:rFonts w:ascii="Times New Roman" w:hAnsi="Times New Roman" w:cs="Times New Roman"/>
          <w:i/>
          <w:iCs/>
          <w:sz w:val="24"/>
          <w:szCs w:val="24"/>
        </w:rPr>
        <w:t>engl</w:t>
      </w:r>
      <w:r>
        <w:rPr>
          <w:rFonts w:ascii="Times New Roman" w:hAnsi="Times New Roman" w:cs="Times New Roman"/>
          <w:sz w:val="24"/>
          <w:szCs w:val="24"/>
        </w:rPr>
        <w:t>. Direct analysis in real time, DART), ionizacija elektroraspršenjem (</w:t>
      </w:r>
      <w:r>
        <w:rPr>
          <w:rFonts w:ascii="Times New Roman" w:hAnsi="Times New Roman" w:cs="Times New Roman"/>
          <w:i/>
          <w:iCs/>
          <w:sz w:val="24"/>
          <w:szCs w:val="24"/>
        </w:rPr>
        <w:t xml:space="preserve">engl. </w:t>
      </w:r>
      <w:r>
        <w:rPr>
          <w:rFonts w:ascii="Times New Roman" w:hAnsi="Times New Roman" w:cs="Times New Roman"/>
          <w:sz w:val="24"/>
          <w:szCs w:val="24"/>
        </w:rPr>
        <w:t>Electro spray ionization, ESI), fotoionizacija pri atmosferskom tlaku (</w:t>
      </w:r>
      <w:r>
        <w:rPr>
          <w:rFonts w:ascii="Times New Roman" w:hAnsi="Times New Roman" w:cs="Times New Roman"/>
          <w:i/>
          <w:iCs/>
          <w:sz w:val="24"/>
          <w:szCs w:val="24"/>
        </w:rPr>
        <w:t>engl</w:t>
      </w:r>
      <w:r>
        <w:rPr>
          <w:rFonts w:ascii="Times New Roman" w:hAnsi="Times New Roman" w:cs="Times New Roman"/>
          <w:sz w:val="24"/>
          <w:szCs w:val="24"/>
        </w:rPr>
        <w:t>. Atmospheric pressure photoionization), ionizacija električkim pražnjenjem (</w:t>
      </w:r>
      <w:r>
        <w:rPr>
          <w:rFonts w:ascii="Times New Roman" w:hAnsi="Times New Roman" w:cs="Times New Roman"/>
          <w:i/>
          <w:iCs/>
          <w:sz w:val="24"/>
          <w:szCs w:val="24"/>
        </w:rPr>
        <w:t>engl</w:t>
      </w:r>
      <w:r>
        <w:rPr>
          <w:rFonts w:ascii="Times New Roman" w:hAnsi="Times New Roman" w:cs="Times New Roman"/>
          <w:sz w:val="24"/>
          <w:szCs w:val="24"/>
        </w:rPr>
        <w:t>. Glow discharge), induktivno spregnuta plazma (</w:t>
      </w:r>
      <w:r>
        <w:rPr>
          <w:rFonts w:ascii="Times New Roman" w:hAnsi="Times New Roman" w:cs="Times New Roman"/>
          <w:i/>
          <w:iCs/>
          <w:sz w:val="24"/>
          <w:szCs w:val="24"/>
        </w:rPr>
        <w:t>engl</w:t>
      </w:r>
      <w:r>
        <w:rPr>
          <w:rFonts w:ascii="Times New Roman" w:hAnsi="Times New Roman" w:cs="Times New Roman"/>
          <w:sz w:val="24"/>
          <w:szCs w:val="24"/>
        </w:rPr>
        <w:t>. Inductively coupled plasma, ICP), ionizacija elektronima (</w:t>
      </w:r>
      <w:r>
        <w:rPr>
          <w:rFonts w:ascii="Times New Roman" w:hAnsi="Times New Roman" w:cs="Times New Roman"/>
          <w:i/>
          <w:iCs/>
          <w:sz w:val="24"/>
          <w:szCs w:val="24"/>
        </w:rPr>
        <w:t>engl</w:t>
      </w:r>
      <w:r>
        <w:rPr>
          <w:rFonts w:ascii="Times New Roman" w:hAnsi="Times New Roman" w:cs="Times New Roman"/>
          <w:sz w:val="24"/>
          <w:szCs w:val="24"/>
        </w:rPr>
        <w:t>. Electron ionization, EI), ionizacija prihvatom iona (</w:t>
      </w:r>
      <w:r>
        <w:rPr>
          <w:rFonts w:ascii="Times New Roman" w:hAnsi="Times New Roman" w:cs="Times New Roman"/>
          <w:i/>
          <w:iCs/>
          <w:sz w:val="24"/>
          <w:szCs w:val="24"/>
        </w:rPr>
        <w:t>engl</w:t>
      </w:r>
      <w:r>
        <w:rPr>
          <w:rFonts w:ascii="Times New Roman" w:hAnsi="Times New Roman" w:cs="Times New Roman"/>
          <w:sz w:val="24"/>
          <w:szCs w:val="24"/>
        </w:rPr>
        <w:t>. Ion-attachment ionization), ionizacija iskrom (</w:t>
      </w:r>
      <w:r>
        <w:rPr>
          <w:rFonts w:ascii="Times New Roman" w:hAnsi="Times New Roman" w:cs="Times New Roman"/>
          <w:i/>
          <w:iCs/>
          <w:sz w:val="24"/>
          <w:szCs w:val="24"/>
        </w:rPr>
        <w:t>engl</w:t>
      </w:r>
      <w:r>
        <w:rPr>
          <w:rFonts w:ascii="Times New Roman" w:hAnsi="Times New Roman" w:cs="Times New Roman"/>
          <w:sz w:val="24"/>
          <w:szCs w:val="24"/>
        </w:rPr>
        <w:t>. Spark ionization), kemijska ionizacija (</w:t>
      </w:r>
      <w:r>
        <w:rPr>
          <w:rFonts w:ascii="Times New Roman" w:hAnsi="Times New Roman" w:cs="Times New Roman"/>
          <w:i/>
          <w:iCs/>
          <w:sz w:val="24"/>
          <w:szCs w:val="24"/>
        </w:rPr>
        <w:t>engl</w:t>
      </w:r>
      <w:r>
        <w:rPr>
          <w:rFonts w:ascii="Times New Roman" w:hAnsi="Times New Roman" w:cs="Times New Roman"/>
          <w:sz w:val="24"/>
          <w:szCs w:val="24"/>
        </w:rPr>
        <w:t>. Chemical ionization, CI), kemijska ionizacija pri atmosferskom tlaku (</w:t>
      </w:r>
      <w:r>
        <w:rPr>
          <w:rFonts w:ascii="Times New Roman" w:hAnsi="Times New Roman" w:cs="Times New Roman"/>
          <w:i/>
          <w:iCs/>
          <w:sz w:val="24"/>
          <w:szCs w:val="24"/>
        </w:rPr>
        <w:t>engl</w:t>
      </w:r>
      <w:r>
        <w:rPr>
          <w:rFonts w:ascii="Times New Roman" w:hAnsi="Times New Roman" w:cs="Times New Roman"/>
          <w:sz w:val="24"/>
          <w:szCs w:val="24"/>
        </w:rPr>
        <w:t>. Atmosphericpressure chemical ionization, APCI), matricom pomognuta laserska desorpcija i ionizacija (</w:t>
      </w:r>
      <w:r>
        <w:rPr>
          <w:rFonts w:ascii="Times New Roman" w:hAnsi="Times New Roman" w:cs="Times New Roman"/>
          <w:i/>
          <w:iCs/>
          <w:sz w:val="24"/>
          <w:szCs w:val="24"/>
        </w:rPr>
        <w:t>engl</w:t>
      </w:r>
      <w:r>
        <w:rPr>
          <w:rFonts w:ascii="Times New Roman" w:hAnsi="Times New Roman" w:cs="Times New Roman"/>
          <w:sz w:val="24"/>
          <w:szCs w:val="24"/>
        </w:rPr>
        <w:t>. Matrix-assisted laser desorption/ionization, MALDI), matricom pomognuta laserska desorpcija i ionizacija elektroraspršenjem (</w:t>
      </w:r>
      <w:r>
        <w:rPr>
          <w:rFonts w:ascii="Times New Roman" w:hAnsi="Times New Roman" w:cs="Times New Roman"/>
          <w:i/>
          <w:iCs/>
          <w:sz w:val="24"/>
          <w:szCs w:val="24"/>
        </w:rPr>
        <w:t>engl</w:t>
      </w:r>
      <w:r>
        <w:rPr>
          <w:rFonts w:ascii="Times New Roman" w:hAnsi="Times New Roman" w:cs="Times New Roman"/>
          <w:sz w:val="24"/>
          <w:szCs w:val="24"/>
        </w:rPr>
        <w:t>. Matrix-assisted laser desorption electrosprayionization, MALDESI), mikrovalno inducirana plazma (</w:t>
      </w:r>
      <w:r>
        <w:rPr>
          <w:rFonts w:ascii="Times New Roman" w:hAnsi="Times New Roman" w:cs="Times New Roman"/>
          <w:i/>
          <w:iCs/>
          <w:sz w:val="24"/>
          <w:szCs w:val="24"/>
        </w:rPr>
        <w:t>engl</w:t>
      </w:r>
      <w:r>
        <w:rPr>
          <w:rFonts w:ascii="Times New Roman" w:hAnsi="Times New Roman" w:cs="Times New Roman"/>
          <w:sz w:val="24"/>
          <w:szCs w:val="24"/>
        </w:rPr>
        <w:t>. Microwave induced plasma), ionizacija termoraspršenjem (</w:t>
      </w:r>
      <w:r>
        <w:rPr>
          <w:rFonts w:ascii="Times New Roman" w:hAnsi="Times New Roman" w:cs="Times New Roman"/>
          <w:i/>
          <w:iCs/>
          <w:sz w:val="24"/>
          <w:szCs w:val="24"/>
        </w:rPr>
        <w:t>engl</w:t>
      </w:r>
      <w:r>
        <w:rPr>
          <w:rFonts w:ascii="Times New Roman" w:hAnsi="Times New Roman" w:cs="Times New Roman"/>
          <w:sz w:val="24"/>
          <w:szCs w:val="24"/>
        </w:rPr>
        <w:t>. Thermospray ionization), udar ubrzanim atomima (</w:t>
      </w:r>
      <w:r>
        <w:rPr>
          <w:rFonts w:ascii="Times New Roman" w:hAnsi="Times New Roman" w:cs="Times New Roman"/>
          <w:i/>
          <w:iCs/>
          <w:sz w:val="24"/>
          <w:szCs w:val="24"/>
        </w:rPr>
        <w:t>engl</w:t>
      </w:r>
      <w:r>
        <w:rPr>
          <w:rFonts w:ascii="Times New Roman" w:hAnsi="Times New Roman" w:cs="Times New Roman"/>
          <w:sz w:val="24"/>
          <w:szCs w:val="24"/>
        </w:rPr>
        <w:t>. Fast atom bombardment, FAB), ionizacija nadzvučnim raspršenjem (</w:t>
      </w:r>
      <w:r>
        <w:rPr>
          <w:rFonts w:ascii="Times New Roman" w:hAnsi="Times New Roman" w:cs="Times New Roman"/>
          <w:i/>
          <w:iCs/>
          <w:sz w:val="24"/>
          <w:szCs w:val="24"/>
        </w:rPr>
        <w:t>engl</w:t>
      </w:r>
      <w:r>
        <w:rPr>
          <w:rFonts w:ascii="Times New Roman" w:hAnsi="Times New Roman" w:cs="Times New Roman"/>
          <w:sz w:val="24"/>
          <w:szCs w:val="24"/>
        </w:rPr>
        <w:t>. Sonic spray ionization) (Benčić i Cindrić, 2009). MALDI i ESI su najčešće korištene ionizacijske tehnike za spektrometrijsku analizu bioloških molekula kao što su proteini i peptidi (Aebersold i Mann, 2003).</w:t>
      </w:r>
    </w:p>
    <w:p w:rsidR="0004247D" w:rsidRDefault="0004247D" w:rsidP="0004247D">
      <w:pPr>
        <w:spacing w:line="360" w:lineRule="auto"/>
        <w:jc w:val="both"/>
        <w:rPr>
          <w:rFonts w:ascii="Times New Roman" w:hAnsi="Times New Roman" w:cs="Times New Roman"/>
          <w:sz w:val="24"/>
          <w:szCs w:val="24"/>
        </w:rPr>
      </w:pPr>
      <w:r>
        <w:rPr>
          <w:rFonts w:ascii="Times New Roman" w:hAnsi="Times New Roman" w:cs="Times New Roman"/>
          <w:sz w:val="24"/>
          <w:szCs w:val="24"/>
        </w:rPr>
        <w:t>Ionizacija MALDI razvijena je 1988. godine. Sama tehnika se temelji na desorpciji analita prethodno ugrađenog u kristalnu strukturu molekula matrice koja služi kao nosač za ione koji trebaju biti generirani iz polarnih ili nabijenih molekula uzorka. Nakon što laserski puls svoju energiju zračenja, najčešće valne duljine u UV području matrice, preda matrici, dolazi do njenog naglog zagrijavanja jer molekule matrice apsorbiranu energiju zračenja oslobađaju u obliku topline. Najčešće upotrebljavane tehnike za pripremu uzoraka za MALDI analizu su metoda sušene kapljice, metoda tankog sloja te tzv. sendvič metoda (Rožman, 2003).</w:t>
      </w:r>
    </w:p>
    <w:p w:rsidR="0004247D" w:rsidRDefault="0004247D" w:rsidP="0004247D">
      <w:pPr>
        <w:spacing w:line="360" w:lineRule="auto"/>
        <w:jc w:val="both"/>
        <w:rPr>
          <w:rFonts w:ascii="Times New Roman" w:hAnsi="Times New Roman" w:cs="Times New Roman"/>
          <w:sz w:val="24"/>
          <w:szCs w:val="24"/>
        </w:rPr>
      </w:pPr>
    </w:p>
    <w:p w:rsidR="0004247D" w:rsidRDefault="0004247D" w:rsidP="0004247D">
      <w:pPr>
        <w:spacing w:line="360" w:lineRule="auto"/>
        <w:jc w:val="both"/>
        <w:rPr>
          <w:rFonts w:ascii="Times New Roman" w:hAnsi="Times New Roman" w:cs="Times New Roman"/>
          <w:sz w:val="24"/>
          <w:szCs w:val="24"/>
        </w:rPr>
      </w:pPr>
    </w:p>
    <w:p w:rsidR="0004247D" w:rsidRDefault="0004247D" w:rsidP="0004247D">
      <w:pPr>
        <w:spacing w:line="360" w:lineRule="auto"/>
        <w:jc w:val="both"/>
        <w:rPr>
          <w:rFonts w:ascii="Times New Roman" w:hAnsi="Times New Roman" w:cs="Times New Roman"/>
          <w:b/>
          <w:sz w:val="24"/>
          <w:szCs w:val="24"/>
          <w:u w:val="single"/>
        </w:rPr>
      </w:pPr>
      <w:r w:rsidRPr="00794C32">
        <w:rPr>
          <w:rFonts w:ascii="Times New Roman" w:hAnsi="Times New Roman" w:cs="Times New Roman"/>
          <w:b/>
          <w:sz w:val="24"/>
          <w:szCs w:val="24"/>
          <w:u w:val="single"/>
        </w:rPr>
        <w:t xml:space="preserve">Analizator masa </w:t>
      </w:r>
    </w:p>
    <w:p w:rsidR="0004247D" w:rsidRDefault="0004247D" w:rsidP="0004247D">
      <w:pPr>
        <w:spacing w:line="360" w:lineRule="auto"/>
        <w:ind w:firstLine="567"/>
        <w:jc w:val="both"/>
        <w:rPr>
          <w:rFonts w:ascii="Times New Roman" w:hAnsi="Times New Roman" w:cs="Times New Roman"/>
          <w:sz w:val="24"/>
          <w:szCs w:val="24"/>
        </w:rPr>
      </w:pPr>
      <w:r w:rsidRPr="00EF36E7">
        <w:rPr>
          <w:rFonts w:ascii="Times New Roman" w:hAnsi="Times New Roman" w:cs="Times New Roman"/>
          <w:sz w:val="24"/>
          <w:szCs w:val="24"/>
        </w:rPr>
        <w:t>U analizatoru masa ioni se razdvajaju prema omjeru mase i naboja (</w:t>
      </w:r>
      <w:r w:rsidRPr="00EF36E7">
        <w:rPr>
          <w:rFonts w:ascii="Times New Roman" w:hAnsi="Times New Roman" w:cs="Times New Roman"/>
          <w:i/>
          <w:iCs/>
          <w:sz w:val="24"/>
          <w:szCs w:val="24"/>
        </w:rPr>
        <w:t>m/z</w:t>
      </w:r>
      <w:r w:rsidRPr="00EF36E7">
        <w:rPr>
          <w:rFonts w:ascii="Times New Roman" w:hAnsi="Times New Roman" w:cs="Times New Roman"/>
          <w:sz w:val="24"/>
          <w:szCs w:val="24"/>
        </w:rPr>
        <w:t xml:space="preserve">). Nekoliko je različitih vrsta analizatora masa, ovisno o principu na kojem razdvajaju ione prema </w:t>
      </w:r>
      <w:r>
        <w:rPr>
          <w:rFonts w:ascii="Times New Roman" w:hAnsi="Times New Roman" w:cs="Times New Roman"/>
          <w:i/>
          <w:iCs/>
          <w:sz w:val="24"/>
          <w:szCs w:val="24"/>
        </w:rPr>
        <w:t>m/z</w:t>
      </w:r>
      <w:r>
        <w:rPr>
          <w:rFonts w:ascii="Times New Roman" w:hAnsi="Times New Roman" w:cs="Times New Roman"/>
          <w:sz w:val="24"/>
          <w:szCs w:val="24"/>
        </w:rPr>
        <w:t>, ali svi analizatori koriste statičko ili dinamičko električno polje i magnetsko polje. Ta polja mogu biti samostalna ili kombinirana. Najbitnija razlika između analizatora masa je ta koje polje koriste za razdvajanje iona. Tipovi analizatora koji se koriste u MS su: analizator s električnom sektorom, analizator s magnetskim sektorom, kvadrupol (</w:t>
      </w:r>
      <w:r>
        <w:rPr>
          <w:rFonts w:ascii="Times New Roman" w:hAnsi="Times New Roman" w:cs="Times New Roman"/>
          <w:i/>
          <w:iCs/>
          <w:sz w:val="24"/>
          <w:szCs w:val="24"/>
        </w:rPr>
        <w:t>engl</w:t>
      </w:r>
      <w:r>
        <w:rPr>
          <w:rFonts w:ascii="Times New Roman" w:hAnsi="Times New Roman" w:cs="Times New Roman"/>
          <w:sz w:val="24"/>
          <w:szCs w:val="24"/>
        </w:rPr>
        <w:t>. Quadropole), ionska stupica (</w:t>
      </w:r>
      <w:r>
        <w:rPr>
          <w:rFonts w:ascii="Times New Roman" w:hAnsi="Times New Roman" w:cs="Times New Roman"/>
          <w:i/>
          <w:iCs/>
          <w:sz w:val="24"/>
          <w:szCs w:val="24"/>
        </w:rPr>
        <w:t>engl</w:t>
      </w:r>
      <w:r>
        <w:rPr>
          <w:rFonts w:ascii="Times New Roman" w:hAnsi="Times New Roman" w:cs="Times New Roman"/>
          <w:sz w:val="24"/>
          <w:szCs w:val="24"/>
        </w:rPr>
        <w:t>. Ion Trap), analizator koji mjeri vrijeme leta (</w:t>
      </w:r>
      <w:r>
        <w:rPr>
          <w:rFonts w:ascii="Times New Roman" w:hAnsi="Times New Roman" w:cs="Times New Roman"/>
          <w:i/>
          <w:iCs/>
          <w:sz w:val="24"/>
          <w:szCs w:val="24"/>
        </w:rPr>
        <w:t>engl</w:t>
      </w:r>
      <w:r>
        <w:rPr>
          <w:rFonts w:ascii="Times New Roman" w:hAnsi="Times New Roman" w:cs="Times New Roman"/>
          <w:sz w:val="24"/>
          <w:szCs w:val="24"/>
        </w:rPr>
        <w:t>. Time-of-Flight) i analizator ionsko ciklotronske rezonancije uz Fourierovu transformaciju (</w:t>
      </w:r>
      <w:r>
        <w:rPr>
          <w:rFonts w:ascii="Times New Roman" w:hAnsi="Times New Roman" w:cs="Times New Roman"/>
          <w:i/>
          <w:iCs/>
          <w:sz w:val="24"/>
          <w:szCs w:val="24"/>
        </w:rPr>
        <w:t>engl</w:t>
      </w:r>
      <w:r>
        <w:rPr>
          <w:rFonts w:ascii="Times New Roman" w:hAnsi="Times New Roman" w:cs="Times New Roman"/>
          <w:sz w:val="24"/>
          <w:szCs w:val="24"/>
        </w:rPr>
        <w:t xml:space="preserve">. Fourier Transform Ion Cyclotron Reasonance, FT ICR) (El-Aneed i sur., 2009). </w:t>
      </w:r>
    </w:p>
    <w:p w:rsidR="0004247D" w:rsidRDefault="0004247D" w:rsidP="0004247D">
      <w:pPr>
        <w:spacing w:line="360" w:lineRule="auto"/>
        <w:jc w:val="both"/>
        <w:rPr>
          <w:rFonts w:ascii="Times New Roman" w:hAnsi="Times New Roman" w:cs="Times New Roman"/>
          <w:sz w:val="24"/>
          <w:szCs w:val="24"/>
        </w:rPr>
      </w:pPr>
      <w:r>
        <w:rPr>
          <w:rFonts w:ascii="Times New Roman" w:hAnsi="Times New Roman" w:cs="Times New Roman"/>
          <w:sz w:val="24"/>
          <w:szCs w:val="24"/>
        </w:rPr>
        <w:t>Tehnikom MALDI uglavnom nastaju jednostruko nabijeni ioni. Budući da se radi o pulsnoj tehnici, najčešće se povezuje s analizatorom masa koji mjeri vrijeme leta (TOF), ali je moguće i povezivanje s analizatorima koji skladište ione, primjerice ionska stupica ianalizator ionsko-ciklotronske rezonancije koji koristi Fourierovu transformaciju. Biološki uzorci obično su razrijeđene otopine peptida ili proteina i onečišćenja (nehlapljivi puferi, deterdženti, soli itd.) koja mogu smanjiti ili potpuno prigušiti intenzitet željenog iona. Tehnika MALDI-TOF je iznimno osjetljiva i ima veliku brzinu analize (moguće je analizirati oko 100 uzoraka u 10 min) te nije osjetljiva na otapala. Ako se uzorci analiziraju u linearnom načinu snimanja, moguće je detektirati prosječne mase i preko 200 000 Da, dok je kod snimanja uz ionsko zrcalo gornja granica masa oko 20 000 Da. U posljednjih nekoliko godina tehnika MALDI-TOF analiza je unaprijeđena dodatkom još jednog analizatora masa, pa se tako ta tehnika naziva MALDI-TOF/TOF. Tandemna spektrometrija masa se kod analizatora TOF/TOF provodi selekcijom iona u prvom TOF-analizatoru, cijepanjem iona prekursora u kolizijskoj ćeliji, koja se nalazi između prvog i drugog analizatora te snimanjem nastalih fragmenata drugim TOF-analizatorom (Galić i Cindrić, 2008).</w:t>
      </w:r>
    </w:p>
    <w:p w:rsidR="0004247D" w:rsidRDefault="0004247D" w:rsidP="0004247D">
      <w:pPr>
        <w:spacing w:line="360" w:lineRule="auto"/>
        <w:jc w:val="both"/>
        <w:rPr>
          <w:rFonts w:ascii="Times New Roman" w:hAnsi="Times New Roman" w:cs="Times New Roman"/>
          <w:sz w:val="24"/>
          <w:szCs w:val="24"/>
        </w:rPr>
      </w:pPr>
    </w:p>
    <w:p w:rsidR="0004247D" w:rsidRDefault="0004247D" w:rsidP="0004247D">
      <w:pPr>
        <w:spacing w:line="360" w:lineRule="auto"/>
        <w:jc w:val="both"/>
        <w:rPr>
          <w:rFonts w:ascii="Times New Roman" w:hAnsi="Times New Roman" w:cs="Times New Roman"/>
          <w:b/>
          <w:sz w:val="24"/>
          <w:szCs w:val="24"/>
          <w:u w:val="single"/>
        </w:rPr>
      </w:pPr>
      <w:r w:rsidRPr="00794C32">
        <w:rPr>
          <w:rFonts w:ascii="Times New Roman" w:hAnsi="Times New Roman" w:cs="Times New Roman"/>
          <w:b/>
          <w:sz w:val="24"/>
          <w:szCs w:val="24"/>
          <w:u w:val="single"/>
        </w:rPr>
        <w:t xml:space="preserve">Detektori </w:t>
      </w:r>
    </w:p>
    <w:p w:rsidR="0004247D" w:rsidRDefault="0004247D" w:rsidP="0004247D">
      <w:pPr>
        <w:spacing w:line="360" w:lineRule="auto"/>
        <w:ind w:firstLine="567"/>
        <w:jc w:val="both"/>
        <w:rPr>
          <w:rFonts w:ascii="Times New Roman" w:hAnsi="Times New Roman" w:cs="Times New Roman"/>
          <w:sz w:val="24"/>
          <w:szCs w:val="24"/>
        </w:rPr>
      </w:pPr>
      <w:r w:rsidRPr="00EF36E7">
        <w:rPr>
          <w:rFonts w:ascii="Times New Roman" w:hAnsi="Times New Roman" w:cs="Times New Roman"/>
          <w:sz w:val="24"/>
          <w:szCs w:val="24"/>
        </w:rPr>
        <w:t xml:space="preserve">Ioni se kroz analizator masa detektiraju i pretvaraju u električni signal pomoću detektora. Detektori iz dolaznih iona generiraju električnu energiju koja je proporcionalna njihovoj brojnosti. Postoji nekoliko vrsta detektora koji koriste različite pristupe za detektiranje iona. Međutim, ta detekcija uvijek se temelji na naboju, masi ili brzini iona. Prvi detektori su koristili fotografske ploče koje se nalaze iza analizatora. Takvi detektori, koji omogućuju istovremenu detekciju velikog raspona </w:t>
      </w:r>
      <w:r w:rsidRPr="00EF36E7">
        <w:rPr>
          <w:rFonts w:ascii="Times New Roman" w:hAnsi="Times New Roman" w:cs="Times New Roman"/>
          <w:i/>
          <w:iCs/>
          <w:sz w:val="24"/>
          <w:szCs w:val="24"/>
        </w:rPr>
        <w:t>m/z</w:t>
      </w:r>
      <w:r w:rsidRPr="00EF36E7">
        <w:rPr>
          <w:rFonts w:ascii="Times New Roman" w:hAnsi="Times New Roman" w:cs="Times New Roman"/>
          <w:sz w:val="24"/>
          <w:szCs w:val="24"/>
        </w:rPr>
        <w:t>, upotrebljavani su dugi niz godina, ali danas su zastarjeli. U novije vrijeme najčešće se koriste elektro-optički detektor i multiplikator elektrona (Hoffmann i Stroobant, 2007).</w:t>
      </w:r>
    </w:p>
    <w:p w:rsidR="0004247D" w:rsidRDefault="0004247D" w:rsidP="0004247D">
      <w:pPr>
        <w:spacing w:line="360" w:lineRule="auto"/>
        <w:jc w:val="both"/>
        <w:rPr>
          <w:rFonts w:ascii="Times New Roman" w:hAnsi="Times New Roman" w:cs="Times New Roman"/>
          <w:sz w:val="24"/>
          <w:szCs w:val="24"/>
        </w:rPr>
      </w:pPr>
    </w:p>
    <w:p w:rsidR="0004247D" w:rsidRDefault="00F10133" w:rsidP="00042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04247D" w:rsidRPr="00794C32">
        <w:rPr>
          <w:rFonts w:ascii="Times New Roman" w:hAnsi="Times New Roman" w:cs="Times New Roman"/>
          <w:b/>
          <w:sz w:val="24"/>
          <w:szCs w:val="24"/>
        </w:rPr>
        <w:t xml:space="preserve">.9 Identifikacija proteina </w:t>
      </w:r>
    </w:p>
    <w:p w:rsidR="0004247D" w:rsidRDefault="0004247D" w:rsidP="0004247D">
      <w:pPr>
        <w:spacing w:line="360" w:lineRule="auto"/>
        <w:ind w:firstLine="567"/>
        <w:jc w:val="both"/>
        <w:rPr>
          <w:rFonts w:ascii="Times New Roman" w:hAnsi="Times New Roman" w:cs="Times New Roman"/>
          <w:sz w:val="24"/>
          <w:szCs w:val="24"/>
        </w:rPr>
      </w:pPr>
      <w:bookmarkStart w:id="0" w:name="_GoBack"/>
      <w:r w:rsidRPr="00EF36E7">
        <w:rPr>
          <w:rFonts w:ascii="Times New Roman" w:hAnsi="Times New Roman" w:cs="Times New Roman"/>
          <w:sz w:val="24"/>
          <w:szCs w:val="24"/>
        </w:rPr>
        <w:t xml:space="preserve">Nakon spektrometrije masa, proteini se identificiraju uz pomoć proteinskih baza podataka. </w:t>
      </w:r>
      <w:bookmarkEnd w:id="0"/>
      <w:r w:rsidRPr="00EF36E7">
        <w:rPr>
          <w:rFonts w:ascii="Times New Roman" w:hAnsi="Times New Roman" w:cs="Times New Roman"/>
          <w:sz w:val="24"/>
          <w:szCs w:val="24"/>
        </w:rPr>
        <w:t>Najčešće se radi usporedba mase proteina dobivenih eksperimentalno s masom proteina koji su pohranjeni u bazama podataka. Baze podataka možemo pretraživati pomoću tri metode: metoda „pretraga“ iona MS/MS, metoda otiska p</w:t>
      </w:r>
      <w:r>
        <w:rPr>
          <w:rFonts w:ascii="Times New Roman" w:hAnsi="Times New Roman" w:cs="Times New Roman"/>
          <w:sz w:val="24"/>
          <w:szCs w:val="24"/>
        </w:rPr>
        <w:t>rsta mase peptida (</w:t>
      </w:r>
      <w:r>
        <w:rPr>
          <w:rFonts w:ascii="Times New Roman" w:hAnsi="Times New Roman" w:cs="Times New Roman"/>
          <w:i/>
          <w:iCs/>
          <w:sz w:val="24"/>
          <w:szCs w:val="24"/>
        </w:rPr>
        <w:t xml:space="preserve">engl. </w:t>
      </w:r>
      <w:r>
        <w:rPr>
          <w:rFonts w:ascii="Times New Roman" w:hAnsi="Times New Roman" w:cs="Times New Roman"/>
          <w:sz w:val="24"/>
          <w:szCs w:val="24"/>
        </w:rPr>
        <w:t>Peptide Mass Fingerprinting, PMF) i metoda „upita“ sekvence (</w:t>
      </w:r>
      <w:r>
        <w:rPr>
          <w:rFonts w:ascii="Times New Roman" w:hAnsi="Times New Roman" w:cs="Times New Roman"/>
          <w:i/>
          <w:iCs/>
          <w:sz w:val="24"/>
          <w:szCs w:val="24"/>
        </w:rPr>
        <w:t xml:space="preserve">engl. </w:t>
      </w:r>
      <w:r>
        <w:rPr>
          <w:rFonts w:ascii="Times New Roman" w:hAnsi="Times New Roman" w:cs="Times New Roman"/>
          <w:sz w:val="24"/>
          <w:szCs w:val="24"/>
        </w:rPr>
        <w:t>Sequence Query). Metoda „upita sekvence“ u kojoj su molarna masa jednog ili više peptida u kombinaciji sa sekvencom, sastavom peptida i podacima ionskih fragmenata, ima potencijal da bude najmoćniji alat zapretragu i identifikaciju proteina. Metoda „otiska prsta“ mase peptida temelji se na usporedbi peptida dobivenih eksperimentalno s masama peptida dobivenih teoretskim cijepanjem svih proteina koji se nalaze u bazi podataka. MS/MS metoda identifikacije proteina je slična metodi „otiska prsta“ jer se temelji na usporedbi eksperimentalno dobivenih MS/MS spektara s onima koji su teoretski dobiveni od svih peptida u bazi podataka (Perkins i sur., 2009).</w:t>
      </w:r>
    </w:p>
    <w:p w:rsidR="0004247D" w:rsidRDefault="0004247D" w:rsidP="000424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Osim pretrage proteinskih baza, postoji još jedan način identifikacije proteina, sekvencioniranje </w:t>
      </w:r>
      <w:r>
        <w:rPr>
          <w:rFonts w:ascii="Times New Roman" w:hAnsi="Times New Roman" w:cs="Times New Roman"/>
          <w:i/>
          <w:iCs/>
          <w:sz w:val="24"/>
          <w:szCs w:val="24"/>
        </w:rPr>
        <w:t>de novo</w:t>
      </w:r>
      <w:r>
        <w:rPr>
          <w:rFonts w:ascii="Times New Roman" w:hAnsi="Times New Roman" w:cs="Times New Roman"/>
          <w:sz w:val="24"/>
          <w:szCs w:val="24"/>
        </w:rPr>
        <w:t xml:space="preserve">. U ovoj metodi se podaci o sekvenci peptida iščitavaju iz MS/MS spektra te se takva sekvenca dalje uspoređuje s podacima u banci podataka. No, nakon fragmentacije peptida sekvencioniranjem </w:t>
      </w:r>
      <w:r>
        <w:rPr>
          <w:rFonts w:ascii="Times New Roman" w:hAnsi="Times New Roman" w:cs="Times New Roman"/>
          <w:i/>
          <w:iCs/>
          <w:sz w:val="24"/>
          <w:szCs w:val="24"/>
        </w:rPr>
        <w:t xml:space="preserve">de novo </w:t>
      </w:r>
      <w:r>
        <w:rPr>
          <w:rFonts w:ascii="Times New Roman" w:hAnsi="Times New Roman" w:cs="Times New Roman"/>
          <w:sz w:val="24"/>
          <w:szCs w:val="24"/>
        </w:rPr>
        <w:t xml:space="preserve">dobiju se komplicirani spektri koje nije lako interpretirati. Postoje mnogi softverski programi za automatsko sekvencioniranje </w:t>
      </w:r>
      <w:r>
        <w:rPr>
          <w:rFonts w:ascii="Times New Roman" w:hAnsi="Times New Roman" w:cs="Times New Roman"/>
          <w:i/>
          <w:iCs/>
          <w:sz w:val="24"/>
          <w:szCs w:val="24"/>
        </w:rPr>
        <w:t xml:space="preserve">de novo </w:t>
      </w:r>
      <w:r>
        <w:rPr>
          <w:rFonts w:ascii="Times New Roman" w:hAnsi="Times New Roman" w:cs="Times New Roman"/>
          <w:sz w:val="24"/>
          <w:szCs w:val="24"/>
        </w:rPr>
        <w:t>kao što su Peaks, Lutefisk, Sherenga, PepNovo i dr. (Ma i sur., 2003).</w:t>
      </w:r>
    </w:p>
    <w:p w:rsidR="0004247D" w:rsidRDefault="0004247D" w:rsidP="0004247D">
      <w:pPr>
        <w:spacing w:line="360" w:lineRule="auto"/>
        <w:jc w:val="both"/>
        <w:rPr>
          <w:rFonts w:ascii="Times New Roman" w:hAnsi="Times New Roman" w:cs="Times New Roman"/>
          <w:sz w:val="24"/>
          <w:szCs w:val="24"/>
        </w:rPr>
      </w:pPr>
      <w:r>
        <w:rPr>
          <w:rFonts w:ascii="Times New Roman" w:hAnsi="Times New Roman" w:cs="Times New Roman"/>
          <w:sz w:val="24"/>
          <w:szCs w:val="24"/>
        </w:rPr>
        <w:t>Metoda kemijski aktivirane fragmentacije negativ/kemijski aktivirane fragmentacije pozitiv (</w:t>
      </w:r>
      <w:r>
        <w:rPr>
          <w:rFonts w:ascii="Times New Roman" w:hAnsi="Times New Roman" w:cs="Times New Roman"/>
          <w:i/>
          <w:iCs/>
          <w:sz w:val="24"/>
          <w:szCs w:val="24"/>
        </w:rPr>
        <w:t>engl</w:t>
      </w:r>
      <w:r>
        <w:rPr>
          <w:rFonts w:ascii="Times New Roman" w:hAnsi="Times New Roman" w:cs="Times New Roman"/>
          <w:sz w:val="24"/>
          <w:szCs w:val="24"/>
        </w:rPr>
        <w:t xml:space="preserve">. chemically activated fragmentation negative/chemically activated fragmentation positive) se bazira na dodavanju sulfonilne skupine na N-kraj peptida, čime N-kraj peptida postaje negativno nabijen. To omogućava fragmentaciju peptidnih iona na peptidnoj vezi i snimanje spektra MS/MS u dva načina rada spektrometra masa, pozitivnom i negativnom. Ovom metodom MS/MS spektar se pojednostavljuje zbog toga što se u negativnom spektru MS/MS vide samo ioni serije y, a u pozitivnom MS/MS spektru vide se samo ioni serije b, što olakšava sekvenciranje peptida </w:t>
      </w:r>
      <w:r>
        <w:rPr>
          <w:rFonts w:ascii="Times New Roman" w:hAnsi="Times New Roman" w:cs="Times New Roman"/>
          <w:i/>
          <w:iCs/>
          <w:sz w:val="24"/>
          <w:szCs w:val="24"/>
        </w:rPr>
        <w:t>de novo</w:t>
      </w:r>
      <w:r>
        <w:rPr>
          <w:rFonts w:ascii="Times New Roman" w:hAnsi="Times New Roman" w:cs="Times New Roman"/>
          <w:sz w:val="24"/>
          <w:szCs w:val="24"/>
        </w:rPr>
        <w:t>. Sekvence peptida pozitivnog i negativnog spektra se mogu poklopiti, a time se dobije sekvenca peptida koja daljnom pretragom proteinskih baza identifikaciju proteina čini jednostavnijom (Cindrić i sur., 2010).</w:t>
      </w:r>
    </w:p>
    <w:p w:rsidR="0004247D" w:rsidRDefault="0004247D" w:rsidP="0004247D">
      <w:pPr>
        <w:spacing w:line="360" w:lineRule="auto"/>
        <w:jc w:val="both"/>
        <w:rPr>
          <w:rFonts w:ascii="Times New Roman" w:hAnsi="Times New Roman" w:cs="Times New Roman"/>
          <w:sz w:val="24"/>
          <w:szCs w:val="24"/>
        </w:rPr>
      </w:pPr>
    </w:p>
    <w:p w:rsidR="0004247D" w:rsidRDefault="0004247D" w:rsidP="0004247D">
      <w:pPr>
        <w:spacing w:line="360" w:lineRule="auto"/>
        <w:jc w:val="both"/>
        <w:rPr>
          <w:rFonts w:ascii="Times New Roman" w:hAnsi="Times New Roman" w:cs="Times New Roman"/>
          <w:sz w:val="24"/>
          <w:szCs w:val="24"/>
        </w:rPr>
      </w:pPr>
    </w:p>
    <w:p w:rsidR="0004247D" w:rsidRDefault="0004247D" w:rsidP="0004247D">
      <w:pPr>
        <w:spacing w:line="360" w:lineRule="auto"/>
        <w:jc w:val="both"/>
        <w:rPr>
          <w:rFonts w:ascii="Times New Roman" w:hAnsi="Times New Roman" w:cs="Times New Roman"/>
          <w:sz w:val="24"/>
          <w:szCs w:val="24"/>
        </w:rPr>
      </w:pPr>
    </w:p>
    <w:p w:rsidR="0004247D" w:rsidRPr="0004247D" w:rsidRDefault="0004247D" w:rsidP="0004247D">
      <w:pPr>
        <w:rPr>
          <w:rFonts w:ascii="Times New Roman" w:hAnsi="Times New Roman" w:cs="Times New Roman"/>
          <w:sz w:val="28"/>
          <w:szCs w:val="28"/>
        </w:rPr>
      </w:pPr>
    </w:p>
    <w:p w:rsidR="00513FC0" w:rsidRDefault="00513FC0" w:rsidP="00513FC0">
      <w:pPr>
        <w:rPr>
          <w:rFonts w:ascii="Times New Roman" w:hAnsi="Times New Roman" w:cs="Times New Roman"/>
          <w:sz w:val="24"/>
          <w:szCs w:val="24"/>
        </w:rPr>
      </w:pPr>
    </w:p>
    <w:p w:rsidR="00054DA0" w:rsidRDefault="00054DA0"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Default="0004247D" w:rsidP="00513FC0">
      <w:pPr>
        <w:jc w:val="both"/>
        <w:rPr>
          <w:rFonts w:ascii="Times New Roman" w:hAnsi="Times New Roman" w:cs="Times New Roman"/>
          <w:sz w:val="24"/>
          <w:szCs w:val="24"/>
        </w:rPr>
      </w:pPr>
    </w:p>
    <w:p w:rsidR="0004247D" w:rsidRPr="0004247D" w:rsidRDefault="0004247D" w:rsidP="00513FC0">
      <w:pPr>
        <w:jc w:val="both"/>
        <w:rPr>
          <w:rFonts w:ascii="Times New Roman" w:hAnsi="Times New Roman" w:cs="Times New Roman"/>
          <w:b/>
          <w:sz w:val="24"/>
          <w:szCs w:val="24"/>
        </w:rPr>
      </w:pPr>
    </w:p>
    <w:p w:rsidR="00AB774C" w:rsidRDefault="00AB774C" w:rsidP="00513FC0">
      <w:pPr>
        <w:jc w:val="both"/>
        <w:rPr>
          <w:rFonts w:ascii="Times New Roman" w:hAnsi="Times New Roman" w:cs="Times New Roman"/>
          <w:sz w:val="28"/>
          <w:szCs w:val="24"/>
        </w:rPr>
      </w:pPr>
    </w:p>
    <w:p w:rsidR="00AB774C" w:rsidRDefault="0004247D" w:rsidP="00AB774C">
      <w:pPr>
        <w:jc w:val="both"/>
        <w:rPr>
          <w:rFonts w:ascii="Times New Roman" w:hAnsi="Times New Roman" w:cs="Times New Roman"/>
          <w:b/>
          <w:sz w:val="24"/>
          <w:szCs w:val="24"/>
        </w:rPr>
      </w:pPr>
      <w:r w:rsidRPr="0004247D">
        <w:rPr>
          <w:rFonts w:ascii="Times New Roman" w:hAnsi="Times New Roman" w:cs="Times New Roman"/>
          <w:sz w:val="28"/>
          <w:szCs w:val="24"/>
        </w:rPr>
        <w:t>2</w:t>
      </w:r>
      <w:r w:rsidRPr="0004247D">
        <w:rPr>
          <w:rFonts w:ascii="Times New Roman" w:hAnsi="Times New Roman" w:cs="Times New Roman"/>
          <w:b/>
          <w:sz w:val="24"/>
          <w:szCs w:val="24"/>
        </w:rPr>
        <w:t>Hipoteza i/ili Opći i specifični ciljevi rada</w:t>
      </w:r>
    </w:p>
    <w:p w:rsidR="005C2DB8" w:rsidRPr="00AB774C" w:rsidRDefault="005C2DB8" w:rsidP="00AB774C">
      <w:pPr>
        <w:jc w:val="both"/>
        <w:rPr>
          <w:rFonts w:ascii="Times New Roman" w:hAnsi="Times New Roman" w:cs="Times New Roman"/>
          <w:b/>
          <w:sz w:val="24"/>
          <w:szCs w:val="24"/>
        </w:rPr>
      </w:pPr>
      <w:r w:rsidRPr="00DE7927">
        <w:rPr>
          <w:rFonts w:ascii="Times New Roman" w:hAnsi="Times New Roman" w:cs="Times New Roman"/>
          <w:sz w:val="24"/>
          <w:szCs w:val="24"/>
        </w:rPr>
        <w:t xml:space="preserve">S obzirom da su bakterije iz roda </w:t>
      </w:r>
      <w:r w:rsidRPr="00DE7927">
        <w:rPr>
          <w:rFonts w:ascii="Times New Roman" w:hAnsi="Times New Roman" w:cs="Times New Roman"/>
          <w:i/>
          <w:iCs/>
          <w:sz w:val="24"/>
          <w:szCs w:val="24"/>
        </w:rPr>
        <w:t xml:space="preserve">Lactobacillus </w:t>
      </w:r>
      <w:r w:rsidRPr="00DE7927">
        <w:rPr>
          <w:rFonts w:ascii="Times New Roman" w:hAnsi="Times New Roman" w:cs="Times New Roman"/>
          <w:sz w:val="24"/>
          <w:szCs w:val="24"/>
        </w:rPr>
        <w:t xml:space="preserve">poznate probiotičke bakterije koje imaju brojne utjecaje na ljudski organizam pretpostavlja se da imaju značajan utjecaj na promjenu ekspresije niza proteina nakon što dođe do vezanja ovih bakterija za epitel humanih stanica. Pretpostavka je i da u prisustvu patogenih bakterija mogu modulirati intenzitet i djelovanje patogena na epitelne stanice. Ovim radom želimo dokazati da bakterija </w:t>
      </w:r>
      <w:r w:rsidRPr="00DE7927">
        <w:rPr>
          <w:rFonts w:ascii="Times New Roman" w:hAnsi="Times New Roman" w:cs="Times New Roman"/>
          <w:i/>
          <w:sz w:val="24"/>
          <w:szCs w:val="24"/>
        </w:rPr>
        <w:t>Lactobacillus plantarum</w:t>
      </w:r>
      <w:r w:rsidRPr="00DE7927">
        <w:rPr>
          <w:rFonts w:ascii="Times New Roman" w:hAnsi="Times New Roman" w:cs="Times New Roman"/>
          <w:sz w:val="24"/>
          <w:szCs w:val="24"/>
        </w:rPr>
        <w:t xml:space="preserve"> ima  značajan učinak na intenzitet vezanja patogene bakterije </w:t>
      </w:r>
      <w:r w:rsidRPr="00DE7927">
        <w:rPr>
          <w:rFonts w:ascii="Times New Roman" w:hAnsi="Times New Roman" w:cs="Times New Roman"/>
          <w:i/>
          <w:sz w:val="24"/>
          <w:szCs w:val="24"/>
        </w:rPr>
        <w:t>Salmonella enterica</w:t>
      </w:r>
      <w:r w:rsidRPr="00DE7927">
        <w:rPr>
          <w:rFonts w:ascii="Times New Roman" w:hAnsi="Times New Roman" w:cs="Times New Roman"/>
          <w:sz w:val="24"/>
          <w:szCs w:val="24"/>
        </w:rPr>
        <w:t xml:space="preserve">, te da vezanjem dolazi promjena u metabolizmu humanih epitelnih stanica te promjena na razini ekspresije različitih proteina uključenih u stresni </w:t>
      </w:r>
      <w:r w:rsidRPr="00DE7927">
        <w:rPr>
          <w:rFonts w:ascii="Times New Roman" w:hAnsi="Times New Roman" w:cs="Times New Roman"/>
          <w:i/>
          <w:sz w:val="24"/>
          <w:szCs w:val="24"/>
        </w:rPr>
        <w:t>I</w:t>
      </w:r>
      <w:r w:rsidRPr="00DE7927">
        <w:rPr>
          <w:rFonts w:ascii="Times New Roman" w:hAnsi="Times New Roman" w:cs="Times New Roman"/>
          <w:sz w:val="24"/>
          <w:szCs w:val="24"/>
        </w:rPr>
        <w:t xml:space="preserve"> imunološki odgovor.</w:t>
      </w:r>
    </w:p>
    <w:p w:rsidR="005C2DB8" w:rsidRPr="00DE7927" w:rsidRDefault="005C2DB8" w:rsidP="005C2DB8">
      <w:pPr>
        <w:spacing w:line="360" w:lineRule="auto"/>
        <w:jc w:val="both"/>
        <w:rPr>
          <w:rFonts w:ascii="Times New Roman" w:hAnsi="Times New Roman" w:cs="Times New Roman"/>
          <w:sz w:val="24"/>
          <w:szCs w:val="24"/>
        </w:rPr>
      </w:pPr>
      <w:r w:rsidRPr="00DE7927">
        <w:rPr>
          <w:rFonts w:ascii="Times New Roman" w:hAnsi="Times New Roman" w:cs="Times New Roman"/>
          <w:sz w:val="24"/>
          <w:szCs w:val="24"/>
        </w:rPr>
        <w:t xml:space="preserve">Cilj ovog rada je utvrditi utjecaj patogene enterobakterije iz roda </w:t>
      </w:r>
      <w:r w:rsidRPr="00DE7927">
        <w:rPr>
          <w:rFonts w:ascii="Times New Roman" w:hAnsi="Times New Roman" w:cs="Times New Roman"/>
          <w:i/>
          <w:sz w:val="24"/>
          <w:szCs w:val="24"/>
        </w:rPr>
        <w:t xml:space="preserve">Salmonella </w:t>
      </w:r>
      <w:r w:rsidRPr="00DE7927">
        <w:rPr>
          <w:rFonts w:ascii="Times New Roman" w:hAnsi="Times New Roman" w:cs="Times New Roman"/>
          <w:sz w:val="24"/>
          <w:szCs w:val="24"/>
        </w:rPr>
        <w:t xml:space="preserve">i nepatogenih bakterija </w:t>
      </w:r>
      <w:r w:rsidRPr="00DE7927">
        <w:rPr>
          <w:rFonts w:ascii="Times New Roman" w:hAnsi="Times New Roman" w:cs="Times New Roman"/>
          <w:i/>
          <w:sz w:val="24"/>
          <w:szCs w:val="24"/>
        </w:rPr>
        <w:t>Lactobacillus plantarum</w:t>
      </w:r>
      <w:r w:rsidRPr="00DE7927">
        <w:rPr>
          <w:rFonts w:ascii="Times New Roman" w:hAnsi="Times New Roman" w:cs="Times New Roman"/>
          <w:sz w:val="24"/>
          <w:szCs w:val="24"/>
        </w:rPr>
        <w:t xml:space="preserve"> na metabolizam i ekspresiju proteina humanih stanica HEp2.</w:t>
      </w:r>
    </w:p>
    <w:p w:rsidR="005C2DB8" w:rsidRPr="00DE7927" w:rsidRDefault="005C2DB8" w:rsidP="005C2DB8">
      <w:pPr>
        <w:spacing w:line="360" w:lineRule="auto"/>
        <w:jc w:val="both"/>
        <w:rPr>
          <w:rFonts w:ascii="Times New Roman" w:hAnsi="Times New Roman" w:cs="Times New Roman"/>
          <w:sz w:val="24"/>
          <w:szCs w:val="24"/>
        </w:rPr>
      </w:pPr>
      <w:r w:rsidRPr="00DE7927">
        <w:rPr>
          <w:rFonts w:ascii="Times New Roman" w:hAnsi="Times New Roman" w:cs="Times New Roman"/>
          <w:sz w:val="24"/>
          <w:szCs w:val="24"/>
        </w:rPr>
        <w:t>Stoga će se istražiti kompeticijsko djelovanje enterobakterije i laktobacila na epitelne humane stanice HEp2. Napraviti će se analiza organskih kiselina metodom tekućinske kromatografije visoke učinkovitosti, a razlika u ekspresiji proteina humane stanične linije carcinoma grkljana nakon tretmana sa bakterijskim sojevima biti će identificirani tandemnom spektrometrijom masa (MS/MS) u pozitivnom načinu rada.</w:t>
      </w:r>
    </w:p>
    <w:p w:rsidR="005C2DB8" w:rsidRPr="00DE7927" w:rsidRDefault="005C2DB8" w:rsidP="005C2DB8">
      <w:pPr>
        <w:spacing w:line="360" w:lineRule="auto"/>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r>
        <w:rPr>
          <w:rFonts w:ascii="Times New Roman" w:hAnsi="Times New Roman" w:cs="Times New Roman"/>
          <w:sz w:val="24"/>
          <w:szCs w:val="24"/>
        </w:rPr>
        <w:tab/>
      </w: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Default="005C2DB8" w:rsidP="005C2DB8">
      <w:pPr>
        <w:jc w:val="right"/>
        <w:rPr>
          <w:rFonts w:ascii="Times New Roman" w:hAnsi="Times New Roman" w:cs="Times New Roman"/>
          <w:sz w:val="24"/>
          <w:szCs w:val="24"/>
        </w:rPr>
      </w:pPr>
    </w:p>
    <w:p w:rsidR="005C2DB8" w:rsidRPr="005C2DB8" w:rsidRDefault="005C2DB8" w:rsidP="005C2DB8">
      <w:pPr>
        <w:rPr>
          <w:rFonts w:ascii="Times New Roman" w:hAnsi="Times New Roman" w:cs="Times New Roman"/>
          <w:sz w:val="28"/>
          <w:szCs w:val="28"/>
        </w:rPr>
      </w:pPr>
    </w:p>
    <w:p w:rsidR="00AB774C" w:rsidRDefault="00AB774C" w:rsidP="005C2DB8">
      <w:pPr>
        <w:ind w:left="708"/>
        <w:rPr>
          <w:rFonts w:ascii="Times New Roman" w:hAnsi="Times New Roman" w:cs="Times New Roman"/>
          <w:sz w:val="28"/>
          <w:szCs w:val="28"/>
        </w:rPr>
      </w:pPr>
    </w:p>
    <w:p w:rsidR="00AB774C" w:rsidRDefault="00AB774C" w:rsidP="005C2DB8">
      <w:pPr>
        <w:ind w:left="708"/>
        <w:rPr>
          <w:rFonts w:ascii="Times New Roman" w:hAnsi="Times New Roman" w:cs="Times New Roman"/>
          <w:sz w:val="28"/>
          <w:szCs w:val="28"/>
        </w:rPr>
      </w:pPr>
    </w:p>
    <w:p w:rsidR="00AB774C" w:rsidRDefault="00AB774C" w:rsidP="005C2DB8">
      <w:pPr>
        <w:ind w:left="708"/>
        <w:rPr>
          <w:rFonts w:ascii="Times New Roman" w:hAnsi="Times New Roman" w:cs="Times New Roman"/>
          <w:sz w:val="28"/>
          <w:szCs w:val="28"/>
        </w:rPr>
      </w:pPr>
    </w:p>
    <w:p w:rsidR="00AB774C" w:rsidRDefault="005C2DB8" w:rsidP="00AB774C">
      <w:pPr>
        <w:ind w:left="708"/>
        <w:rPr>
          <w:rFonts w:ascii="Times New Roman" w:hAnsi="Times New Roman" w:cs="Times New Roman"/>
          <w:b/>
          <w:i/>
          <w:sz w:val="28"/>
          <w:szCs w:val="28"/>
        </w:rPr>
      </w:pPr>
      <w:r w:rsidRPr="005C2DB8">
        <w:rPr>
          <w:rFonts w:ascii="Times New Roman" w:hAnsi="Times New Roman" w:cs="Times New Roman"/>
          <w:sz w:val="28"/>
          <w:szCs w:val="28"/>
        </w:rPr>
        <w:t>3</w:t>
      </w:r>
      <w:r w:rsidRPr="005C2DB8">
        <w:rPr>
          <w:rFonts w:ascii="Times New Roman" w:hAnsi="Times New Roman" w:cs="Times New Roman"/>
          <w:b/>
          <w:sz w:val="28"/>
          <w:szCs w:val="28"/>
        </w:rPr>
        <w:t>Materijali i metode</w:t>
      </w:r>
      <w:r w:rsidRPr="005C2DB8">
        <w:rPr>
          <w:rFonts w:ascii="Times New Roman" w:hAnsi="Times New Roman" w:cs="Times New Roman"/>
          <w:b/>
          <w:i/>
          <w:sz w:val="28"/>
          <w:szCs w:val="28"/>
        </w:rPr>
        <w:t xml:space="preserve"> </w:t>
      </w:r>
    </w:p>
    <w:p w:rsidR="005C2DB8" w:rsidRPr="00AB774C" w:rsidRDefault="005C2DB8" w:rsidP="00F10133">
      <w:pPr>
        <w:rPr>
          <w:rFonts w:ascii="Times New Roman" w:hAnsi="Times New Roman" w:cs="Times New Roman"/>
          <w:b/>
          <w:i/>
          <w:sz w:val="28"/>
          <w:szCs w:val="28"/>
        </w:rPr>
      </w:pPr>
      <w:r>
        <w:rPr>
          <w:rFonts w:ascii="Times New Roman" w:hAnsi="Times New Roman" w:cs="Times New Roman"/>
          <w:sz w:val="24"/>
          <w:szCs w:val="24"/>
        </w:rPr>
        <w:t>3.1 MATERIJALI</w:t>
      </w:r>
    </w:p>
    <w:p w:rsidR="005C2DB8" w:rsidRPr="005C2DB8" w:rsidRDefault="005C2DB8" w:rsidP="005C2DB8">
      <w:pPr>
        <w:rPr>
          <w:rFonts w:ascii="Times New Roman" w:hAnsi="Times New Roman" w:cs="Times New Roman"/>
          <w:b/>
          <w:sz w:val="24"/>
          <w:szCs w:val="24"/>
        </w:rPr>
      </w:pPr>
      <w:r w:rsidRPr="005C2DB8">
        <w:rPr>
          <w:rFonts w:ascii="Times New Roman" w:hAnsi="Times New Roman" w:cs="Times New Roman"/>
          <w:b/>
          <w:sz w:val="24"/>
          <w:szCs w:val="24"/>
        </w:rPr>
        <w:t>3.1.1 Bakterijski sojevi</w:t>
      </w:r>
    </w:p>
    <w:p w:rsidR="005C2DB8" w:rsidRDefault="005C2DB8" w:rsidP="005C2DB8">
      <w:pPr>
        <w:rPr>
          <w:rFonts w:ascii="Times New Roman" w:hAnsi="Times New Roman" w:cs="Times New Roman"/>
          <w:sz w:val="24"/>
          <w:szCs w:val="24"/>
        </w:rPr>
      </w:pPr>
      <w:r>
        <w:rPr>
          <w:rFonts w:ascii="Times New Roman" w:hAnsi="Times New Roman" w:cs="Times New Roman"/>
          <w:sz w:val="24"/>
          <w:szCs w:val="24"/>
        </w:rPr>
        <w:t xml:space="preserve">U eksperimentalnom radu korišteni su bakterijski sojevi </w:t>
      </w:r>
      <w:r w:rsidRPr="00253943">
        <w:rPr>
          <w:rFonts w:ascii="Times New Roman" w:hAnsi="Times New Roman" w:cs="Times New Roman"/>
          <w:i/>
          <w:sz w:val="24"/>
          <w:szCs w:val="24"/>
        </w:rPr>
        <w:t>Lactobacillus plantarum</w:t>
      </w:r>
      <w:r>
        <w:rPr>
          <w:rFonts w:ascii="Times New Roman" w:hAnsi="Times New Roman" w:cs="Times New Roman"/>
          <w:sz w:val="24"/>
          <w:szCs w:val="24"/>
        </w:rPr>
        <w:t xml:space="preserve"> 16.4 (</w:t>
      </w:r>
      <w:r w:rsidRPr="00253943">
        <w:rPr>
          <w:rFonts w:ascii="Times New Roman" w:hAnsi="Times New Roman" w:cs="Times New Roman"/>
          <w:i/>
          <w:sz w:val="24"/>
          <w:szCs w:val="24"/>
        </w:rPr>
        <w:t>L.p.</w:t>
      </w:r>
      <w:r>
        <w:rPr>
          <w:rFonts w:ascii="Times New Roman" w:hAnsi="Times New Roman" w:cs="Times New Roman"/>
          <w:sz w:val="24"/>
          <w:szCs w:val="24"/>
        </w:rPr>
        <w:t xml:space="preserve"> 16.4), izoliran iz autohtonog hrvatskog prehrambenog proizvoda i </w:t>
      </w:r>
      <w:r w:rsidRPr="00253943">
        <w:rPr>
          <w:rFonts w:ascii="Times New Roman" w:hAnsi="Times New Roman" w:cs="Times New Roman"/>
          <w:i/>
          <w:sz w:val="24"/>
          <w:szCs w:val="24"/>
        </w:rPr>
        <w:t>Salmonella enterica</w:t>
      </w:r>
      <w:r>
        <w:rPr>
          <w:rFonts w:ascii="Times New Roman" w:hAnsi="Times New Roman" w:cs="Times New Roman"/>
          <w:sz w:val="24"/>
          <w:szCs w:val="24"/>
        </w:rPr>
        <w:t xml:space="preserve"> serotip </w:t>
      </w:r>
      <w:r w:rsidRPr="00253943">
        <w:rPr>
          <w:rFonts w:ascii="Times New Roman" w:hAnsi="Times New Roman" w:cs="Times New Roman"/>
          <w:i/>
          <w:sz w:val="24"/>
          <w:szCs w:val="24"/>
        </w:rPr>
        <w:t>Typhimurium</w:t>
      </w:r>
      <w:r>
        <w:rPr>
          <w:rFonts w:ascii="Times New Roman" w:hAnsi="Times New Roman" w:cs="Times New Roman"/>
          <w:sz w:val="24"/>
          <w:szCs w:val="24"/>
        </w:rPr>
        <w:t xml:space="preserve"> LT21 (LT21). Sojevi su čuvani u 50%-tnom glicerolu na temperaturi -70</w:t>
      </w:r>
      <w:r>
        <w:rPr>
          <w:rFonts w:ascii="Times New Roman" w:hAnsi="Times New Roman" w:cs="Times New Roman"/>
          <w:sz w:val="24"/>
          <w:szCs w:val="24"/>
        </w:rPr>
        <w:sym w:font="Symbol" w:char="F0B0"/>
      </w:r>
      <w:r>
        <w:rPr>
          <w:rFonts w:ascii="Times New Roman" w:hAnsi="Times New Roman" w:cs="Times New Roman"/>
          <w:sz w:val="24"/>
          <w:szCs w:val="24"/>
        </w:rPr>
        <w:t xml:space="preserve"> C kao trajne kulture. </w:t>
      </w:r>
    </w:p>
    <w:p w:rsidR="005C2DB8" w:rsidRPr="005C2DB8" w:rsidRDefault="005C2DB8" w:rsidP="005C2DB8">
      <w:pPr>
        <w:rPr>
          <w:rFonts w:ascii="Times New Roman" w:hAnsi="Times New Roman" w:cs="Times New Roman"/>
          <w:b/>
          <w:sz w:val="24"/>
          <w:szCs w:val="24"/>
        </w:rPr>
      </w:pPr>
      <w:r w:rsidRPr="005C2DB8">
        <w:rPr>
          <w:rFonts w:ascii="Times New Roman" w:hAnsi="Times New Roman" w:cs="Times New Roman"/>
          <w:b/>
          <w:sz w:val="24"/>
          <w:szCs w:val="24"/>
        </w:rPr>
        <w:t xml:space="preserve">3.1.2 Humane tumorske stanice </w:t>
      </w:r>
    </w:p>
    <w:p w:rsidR="005C2DB8" w:rsidRDefault="005C2DB8" w:rsidP="005C2DB8">
      <w:pPr>
        <w:rPr>
          <w:rFonts w:ascii="Times New Roman" w:hAnsi="Times New Roman" w:cs="Times New Roman"/>
          <w:sz w:val="24"/>
          <w:szCs w:val="24"/>
        </w:rPr>
      </w:pPr>
      <w:r>
        <w:rPr>
          <w:rFonts w:ascii="Times New Roman" w:hAnsi="Times New Roman" w:cs="Times New Roman"/>
          <w:sz w:val="24"/>
          <w:szCs w:val="24"/>
        </w:rPr>
        <w:t>Uz navedene bakterijske sojeve u eksperimentalnom radu korištene su i roditeljske ljudske stanice karcinoma grkljana HEp2. Stanice HEp2 rasle su kao jednoslojna kultura u kompletiranom mediju (DMEM+10% FBS (</w:t>
      </w:r>
      <w:r w:rsidRPr="00842A5E">
        <w:rPr>
          <w:rFonts w:ascii="Times New Roman" w:hAnsi="Times New Roman" w:cs="Times New Roman"/>
          <w:i/>
          <w:sz w:val="24"/>
          <w:szCs w:val="24"/>
        </w:rPr>
        <w:t>foetal bovine serum</w:t>
      </w:r>
      <w:r>
        <w:rPr>
          <w:rFonts w:ascii="Times New Roman" w:hAnsi="Times New Roman" w:cs="Times New Roman"/>
          <w:sz w:val="24"/>
          <w:szCs w:val="24"/>
        </w:rPr>
        <w:t>).</w:t>
      </w:r>
    </w:p>
    <w:p w:rsidR="005C2DB8" w:rsidRPr="005C2DB8" w:rsidRDefault="005C2DB8" w:rsidP="005C2DB8">
      <w:pPr>
        <w:rPr>
          <w:rFonts w:ascii="Times New Roman" w:hAnsi="Times New Roman" w:cs="Times New Roman"/>
          <w:b/>
          <w:sz w:val="24"/>
          <w:szCs w:val="24"/>
        </w:rPr>
      </w:pPr>
      <w:r w:rsidRPr="005C2DB8">
        <w:rPr>
          <w:rFonts w:ascii="Times New Roman" w:hAnsi="Times New Roman" w:cs="Times New Roman"/>
          <w:b/>
          <w:sz w:val="24"/>
          <w:szCs w:val="24"/>
        </w:rPr>
        <w:t>3.1.3. Hranjive podloge i puferi za uzgoj bakterijskih stanica</w:t>
      </w:r>
    </w:p>
    <w:p w:rsidR="005C2DB8" w:rsidRDefault="005C2DB8" w:rsidP="005C2DB8">
      <w:pPr>
        <w:rPr>
          <w:rFonts w:ascii="Times New Roman" w:hAnsi="Times New Roman" w:cs="Times New Roman"/>
          <w:sz w:val="24"/>
          <w:szCs w:val="24"/>
        </w:rPr>
      </w:pPr>
      <w:r>
        <w:rPr>
          <w:rFonts w:ascii="Times New Roman" w:hAnsi="Times New Roman" w:cs="Times New Roman"/>
          <w:sz w:val="24"/>
          <w:szCs w:val="24"/>
        </w:rPr>
        <w:t xml:space="preserve">Korištene hranjive podloge u radu su kompletna podloga (MRS, čvrsta), Simmonsov citratni agar kao selektivna podloga za rast bakterije </w:t>
      </w:r>
      <w:r w:rsidRPr="003E5530">
        <w:rPr>
          <w:rFonts w:ascii="Times New Roman" w:hAnsi="Times New Roman" w:cs="Times New Roman"/>
          <w:i/>
          <w:sz w:val="24"/>
          <w:szCs w:val="24"/>
        </w:rPr>
        <w:t xml:space="preserve">S. </w:t>
      </w:r>
      <w:r>
        <w:rPr>
          <w:rFonts w:ascii="Times New Roman" w:hAnsi="Times New Roman" w:cs="Times New Roman"/>
          <w:i/>
          <w:sz w:val="24"/>
          <w:szCs w:val="24"/>
        </w:rPr>
        <w:t xml:space="preserve">enterica </w:t>
      </w:r>
      <w:r w:rsidRPr="002A4EBC">
        <w:rPr>
          <w:rFonts w:ascii="Times New Roman" w:hAnsi="Times New Roman" w:cs="Times New Roman"/>
          <w:sz w:val="24"/>
          <w:szCs w:val="24"/>
        </w:rPr>
        <w:t>i</w:t>
      </w:r>
      <w:r>
        <w:rPr>
          <w:rFonts w:ascii="Times New Roman" w:hAnsi="Times New Roman" w:cs="Times New Roman"/>
          <w:sz w:val="24"/>
          <w:szCs w:val="24"/>
        </w:rPr>
        <w:t xml:space="preserve"> kompletna podloga s nalidiksinskom kiselinom kao selektivna podloga za rast bakterije </w:t>
      </w:r>
      <w:r w:rsidRPr="006C1215">
        <w:rPr>
          <w:rFonts w:ascii="Times New Roman" w:hAnsi="Times New Roman" w:cs="Times New Roman"/>
          <w:i/>
          <w:sz w:val="24"/>
          <w:szCs w:val="24"/>
        </w:rPr>
        <w:t xml:space="preserve">L. </w:t>
      </w:r>
      <w:r>
        <w:rPr>
          <w:rFonts w:ascii="Times New Roman" w:hAnsi="Times New Roman" w:cs="Times New Roman"/>
          <w:i/>
          <w:sz w:val="24"/>
          <w:szCs w:val="24"/>
        </w:rPr>
        <w:t xml:space="preserve">plantarum. </w:t>
      </w:r>
      <w:r w:rsidRPr="006C1215">
        <w:rPr>
          <w:rFonts w:ascii="Times New Roman" w:hAnsi="Times New Roman" w:cs="Times New Roman"/>
          <w:sz w:val="24"/>
          <w:szCs w:val="24"/>
        </w:rPr>
        <w:t xml:space="preserve">Navedene </w:t>
      </w:r>
      <w:r>
        <w:rPr>
          <w:rFonts w:ascii="Times New Roman" w:hAnsi="Times New Roman" w:cs="Times New Roman"/>
          <w:sz w:val="24"/>
          <w:szCs w:val="24"/>
        </w:rPr>
        <w:t>podloge pripremljene su prema uputama proizvođača i sterilizirane u autoklavu pri temperaturi 121</w:t>
      </w:r>
      <w:r>
        <w:rPr>
          <w:rFonts w:ascii="Times New Roman" w:hAnsi="Times New Roman" w:cs="Times New Roman"/>
          <w:sz w:val="24"/>
          <w:szCs w:val="24"/>
        </w:rPr>
        <w:sym w:font="Symbol" w:char="F0B0"/>
      </w:r>
      <w:r>
        <w:rPr>
          <w:rFonts w:ascii="Times New Roman" w:hAnsi="Times New Roman" w:cs="Times New Roman"/>
          <w:sz w:val="24"/>
          <w:szCs w:val="24"/>
        </w:rPr>
        <w:t xml:space="preserve"> C u trajanju od 15 minuta i pri tlaku od 1.01x 10</w:t>
      </w:r>
      <w:r w:rsidRPr="006C1215">
        <w:rPr>
          <w:rFonts w:ascii="Times New Roman" w:hAnsi="Times New Roman" w:cs="Times New Roman"/>
          <w:sz w:val="24"/>
          <w:szCs w:val="24"/>
          <w:vertAlign w:val="superscript"/>
        </w:rPr>
        <w:t xml:space="preserve">5 </w:t>
      </w:r>
      <w:r>
        <w:rPr>
          <w:rFonts w:ascii="Times New Roman" w:hAnsi="Times New Roman" w:cs="Times New Roman"/>
          <w:sz w:val="24"/>
          <w:szCs w:val="24"/>
        </w:rPr>
        <w:t xml:space="preserve">Pa. U sve podloge dodan je agar prije sterilizacije. </w:t>
      </w:r>
    </w:p>
    <w:p w:rsidR="005C2DB8" w:rsidRDefault="005C2DB8" w:rsidP="005C2DB8">
      <w:pPr>
        <w:rPr>
          <w:rFonts w:ascii="Times New Roman" w:hAnsi="Times New Roman" w:cs="Times New Roman"/>
          <w:sz w:val="24"/>
          <w:szCs w:val="24"/>
        </w:rPr>
      </w:pPr>
      <w:r w:rsidRPr="006C1215">
        <w:rPr>
          <w:rFonts w:ascii="Times New Roman" w:hAnsi="Times New Roman" w:cs="Times New Roman"/>
          <w:sz w:val="24"/>
          <w:szCs w:val="24"/>
          <w:u w:val="single"/>
        </w:rPr>
        <w:t>Kompletna podloga</w:t>
      </w:r>
      <w:r>
        <w:rPr>
          <w:rFonts w:ascii="Times New Roman" w:hAnsi="Times New Roman" w:cs="Times New Roman"/>
          <w:sz w:val="24"/>
          <w:szCs w:val="24"/>
        </w:rPr>
        <w:t xml:space="preserve"> (</w:t>
      </w:r>
      <w:r w:rsidRPr="006C1215">
        <w:rPr>
          <w:rFonts w:ascii="Times New Roman" w:hAnsi="Times New Roman" w:cs="Times New Roman"/>
          <w:i/>
          <w:sz w:val="24"/>
          <w:szCs w:val="24"/>
        </w:rPr>
        <w:t>engl</w:t>
      </w:r>
      <w:r>
        <w:rPr>
          <w:rFonts w:ascii="Times New Roman" w:hAnsi="Times New Roman" w:cs="Times New Roman"/>
          <w:sz w:val="24"/>
          <w:szCs w:val="24"/>
        </w:rPr>
        <w:t>. De Man, Rogosa and Sharpe broth, MRS)</w:t>
      </w:r>
    </w:p>
    <w:p w:rsidR="005C2DB8" w:rsidRDefault="005C2DB8" w:rsidP="005C2DB8">
      <w:pPr>
        <w:rPr>
          <w:rFonts w:ascii="Times New Roman" w:hAnsi="Times New Roman" w:cs="Times New Roman"/>
          <w:sz w:val="24"/>
          <w:szCs w:val="24"/>
        </w:rPr>
      </w:pPr>
      <w:r>
        <w:rPr>
          <w:rFonts w:ascii="Times New Roman" w:hAnsi="Times New Roman" w:cs="Times New Roman"/>
          <w:sz w:val="24"/>
          <w:szCs w:val="24"/>
        </w:rPr>
        <w:t xml:space="preserve">MRS je kompletna hranjiva podloga pogodna za uzgoj bakterija iz roda </w:t>
      </w:r>
      <w:r w:rsidRPr="002A4EBC">
        <w:rPr>
          <w:rFonts w:ascii="Times New Roman" w:hAnsi="Times New Roman" w:cs="Times New Roman"/>
          <w:i/>
          <w:sz w:val="24"/>
          <w:szCs w:val="24"/>
        </w:rPr>
        <w:t>Lactobacillus,</w:t>
      </w:r>
      <w:r>
        <w:rPr>
          <w:rFonts w:ascii="Times New Roman" w:hAnsi="Times New Roman" w:cs="Times New Roman"/>
          <w:sz w:val="24"/>
          <w:szCs w:val="24"/>
        </w:rPr>
        <w:t xml:space="preserve"> jer u svom sastavu sadrži faktore rasta za laktobacile, ali i inhibitore kompetitivnih mikroorganizama. Koristi se u tekućem ili krutom obliku i u tom se slučaju prije sterilizacije dodaje 20g agara po litri podloge. </w:t>
      </w:r>
    </w:p>
    <w:p w:rsidR="005C2DB8" w:rsidRDefault="005C2DB8" w:rsidP="005C2DB8">
      <w:pPr>
        <w:rPr>
          <w:rFonts w:ascii="Times New Roman" w:hAnsi="Times New Roman" w:cs="Times New Roman"/>
          <w:sz w:val="24"/>
          <w:szCs w:val="24"/>
        </w:rPr>
      </w:pPr>
      <w:r>
        <w:rPr>
          <w:rFonts w:ascii="Times New Roman" w:hAnsi="Times New Roman" w:cs="Times New Roman"/>
          <w:sz w:val="24"/>
          <w:szCs w:val="24"/>
        </w:rPr>
        <w:t xml:space="preserve">Tablica 1. Sastav MRS hranjive podloge </w:t>
      </w:r>
    </w:p>
    <w:tbl>
      <w:tblPr>
        <w:tblStyle w:val="TableGrid"/>
        <w:tblW w:w="0" w:type="auto"/>
        <w:tblLook w:val="04A0"/>
      </w:tblPr>
      <w:tblGrid>
        <w:gridCol w:w="4643"/>
        <w:gridCol w:w="4643"/>
      </w:tblGrid>
      <w:tr w:rsidR="005C2DB8" w:rsidTr="002600D1">
        <w:trPr>
          <w:trHeight w:val="276"/>
        </w:trPr>
        <w:tc>
          <w:tcPr>
            <w:tcW w:w="4644" w:type="dxa"/>
            <w:vAlign w:val="center"/>
          </w:tcPr>
          <w:p w:rsidR="005C2DB8" w:rsidRPr="00A02516" w:rsidRDefault="005C2DB8" w:rsidP="002600D1">
            <w:pPr>
              <w:jc w:val="center"/>
              <w:rPr>
                <w:rFonts w:ascii="Times New Roman" w:hAnsi="Times New Roman" w:cs="Times New Roman"/>
                <w:b/>
                <w:sz w:val="24"/>
                <w:szCs w:val="24"/>
              </w:rPr>
            </w:pPr>
            <w:r w:rsidRPr="00A02516">
              <w:rPr>
                <w:rFonts w:ascii="Times New Roman" w:hAnsi="Times New Roman" w:cs="Times New Roman"/>
                <w:b/>
                <w:sz w:val="24"/>
                <w:szCs w:val="24"/>
              </w:rPr>
              <w:t>SASTOJAK</w:t>
            </w:r>
          </w:p>
        </w:tc>
        <w:tc>
          <w:tcPr>
            <w:tcW w:w="4644" w:type="dxa"/>
            <w:vAlign w:val="center"/>
          </w:tcPr>
          <w:p w:rsidR="005C2DB8" w:rsidRPr="00A02516" w:rsidRDefault="005C2DB8" w:rsidP="002600D1">
            <w:pPr>
              <w:jc w:val="center"/>
              <w:rPr>
                <w:rFonts w:ascii="Times New Roman" w:hAnsi="Times New Roman" w:cs="Times New Roman"/>
                <w:b/>
                <w:sz w:val="24"/>
                <w:szCs w:val="24"/>
              </w:rPr>
            </w:pPr>
            <w:r w:rsidRPr="00A02516">
              <w:rPr>
                <w:rFonts w:ascii="Times New Roman" w:hAnsi="Times New Roman" w:cs="Times New Roman"/>
                <w:b/>
                <w:sz w:val="24"/>
                <w:szCs w:val="24"/>
              </w:rPr>
              <w:t>KOLIČINA</w:t>
            </w:r>
          </w:p>
        </w:tc>
      </w:tr>
      <w:tr w:rsidR="005C2DB8" w:rsidTr="002600D1">
        <w:trPr>
          <w:trHeight w:val="276"/>
        </w:trPr>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Glukoza</w:t>
            </w:r>
          </w:p>
        </w:tc>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20 g</w:t>
            </w:r>
          </w:p>
        </w:tc>
      </w:tr>
      <w:tr w:rsidR="005C2DB8" w:rsidTr="002600D1">
        <w:trPr>
          <w:trHeight w:val="276"/>
        </w:trPr>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Mesni ekstrakt</w:t>
            </w:r>
          </w:p>
        </w:tc>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10 g</w:t>
            </w:r>
          </w:p>
        </w:tc>
      </w:tr>
      <w:tr w:rsidR="005C2DB8" w:rsidTr="002600D1">
        <w:trPr>
          <w:trHeight w:val="276"/>
        </w:trPr>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Kvaščev ekstrakt</w:t>
            </w:r>
          </w:p>
        </w:tc>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10 g</w:t>
            </w:r>
          </w:p>
        </w:tc>
      </w:tr>
      <w:tr w:rsidR="005C2DB8" w:rsidTr="002600D1">
        <w:trPr>
          <w:trHeight w:val="276"/>
        </w:trPr>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Kazein hidrolizat</w:t>
            </w:r>
          </w:p>
        </w:tc>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10 g</w:t>
            </w:r>
          </w:p>
        </w:tc>
      </w:tr>
      <w:tr w:rsidR="005C2DB8" w:rsidTr="002600D1">
        <w:trPr>
          <w:trHeight w:val="276"/>
        </w:trPr>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Kalijev hidrogenfosfat</w:t>
            </w:r>
          </w:p>
        </w:tc>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5 g</w:t>
            </w:r>
          </w:p>
        </w:tc>
      </w:tr>
      <w:tr w:rsidR="005C2DB8" w:rsidTr="002600D1">
        <w:trPr>
          <w:trHeight w:val="276"/>
        </w:trPr>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Natrijev acetat</w:t>
            </w:r>
          </w:p>
        </w:tc>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2 g</w:t>
            </w:r>
          </w:p>
        </w:tc>
      </w:tr>
      <w:tr w:rsidR="005C2DB8" w:rsidTr="002600D1">
        <w:trPr>
          <w:trHeight w:val="276"/>
        </w:trPr>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Amonijev citrat</w:t>
            </w:r>
          </w:p>
        </w:tc>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2 g</w:t>
            </w:r>
          </w:p>
        </w:tc>
      </w:tr>
      <w:tr w:rsidR="005C2DB8" w:rsidTr="002600D1">
        <w:trPr>
          <w:trHeight w:val="276"/>
        </w:trPr>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MgSO</w:t>
            </w:r>
            <w:r w:rsidRPr="00A02516">
              <w:rPr>
                <w:rFonts w:ascii="Times New Roman" w:hAnsi="Times New Roman" w:cs="Times New Roman"/>
                <w:sz w:val="24"/>
                <w:szCs w:val="24"/>
                <w:vertAlign w:val="subscript"/>
              </w:rPr>
              <w:t>4</w:t>
            </w:r>
            <w:r>
              <w:rPr>
                <w:rFonts w:ascii="Times New Roman" w:hAnsi="Times New Roman" w:cs="Times New Roman"/>
                <w:sz w:val="24"/>
                <w:szCs w:val="24"/>
              </w:rPr>
              <w:t xml:space="preserve"> x 7 H</w:t>
            </w:r>
            <w:r w:rsidRPr="00A02516">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0,1 g</w:t>
            </w:r>
          </w:p>
        </w:tc>
      </w:tr>
      <w:tr w:rsidR="005C2DB8" w:rsidTr="002600D1">
        <w:trPr>
          <w:trHeight w:val="276"/>
        </w:trPr>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MnSO</w:t>
            </w:r>
            <w:r w:rsidRPr="00A02516">
              <w:rPr>
                <w:rFonts w:ascii="Times New Roman" w:hAnsi="Times New Roman" w:cs="Times New Roman"/>
                <w:sz w:val="24"/>
                <w:szCs w:val="24"/>
                <w:vertAlign w:val="subscript"/>
              </w:rPr>
              <w:t>4</w:t>
            </w:r>
            <w:r>
              <w:rPr>
                <w:rFonts w:ascii="Times New Roman" w:hAnsi="Times New Roman" w:cs="Times New Roman"/>
                <w:sz w:val="24"/>
                <w:szCs w:val="24"/>
              </w:rPr>
              <w:t xml:space="preserve"> x 4 H</w:t>
            </w:r>
            <w:r w:rsidRPr="00A02516">
              <w:rPr>
                <w:rFonts w:ascii="Times New Roman" w:hAnsi="Times New Roman" w:cs="Times New Roman"/>
                <w:sz w:val="24"/>
                <w:szCs w:val="24"/>
                <w:vertAlign w:val="subscript"/>
              </w:rPr>
              <w:t>2</w:t>
            </w:r>
            <w:r>
              <w:rPr>
                <w:rFonts w:ascii="Times New Roman" w:hAnsi="Times New Roman" w:cs="Times New Roman"/>
                <w:sz w:val="24"/>
                <w:szCs w:val="24"/>
              </w:rPr>
              <w:t>0</w:t>
            </w:r>
          </w:p>
        </w:tc>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0,05 g</w:t>
            </w:r>
          </w:p>
        </w:tc>
      </w:tr>
      <w:tr w:rsidR="005C2DB8" w:rsidTr="002600D1">
        <w:trPr>
          <w:trHeight w:val="276"/>
        </w:trPr>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Tween 80</w:t>
            </w:r>
          </w:p>
        </w:tc>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1 mL</w:t>
            </w:r>
          </w:p>
        </w:tc>
      </w:tr>
      <w:tr w:rsidR="005C2DB8" w:rsidTr="002600D1">
        <w:trPr>
          <w:trHeight w:val="276"/>
        </w:trPr>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Destilirana voda</w:t>
            </w:r>
          </w:p>
        </w:tc>
        <w:tc>
          <w:tcPr>
            <w:tcW w:w="4644" w:type="dxa"/>
            <w:vAlign w:val="center"/>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do 1000 mL</w:t>
            </w:r>
          </w:p>
        </w:tc>
      </w:tr>
    </w:tbl>
    <w:p w:rsidR="005C2DB8" w:rsidRDefault="005C2DB8" w:rsidP="005C2DB8">
      <w:pPr>
        <w:rPr>
          <w:rFonts w:ascii="Times New Roman" w:hAnsi="Times New Roman" w:cs="Times New Roman"/>
          <w:sz w:val="24"/>
          <w:szCs w:val="24"/>
        </w:rPr>
      </w:pPr>
    </w:p>
    <w:p w:rsidR="005C2DB8" w:rsidRDefault="005C2DB8" w:rsidP="005C2DB8">
      <w:pPr>
        <w:rPr>
          <w:rFonts w:ascii="Times New Roman" w:hAnsi="Times New Roman" w:cs="Times New Roman"/>
          <w:sz w:val="24"/>
          <w:szCs w:val="24"/>
        </w:rPr>
      </w:pPr>
    </w:p>
    <w:p w:rsidR="005C2DB8" w:rsidRDefault="005C2DB8" w:rsidP="005C2DB8">
      <w:pPr>
        <w:rPr>
          <w:rFonts w:ascii="Times New Roman" w:hAnsi="Times New Roman" w:cs="Times New Roman"/>
          <w:sz w:val="24"/>
          <w:szCs w:val="24"/>
        </w:rPr>
      </w:pPr>
      <w:r w:rsidRPr="00A02516">
        <w:rPr>
          <w:rFonts w:ascii="Times New Roman" w:hAnsi="Times New Roman" w:cs="Times New Roman"/>
          <w:sz w:val="24"/>
          <w:szCs w:val="24"/>
          <w:u w:val="single"/>
        </w:rPr>
        <w:t xml:space="preserve">Selektivna podloga za rast bakterije </w:t>
      </w:r>
      <w:r w:rsidRPr="00A02516">
        <w:rPr>
          <w:rFonts w:ascii="Times New Roman" w:hAnsi="Times New Roman" w:cs="Times New Roman"/>
          <w:i/>
          <w:sz w:val="24"/>
          <w:szCs w:val="24"/>
          <w:u w:val="single"/>
        </w:rPr>
        <w:t>S. enterica</w:t>
      </w:r>
      <w:r>
        <w:rPr>
          <w:rFonts w:ascii="Times New Roman" w:hAnsi="Times New Roman" w:cs="Times New Roman"/>
          <w:sz w:val="24"/>
          <w:szCs w:val="24"/>
        </w:rPr>
        <w:t xml:space="preserve"> (Simmonsov citratni agar)</w:t>
      </w:r>
    </w:p>
    <w:p w:rsidR="005C2DB8" w:rsidRDefault="005C2DB8" w:rsidP="005C2DB8">
      <w:pPr>
        <w:rPr>
          <w:rFonts w:ascii="Times New Roman" w:hAnsi="Times New Roman" w:cs="Times New Roman"/>
          <w:sz w:val="24"/>
          <w:szCs w:val="24"/>
        </w:rPr>
      </w:pPr>
      <w:r>
        <w:rPr>
          <w:rFonts w:ascii="Times New Roman" w:hAnsi="Times New Roman" w:cs="Times New Roman"/>
          <w:sz w:val="24"/>
          <w:szCs w:val="24"/>
        </w:rPr>
        <w:t xml:space="preserve">Simmonsov citratni agar se koristi kao selektivna podloga za rast bakterija koje metaboliziraju citrat. Podloga je pripremljena prema uputama navedenim u tablici 2. </w:t>
      </w:r>
    </w:p>
    <w:p w:rsidR="005C2DB8" w:rsidRDefault="005C2DB8" w:rsidP="005C2DB8">
      <w:pPr>
        <w:rPr>
          <w:rFonts w:ascii="Times New Roman" w:hAnsi="Times New Roman" w:cs="Times New Roman"/>
          <w:sz w:val="24"/>
          <w:szCs w:val="24"/>
        </w:rPr>
      </w:pPr>
      <w:r>
        <w:rPr>
          <w:rFonts w:ascii="Times New Roman" w:hAnsi="Times New Roman" w:cs="Times New Roman"/>
          <w:sz w:val="24"/>
          <w:szCs w:val="24"/>
        </w:rPr>
        <w:t>Tablica 2. Sastav selektivne podloge Simmonsovog citratnog agara</w:t>
      </w:r>
    </w:p>
    <w:tbl>
      <w:tblPr>
        <w:tblStyle w:val="TableGrid"/>
        <w:tblW w:w="0" w:type="auto"/>
        <w:tblLook w:val="04A0"/>
      </w:tblPr>
      <w:tblGrid>
        <w:gridCol w:w="4643"/>
        <w:gridCol w:w="4643"/>
      </w:tblGrid>
      <w:tr w:rsidR="005C2DB8" w:rsidTr="002600D1">
        <w:tc>
          <w:tcPr>
            <w:tcW w:w="4644" w:type="dxa"/>
          </w:tcPr>
          <w:p w:rsidR="005C2DB8" w:rsidRPr="00C474D8" w:rsidRDefault="005C2DB8" w:rsidP="002600D1">
            <w:pPr>
              <w:jc w:val="center"/>
              <w:rPr>
                <w:rFonts w:ascii="Times New Roman" w:hAnsi="Times New Roman" w:cs="Times New Roman"/>
                <w:b/>
                <w:sz w:val="24"/>
                <w:szCs w:val="24"/>
              </w:rPr>
            </w:pPr>
            <w:r w:rsidRPr="00C474D8">
              <w:rPr>
                <w:rFonts w:ascii="Times New Roman" w:hAnsi="Times New Roman" w:cs="Times New Roman"/>
                <w:b/>
                <w:sz w:val="24"/>
                <w:szCs w:val="24"/>
              </w:rPr>
              <w:t>SASTOJAK</w:t>
            </w:r>
          </w:p>
        </w:tc>
        <w:tc>
          <w:tcPr>
            <w:tcW w:w="4644" w:type="dxa"/>
          </w:tcPr>
          <w:p w:rsidR="005C2DB8" w:rsidRPr="00C474D8" w:rsidRDefault="005C2DB8" w:rsidP="002600D1">
            <w:pPr>
              <w:jc w:val="center"/>
              <w:rPr>
                <w:rFonts w:ascii="Times New Roman" w:hAnsi="Times New Roman" w:cs="Times New Roman"/>
                <w:b/>
                <w:sz w:val="24"/>
                <w:szCs w:val="24"/>
              </w:rPr>
            </w:pPr>
            <w:r w:rsidRPr="00C474D8">
              <w:rPr>
                <w:rFonts w:ascii="Times New Roman" w:hAnsi="Times New Roman" w:cs="Times New Roman"/>
                <w:b/>
                <w:sz w:val="24"/>
                <w:szCs w:val="24"/>
              </w:rPr>
              <w:t>KOLIČINA</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NH</w:t>
            </w:r>
            <w:r w:rsidRPr="00A02516">
              <w:rPr>
                <w:rFonts w:ascii="Times New Roman" w:hAnsi="Times New Roman" w:cs="Times New Roman"/>
                <w:sz w:val="24"/>
                <w:szCs w:val="24"/>
                <w:vertAlign w:val="subscript"/>
              </w:rPr>
              <w:t>4</w:t>
            </w:r>
            <w:r>
              <w:rPr>
                <w:rFonts w:ascii="Times New Roman" w:hAnsi="Times New Roman" w:cs="Times New Roman"/>
                <w:sz w:val="24"/>
                <w:szCs w:val="24"/>
              </w:rPr>
              <w:t>H</w:t>
            </w:r>
            <w:r w:rsidRPr="00A02516">
              <w:rPr>
                <w:rFonts w:ascii="Times New Roman" w:hAnsi="Times New Roman" w:cs="Times New Roman"/>
                <w:sz w:val="24"/>
                <w:szCs w:val="24"/>
                <w:vertAlign w:val="subscript"/>
              </w:rPr>
              <w:t>2</w:t>
            </w:r>
            <w:r>
              <w:rPr>
                <w:rFonts w:ascii="Times New Roman" w:hAnsi="Times New Roman" w:cs="Times New Roman"/>
                <w:sz w:val="24"/>
                <w:szCs w:val="24"/>
              </w:rPr>
              <w:t>PO</w:t>
            </w:r>
            <w:r w:rsidRPr="00A02516">
              <w:rPr>
                <w:rFonts w:ascii="Times New Roman" w:hAnsi="Times New Roman" w:cs="Times New Roman"/>
                <w:sz w:val="24"/>
                <w:szCs w:val="24"/>
                <w:vertAlign w:val="subscript"/>
              </w:rPr>
              <w:t>4</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1 g</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K</w:t>
            </w:r>
            <w:r w:rsidRPr="00A02516">
              <w:rPr>
                <w:rFonts w:ascii="Times New Roman" w:hAnsi="Times New Roman" w:cs="Times New Roman"/>
                <w:sz w:val="24"/>
                <w:szCs w:val="24"/>
                <w:vertAlign w:val="subscript"/>
              </w:rPr>
              <w:t>2</w:t>
            </w:r>
            <w:r>
              <w:rPr>
                <w:rFonts w:ascii="Times New Roman" w:hAnsi="Times New Roman" w:cs="Times New Roman"/>
                <w:sz w:val="24"/>
                <w:szCs w:val="24"/>
              </w:rPr>
              <w:t>HPO</w:t>
            </w:r>
            <w:r w:rsidRPr="00A02516">
              <w:rPr>
                <w:rFonts w:ascii="Times New Roman" w:hAnsi="Times New Roman" w:cs="Times New Roman"/>
                <w:sz w:val="24"/>
                <w:szCs w:val="24"/>
                <w:vertAlign w:val="subscript"/>
              </w:rPr>
              <w:t>4</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1 g</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NaCl</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5 g</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Natrij citrat</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2 g</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Na</w:t>
            </w:r>
            <w:r w:rsidRPr="00A02516">
              <w:rPr>
                <w:rFonts w:ascii="Times New Roman" w:hAnsi="Times New Roman" w:cs="Times New Roman"/>
                <w:sz w:val="24"/>
                <w:szCs w:val="24"/>
                <w:vertAlign w:val="subscript"/>
              </w:rPr>
              <w:t>2</w:t>
            </w:r>
            <w:r>
              <w:rPr>
                <w:rFonts w:ascii="Times New Roman" w:hAnsi="Times New Roman" w:cs="Times New Roman"/>
                <w:sz w:val="24"/>
                <w:szCs w:val="24"/>
              </w:rPr>
              <w:t>SO</w:t>
            </w:r>
            <w:r w:rsidRPr="00A02516">
              <w:rPr>
                <w:rFonts w:ascii="Times New Roman" w:hAnsi="Times New Roman" w:cs="Times New Roman"/>
                <w:sz w:val="24"/>
                <w:szCs w:val="24"/>
                <w:vertAlign w:val="subscript"/>
              </w:rPr>
              <w:t>4</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0,2 g</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Agar</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15 g</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Bromtimolno modrilo</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0,08 g</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Destilirana voda</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do 1000 mL</w:t>
            </w:r>
          </w:p>
        </w:tc>
      </w:tr>
    </w:tbl>
    <w:p w:rsidR="005C2DB8" w:rsidRDefault="005C2DB8" w:rsidP="005C2DB8">
      <w:pPr>
        <w:rPr>
          <w:rFonts w:ascii="Times New Roman" w:hAnsi="Times New Roman" w:cs="Times New Roman"/>
          <w:sz w:val="24"/>
          <w:szCs w:val="24"/>
        </w:rPr>
      </w:pPr>
    </w:p>
    <w:p w:rsidR="005C2DB8" w:rsidRPr="00A02516" w:rsidRDefault="005C2DB8" w:rsidP="005C2DB8">
      <w:pPr>
        <w:rPr>
          <w:rFonts w:ascii="Times New Roman" w:hAnsi="Times New Roman" w:cs="Times New Roman"/>
          <w:sz w:val="24"/>
          <w:szCs w:val="24"/>
          <w:u w:val="single"/>
        </w:rPr>
      </w:pPr>
      <w:r w:rsidRPr="00A02516">
        <w:rPr>
          <w:rFonts w:ascii="Times New Roman" w:hAnsi="Times New Roman" w:cs="Times New Roman"/>
          <w:sz w:val="24"/>
          <w:szCs w:val="24"/>
          <w:u w:val="single"/>
        </w:rPr>
        <w:t xml:space="preserve">Selektivna podloga za bakteriju </w:t>
      </w:r>
      <w:r w:rsidRPr="00A02516">
        <w:rPr>
          <w:rFonts w:ascii="Times New Roman" w:hAnsi="Times New Roman" w:cs="Times New Roman"/>
          <w:i/>
          <w:sz w:val="24"/>
          <w:szCs w:val="24"/>
          <w:u w:val="single"/>
        </w:rPr>
        <w:t>L. plantarum</w:t>
      </w:r>
    </w:p>
    <w:p w:rsidR="005C2DB8" w:rsidRDefault="005C2DB8" w:rsidP="005C2DB8">
      <w:pPr>
        <w:rPr>
          <w:rFonts w:ascii="Times New Roman" w:eastAsiaTheme="minorEastAsia" w:hAnsi="Times New Roman" w:cs="Times New Roman"/>
          <w:sz w:val="24"/>
          <w:szCs w:val="24"/>
        </w:rPr>
      </w:pPr>
      <w:r>
        <w:rPr>
          <w:rFonts w:ascii="Times New Roman" w:hAnsi="Times New Roman" w:cs="Times New Roman"/>
          <w:sz w:val="24"/>
          <w:szCs w:val="24"/>
        </w:rPr>
        <w:t xml:space="preserve">Podloga je pripremljena na isti način kao i čvrsta kompletna podloga (MRS), a nakon sterilizacije dodan je volumen od 300 </w:t>
      </w:r>
      <m:oMath>
        <m:r>
          <m:rPr>
            <m:sty m:val="p"/>
          </m:rPr>
          <w:rPr>
            <w:rFonts w:ascii="Cambria Math" w:hAnsi="Cambria Math" w:cs="Times New Roman"/>
            <w:sz w:val="24"/>
            <w:szCs w:val="24"/>
          </w:rPr>
          <m:t>μ</m:t>
        </m:r>
      </m:oMath>
      <w:r w:rsidRPr="00C474D8">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 osnovne otopine nalidiksinske kiseline koncentracije 100 mg mL</w:t>
      </w:r>
      <w:r w:rsidRPr="00C474D8">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xml:space="preserve">u ohlađenu podlogu. Konačna koncentarcija nalidiksinske kiseline iznosi 30 </w:t>
      </w:r>
      <m:oMath>
        <m:r>
          <m:rPr>
            <m:sty m:val="p"/>
          </m:rPr>
          <w:rPr>
            <w:rFonts w:ascii="Cambria Math" w:hAnsi="Cambria Math" w:cs="Times New Roman"/>
            <w:sz w:val="24"/>
            <w:szCs w:val="24"/>
          </w:rPr>
          <m:t>μ</m:t>
        </m:r>
      </m:oMath>
      <w:r w:rsidRPr="00C474D8">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 mL</w:t>
      </w:r>
      <w:r w:rsidRPr="00C474D8">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xml:space="preserve">podloge. </w:t>
      </w:r>
    </w:p>
    <w:p w:rsidR="005C2DB8" w:rsidRDefault="005C2DB8" w:rsidP="005C2DB8">
      <w:pPr>
        <w:rPr>
          <w:rFonts w:ascii="Times New Roman" w:eastAsiaTheme="minorEastAsia" w:hAnsi="Times New Roman" w:cs="Times New Roman"/>
          <w:sz w:val="24"/>
          <w:szCs w:val="24"/>
          <w:u w:val="single"/>
        </w:rPr>
      </w:pPr>
      <w:r w:rsidRPr="00C474D8">
        <w:rPr>
          <w:rFonts w:ascii="Times New Roman" w:eastAsiaTheme="minorEastAsia" w:hAnsi="Times New Roman" w:cs="Times New Roman"/>
          <w:sz w:val="24"/>
          <w:szCs w:val="24"/>
          <w:u w:val="single"/>
        </w:rPr>
        <w:t>Fosfatni pufer</w:t>
      </w:r>
    </w:p>
    <w:p w:rsidR="005C2DB8" w:rsidRDefault="005C2DB8" w:rsidP="005C2DB8">
      <w:pPr>
        <w:rPr>
          <w:rFonts w:ascii="Times New Roman" w:eastAsiaTheme="minorEastAsia" w:hAnsi="Times New Roman" w:cs="Times New Roman"/>
          <w:sz w:val="24"/>
          <w:szCs w:val="24"/>
        </w:rPr>
      </w:pPr>
      <w:r w:rsidRPr="00C474D8">
        <w:rPr>
          <w:rFonts w:ascii="Times New Roman" w:eastAsiaTheme="minorEastAsia" w:hAnsi="Times New Roman" w:cs="Times New Roman"/>
          <w:sz w:val="24"/>
          <w:szCs w:val="24"/>
        </w:rPr>
        <w:t>Fosfatni pufer pripreml</w:t>
      </w:r>
      <w:r>
        <w:rPr>
          <w:rFonts w:ascii="Times New Roman" w:eastAsiaTheme="minorEastAsia" w:hAnsi="Times New Roman" w:cs="Times New Roman"/>
          <w:sz w:val="24"/>
          <w:szCs w:val="24"/>
        </w:rPr>
        <w:t>jen je prema uputama u tablici 3</w:t>
      </w:r>
      <w:r w:rsidRPr="00C474D8">
        <w:rPr>
          <w:rFonts w:ascii="Times New Roman" w:eastAsiaTheme="minorEastAsia" w:hAnsi="Times New Roman" w:cs="Times New Roman"/>
          <w:sz w:val="24"/>
          <w:szCs w:val="24"/>
        </w:rPr>
        <w:t>.</w:t>
      </w:r>
    </w:p>
    <w:p w:rsidR="005C2DB8" w:rsidRDefault="005C2DB8" w:rsidP="005C2DB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Tablica 3. Sastav fosfatnog pufera (PBS)</w:t>
      </w:r>
    </w:p>
    <w:tbl>
      <w:tblPr>
        <w:tblStyle w:val="TableGrid"/>
        <w:tblW w:w="0" w:type="auto"/>
        <w:tblLook w:val="04A0"/>
      </w:tblPr>
      <w:tblGrid>
        <w:gridCol w:w="4643"/>
        <w:gridCol w:w="4643"/>
      </w:tblGrid>
      <w:tr w:rsidR="005C2DB8" w:rsidTr="002600D1">
        <w:tc>
          <w:tcPr>
            <w:tcW w:w="4644" w:type="dxa"/>
          </w:tcPr>
          <w:p w:rsidR="005C2DB8" w:rsidRPr="00C474D8" w:rsidRDefault="005C2DB8" w:rsidP="002600D1">
            <w:pPr>
              <w:jc w:val="center"/>
              <w:rPr>
                <w:rFonts w:ascii="Times New Roman" w:hAnsi="Times New Roman" w:cs="Times New Roman"/>
                <w:b/>
                <w:sz w:val="24"/>
                <w:szCs w:val="24"/>
              </w:rPr>
            </w:pPr>
            <w:r w:rsidRPr="00C474D8">
              <w:rPr>
                <w:rFonts w:ascii="Times New Roman" w:hAnsi="Times New Roman" w:cs="Times New Roman"/>
                <w:b/>
                <w:sz w:val="24"/>
                <w:szCs w:val="24"/>
              </w:rPr>
              <w:t>SASTOJAK</w:t>
            </w:r>
          </w:p>
        </w:tc>
        <w:tc>
          <w:tcPr>
            <w:tcW w:w="4644" w:type="dxa"/>
          </w:tcPr>
          <w:p w:rsidR="005C2DB8" w:rsidRPr="00C474D8" w:rsidRDefault="005C2DB8" w:rsidP="002600D1">
            <w:pPr>
              <w:jc w:val="center"/>
              <w:rPr>
                <w:rFonts w:ascii="Times New Roman" w:hAnsi="Times New Roman" w:cs="Times New Roman"/>
                <w:b/>
                <w:sz w:val="24"/>
                <w:szCs w:val="24"/>
              </w:rPr>
            </w:pPr>
            <w:r w:rsidRPr="00C474D8">
              <w:rPr>
                <w:rFonts w:ascii="Times New Roman" w:hAnsi="Times New Roman" w:cs="Times New Roman"/>
                <w:b/>
                <w:sz w:val="24"/>
                <w:szCs w:val="24"/>
              </w:rPr>
              <w:t>KOLIČINA</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NaCl</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8 g</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KCl</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0,2 g</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Na</w:t>
            </w:r>
            <w:r w:rsidRPr="00C474D8">
              <w:rPr>
                <w:rFonts w:ascii="Times New Roman" w:hAnsi="Times New Roman" w:cs="Times New Roman"/>
                <w:sz w:val="24"/>
                <w:szCs w:val="24"/>
                <w:vertAlign w:val="subscript"/>
              </w:rPr>
              <w:t>2</w:t>
            </w:r>
            <w:r>
              <w:rPr>
                <w:rFonts w:ascii="Times New Roman" w:hAnsi="Times New Roman" w:cs="Times New Roman"/>
                <w:sz w:val="24"/>
                <w:szCs w:val="24"/>
              </w:rPr>
              <w:t>HPO</w:t>
            </w:r>
            <w:r w:rsidRPr="00C474D8">
              <w:rPr>
                <w:rFonts w:ascii="Times New Roman" w:hAnsi="Times New Roman" w:cs="Times New Roman"/>
                <w:sz w:val="24"/>
                <w:szCs w:val="24"/>
                <w:vertAlign w:val="subscript"/>
              </w:rPr>
              <w:t>4</w:t>
            </w:r>
            <w:r>
              <w:rPr>
                <w:rFonts w:ascii="Times New Roman" w:hAnsi="Times New Roman" w:cs="Times New Roman"/>
                <w:sz w:val="24"/>
                <w:szCs w:val="24"/>
              </w:rPr>
              <w:t xml:space="preserve"> x 2H</w:t>
            </w:r>
            <w:r w:rsidRPr="00C474D8">
              <w:rPr>
                <w:rFonts w:ascii="Times New Roman" w:hAnsi="Times New Roman" w:cs="Times New Roman"/>
                <w:sz w:val="24"/>
                <w:szCs w:val="24"/>
                <w:vertAlign w:val="subscript"/>
              </w:rPr>
              <w:t>2</w:t>
            </w:r>
            <w:r>
              <w:rPr>
                <w:rFonts w:ascii="Times New Roman" w:hAnsi="Times New Roman" w:cs="Times New Roman"/>
                <w:sz w:val="24"/>
                <w:szCs w:val="24"/>
              </w:rPr>
              <w:t>0</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0,15 g</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K</w:t>
            </w:r>
            <w:r w:rsidRPr="00C474D8">
              <w:rPr>
                <w:rFonts w:ascii="Times New Roman" w:hAnsi="Times New Roman" w:cs="Times New Roman"/>
                <w:sz w:val="24"/>
                <w:szCs w:val="24"/>
                <w:vertAlign w:val="subscript"/>
              </w:rPr>
              <w:t>2</w:t>
            </w:r>
            <w:r>
              <w:rPr>
                <w:rFonts w:ascii="Times New Roman" w:hAnsi="Times New Roman" w:cs="Times New Roman"/>
                <w:sz w:val="24"/>
                <w:szCs w:val="24"/>
              </w:rPr>
              <w:t>HPO</w:t>
            </w:r>
            <w:r w:rsidRPr="00C474D8">
              <w:rPr>
                <w:rFonts w:ascii="Times New Roman" w:hAnsi="Times New Roman" w:cs="Times New Roman"/>
                <w:sz w:val="24"/>
                <w:szCs w:val="24"/>
                <w:vertAlign w:val="subscript"/>
              </w:rPr>
              <w:t>4</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0,2 g</w:t>
            </w:r>
          </w:p>
        </w:tc>
      </w:tr>
      <w:tr w:rsidR="005C2DB8" w:rsidTr="002600D1">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Destilirana voda</w:t>
            </w:r>
          </w:p>
        </w:tc>
        <w:tc>
          <w:tcPr>
            <w:tcW w:w="4644" w:type="dxa"/>
          </w:tcPr>
          <w:p w:rsidR="005C2DB8" w:rsidRDefault="005C2DB8" w:rsidP="002600D1">
            <w:pPr>
              <w:jc w:val="center"/>
              <w:rPr>
                <w:rFonts w:ascii="Times New Roman" w:hAnsi="Times New Roman" w:cs="Times New Roman"/>
                <w:sz w:val="24"/>
                <w:szCs w:val="24"/>
              </w:rPr>
            </w:pPr>
            <w:r>
              <w:rPr>
                <w:rFonts w:ascii="Times New Roman" w:hAnsi="Times New Roman" w:cs="Times New Roman"/>
                <w:sz w:val="24"/>
                <w:szCs w:val="24"/>
              </w:rPr>
              <w:t>do 1000 mL</w:t>
            </w:r>
          </w:p>
        </w:tc>
      </w:tr>
    </w:tbl>
    <w:p w:rsidR="005C2DB8" w:rsidRDefault="005C2DB8" w:rsidP="005C2DB8">
      <w:pPr>
        <w:jc w:val="center"/>
        <w:rPr>
          <w:rFonts w:ascii="Times New Roman" w:hAnsi="Times New Roman" w:cs="Times New Roman"/>
          <w:sz w:val="24"/>
          <w:szCs w:val="24"/>
        </w:rPr>
      </w:pPr>
    </w:p>
    <w:p w:rsidR="005C2DB8" w:rsidRPr="005C2DB8" w:rsidRDefault="005C2DB8" w:rsidP="005C2DB8">
      <w:pPr>
        <w:rPr>
          <w:rFonts w:ascii="Times New Roman" w:hAnsi="Times New Roman" w:cs="Times New Roman"/>
          <w:b/>
          <w:sz w:val="24"/>
          <w:szCs w:val="24"/>
        </w:rPr>
      </w:pPr>
      <w:r w:rsidRPr="005C2DB8">
        <w:rPr>
          <w:rFonts w:ascii="Times New Roman" w:hAnsi="Times New Roman" w:cs="Times New Roman"/>
          <w:b/>
          <w:sz w:val="24"/>
          <w:szCs w:val="24"/>
        </w:rPr>
        <w:t>3.1.4  Osnovne otopine</w:t>
      </w:r>
    </w:p>
    <w:p w:rsidR="005C2DB8" w:rsidRDefault="005C2DB8" w:rsidP="005C2DB8">
      <w:pPr>
        <w:rPr>
          <w:rFonts w:ascii="Times New Roman" w:hAnsi="Times New Roman" w:cs="Times New Roman"/>
          <w:sz w:val="24"/>
          <w:szCs w:val="24"/>
        </w:rPr>
      </w:pPr>
      <w:r w:rsidRPr="00C474D8">
        <w:rPr>
          <w:rFonts w:ascii="Times New Roman" w:hAnsi="Times New Roman" w:cs="Times New Roman"/>
          <w:sz w:val="24"/>
          <w:szCs w:val="24"/>
          <w:u w:val="single"/>
        </w:rPr>
        <w:t>Otopina tripsina</w:t>
      </w:r>
      <w:r w:rsidRPr="003E4467">
        <w:rPr>
          <w:rFonts w:ascii="Times New Roman" w:hAnsi="Times New Roman" w:cs="Times New Roman"/>
          <w:sz w:val="24"/>
          <w:szCs w:val="24"/>
        </w:rPr>
        <w:t xml:space="preserve"> ( 1 mg mL</w:t>
      </w:r>
      <w:r w:rsidRPr="003E4467">
        <w:rPr>
          <w:rFonts w:ascii="Times New Roman" w:hAnsi="Times New Roman" w:cs="Times New Roman"/>
          <w:sz w:val="24"/>
          <w:szCs w:val="24"/>
          <w:vertAlign w:val="superscript"/>
        </w:rPr>
        <w:t>-1</w:t>
      </w:r>
      <w:r w:rsidRPr="003E4467">
        <w:rPr>
          <w:rFonts w:ascii="Times New Roman" w:hAnsi="Times New Roman" w:cs="Times New Roman"/>
          <w:sz w:val="24"/>
          <w:szCs w:val="24"/>
        </w:rPr>
        <w:t>)</w:t>
      </w:r>
    </w:p>
    <w:p w:rsidR="005C2DB8" w:rsidRDefault="005C2DB8" w:rsidP="005C2DB8">
      <w:pPr>
        <w:rPr>
          <w:rFonts w:ascii="Times New Roman" w:eastAsiaTheme="minorEastAsia" w:hAnsi="Times New Roman" w:cs="Times New Roman"/>
          <w:sz w:val="24"/>
          <w:szCs w:val="24"/>
        </w:rPr>
      </w:pPr>
      <w:r>
        <w:rPr>
          <w:rFonts w:ascii="Times New Roman" w:hAnsi="Times New Roman" w:cs="Times New Roman"/>
          <w:sz w:val="24"/>
          <w:szCs w:val="24"/>
        </w:rPr>
        <w:t xml:space="preserve">Osnovna otopina tripsina priređena je dodatkom 50 </w:t>
      </w:r>
      <m:oMath>
        <m:r>
          <m:rPr>
            <m:sty m:val="p"/>
          </m:rPr>
          <w:rPr>
            <w:rFonts w:ascii="Cambria Math" w:hAnsi="Cambria Math" w:cs="Times New Roman"/>
            <w:sz w:val="24"/>
            <w:szCs w:val="24"/>
          </w:rPr>
          <m:t>μ</m:t>
        </m:r>
      </m:oMath>
      <w:r w:rsidRPr="00C474D8">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 deionizirane vode u 50 </w:t>
      </w:r>
      <m:oMath>
        <m:r>
          <m:rPr>
            <m:sty m:val="p"/>
          </m:rPr>
          <w:rPr>
            <w:rFonts w:ascii="Cambria Math" w:hAnsi="Cambria Math" w:cs="Times New Roman"/>
            <w:sz w:val="24"/>
            <w:szCs w:val="24"/>
          </w:rPr>
          <m:t>μ</m:t>
        </m:r>
      </m:oMath>
      <w:r>
        <w:rPr>
          <w:rFonts w:ascii="Times New Roman" w:eastAsiaTheme="minorEastAsia" w:hAnsi="Times New Roman" w:cs="Times New Roman"/>
          <w:sz w:val="24"/>
          <w:szCs w:val="24"/>
        </w:rPr>
        <w:t>g liofiliziranog tripsina. Konačna koncentracija tripsina je 1 mg</w:t>
      </w:r>
      <w:r w:rsidRPr="003E4467">
        <w:rPr>
          <w:rFonts w:ascii="Times New Roman" w:hAnsi="Times New Roman" w:cs="Times New Roman"/>
          <w:sz w:val="24"/>
          <w:szCs w:val="24"/>
        </w:rPr>
        <w:t xml:space="preserve"> mL</w:t>
      </w:r>
      <w:r w:rsidRPr="003E4467">
        <w:rPr>
          <w:rFonts w:ascii="Times New Roman" w:hAnsi="Times New Roman" w:cs="Times New Roman"/>
          <w:sz w:val="24"/>
          <w:szCs w:val="24"/>
          <w:vertAlign w:val="superscript"/>
        </w:rPr>
        <w:t>-1</w:t>
      </w:r>
      <w:r>
        <w:rPr>
          <w:rFonts w:ascii="Times New Roman" w:hAnsi="Times New Roman" w:cs="Times New Roman"/>
          <w:sz w:val="24"/>
          <w:szCs w:val="24"/>
        </w:rPr>
        <w:t xml:space="preserve">.  Radna otopina tripsina priređena je miješanjem 50 </w:t>
      </w:r>
      <m:oMath>
        <m:r>
          <m:rPr>
            <m:sty m:val="p"/>
          </m:rPr>
          <w:rPr>
            <w:rFonts w:ascii="Cambria Math" w:hAnsi="Cambria Math" w:cs="Times New Roman"/>
            <w:sz w:val="24"/>
            <w:szCs w:val="24"/>
          </w:rPr>
          <m:t>μ</m:t>
        </m:r>
      </m:oMath>
      <w:r w:rsidRPr="00C474D8">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 osnovne otopine tripsina sa </w:t>
      </w:r>
      <w:r>
        <w:rPr>
          <w:rFonts w:ascii="Times New Roman" w:hAnsi="Times New Roman" w:cs="Times New Roman"/>
          <w:sz w:val="24"/>
          <w:szCs w:val="24"/>
        </w:rPr>
        <w:t xml:space="preserve">50 </w:t>
      </w:r>
      <m:oMath>
        <m:r>
          <m:rPr>
            <m:sty m:val="p"/>
          </m:rPr>
          <w:rPr>
            <w:rFonts w:ascii="Cambria Math" w:hAnsi="Cambria Math" w:cs="Times New Roman"/>
            <w:sz w:val="24"/>
            <w:szCs w:val="24"/>
          </w:rPr>
          <m:t>μ</m:t>
        </m:r>
      </m:oMath>
      <w:r w:rsidRPr="00C474D8">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 25 mM puferom NH</w:t>
      </w:r>
      <w:r w:rsidRPr="003E4467">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HCO</w:t>
      </w:r>
      <w:r w:rsidRPr="003E4467">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w:t>
      </w:r>
    </w:p>
    <w:p w:rsidR="005C2DB8" w:rsidRPr="003E4467" w:rsidRDefault="005C2DB8" w:rsidP="005C2DB8">
      <w:pPr>
        <w:rPr>
          <w:rFonts w:ascii="Times New Roman" w:eastAsiaTheme="minorEastAsia" w:hAnsi="Times New Roman" w:cs="Times New Roman"/>
          <w:sz w:val="24"/>
          <w:szCs w:val="24"/>
        </w:rPr>
      </w:pPr>
      <w:r w:rsidRPr="003E4467">
        <w:rPr>
          <w:rFonts w:ascii="Times New Roman" w:eastAsiaTheme="minorEastAsia" w:hAnsi="Times New Roman" w:cs="Times New Roman"/>
          <w:sz w:val="24"/>
          <w:szCs w:val="24"/>
          <w:u w:val="single"/>
        </w:rPr>
        <w:t>Otopine za tekućinsku kromatografiju visoke učinkovitosti</w:t>
      </w:r>
      <w:r w:rsidRPr="003E4467">
        <w:rPr>
          <w:rFonts w:ascii="Times New Roman" w:eastAsiaTheme="minorEastAsia" w:hAnsi="Times New Roman" w:cs="Times New Roman"/>
          <w:sz w:val="24"/>
          <w:szCs w:val="24"/>
        </w:rPr>
        <w:t xml:space="preserve">  (HPLC)</w:t>
      </w:r>
    </w:p>
    <w:p w:rsidR="005C2DB8" w:rsidRPr="003E4467" w:rsidRDefault="005C2DB8" w:rsidP="005C2DB8">
      <w:pPr>
        <w:pStyle w:val="Default"/>
      </w:pPr>
      <w:r w:rsidRPr="003E4467">
        <w:t xml:space="preserve">Carrez I otopina </w:t>
      </w:r>
    </w:p>
    <w:p w:rsidR="005C2DB8" w:rsidRPr="003E4467" w:rsidRDefault="005C2DB8" w:rsidP="005C2DB8">
      <w:pPr>
        <w:pStyle w:val="Default"/>
      </w:pPr>
      <w:r w:rsidRPr="003E4467">
        <w:t>U 100 mL destilirane vode otopljeno je 1,</w:t>
      </w:r>
      <w:r>
        <w:t>6 g kalij (II) – heksaferocijani</w:t>
      </w:r>
      <w:r w:rsidRPr="003E4467">
        <w:t xml:space="preserve">ta. </w:t>
      </w:r>
    </w:p>
    <w:p w:rsidR="005C2DB8" w:rsidRPr="003E4467" w:rsidRDefault="005C2DB8" w:rsidP="005C2DB8">
      <w:pPr>
        <w:pStyle w:val="Default"/>
      </w:pPr>
    </w:p>
    <w:p w:rsidR="005C2DB8" w:rsidRPr="003E4467" w:rsidRDefault="005C2DB8" w:rsidP="005C2DB8">
      <w:pPr>
        <w:pStyle w:val="Default"/>
      </w:pPr>
      <w:r w:rsidRPr="003E4467">
        <w:t xml:space="preserve">Carrez II otopina </w:t>
      </w:r>
    </w:p>
    <w:p w:rsidR="005C2DB8" w:rsidRDefault="005C2DB8" w:rsidP="005C2DB8">
      <w:pPr>
        <w:rPr>
          <w:rFonts w:ascii="Times New Roman" w:hAnsi="Times New Roman" w:cs="Times New Roman"/>
          <w:sz w:val="24"/>
          <w:szCs w:val="24"/>
        </w:rPr>
      </w:pPr>
      <w:r w:rsidRPr="003E4467">
        <w:rPr>
          <w:rFonts w:ascii="Times New Roman" w:hAnsi="Times New Roman" w:cs="Times New Roman"/>
          <w:sz w:val="24"/>
          <w:szCs w:val="24"/>
        </w:rPr>
        <w:t>U 100 mL destilirane vode otopljeno je 21,9 g cink acetata i 3 g octene kiseline</w:t>
      </w:r>
      <w:r>
        <w:rPr>
          <w:rFonts w:ascii="Times New Roman" w:hAnsi="Times New Roman" w:cs="Times New Roman"/>
          <w:sz w:val="24"/>
          <w:szCs w:val="24"/>
        </w:rPr>
        <w:t xml:space="preserve">. </w:t>
      </w:r>
    </w:p>
    <w:p w:rsidR="005C2DB8" w:rsidRDefault="005C2DB8" w:rsidP="005C2DB8">
      <w:pPr>
        <w:rPr>
          <w:rFonts w:ascii="Times New Roman" w:hAnsi="Times New Roman" w:cs="Times New Roman"/>
          <w:sz w:val="24"/>
          <w:szCs w:val="24"/>
          <w:u w:val="single"/>
        </w:rPr>
      </w:pPr>
      <w:r w:rsidRPr="00C55110">
        <w:rPr>
          <w:rFonts w:ascii="Times New Roman" w:hAnsi="Times New Roman" w:cs="Times New Roman"/>
          <w:sz w:val="24"/>
          <w:szCs w:val="24"/>
          <w:u w:val="single"/>
        </w:rPr>
        <w:t>Bradford reagens</w:t>
      </w:r>
    </w:p>
    <w:p w:rsidR="005C2DB8" w:rsidRDefault="005C2DB8" w:rsidP="005C2DB8">
      <w:pPr>
        <w:rPr>
          <w:rFonts w:ascii="Times New Roman" w:hAnsi="Times New Roman" w:cs="Times New Roman"/>
          <w:sz w:val="24"/>
          <w:szCs w:val="24"/>
        </w:rPr>
      </w:pPr>
      <w:r w:rsidRPr="00C55110">
        <w:rPr>
          <w:rFonts w:ascii="Times New Roman" w:hAnsi="Times New Roman" w:cs="Times New Roman"/>
          <w:sz w:val="24"/>
          <w:szCs w:val="24"/>
        </w:rPr>
        <w:t>10 mg</w:t>
      </w:r>
      <w:r>
        <w:rPr>
          <w:rFonts w:ascii="Times New Roman" w:hAnsi="Times New Roman" w:cs="Times New Roman"/>
          <w:sz w:val="24"/>
          <w:szCs w:val="24"/>
        </w:rPr>
        <w:t xml:space="preserve"> boje Comassie brilliant blue G250 otopljeno je u 5 mL 95% etanola i 10 mL 85%  fosforne kiseline. Otopina je nadopunjena deioniziranom vodom u odmjernoj tikvici do 100 mL. Nakon što je otopina homogenizirana, profiltrirana je kroz filter papir veličine pore 0,45 nm. </w:t>
      </w:r>
    </w:p>
    <w:p w:rsidR="005C2DB8" w:rsidRPr="005C2DB8" w:rsidRDefault="005C2DB8" w:rsidP="005C2DB8">
      <w:pPr>
        <w:rPr>
          <w:rFonts w:ascii="Times New Roman" w:hAnsi="Times New Roman" w:cs="Times New Roman"/>
          <w:b/>
          <w:sz w:val="24"/>
          <w:szCs w:val="24"/>
        </w:rPr>
      </w:pPr>
      <w:r w:rsidRPr="005C2DB8">
        <w:rPr>
          <w:rFonts w:ascii="Times New Roman" w:hAnsi="Times New Roman" w:cs="Times New Roman"/>
          <w:b/>
          <w:sz w:val="24"/>
          <w:szCs w:val="24"/>
        </w:rPr>
        <w:t xml:space="preserve">3.1.5 Pribor, aparature i kemikalije </w:t>
      </w:r>
    </w:p>
    <w:p w:rsidR="005C2DB8" w:rsidRDefault="005C2DB8" w:rsidP="005C2DB8">
      <w:pPr>
        <w:rPr>
          <w:rFonts w:ascii="Times New Roman" w:hAnsi="Times New Roman" w:cs="Times New Roman"/>
          <w:sz w:val="24"/>
          <w:szCs w:val="24"/>
          <w:u w:val="single"/>
        </w:rPr>
      </w:pPr>
      <w:r w:rsidRPr="00577A4C">
        <w:rPr>
          <w:rFonts w:ascii="Times New Roman" w:hAnsi="Times New Roman" w:cs="Times New Roman"/>
          <w:sz w:val="24"/>
          <w:szCs w:val="24"/>
          <w:u w:val="single"/>
        </w:rPr>
        <w:t>Pribor:</w:t>
      </w:r>
    </w:p>
    <w:p w:rsidR="005C2DB8" w:rsidRDefault="005C2DB8" w:rsidP="005C2DB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aluminijska</w:t>
      </w:r>
      <w:r w:rsidRPr="00577A4C">
        <w:rPr>
          <w:rFonts w:ascii="Times New Roman" w:hAnsi="Times New Roman" w:cs="Times New Roman"/>
          <w:sz w:val="24"/>
          <w:szCs w:val="24"/>
        </w:rPr>
        <w:t xml:space="preserve"> folija</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hAnsi="Times New Roman" w:cs="Times New Roman"/>
          <w:sz w:val="24"/>
          <w:szCs w:val="24"/>
        </w:rPr>
        <w:t xml:space="preserve">automatske pipete (1000, 200, 20 </w:t>
      </w:r>
      <m:oMath>
        <m:r>
          <m:rPr>
            <m:sty m:val="p"/>
          </m:rPr>
          <w:rPr>
            <w:rFonts w:ascii="Cambria Math" w:hAnsi="Cambria Math" w:cs="Times New Roman"/>
            <w:sz w:val="24"/>
            <w:szCs w:val="24"/>
          </w:rPr>
          <m:t>μL)</m:t>
        </m:r>
      </m:oMath>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pipete od 10 mL</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pipetni nastavci</w:t>
      </w:r>
    </w:p>
    <w:p w:rsidR="005C2DB8" w:rsidRPr="00577A4C"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propipete</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Erlenmeyerove tikvice različitih volumena</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kivete po Eppendorfu različitih volumena</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laboratorijske žlice</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markeri za pisanje</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Multiwell ploče s jažicama, Falcon</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T-boce, Falcon</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odmjerne tikvice od 10 mL</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papir za vaganje i zamatanje čepova</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plastične Petrijeve zdjelice</w:t>
      </w:r>
    </w:p>
    <w:p w:rsidR="005C2DB8" w:rsidRDefault="005C2DB8" w:rsidP="005C2DB8">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predmetna stakalca</w:t>
      </w:r>
    </w:p>
    <w:p w:rsidR="005C2DB8" w:rsidRDefault="005C2DB8" w:rsidP="005C2DB8">
      <w:pPr>
        <w:pStyle w:val="ListParagraph"/>
        <w:numPr>
          <w:ilvl w:val="0"/>
          <w:numId w:val="2"/>
        </w:numPr>
        <w:ind w:left="714" w:hanging="357"/>
        <w:rPr>
          <w:rFonts w:ascii="Times New Roman" w:eastAsiaTheme="minorEastAsia" w:hAnsi="Times New Roman" w:cs="Times New Roman"/>
          <w:sz w:val="24"/>
          <w:szCs w:val="24"/>
        </w:rPr>
      </w:pPr>
      <w:r>
        <w:rPr>
          <w:rFonts w:ascii="Times New Roman" w:eastAsiaTheme="minorEastAsia" w:hAnsi="Times New Roman" w:cs="Times New Roman"/>
          <w:sz w:val="24"/>
          <w:szCs w:val="24"/>
        </w:rPr>
        <w:t>pokrovna stakalca</w:t>
      </w:r>
    </w:p>
    <w:p w:rsidR="005C2DB8" w:rsidRDefault="005C2DB8" w:rsidP="005C2DB8">
      <w:pPr>
        <w:pStyle w:val="ListParagraph"/>
        <w:numPr>
          <w:ilvl w:val="0"/>
          <w:numId w:val="2"/>
        </w:numPr>
        <w:ind w:left="714" w:hanging="357"/>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staklene boce</w:t>
      </w:r>
    </w:p>
    <w:p w:rsidR="005C2DB8" w:rsidRDefault="005C2DB8" w:rsidP="005C2DB8">
      <w:pPr>
        <w:pStyle w:val="ListParagraph"/>
        <w:numPr>
          <w:ilvl w:val="0"/>
          <w:numId w:val="2"/>
        </w:numPr>
        <w:ind w:left="714" w:hanging="357"/>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staklene čaše</w:t>
      </w:r>
    </w:p>
    <w:p w:rsidR="005C2DB8" w:rsidRDefault="005C2DB8" w:rsidP="005C2DB8">
      <w:pPr>
        <w:pStyle w:val="ListParagraph"/>
        <w:numPr>
          <w:ilvl w:val="0"/>
          <w:numId w:val="2"/>
        </w:numPr>
        <w:ind w:left="714" w:hanging="357"/>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staklene epruvete</w:t>
      </w:r>
    </w:p>
    <w:p w:rsidR="005C2DB8" w:rsidRPr="00F83641" w:rsidRDefault="005C2DB8" w:rsidP="005C2DB8">
      <w:pPr>
        <w:pStyle w:val="ListParagraph"/>
        <w:numPr>
          <w:ilvl w:val="0"/>
          <w:numId w:val="2"/>
        </w:numPr>
        <w:ind w:left="714" w:hanging="357"/>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stakleni lijevak</w:t>
      </w:r>
    </w:p>
    <w:p w:rsidR="005C2DB8" w:rsidRDefault="005C2DB8" w:rsidP="005C2DB8">
      <w:pPr>
        <w:pStyle w:val="ListParagraph"/>
        <w:numPr>
          <w:ilvl w:val="0"/>
          <w:numId w:val="2"/>
        </w:numPr>
        <w:ind w:left="714" w:hanging="357"/>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staklene i plastične menzure različitih volumena</w:t>
      </w:r>
    </w:p>
    <w:p w:rsidR="005C2DB8" w:rsidRDefault="005C2DB8" w:rsidP="005C2DB8">
      <w:pPr>
        <w:pStyle w:val="ListParagraph"/>
        <w:numPr>
          <w:ilvl w:val="0"/>
          <w:numId w:val="2"/>
        </w:numPr>
        <w:ind w:left="714" w:hanging="357"/>
        <w:rPr>
          <w:rFonts w:ascii="Times New Roman" w:eastAsiaTheme="minorEastAsia" w:hAnsi="Times New Roman" w:cs="Times New Roman"/>
          <w:sz w:val="24"/>
          <w:szCs w:val="24"/>
        </w:rPr>
      </w:pPr>
      <w:r>
        <w:rPr>
          <w:rFonts w:ascii="Times New Roman" w:eastAsiaTheme="minorEastAsia" w:hAnsi="Times New Roman" w:cs="Times New Roman"/>
          <w:sz w:val="24"/>
          <w:szCs w:val="24"/>
        </w:rPr>
        <w:t>vata za pravljenje čepova</w:t>
      </w:r>
    </w:p>
    <w:p w:rsidR="005C2DB8" w:rsidRDefault="005C2DB8" w:rsidP="005C2DB8">
      <w:pPr>
        <w:pStyle w:val="ListParagraph"/>
        <w:rPr>
          <w:rFonts w:ascii="Times New Roman" w:eastAsiaTheme="minorEastAsia" w:hAnsi="Times New Roman" w:cs="Times New Roman"/>
          <w:sz w:val="24"/>
          <w:szCs w:val="24"/>
        </w:rPr>
      </w:pPr>
    </w:p>
    <w:p w:rsidR="005C2DB8" w:rsidRDefault="005C2DB8" w:rsidP="005C2DB8">
      <w:pPr>
        <w:rPr>
          <w:rFonts w:ascii="Times New Roman" w:eastAsiaTheme="minorEastAsia" w:hAnsi="Times New Roman" w:cs="Times New Roman"/>
          <w:sz w:val="24"/>
          <w:szCs w:val="24"/>
          <w:u w:val="single"/>
        </w:rPr>
      </w:pPr>
      <w:r w:rsidRPr="00577A4C">
        <w:rPr>
          <w:rFonts w:ascii="Times New Roman" w:eastAsiaTheme="minorEastAsia" w:hAnsi="Times New Roman" w:cs="Times New Roman"/>
          <w:sz w:val="24"/>
          <w:szCs w:val="24"/>
          <w:u w:val="single"/>
        </w:rPr>
        <w:t>Aparature:</w:t>
      </w:r>
    </w:p>
    <w:p w:rsidR="005C2DB8" w:rsidRPr="00577A4C" w:rsidRDefault="005C2DB8" w:rsidP="005C2DB8">
      <w:pPr>
        <w:pStyle w:val="Default"/>
        <w:numPr>
          <w:ilvl w:val="0"/>
          <w:numId w:val="2"/>
        </w:numPr>
        <w:spacing w:after="200" w:line="276" w:lineRule="auto"/>
        <w:contextualSpacing/>
      </w:pPr>
      <w:r w:rsidRPr="00577A4C">
        <w:t xml:space="preserve"> </w:t>
      </w:r>
      <w:r>
        <w:t>a</w:t>
      </w:r>
      <w:r w:rsidRPr="00577A4C">
        <w:t xml:space="preserve">nalitička vaga model 1712 MP8, Silver edition, Sartorius, Velika Britanija </w:t>
      </w:r>
    </w:p>
    <w:p w:rsidR="005C2DB8" w:rsidRPr="00577A4C" w:rsidRDefault="005C2DB8" w:rsidP="005C2DB8">
      <w:pPr>
        <w:pStyle w:val="Default"/>
        <w:numPr>
          <w:ilvl w:val="0"/>
          <w:numId w:val="2"/>
        </w:numPr>
        <w:spacing w:after="200" w:line="276" w:lineRule="auto"/>
        <w:contextualSpacing/>
      </w:pPr>
      <w:r>
        <w:t>a</w:t>
      </w:r>
      <w:r w:rsidRPr="00577A4C">
        <w:t xml:space="preserve">paratura za termostatiranje BTE-S, Termo-medicinski aparati, Hrvatska </w:t>
      </w:r>
    </w:p>
    <w:p w:rsidR="005C2DB8" w:rsidRDefault="005C2DB8" w:rsidP="005C2DB8">
      <w:pPr>
        <w:pStyle w:val="Default"/>
        <w:numPr>
          <w:ilvl w:val="0"/>
          <w:numId w:val="2"/>
        </w:numPr>
        <w:spacing w:after="200" w:line="276" w:lineRule="auto"/>
        <w:contextualSpacing/>
      </w:pPr>
      <w:r>
        <w:t>a</w:t>
      </w:r>
      <w:r w:rsidRPr="00577A4C">
        <w:t xml:space="preserve">utomatska tresilica X-463, New Brunswick scientific, SAD </w:t>
      </w:r>
    </w:p>
    <w:p w:rsidR="005C2DB8" w:rsidRPr="00577A4C" w:rsidRDefault="005C2DB8" w:rsidP="005C2DB8">
      <w:pPr>
        <w:pStyle w:val="Default"/>
        <w:numPr>
          <w:ilvl w:val="0"/>
          <w:numId w:val="2"/>
        </w:numPr>
        <w:spacing w:after="200" w:line="276" w:lineRule="auto"/>
        <w:contextualSpacing/>
      </w:pPr>
      <w:r>
        <w:t>Bürker – Türk komorica</w:t>
      </w:r>
    </w:p>
    <w:p w:rsidR="005C2DB8" w:rsidRPr="00577A4C" w:rsidRDefault="005C2DB8" w:rsidP="005C2DB8">
      <w:pPr>
        <w:pStyle w:val="Default"/>
        <w:numPr>
          <w:ilvl w:val="0"/>
          <w:numId w:val="2"/>
        </w:numPr>
        <w:spacing w:after="200" w:line="276" w:lineRule="auto"/>
        <w:contextualSpacing/>
      </w:pPr>
      <w:r>
        <w:t>c</w:t>
      </w:r>
      <w:r w:rsidRPr="00577A4C">
        <w:t xml:space="preserve">entrifuga za kivete po Eppendorfu HC-240, Tehtnica- Železniki, Slovenija </w:t>
      </w:r>
    </w:p>
    <w:p w:rsidR="005C2DB8" w:rsidRDefault="005C2DB8" w:rsidP="005C2DB8">
      <w:pPr>
        <w:pStyle w:val="Default"/>
        <w:numPr>
          <w:ilvl w:val="0"/>
          <w:numId w:val="2"/>
        </w:numPr>
        <w:spacing w:after="200" w:line="276" w:lineRule="auto"/>
        <w:contextualSpacing/>
      </w:pPr>
      <w:r>
        <w:t>h</w:t>
      </w:r>
      <w:r w:rsidRPr="00577A4C">
        <w:t xml:space="preserve">emocitometar </w:t>
      </w:r>
    </w:p>
    <w:p w:rsidR="005C2DB8" w:rsidRPr="00577A4C" w:rsidRDefault="005C2DB8" w:rsidP="005C2DB8">
      <w:pPr>
        <w:pStyle w:val="Default"/>
        <w:numPr>
          <w:ilvl w:val="0"/>
          <w:numId w:val="2"/>
        </w:numPr>
        <w:spacing w:after="200" w:line="276" w:lineRule="auto"/>
        <w:contextualSpacing/>
      </w:pPr>
      <w:r>
        <w:t>HPLC kolona MetaCarb  67H, 300 X 6,5 mm</w:t>
      </w:r>
    </w:p>
    <w:p w:rsidR="005C2DB8" w:rsidRPr="00577A4C" w:rsidRDefault="005C2DB8" w:rsidP="005C2DB8">
      <w:pPr>
        <w:pStyle w:val="Default"/>
        <w:numPr>
          <w:ilvl w:val="0"/>
          <w:numId w:val="2"/>
        </w:numPr>
        <w:spacing w:after="200" w:line="276" w:lineRule="auto"/>
        <w:contextualSpacing/>
      </w:pPr>
      <w:r>
        <w:t>i</w:t>
      </w:r>
      <w:r w:rsidRPr="00577A4C">
        <w:t xml:space="preserve">nkubator s kontroliranom atmosferom CO2 , Forma Scientific, SAD </w:t>
      </w:r>
    </w:p>
    <w:p w:rsidR="005C2DB8" w:rsidRPr="00577A4C" w:rsidRDefault="005C2DB8" w:rsidP="005C2DB8">
      <w:pPr>
        <w:pStyle w:val="Default"/>
        <w:numPr>
          <w:ilvl w:val="0"/>
          <w:numId w:val="2"/>
        </w:numPr>
        <w:spacing w:after="200" w:line="276" w:lineRule="auto"/>
        <w:contextualSpacing/>
      </w:pPr>
      <w:r>
        <w:t>k</w:t>
      </w:r>
      <w:r w:rsidRPr="00577A4C">
        <w:t>omora za sterilni rad (</w:t>
      </w:r>
      <w:r w:rsidRPr="00EE661B">
        <w:rPr>
          <w:i/>
        </w:rPr>
        <w:t>laminar fow cabinet</w:t>
      </w:r>
      <w:r>
        <w:rPr>
          <w:i/>
        </w:rPr>
        <w:t xml:space="preserve">), </w:t>
      </w:r>
      <w:r w:rsidRPr="00577A4C">
        <w:t xml:space="preserve">Iskra, Slovenija </w:t>
      </w:r>
    </w:p>
    <w:p w:rsidR="005C2DB8" w:rsidRDefault="005C2DB8" w:rsidP="005C2DB8">
      <w:pPr>
        <w:pStyle w:val="Default"/>
        <w:numPr>
          <w:ilvl w:val="0"/>
          <w:numId w:val="2"/>
        </w:numPr>
        <w:spacing w:after="200" w:line="276" w:lineRule="auto"/>
        <w:contextualSpacing/>
      </w:pPr>
      <w:r>
        <w:t>l</w:t>
      </w:r>
      <w:r w:rsidRPr="00577A4C">
        <w:t>aminar, Iskra HK6, Slovenija</w:t>
      </w:r>
    </w:p>
    <w:p w:rsidR="005C2DB8" w:rsidRPr="00577A4C" w:rsidRDefault="005C2DB8" w:rsidP="005C2DB8">
      <w:pPr>
        <w:pStyle w:val="Default"/>
        <w:numPr>
          <w:ilvl w:val="0"/>
          <w:numId w:val="2"/>
        </w:numPr>
        <w:spacing w:after="200" w:line="276" w:lineRule="auto"/>
        <w:contextualSpacing/>
      </w:pPr>
      <w:r>
        <w:t>pH metar</w:t>
      </w:r>
      <w:r w:rsidRPr="00577A4C">
        <w:t xml:space="preserve"> </w:t>
      </w:r>
    </w:p>
    <w:p w:rsidR="005C2DB8" w:rsidRPr="00577A4C" w:rsidRDefault="005C2DB8" w:rsidP="005C2DB8">
      <w:pPr>
        <w:pStyle w:val="Default"/>
        <w:numPr>
          <w:ilvl w:val="0"/>
          <w:numId w:val="2"/>
        </w:numPr>
        <w:spacing w:after="200" w:line="276" w:lineRule="auto"/>
        <w:contextualSpacing/>
      </w:pPr>
      <w:r>
        <w:t>s</w:t>
      </w:r>
      <w:r w:rsidRPr="00577A4C">
        <w:t xml:space="preserve">pektrofotometar Cecil Instruments Ltd, Tehnical Centre Cambridge, Engleska </w:t>
      </w:r>
    </w:p>
    <w:p w:rsidR="005C2DB8" w:rsidRPr="00577A4C" w:rsidRDefault="005C2DB8" w:rsidP="005C2DB8">
      <w:pPr>
        <w:pStyle w:val="Default"/>
        <w:numPr>
          <w:ilvl w:val="0"/>
          <w:numId w:val="2"/>
        </w:numPr>
        <w:spacing w:after="200" w:line="276" w:lineRule="auto"/>
        <w:contextualSpacing/>
      </w:pPr>
      <w:r>
        <w:t>s</w:t>
      </w:r>
      <w:r w:rsidRPr="00577A4C">
        <w:t xml:space="preserve">vjetlosni mikroskop/invertni svjetlosni mikroskop </w:t>
      </w:r>
    </w:p>
    <w:p w:rsidR="005C2DB8" w:rsidRDefault="005C2DB8" w:rsidP="005C2DB8">
      <w:pPr>
        <w:pStyle w:val="Default"/>
        <w:numPr>
          <w:ilvl w:val="0"/>
          <w:numId w:val="2"/>
        </w:numPr>
        <w:spacing w:after="200" w:line="276" w:lineRule="auto"/>
        <w:contextualSpacing/>
      </w:pPr>
      <w:r>
        <w:t>zamrzivač -80</w:t>
      </w:r>
      <w:r>
        <w:sym w:font="Symbol" w:char="F0B0"/>
      </w:r>
      <w:r>
        <w:t>C (</w:t>
      </w:r>
      <w:r w:rsidRPr="00EE661B">
        <w:rPr>
          <w:i/>
        </w:rPr>
        <w:t>ultra low temperature freezer</w:t>
      </w:r>
      <w:r>
        <w:t>)</w:t>
      </w:r>
      <w:r w:rsidRPr="00577A4C">
        <w:t xml:space="preserve">, New Brunswick scientific, SAD </w:t>
      </w:r>
    </w:p>
    <w:p w:rsidR="005C2DB8" w:rsidRDefault="005C2DB8" w:rsidP="005C2DB8">
      <w:pPr>
        <w:pStyle w:val="Default"/>
        <w:numPr>
          <w:ilvl w:val="0"/>
          <w:numId w:val="2"/>
        </w:numPr>
        <w:spacing w:after="200" w:line="276" w:lineRule="auto"/>
        <w:contextualSpacing/>
      </w:pPr>
      <w:r>
        <w:t>v</w:t>
      </w:r>
      <w:r w:rsidRPr="00577A4C">
        <w:t xml:space="preserve">aga, Sartorius, Velika Britanija </w:t>
      </w:r>
    </w:p>
    <w:p w:rsidR="005C2DB8" w:rsidRDefault="005C2DB8" w:rsidP="005C2DB8">
      <w:pPr>
        <w:pStyle w:val="Default"/>
        <w:numPr>
          <w:ilvl w:val="0"/>
          <w:numId w:val="2"/>
        </w:numPr>
        <w:spacing w:after="200" w:line="276" w:lineRule="auto"/>
        <w:contextualSpacing/>
      </w:pPr>
      <w:r>
        <w:t>v</w:t>
      </w:r>
      <w:r w:rsidRPr="00577A4C">
        <w:t xml:space="preserve">elika centrifuga J2-21 M/E Centrifuge, Beckman, Velika Britanija </w:t>
      </w:r>
    </w:p>
    <w:p w:rsidR="005C2DB8" w:rsidRDefault="005C2DB8" w:rsidP="005C2DB8">
      <w:pPr>
        <w:pStyle w:val="Default"/>
        <w:numPr>
          <w:ilvl w:val="0"/>
          <w:numId w:val="2"/>
        </w:numPr>
        <w:spacing w:after="200" w:line="276" w:lineRule="auto"/>
        <w:contextualSpacing/>
      </w:pPr>
      <w:r w:rsidRPr="00F83641">
        <w:t>vibromikser EV-202 i EV-100, Tehtnica-Železniki, Slovenija</w:t>
      </w:r>
    </w:p>
    <w:p w:rsidR="005C2DB8" w:rsidRDefault="005C2DB8" w:rsidP="005C2DB8">
      <w:pPr>
        <w:pStyle w:val="Default"/>
        <w:numPr>
          <w:ilvl w:val="0"/>
          <w:numId w:val="2"/>
        </w:numPr>
        <w:spacing w:after="200" w:line="276" w:lineRule="auto"/>
        <w:contextualSpacing/>
      </w:pPr>
      <w:r>
        <w:t>4800 plus Maldi TOF/TOF, Applied Biosystems, SAD</w:t>
      </w:r>
    </w:p>
    <w:p w:rsidR="005C2DB8" w:rsidRDefault="005C2DB8" w:rsidP="005C2DB8">
      <w:pPr>
        <w:pStyle w:val="Default"/>
        <w:numPr>
          <w:ilvl w:val="0"/>
          <w:numId w:val="2"/>
        </w:numPr>
        <w:spacing w:after="200" w:line="276" w:lineRule="auto"/>
        <w:contextualSpacing/>
      </w:pPr>
      <w:r>
        <w:t>Cap LC XE Pump Waters</w:t>
      </w:r>
    </w:p>
    <w:p w:rsidR="005C2DB8" w:rsidRDefault="005C2DB8" w:rsidP="005C2DB8">
      <w:pPr>
        <w:pStyle w:val="Default"/>
        <w:numPr>
          <w:ilvl w:val="0"/>
          <w:numId w:val="2"/>
        </w:numPr>
        <w:spacing w:after="200" w:line="276" w:lineRule="auto"/>
        <w:contextualSpacing/>
      </w:pPr>
      <w:r>
        <w:t>Tempo LC Maldi</w:t>
      </w:r>
    </w:p>
    <w:p w:rsidR="005C2DB8" w:rsidRDefault="005C2DB8" w:rsidP="005C2DB8">
      <w:pPr>
        <w:pStyle w:val="Default"/>
        <w:spacing w:after="200" w:line="276" w:lineRule="auto"/>
        <w:ind w:left="720"/>
        <w:contextualSpacing/>
      </w:pPr>
    </w:p>
    <w:p w:rsidR="005C2DB8" w:rsidRDefault="005C2DB8" w:rsidP="005C2DB8">
      <w:pPr>
        <w:pStyle w:val="Default"/>
        <w:spacing w:after="200" w:line="276" w:lineRule="auto"/>
        <w:contextualSpacing/>
        <w:jc w:val="both"/>
        <w:rPr>
          <w:u w:val="single"/>
        </w:rPr>
      </w:pPr>
      <w:r w:rsidRPr="00F83641">
        <w:rPr>
          <w:u w:val="single"/>
        </w:rPr>
        <w:t>Kemikalije:</w:t>
      </w:r>
    </w:p>
    <w:p w:rsidR="005C2DB8" w:rsidRDefault="005C2DB8" w:rsidP="005C2DB8">
      <w:pPr>
        <w:pStyle w:val="Default"/>
        <w:spacing w:after="200" w:line="276" w:lineRule="auto"/>
        <w:contextualSpacing/>
        <w:jc w:val="both"/>
        <w:rPr>
          <w:u w:val="single"/>
        </w:rPr>
      </w:pPr>
    </w:p>
    <w:p w:rsidR="005C2DB8" w:rsidRPr="001B1B12" w:rsidRDefault="005C2DB8" w:rsidP="005C2DB8">
      <w:pPr>
        <w:pStyle w:val="Default"/>
        <w:numPr>
          <w:ilvl w:val="0"/>
          <w:numId w:val="6"/>
        </w:numPr>
      </w:pPr>
      <w:r w:rsidRPr="001B1B12">
        <w:t>acetonitril (ACN)</w:t>
      </w:r>
    </w:p>
    <w:p w:rsidR="005C2DB8" w:rsidRPr="001E0B7D" w:rsidRDefault="005C2DB8" w:rsidP="005C2DB8">
      <w:pPr>
        <w:pStyle w:val="Default"/>
        <w:numPr>
          <w:ilvl w:val="0"/>
          <w:numId w:val="3"/>
        </w:numPr>
      </w:pPr>
      <w:r w:rsidRPr="001E0B7D">
        <w:t xml:space="preserve">agar </w:t>
      </w:r>
    </w:p>
    <w:p w:rsidR="005C2DB8" w:rsidRPr="001E0B7D" w:rsidRDefault="005C2DB8" w:rsidP="005C2DB8">
      <w:pPr>
        <w:pStyle w:val="Default"/>
        <w:numPr>
          <w:ilvl w:val="0"/>
          <w:numId w:val="3"/>
        </w:numPr>
      </w:pPr>
      <w:r w:rsidRPr="001E0B7D">
        <w:t xml:space="preserve">amonijev citrat, </w:t>
      </w:r>
      <w:r w:rsidRPr="001E0B7D">
        <w:rPr>
          <w:i/>
          <w:iCs/>
        </w:rPr>
        <w:t>Kemika</w:t>
      </w:r>
      <w:r w:rsidRPr="001E0B7D">
        <w:t xml:space="preserve">, Hrvatska </w:t>
      </w:r>
    </w:p>
    <w:p w:rsidR="005C2DB8" w:rsidRPr="001E0B7D" w:rsidRDefault="005C2DB8" w:rsidP="005C2DB8">
      <w:pPr>
        <w:pStyle w:val="Default"/>
        <w:numPr>
          <w:ilvl w:val="0"/>
          <w:numId w:val="3"/>
        </w:numPr>
      </w:pPr>
      <w:r w:rsidRPr="001E0B7D">
        <w:t>amonijev dihidrogenfosfat (NH</w:t>
      </w:r>
      <w:r w:rsidRPr="001E0B7D">
        <w:rPr>
          <w:vertAlign w:val="subscript"/>
        </w:rPr>
        <w:t>4</w:t>
      </w:r>
      <w:r w:rsidRPr="001E0B7D">
        <w:t>H</w:t>
      </w:r>
      <w:r w:rsidRPr="001E0B7D">
        <w:rPr>
          <w:vertAlign w:val="subscript"/>
        </w:rPr>
        <w:t>2</w:t>
      </w:r>
      <w:r w:rsidRPr="001E0B7D">
        <w:t>PO</w:t>
      </w:r>
      <w:r w:rsidRPr="001E0B7D">
        <w:rPr>
          <w:vertAlign w:val="subscript"/>
        </w:rPr>
        <w:t>4</w:t>
      </w:r>
      <w:r w:rsidRPr="001E0B7D">
        <w:t xml:space="preserve"> ), </w:t>
      </w:r>
      <w:r w:rsidRPr="001E0B7D">
        <w:rPr>
          <w:i/>
          <w:iCs/>
        </w:rPr>
        <w:t>Kemika</w:t>
      </w:r>
      <w:r w:rsidRPr="001E0B7D">
        <w:t xml:space="preserve">, Hrvatska </w:t>
      </w:r>
    </w:p>
    <w:p w:rsidR="005C2DB8" w:rsidRDefault="005C2DB8" w:rsidP="005C2DB8">
      <w:pPr>
        <w:pStyle w:val="Default"/>
        <w:numPr>
          <w:ilvl w:val="0"/>
          <w:numId w:val="3"/>
        </w:numPr>
      </w:pPr>
      <w:r w:rsidRPr="001E0B7D">
        <w:t xml:space="preserve">bromtimolno modrilo, </w:t>
      </w:r>
      <w:r w:rsidRPr="001E0B7D">
        <w:rPr>
          <w:i/>
          <w:iCs/>
        </w:rPr>
        <w:t>Kemika</w:t>
      </w:r>
      <w:r w:rsidRPr="001E0B7D">
        <w:t xml:space="preserve">, Hrvatska </w:t>
      </w:r>
    </w:p>
    <w:p w:rsidR="005C2DB8" w:rsidRDefault="005C2DB8" w:rsidP="005C2DB8">
      <w:pPr>
        <w:pStyle w:val="Default"/>
        <w:numPr>
          <w:ilvl w:val="0"/>
          <w:numId w:val="3"/>
        </w:numPr>
      </w:pPr>
      <w:r>
        <w:t>Carrez I otopina</w:t>
      </w:r>
    </w:p>
    <w:p w:rsidR="005C2DB8" w:rsidRDefault="005C2DB8" w:rsidP="005C2DB8">
      <w:pPr>
        <w:pStyle w:val="Default"/>
        <w:numPr>
          <w:ilvl w:val="0"/>
          <w:numId w:val="3"/>
        </w:numPr>
      </w:pPr>
      <w:r>
        <w:t>Carrez II otopina</w:t>
      </w:r>
    </w:p>
    <w:p w:rsidR="005C2DB8" w:rsidRDefault="005C2DB8" w:rsidP="005C2DB8">
      <w:pPr>
        <w:pStyle w:val="Default"/>
        <w:numPr>
          <w:ilvl w:val="0"/>
          <w:numId w:val="3"/>
        </w:numPr>
      </w:pPr>
      <w:r>
        <w:t>DMEM medij za uzgoj ljudskih stanica u kulturi</w:t>
      </w:r>
    </w:p>
    <w:p w:rsidR="005C2DB8" w:rsidRDefault="005C2DB8" w:rsidP="005C2DB8">
      <w:pPr>
        <w:pStyle w:val="Default"/>
        <w:numPr>
          <w:ilvl w:val="0"/>
          <w:numId w:val="3"/>
        </w:numPr>
      </w:pPr>
      <w:r>
        <w:t>etanol</w:t>
      </w:r>
    </w:p>
    <w:p w:rsidR="005C2DB8" w:rsidRPr="001E0B7D" w:rsidRDefault="005C2DB8" w:rsidP="005C2DB8">
      <w:pPr>
        <w:pStyle w:val="Default"/>
        <w:numPr>
          <w:ilvl w:val="0"/>
          <w:numId w:val="3"/>
        </w:numPr>
        <w:spacing w:after="200" w:line="276" w:lineRule="auto"/>
        <w:contextualSpacing/>
        <w:jc w:val="both"/>
        <w:rPr>
          <w:u w:val="single"/>
        </w:rPr>
      </w:pPr>
      <w:r w:rsidRPr="001E0B7D">
        <w:t>Fetal bovine serum, heat inactivated, Invitrogen, SAD</w:t>
      </w:r>
    </w:p>
    <w:p w:rsidR="005C2DB8" w:rsidRPr="001E0B7D" w:rsidRDefault="005C2DB8" w:rsidP="005C2DB8">
      <w:pPr>
        <w:pStyle w:val="Default"/>
        <w:numPr>
          <w:ilvl w:val="0"/>
          <w:numId w:val="4"/>
        </w:numPr>
      </w:pPr>
      <w:r w:rsidRPr="001E0B7D">
        <w:t>kalijev dihidrogenfosfat (KH</w:t>
      </w:r>
      <w:r w:rsidRPr="001E0B7D">
        <w:rPr>
          <w:vertAlign w:val="subscript"/>
        </w:rPr>
        <w:t>2</w:t>
      </w:r>
      <w:r w:rsidRPr="001E0B7D">
        <w:t>PO</w:t>
      </w:r>
      <w:r w:rsidRPr="001E0B7D">
        <w:rPr>
          <w:vertAlign w:val="subscript"/>
        </w:rPr>
        <w:t>4</w:t>
      </w:r>
      <w:r w:rsidRPr="001E0B7D">
        <w:t xml:space="preserve">), </w:t>
      </w:r>
      <w:r w:rsidRPr="001E0B7D">
        <w:rPr>
          <w:i/>
          <w:iCs/>
        </w:rPr>
        <w:t>Kemika</w:t>
      </w:r>
      <w:r w:rsidRPr="001E0B7D">
        <w:t xml:space="preserve">, Hrvatska </w:t>
      </w:r>
    </w:p>
    <w:p w:rsidR="005C2DB8" w:rsidRPr="001E0B7D" w:rsidRDefault="005C2DB8" w:rsidP="005C2DB8">
      <w:pPr>
        <w:pStyle w:val="Default"/>
        <w:numPr>
          <w:ilvl w:val="0"/>
          <w:numId w:val="4"/>
        </w:numPr>
      </w:pPr>
      <w:r w:rsidRPr="001E0B7D">
        <w:t xml:space="preserve">kalijev klorid (KCl), </w:t>
      </w:r>
      <w:r w:rsidRPr="001E0B7D">
        <w:rPr>
          <w:i/>
          <w:iCs/>
        </w:rPr>
        <w:t>Kemika</w:t>
      </w:r>
      <w:r w:rsidRPr="001E0B7D">
        <w:t xml:space="preserve">, Hrvatska </w:t>
      </w:r>
    </w:p>
    <w:p w:rsidR="005C2DB8" w:rsidRPr="001E0B7D" w:rsidRDefault="005C2DB8" w:rsidP="005C2DB8">
      <w:pPr>
        <w:pStyle w:val="Default"/>
        <w:numPr>
          <w:ilvl w:val="0"/>
          <w:numId w:val="4"/>
        </w:numPr>
      </w:pPr>
      <w:r w:rsidRPr="001E0B7D">
        <w:t xml:space="preserve">kazein hidrolizat, </w:t>
      </w:r>
      <w:r w:rsidRPr="001E0B7D">
        <w:rPr>
          <w:i/>
          <w:iCs/>
        </w:rPr>
        <w:t>Kemika</w:t>
      </w:r>
      <w:r w:rsidRPr="001E0B7D">
        <w:t xml:space="preserve">, Hrvatska </w:t>
      </w:r>
    </w:p>
    <w:p w:rsidR="005C2DB8" w:rsidRPr="001E0B7D" w:rsidRDefault="005C2DB8" w:rsidP="005C2DB8">
      <w:pPr>
        <w:pStyle w:val="Default"/>
        <w:numPr>
          <w:ilvl w:val="0"/>
          <w:numId w:val="4"/>
        </w:numPr>
      </w:pPr>
      <w:r w:rsidRPr="001E0B7D">
        <w:t>manganov (II) - sulfat tetrahidrat (MnSO</w:t>
      </w:r>
      <w:r w:rsidRPr="001E0B7D">
        <w:rPr>
          <w:vertAlign w:val="subscript"/>
        </w:rPr>
        <w:t>4</w:t>
      </w:r>
      <w:r w:rsidRPr="001E0B7D">
        <w:t xml:space="preserve"> x 4 H</w:t>
      </w:r>
      <w:r w:rsidRPr="001E0B7D">
        <w:rPr>
          <w:vertAlign w:val="subscript"/>
        </w:rPr>
        <w:t>2</w:t>
      </w:r>
      <w:r w:rsidRPr="001E0B7D">
        <w:t xml:space="preserve">O), </w:t>
      </w:r>
      <w:r w:rsidRPr="001E0B7D">
        <w:rPr>
          <w:i/>
          <w:iCs/>
        </w:rPr>
        <w:t>Kemika</w:t>
      </w:r>
      <w:r w:rsidRPr="001E0B7D">
        <w:t xml:space="preserve">, Hrvatska </w:t>
      </w:r>
    </w:p>
    <w:p w:rsidR="005C2DB8" w:rsidRPr="001E0B7D" w:rsidRDefault="005C2DB8" w:rsidP="005C2DB8">
      <w:pPr>
        <w:pStyle w:val="Default"/>
        <w:numPr>
          <w:ilvl w:val="0"/>
          <w:numId w:val="4"/>
        </w:numPr>
      </w:pPr>
      <w:r w:rsidRPr="001E0B7D">
        <w:t>magnezijev sulfat heptahidrat (MgSO</w:t>
      </w:r>
      <w:r w:rsidRPr="001E0B7D">
        <w:rPr>
          <w:vertAlign w:val="subscript"/>
        </w:rPr>
        <w:t>4</w:t>
      </w:r>
      <w:r w:rsidRPr="001E0B7D">
        <w:t xml:space="preserve"> x 7 H</w:t>
      </w:r>
      <w:r w:rsidRPr="001E0B7D">
        <w:rPr>
          <w:vertAlign w:val="subscript"/>
        </w:rPr>
        <w:t>2</w:t>
      </w:r>
      <w:r w:rsidRPr="001E0B7D">
        <w:t xml:space="preserve">O), </w:t>
      </w:r>
      <w:r w:rsidRPr="001E0B7D">
        <w:rPr>
          <w:i/>
          <w:iCs/>
        </w:rPr>
        <w:t>Kemika</w:t>
      </w:r>
      <w:r w:rsidRPr="001E0B7D">
        <w:t xml:space="preserve">, Hrvatska </w:t>
      </w:r>
    </w:p>
    <w:p w:rsidR="005C2DB8" w:rsidRPr="001E0B7D" w:rsidRDefault="005C2DB8" w:rsidP="005C2DB8">
      <w:pPr>
        <w:pStyle w:val="Default"/>
        <w:numPr>
          <w:ilvl w:val="0"/>
          <w:numId w:val="4"/>
        </w:numPr>
      </w:pPr>
      <w:r w:rsidRPr="001E0B7D">
        <w:t xml:space="preserve">Man Rogosa Sharpe tekuća podloga (MRS), </w:t>
      </w:r>
      <w:r w:rsidRPr="001E0B7D">
        <w:rPr>
          <w:i/>
          <w:iCs/>
        </w:rPr>
        <w:t>Biolife</w:t>
      </w:r>
      <w:r w:rsidRPr="001E0B7D">
        <w:t xml:space="preserve">, Velika Britanija </w:t>
      </w:r>
    </w:p>
    <w:p w:rsidR="005C2DB8" w:rsidRDefault="005C2DB8" w:rsidP="005C2DB8">
      <w:pPr>
        <w:pStyle w:val="Default"/>
        <w:numPr>
          <w:ilvl w:val="0"/>
          <w:numId w:val="4"/>
        </w:numPr>
      </w:pPr>
      <w:r w:rsidRPr="001E0B7D">
        <w:t xml:space="preserve">Man Rogosa Sharpe kruta podloga (MRS-agar), </w:t>
      </w:r>
      <w:r w:rsidRPr="001E0B7D">
        <w:rPr>
          <w:i/>
          <w:iCs/>
        </w:rPr>
        <w:t>Biolife</w:t>
      </w:r>
      <w:r w:rsidRPr="001E0B7D">
        <w:t xml:space="preserve">, Velika Britanija </w:t>
      </w:r>
    </w:p>
    <w:p w:rsidR="005C2DB8" w:rsidRPr="001E0B7D" w:rsidRDefault="005C2DB8" w:rsidP="005C2DB8">
      <w:pPr>
        <w:pStyle w:val="Default"/>
        <w:numPr>
          <w:ilvl w:val="0"/>
          <w:numId w:val="4"/>
        </w:numPr>
      </w:pPr>
      <w:r>
        <w:t>mravlja kiselina (0,1%-tna HCOOH)</w:t>
      </w:r>
    </w:p>
    <w:p w:rsidR="005C2DB8" w:rsidRPr="001E0B7D" w:rsidRDefault="005C2DB8" w:rsidP="005C2DB8">
      <w:pPr>
        <w:pStyle w:val="Default"/>
        <w:numPr>
          <w:ilvl w:val="0"/>
          <w:numId w:val="4"/>
        </w:numPr>
      </w:pPr>
      <w:r w:rsidRPr="001E0B7D">
        <w:t xml:space="preserve">natrijev acetat, </w:t>
      </w:r>
      <w:r w:rsidRPr="001E0B7D">
        <w:rPr>
          <w:i/>
          <w:iCs/>
        </w:rPr>
        <w:t>Kemika</w:t>
      </w:r>
      <w:r w:rsidRPr="001E0B7D">
        <w:t xml:space="preserve">, Hrvatska </w:t>
      </w:r>
    </w:p>
    <w:p w:rsidR="005C2DB8" w:rsidRDefault="005C2DB8" w:rsidP="005C2DB8">
      <w:pPr>
        <w:pStyle w:val="Default"/>
        <w:numPr>
          <w:ilvl w:val="0"/>
          <w:numId w:val="4"/>
        </w:numPr>
      </w:pPr>
      <w:r w:rsidRPr="001E0B7D">
        <w:t xml:space="preserve">natrijev citrat, </w:t>
      </w:r>
      <w:r w:rsidRPr="001E0B7D">
        <w:rPr>
          <w:i/>
          <w:iCs/>
        </w:rPr>
        <w:t>Kemika</w:t>
      </w:r>
      <w:r w:rsidRPr="001E0B7D">
        <w:t xml:space="preserve">, Hrvatska </w:t>
      </w:r>
    </w:p>
    <w:p w:rsidR="005C2DB8" w:rsidRPr="001E0B7D" w:rsidRDefault="005C2DB8" w:rsidP="005C2DB8">
      <w:pPr>
        <w:pStyle w:val="Default"/>
        <w:numPr>
          <w:ilvl w:val="0"/>
          <w:numId w:val="4"/>
        </w:numPr>
      </w:pPr>
      <w:r>
        <w:t xml:space="preserve">natrijev hidroksid, </w:t>
      </w:r>
      <w:r w:rsidRPr="00B046B8">
        <w:rPr>
          <w:i/>
        </w:rPr>
        <w:t>Kemika</w:t>
      </w:r>
      <w:r>
        <w:t>, Hrvatska</w:t>
      </w:r>
    </w:p>
    <w:p w:rsidR="005C2DB8" w:rsidRPr="001E0B7D" w:rsidRDefault="005C2DB8" w:rsidP="005C2DB8">
      <w:pPr>
        <w:pStyle w:val="Default"/>
        <w:numPr>
          <w:ilvl w:val="0"/>
          <w:numId w:val="4"/>
        </w:numPr>
      </w:pPr>
      <w:r w:rsidRPr="001E0B7D">
        <w:t xml:space="preserve">natrijev klorid (NaCl), </w:t>
      </w:r>
      <w:r w:rsidRPr="001E0B7D">
        <w:rPr>
          <w:i/>
          <w:iCs/>
        </w:rPr>
        <w:t>Kemika</w:t>
      </w:r>
      <w:r w:rsidRPr="001E0B7D">
        <w:t xml:space="preserve">, Hrvatska </w:t>
      </w:r>
    </w:p>
    <w:p w:rsidR="005C2DB8" w:rsidRPr="001E0B7D" w:rsidRDefault="005C2DB8" w:rsidP="005C2DB8">
      <w:pPr>
        <w:pStyle w:val="Default"/>
        <w:numPr>
          <w:ilvl w:val="0"/>
          <w:numId w:val="4"/>
        </w:numPr>
      </w:pPr>
      <w:r w:rsidRPr="001E0B7D">
        <w:t>natrijev hidrogenfosfat (Na</w:t>
      </w:r>
      <w:r w:rsidRPr="001E0B7D">
        <w:rPr>
          <w:vertAlign w:val="subscript"/>
        </w:rPr>
        <w:t>2</w:t>
      </w:r>
      <w:r w:rsidRPr="001E0B7D">
        <w:t>HPO</w:t>
      </w:r>
      <w:r w:rsidRPr="001E0B7D">
        <w:rPr>
          <w:vertAlign w:val="subscript"/>
        </w:rPr>
        <w:t>4</w:t>
      </w:r>
      <w:r w:rsidRPr="001E0B7D">
        <w:t xml:space="preserve">), </w:t>
      </w:r>
      <w:r w:rsidRPr="001E0B7D">
        <w:rPr>
          <w:i/>
          <w:iCs/>
        </w:rPr>
        <w:t xml:space="preserve">Kemika, </w:t>
      </w:r>
      <w:r w:rsidRPr="001E0B7D">
        <w:t xml:space="preserve">Hrvatska </w:t>
      </w:r>
    </w:p>
    <w:p w:rsidR="005C2DB8" w:rsidRPr="001E0B7D" w:rsidRDefault="005C2DB8" w:rsidP="005C2DB8">
      <w:pPr>
        <w:pStyle w:val="Default"/>
        <w:numPr>
          <w:ilvl w:val="0"/>
          <w:numId w:val="4"/>
        </w:numPr>
      </w:pPr>
      <w:r w:rsidRPr="001E0B7D">
        <w:t>natrijev sulfat (Na</w:t>
      </w:r>
      <w:r w:rsidRPr="001E0B7D">
        <w:rPr>
          <w:vertAlign w:val="subscript"/>
        </w:rPr>
        <w:t>2</w:t>
      </w:r>
      <w:r w:rsidRPr="001E0B7D">
        <w:t>SO</w:t>
      </w:r>
      <w:r w:rsidRPr="001E0B7D">
        <w:rPr>
          <w:vertAlign w:val="subscript"/>
        </w:rPr>
        <w:t>4</w:t>
      </w:r>
      <w:r w:rsidRPr="001E0B7D">
        <w:t xml:space="preserve">) </w:t>
      </w:r>
    </w:p>
    <w:p w:rsidR="005C2DB8" w:rsidRDefault="005C2DB8" w:rsidP="005C2DB8">
      <w:pPr>
        <w:pStyle w:val="ListParagraph"/>
        <w:numPr>
          <w:ilvl w:val="0"/>
          <w:numId w:val="4"/>
        </w:numPr>
        <w:rPr>
          <w:rFonts w:ascii="Times New Roman" w:hAnsi="Times New Roman" w:cs="Times New Roman"/>
          <w:sz w:val="24"/>
          <w:szCs w:val="24"/>
        </w:rPr>
      </w:pPr>
      <w:r w:rsidRPr="001E0B7D">
        <w:rPr>
          <w:rFonts w:ascii="Times New Roman" w:hAnsi="Times New Roman" w:cs="Times New Roman"/>
          <w:sz w:val="24"/>
          <w:szCs w:val="24"/>
        </w:rPr>
        <w:t>Tripsin/EDTA, Invitrogen, SAD</w:t>
      </w:r>
    </w:p>
    <w:p w:rsidR="005C2DB8" w:rsidRDefault="005C2DB8" w:rsidP="005C2DB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Tween 80, </w:t>
      </w:r>
      <w:r w:rsidRPr="001E0B7D">
        <w:rPr>
          <w:rFonts w:ascii="Times New Roman" w:hAnsi="Times New Roman" w:cs="Times New Roman"/>
          <w:i/>
          <w:sz w:val="24"/>
          <w:szCs w:val="24"/>
        </w:rPr>
        <w:t>Kemika</w:t>
      </w:r>
      <w:r>
        <w:rPr>
          <w:rFonts w:ascii="Times New Roman" w:hAnsi="Times New Roman" w:cs="Times New Roman"/>
          <w:sz w:val="24"/>
          <w:szCs w:val="24"/>
        </w:rPr>
        <w:t>, Hrvatska</w:t>
      </w:r>
    </w:p>
    <w:p w:rsidR="005C2DB8" w:rsidRPr="00F54074" w:rsidRDefault="005C2DB8" w:rsidP="005C2DB8">
      <w:pPr>
        <w:rPr>
          <w:rFonts w:ascii="Times New Roman" w:hAnsi="Times New Roman" w:cs="Times New Roman"/>
          <w:sz w:val="24"/>
          <w:szCs w:val="24"/>
          <w:u w:val="single"/>
        </w:rPr>
      </w:pPr>
      <w:r w:rsidRPr="00F54074">
        <w:rPr>
          <w:rFonts w:ascii="Times New Roman" w:hAnsi="Times New Roman" w:cs="Times New Roman"/>
          <w:sz w:val="24"/>
          <w:szCs w:val="24"/>
          <w:u w:val="single"/>
        </w:rPr>
        <w:t>Programi:</w:t>
      </w:r>
    </w:p>
    <w:p w:rsidR="005C2DB8" w:rsidRDefault="005C2DB8" w:rsidP="005C2DB8">
      <w:pPr>
        <w:pStyle w:val="ListParagraph"/>
        <w:numPr>
          <w:ilvl w:val="0"/>
          <w:numId w:val="5"/>
        </w:numPr>
        <w:rPr>
          <w:rFonts w:ascii="Times New Roman" w:hAnsi="Times New Roman" w:cs="Times New Roman"/>
          <w:sz w:val="24"/>
          <w:szCs w:val="24"/>
        </w:rPr>
      </w:pPr>
      <w:r w:rsidRPr="00F54074">
        <w:rPr>
          <w:rFonts w:ascii="Times New Roman" w:hAnsi="Times New Roman" w:cs="Times New Roman"/>
          <w:sz w:val="24"/>
          <w:szCs w:val="24"/>
        </w:rPr>
        <w:t xml:space="preserve">4,000 Series Explorer, verzija 3.5.3, </w:t>
      </w:r>
      <w:r w:rsidRPr="00F54074">
        <w:rPr>
          <w:rFonts w:ascii="Times New Roman" w:hAnsi="Times New Roman" w:cs="Times New Roman"/>
          <w:i/>
          <w:sz w:val="24"/>
          <w:szCs w:val="24"/>
        </w:rPr>
        <w:t>Applied Biosystems</w:t>
      </w:r>
      <w:r w:rsidRPr="00F54074">
        <w:rPr>
          <w:rFonts w:ascii="Times New Roman" w:hAnsi="Times New Roman" w:cs="Times New Roman"/>
          <w:sz w:val="24"/>
          <w:szCs w:val="24"/>
        </w:rPr>
        <w:t>, SAD</w:t>
      </w:r>
    </w:p>
    <w:p w:rsidR="005C2DB8" w:rsidRDefault="005C2DB8" w:rsidP="005C2D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Mass Lynx Spotter MALDI</w:t>
      </w:r>
    </w:p>
    <w:p w:rsidR="005C2DB8" w:rsidRPr="00F54074" w:rsidRDefault="005C2DB8" w:rsidP="005C2DB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Protein Pilot Software 4.5 (</w:t>
      </w:r>
      <w:r w:rsidRPr="00231525">
        <w:rPr>
          <w:rFonts w:ascii="Times New Roman" w:hAnsi="Times New Roman" w:cs="Times New Roman"/>
          <w:i/>
          <w:sz w:val="24"/>
          <w:szCs w:val="24"/>
        </w:rPr>
        <w:t>AB SCIEX</w:t>
      </w:r>
      <w:r>
        <w:rPr>
          <w:rFonts w:ascii="Times New Roman" w:hAnsi="Times New Roman" w:cs="Times New Roman"/>
          <w:sz w:val="24"/>
          <w:szCs w:val="24"/>
        </w:rPr>
        <w:t>)</w:t>
      </w:r>
    </w:p>
    <w:p w:rsidR="005C2DB8" w:rsidRDefault="005C2DB8" w:rsidP="005C2DB8">
      <w:pPr>
        <w:pStyle w:val="ListParagraph"/>
        <w:rPr>
          <w:rFonts w:ascii="Times New Roman" w:hAnsi="Times New Roman" w:cs="Times New Roman"/>
          <w:sz w:val="24"/>
          <w:szCs w:val="24"/>
        </w:rPr>
      </w:pPr>
    </w:p>
    <w:p w:rsidR="005C2DB8" w:rsidRPr="00175616" w:rsidRDefault="005C2DB8" w:rsidP="005C2DB8">
      <w:pPr>
        <w:pStyle w:val="ListParagraph"/>
        <w:rPr>
          <w:rFonts w:ascii="Times New Roman" w:hAnsi="Times New Roman" w:cs="Times New Roman"/>
          <w:b/>
          <w:sz w:val="24"/>
          <w:szCs w:val="24"/>
        </w:rPr>
      </w:pPr>
      <w:r w:rsidRPr="00175616">
        <w:rPr>
          <w:rFonts w:ascii="Times New Roman" w:hAnsi="Times New Roman" w:cs="Times New Roman"/>
          <w:b/>
          <w:sz w:val="24"/>
          <w:szCs w:val="24"/>
        </w:rPr>
        <w:t>3.2 METODE</w:t>
      </w:r>
    </w:p>
    <w:p w:rsidR="005C2DB8" w:rsidRPr="00175616" w:rsidRDefault="005C2DB8" w:rsidP="005C2DB8">
      <w:pPr>
        <w:pStyle w:val="ListParagraph"/>
        <w:rPr>
          <w:rFonts w:ascii="Times New Roman" w:hAnsi="Times New Roman" w:cs="Times New Roman"/>
          <w:b/>
          <w:sz w:val="24"/>
          <w:szCs w:val="24"/>
        </w:rPr>
      </w:pPr>
      <w:r w:rsidRPr="00175616">
        <w:rPr>
          <w:rFonts w:ascii="Times New Roman" w:hAnsi="Times New Roman" w:cs="Times New Roman"/>
          <w:b/>
          <w:sz w:val="24"/>
          <w:szCs w:val="24"/>
        </w:rPr>
        <w:t>3.2.1 Nasađivanje i uzgoj stanica grkljana</w:t>
      </w:r>
    </w:p>
    <w:p w:rsidR="005C2DB8" w:rsidRDefault="005C2DB8" w:rsidP="005C2DB8">
      <w:pPr>
        <w:jc w:val="both"/>
        <w:rPr>
          <w:rFonts w:ascii="Times New Roman" w:hAnsi="Times New Roman" w:cs="Times New Roman"/>
          <w:sz w:val="24"/>
          <w:szCs w:val="24"/>
        </w:rPr>
      </w:pPr>
      <w:r>
        <w:rPr>
          <w:rFonts w:ascii="Times New Roman" w:hAnsi="Times New Roman" w:cs="Times New Roman"/>
          <w:sz w:val="24"/>
          <w:szCs w:val="24"/>
        </w:rPr>
        <w:t xml:space="preserve">    Prethodno zamrznuta s</w:t>
      </w:r>
      <w:r w:rsidRPr="00EC50C3">
        <w:rPr>
          <w:rFonts w:ascii="Times New Roman" w:hAnsi="Times New Roman" w:cs="Times New Roman"/>
          <w:sz w:val="24"/>
          <w:szCs w:val="24"/>
        </w:rPr>
        <w:t>tanična kultura HEp2 (s 10 % glicerola) otopljena je na 37 °C u vodenoj</w:t>
      </w:r>
      <w:r>
        <w:rPr>
          <w:rFonts w:ascii="Times New Roman" w:hAnsi="Times New Roman" w:cs="Times New Roman"/>
          <w:sz w:val="24"/>
          <w:szCs w:val="24"/>
        </w:rPr>
        <w:t xml:space="preserve"> kupelji. Supernatant koji sadrž</w:t>
      </w:r>
      <w:r w:rsidRPr="00EC50C3">
        <w:rPr>
          <w:rFonts w:ascii="Times New Roman" w:hAnsi="Times New Roman" w:cs="Times New Roman"/>
          <w:sz w:val="24"/>
          <w:szCs w:val="24"/>
        </w:rPr>
        <w:t xml:space="preserve">i ostatke medija i </w:t>
      </w:r>
      <w:r>
        <w:rPr>
          <w:rFonts w:ascii="Times New Roman" w:hAnsi="Times New Roman" w:cs="Times New Roman"/>
          <w:sz w:val="24"/>
          <w:szCs w:val="24"/>
        </w:rPr>
        <w:t xml:space="preserve">krioprotektivnog sredstva glicerola </w:t>
      </w:r>
      <w:r w:rsidRPr="00EC50C3">
        <w:rPr>
          <w:rFonts w:ascii="Times New Roman" w:hAnsi="Times New Roman" w:cs="Times New Roman"/>
          <w:sz w:val="24"/>
          <w:szCs w:val="24"/>
        </w:rPr>
        <w:t xml:space="preserve">uklonjen je centrifugiranjem </w:t>
      </w:r>
      <w:r>
        <w:rPr>
          <w:rFonts w:ascii="Times New Roman" w:hAnsi="Times New Roman" w:cs="Times New Roman"/>
          <w:sz w:val="24"/>
          <w:szCs w:val="24"/>
        </w:rPr>
        <w:t>u trajanju od</w:t>
      </w:r>
      <w:r w:rsidRPr="00EC50C3">
        <w:rPr>
          <w:rFonts w:ascii="Times New Roman" w:hAnsi="Times New Roman" w:cs="Times New Roman"/>
          <w:sz w:val="24"/>
          <w:szCs w:val="24"/>
        </w:rPr>
        <w:t xml:space="preserve"> 5 minuta na 100 rpm. </w:t>
      </w:r>
      <w:r>
        <w:rPr>
          <w:rFonts w:ascii="Times New Roman" w:hAnsi="Times New Roman" w:cs="Times New Roman"/>
          <w:sz w:val="24"/>
          <w:szCs w:val="24"/>
        </w:rPr>
        <w:t xml:space="preserve">Novi </w:t>
      </w:r>
      <w:r w:rsidRPr="00EC50C3">
        <w:rPr>
          <w:rFonts w:ascii="Times New Roman" w:hAnsi="Times New Roman" w:cs="Times New Roman"/>
          <w:sz w:val="24"/>
          <w:szCs w:val="24"/>
        </w:rPr>
        <w:t xml:space="preserve">medij (1 mL) zagrijan na 37 °C stavljen </w:t>
      </w:r>
      <w:r>
        <w:rPr>
          <w:rFonts w:ascii="Times New Roman" w:hAnsi="Times New Roman" w:cs="Times New Roman"/>
          <w:sz w:val="24"/>
          <w:szCs w:val="24"/>
        </w:rPr>
        <w:t xml:space="preserve">je </w:t>
      </w:r>
      <w:r w:rsidRPr="00EC50C3">
        <w:rPr>
          <w:rFonts w:ascii="Times New Roman" w:hAnsi="Times New Roman" w:cs="Times New Roman"/>
          <w:sz w:val="24"/>
          <w:szCs w:val="24"/>
        </w:rPr>
        <w:t xml:space="preserve">na preostali talog. Stanice </w:t>
      </w:r>
      <w:r>
        <w:rPr>
          <w:rFonts w:ascii="Times New Roman" w:hAnsi="Times New Roman" w:cs="Times New Roman"/>
          <w:sz w:val="24"/>
          <w:szCs w:val="24"/>
        </w:rPr>
        <w:t>se</w:t>
      </w:r>
      <w:r w:rsidRPr="00EC50C3">
        <w:rPr>
          <w:rFonts w:ascii="Times New Roman" w:hAnsi="Times New Roman" w:cs="Times New Roman"/>
          <w:sz w:val="24"/>
          <w:szCs w:val="24"/>
        </w:rPr>
        <w:t xml:space="preserve"> resuspendira</w:t>
      </w:r>
      <w:r>
        <w:rPr>
          <w:rFonts w:ascii="Times New Roman" w:hAnsi="Times New Roman" w:cs="Times New Roman"/>
          <w:sz w:val="24"/>
          <w:szCs w:val="24"/>
        </w:rPr>
        <w:t>ju</w:t>
      </w:r>
      <w:r w:rsidRPr="00EC50C3">
        <w:rPr>
          <w:rFonts w:ascii="Times New Roman" w:hAnsi="Times New Roman" w:cs="Times New Roman"/>
          <w:sz w:val="24"/>
          <w:szCs w:val="24"/>
        </w:rPr>
        <w:t xml:space="preserve"> i </w:t>
      </w:r>
      <w:r>
        <w:rPr>
          <w:rFonts w:ascii="Times New Roman" w:hAnsi="Times New Roman" w:cs="Times New Roman"/>
          <w:sz w:val="24"/>
          <w:szCs w:val="24"/>
        </w:rPr>
        <w:t xml:space="preserve">ponovno </w:t>
      </w:r>
      <w:r w:rsidRPr="00EC50C3">
        <w:rPr>
          <w:rFonts w:ascii="Times New Roman" w:hAnsi="Times New Roman" w:cs="Times New Roman"/>
          <w:sz w:val="24"/>
          <w:szCs w:val="24"/>
        </w:rPr>
        <w:t>centrifugira</w:t>
      </w:r>
      <w:r>
        <w:rPr>
          <w:rFonts w:ascii="Times New Roman" w:hAnsi="Times New Roman" w:cs="Times New Roman"/>
          <w:sz w:val="24"/>
          <w:szCs w:val="24"/>
        </w:rPr>
        <w:t>ju</w:t>
      </w:r>
      <w:r w:rsidRPr="00EC50C3">
        <w:rPr>
          <w:rFonts w:ascii="Times New Roman" w:hAnsi="Times New Roman" w:cs="Times New Roman"/>
          <w:sz w:val="24"/>
          <w:szCs w:val="24"/>
        </w:rPr>
        <w:t xml:space="preserve"> (1000 rpm tijekom 5 minuta) te nas</w:t>
      </w:r>
      <w:r>
        <w:rPr>
          <w:rFonts w:ascii="Times New Roman" w:hAnsi="Times New Roman" w:cs="Times New Roman"/>
          <w:sz w:val="24"/>
          <w:szCs w:val="24"/>
        </w:rPr>
        <w:t>ađuju</w:t>
      </w:r>
      <w:r w:rsidRPr="00EC50C3">
        <w:rPr>
          <w:rFonts w:ascii="Times New Roman" w:hAnsi="Times New Roman" w:cs="Times New Roman"/>
          <w:sz w:val="24"/>
          <w:szCs w:val="24"/>
        </w:rPr>
        <w:t xml:space="preserve"> u Petrijevu zdjelicu promjera 5 cm kako bi se potaknula propagacija stanica</w:t>
      </w:r>
      <w:r>
        <w:rPr>
          <w:rFonts w:ascii="Times New Roman" w:hAnsi="Times New Roman" w:cs="Times New Roman"/>
          <w:sz w:val="24"/>
          <w:szCs w:val="24"/>
        </w:rPr>
        <w:t>. Nakon 24 sata inkubacije nasađ</w:t>
      </w:r>
      <w:r w:rsidRPr="00EC50C3">
        <w:rPr>
          <w:rFonts w:ascii="Times New Roman" w:hAnsi="Times New Roman" w:cs="Times New Roman"/>
          <w:sz w:val="24"/>
          <w:szCs w:val="24"/>
        </w:rPr>
        <w:t>enih s</w:t>
      </w:r>
      <w:r>
        <w:rPr>
          <w:rFonts w:ascii="Times New Roman" w:hAnsi="Times New Roman" w:cs="Times New Roman"/>
          <w:sz w:val="24"/>
          <w:szCs w:val="24"/>
        </w:rPr>
        <w:t>tanica na 37°C, stanice su nasađ</w:t>
      </w:r>
      <w:r w:rsidRPr="00EC50C3">
        <w:rPr>
          <w:rFonts w:ascii="Times New Roman" w:hAnsi="Times New Roman" w:cs="Times New Roman"/>
          <w:sz w:val="24"/>
          <w:szCs w:val="24"/>
        </w:rPr>
        <w:t>ene u T-bocu većeg volumena i uzgajane do subkonfluetnog stanja</w:t>
      </w:r>
      <w:r>
        <w:rPr>
          <w:rFonts w:ascii="Times New Roman" w:hAnsi="Times New Roman" w:cs="Times New Roman"/>
          <w:sz w:val="24"/>
          <w:szCs w:val="24"/>
        </w:rPr>
        <w:t>, kada se mogu koristiti za eksperiment.</w:t>
      </w:r>
    </w:p>
    <w:p w:rsidR="005C2DB8" w:rsidRDefault="005C2DB8" w:rsidP="005C2DB8">
      <w:pPr>
        <w:jc w:val="both"/>
        <w:rPr>
          <w:rFonts w:ascii="Times New Roman" w:hAnsi="Times New Roman" w:cs="Times New Roman"/>
          <w:b/>
          <w:sz w:val="24"/>
          <w:szCs w:val="24"/>
        </w:rPr>
      </w:pPr>
      <w:r w:rsidRPr="00EC50C3">
        <w:rPr>
          <w:rFonts w:ascii="Times New Roman" w:hAnsi="Times New Roman" w:cs="Times New Roman"/>
          <w:b/>
          <w:sz w:val="24"/>
          <w:szCs w:val="24"/>
        </w:rPr>
        <w:t>Priprema stanične suspenzije iz subkonfluentnog monosloja</w:t>
      </w:r>
    </w:p>
    <w:p w:rsidR="005C2DB8" w:rsidRDefault="005C2DB8" w:rsidP="005C2DB8">
      <w:pPr>
        <w:jc w:val="both"/>
        <w:rPr>
          <w:rFonts w:ascii="Times New Roman" w:hAnsi="Times New Roman" w:cs="Times New Roman"/>
          <w:sz w:val="24"/>
          <w:szCs w:val="24"/>
        </w:rPr>
      </w:pPr>
      <w:r w:rsidRPr="00010DB3">
        <w:rPr>
          <w:rFonts w:ascii="Times New Roman" w:hAnsi="Times New Roman" w:cs="Times New Roman"/>
          <w:sz w:val="24"/>
          <w:szCs w:val="24"/>
        </w:rPr>
        <w:t xml:space="preserve">Nakon </w:t>
      </w:r>
      <w:r>
        <w:rPr>
          <w:rFonts w:ascii="Times New Roman" w:hAnsi="Times New Roman" w:cs="Times New Roman"/>
          <w:sz w:val="24"/>
          <w:szCs w:val="24"/>
        </w:rPr>
        <w:t>kontrole pod mikroskopom uklonjen je medij sa stanica nasađenih u T-bocu (25 cm</w:t>
      </w:r>
      <w:r w:rsidRPr="00010DB3">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010DB3">
        <w:rPr>
          <w:rFonts w:ascii="Times New Roman" w:hAnsi="Times New Roman" w:cs="Times New Roman"/>
          <w:sz w:val="28"/>
          <w:szCs w:val="24"/>
        </w:rPr>
        <w:t>M</w:t>
      </w:r>
      <w:r>
        <w:rPr>
          <w:rFonts w:ascii="Times New Roman" w:hAnsi="Times New Roman" w:cs="Times New Roman"/>
          <w:sz w:val="24"/>
          <w:szCs w:val="24"/>
        </w:rPr>
        <w:t xml:space="preserve">edij sadrži tvari koje mogu inhibirati tripsin, stoga su stanice isprane s PBS puferom. Na stanice je dodana minimalna količina 0,025% - tne otopine EDTA - tripsina potrebna da prekrije dno T-boce. Kako bi se utvrdilo kada dolazi do odljepljivanja stanica s dna T-boce potrebna je stalna kontrola pod mikroskopom. </w:t>
      </w:r>
      <w:r w:rsidRPr="00987CA6">
        <w:rPr>
          <w:rFonts w:ascii="Times New Roman" w:hAnsi="Times New Roman" w:cs="Times New Roman"/>
          <w:sz w:val="24"/>
          <w:szCs w:val="24"/>
        </w:rPr>
        <w:t>V</w:t>
      </w:r>
      <w:r>
        <w:rPr>
          <w:rFonts w:ascii="Times New Roman" w:hAnsi="Times New Roman" w:cs="Times New Roman"/>
          <w:sz w:val="24"/>
          <w:szCs w:val="24"/>
        </w:rPr>
        <w:t xml:space="preserve">rijeme izloženosti tripsinu varira, a ovisi o vrsti stanica i o starosti tripsina. </w:t>
      </w:r>
      <w:r w:rsidRPr="00987CA6">
        <w:rPr>
          <w:rFonts w:ascii="Times New Roman" w:hAnsi="Times New Roman" w:cs="Times New Roman"/>
          <w:sz w:val="24"/>
          <w:szCs w:val="24"/>
        </w:rPr>
        <w:t>P</w:t>
      </w:r>
      <w:r>
        <w:rPr>
          <w:rFonts w:ascii="Times New Roman" w:hAnsi="Times New Roman" w:cs="Times New Roman"/>
          <w:sz w:val="24"/>
          <w:szCs w:val="24"/>
        </w:rPr>
        <w:t xml:space="preserve">okazatelji da je došlo do odljepljivanja stanica su promjena oblika stanica iz vretenastog u okrugli oblik i njihovo pokretanje u smjeru kretanja tripsina. Prema Freshney (2000) na stanice se dodaje 5 ili 10 mL medija sa serumom da bi proteolitički učinak tripsina bio zaustavljen. Da bi se mogao izvesti bilo koji eksperiment, stanice je potrebno izbrojati i nasaditi točno određeni broj stanica kako bi se vrijednosti dobivene eksperimentom mogle uspoređivati. </w:t>
      </w:r>
    </w:p>
    <w:p w:rsidR="005C2DB8" w:rsidRDefault="005C2DB8" w:rsidP="005C2DB8">
      <w:pPr>
        <w:jc w:val="both"/>
        <w:rPr>
          <w:rFonts w:ascii="Times New Roman" w:hAnsi="Times New Roman" w:cs="Times New Roman"/>
          <w:b/>
          <w:sz w:val="24"/>
          <w:szCs w:val="24"/>
        </w:rPr>
      </w:pPr>
      <w:r w:rsidRPr="005C55F6">
        <w:rPr>
          <w:rFonts w:ascii="Times New Roman" w:hAnsi="Times New Roman" w:cs="Times New Roman"/>
          <w:b/>
          <w:sz w:val="24"/>
          <w:szCs w:val="24"/>
        </w:rPr>
        <w:t>Određivanje broja stanica pomoću hemocitometra</w:t>
      </w:r>
    </w:p>
    <w:p w:rsidR="005C2DB8" w:rsidRDefault="005C2DB8" w:rsidP="005C2DB8">
      <w:pPr>
        <w:jc w:val="both"/>
        <w:rPr>
          <w:rFonts w:ascii="Times New Roman" w:hAnsi="Times New Roman" w:cs="Times New Roman"/>
          <w:sz w:val="24"/>
          <w:szCs w:val="24"/>
        </w:rPr>
      </w:pPr>
      <w:r w:rsidRPr="005C55F6">
        <w:rPr>
          <w:rFonts w:ascii="Times New Roman" w:hAnsi="Times New Roman" w:cs="Times New Roman"/>
          <w:sz w:val="24"/>
          <w:szCs w:val="24"/>
        </w:rPr>
        <w:t xml:space="preserve">Nakon </w:t>
      </w:r>
      <w:r>
        <w:rPr>
          <w:rFonts w:ascii="Times New Roman" w:hAnsi="Times New Roman" w:cs="Times New Roman"/>
          <w:sz w:val="24"/>
          <w:szCs w:val="24"/>
        </w:rPr>
        <w:t>tripsiniziranja, 20 μL uzorka uzeto je iz dobivene stanične suspenzije. Stanice su izbrojane pomoću nanošenja uzorka u Bürker – Türk – ovu komoricu ispod pokrovnog stakalca. Komorica se sastoji od devet velikih kvadrata, a stanice se broje u četiri kvadrata (gornji prvi slijeva i zadnji desni te donji prvi slijeva i zadnji desno) te se iz izbrojenih stanica izračuna srednja vrijednost. Veliki kvadrati se sastoje od šesnaest malih kvadrata. Između pravilno postavljene predmetnice i pokrovnog stakalca uočavaju se Newtonovi kolobari. Prostori između njih iznose 0,1 mm dok su dužina i širina svakog kvadrata 1 mm. Ono rezultira volumenom tekućine iznad svakog velikog kvadrata od 10</w:t>
      </w:r>
      <w:r>
        <w:rPr>
          <w:rFonts w:ascii="Times New Roman" w:hAnsi="Times New Roman" w:cs="Times New Roman"/>
          <w:sz w:val="24"/>
          <w:szCs w:val="24"/>
          <w:vertAlign w:val="superscript"/>
        </w:rPr>
        <w:t xml:space="preserve"> -4</w:t>
      </w:r>
      <w:r>
        <w:rPr>
          <w:rFonts w:ascii="Times New Roman" w:hAnsi="Times New Roman" w:cs="Times New Roman"/>
          <w:sz w:val="24"/>
          <w:szCs w:val="24"/>
        </w:rPr>
        <w:t xml:space="preserve"> mL. Broj stanica se izražava po jednom mililitru stanične suspenzije. Stanice su izbrojane tako da točnost nasađivanja određenog broja stanica bude što veća. </w:t>
      </w:r>
    </w:p>
    <w:p w:rsidR="00F10133" w:rsidRDefault="00F10133" w:rsidP="005C2DB8">
      <w:pPr>
        <w:jc w:val="both"/>
        <w:rPr>
          <w:rFonts w:ascii="Times New Roman" w:hAnsi="Times New Roman" w:cs="Times New Roman"/>
          <w:sz w:val="24"/>
          <w:szCs w:val="24"/>
        </w:rPr>
      </w:pPr>
    </w:p>
    <w:p w:rsidR="00F10133" w:rsidRDefault="00F10133" w:rsidP="005C2DB8">
      <w:pPr>
        <w:jc w:val="both"/>
        <w:rPr>
          <w:rFonts w:ascii="Times New Roman" w:hAnsi="Times New Roman" w:cs="Times New Roman"/>
          <w:sz w:val="24"/>
          <w:szCs w:val="24"/>
        </w:rPr>
      </w:pPr>
    </w:p>
    <w:p w:rsidR="005C2DB8" w:rsidRPr="00175616" w:rsidRDefault="005C2DB8" w:rsidP="005C2DB8">
      <w:pPr>
        <w:jc w:val="both"/>
        <w:rPr>
          <w:rFonts w:ascii="Times New Roman" w:hAnsi="Times New Roman" w:cs="Times New Roman"/>
          <w:b/>
          <w:sz w:val="24"/>
          <w:szCs w:val="24"/>
        </w:rPr>
      </w:pPr>
      <w:r w:rsidRPr="00175616">
        <w:rPr>
          <w:rFonts w:ascii="Times New Roman" w:hAnsi="Times New Roman" w:cs="Times New Roman"/>
          <w:b/>
          <w:sz w:val="24"/>
          <w:szCs w:val="24"/>
        </w:rPr>
        <w:t xml:space="preserve">3.2.2 Uzgoj bakterijskih kultura </w:t>
      </w:r>
    </w:p>
    <w:p w:rsidR="005C2DB8" w:rsidRPr="00175616" w:rsidRDefault="005C2DB8" w:rsidP="005C2DB8">
      <w:pPr>
        <w:jc w:val="both"/>
        <w:rPr>
          <w:rFonts w:ascii="Times New Roman" w:hAnsi="Times New Roman" w:cs="Times New Roman"/>
          <w:sz w:val="24"/>
          <w:szCs w:val="24"/>
        </w:rPr>
      </w:pPr>
      <w:r w:rsidRPr="00175616">
        <w:rPr>
          <w:rFonts w:ascii="Times New Roman" w:hAnsi="Times New Roman" w:cs="Times New Roman"/>
          <w:sz w:val="24"/>
          <w:szCs w:val="24"/>
        </w:rPr>
        <w:t xml:space="preserve">Kulture bakterijskih stanica </w:t>
      </w:r>
      <w:r w:rsidRPr="00175616">
        <w:rPr>
          <w:rFonts w:ascii="Times New Roman" w:hAnsi="Times New Roman" w:cs="Times New Roman"/>
          <w:i/>
          <w:sz w:val="24"/>
          <w:szCs w:val="24"/>
        </w:rPr>
        <w:t>L. plantarum</w:t>
      </w:r>
      <w:r w:rsidRPr="00175616">
        <w:rPr>
          <w:rFonts w:ascii="Times New Roman" w:hAnsi="Times New Roman" w:cs="Times New Roman"/>
          <w:sz w:val="24"/>
          <w:szCs w:val="24"/>
        </w:rPr>
        <w:t xml:space="preserve"> i </w:t>
      </w:r>
      <w:r w:rsidRPr="00175616">
        <w:rPr>
          <w:rFonts w:ascii="Times New Roman" w:hAnsi="Times New Roman" w:cs="Times New Roman"/>
          <w:i/>
          <w:sz w:val="24"/>
          <w:szCs w:val="24"/>
        </w:rPr>
        <w:t>S. enterica</w:t>
      </w:r>
      <w:r w:rsidRPr="00175616">
        <w:rPr>
          <w:rFonts w:ascii="Times New Roman" w:hAnsi="Times New Roman" w:cs="Times New Roman"/>
          <w:sz w:val="24"/>
          <w:szCs w:val="24"/>
        </w:rPr>
        <w:t xml:space="preserve"> zasebno su nacjepljene u MML tekuću hranjivu podlogu te nakon inkubacije u trajanju od 24 sata napravljen je razmaz svake kulture na MRS podlozi. Iz dobivenih kolonija vrškom pipete površinski je zagrebano u razmaz kulture i preneseno u kivete Falcon koje sadrže 5 mL </w:t>
      </w:r>
      <w:r>
        <w:rPr>
          <w:rFonts w:ascii="Times New Roman" w:hAnsi="Times New Roman" w:cs="Times New Roman"/>
          <w:sz w:val="24"/>
          <w:szCs w:val="24"/>
        </w:rPr>
        <w:t xml:space="preserve">uzgojnog, MRS  </w:t>
      </w:r>
      <w:r w:rsidRPr="00175616">
        <w:rPr>
          <w:rFonts w:ascii="Times New Roman" w:hAnsi="Times New Roman" w:cs="Times New Roman"/>
          <w:sz w:val="24"/>
          <w:szCs w:val="24"/>
        </w:rPr>
        <w:t>medija. Inkubacija bakterijskih kultura trajala je 24 sata na tresilici uz miješanje pri 100 okretaja u minuti i pri temperaturi od 37</w:t>
      </w:r>
      <w:r w:rsidRPr="00175616">
        <w:rPr>
          <w:rFonts w:ascii="Times New Roman" w:hAnsi="Times New Roman" w:cs="Times New Roman"/>
          <w:sz w:val="24"/>
          <w:szCs w:val="24"/>
        </w:rPr>
        <w:sym w:font="Symbol" w:char="F0B0"/>
      </w:r>
      <w:r w:rsidRPr="00175616">
        <w:rPr>
          <w:rFonts w:ascii="Times New Roman" w:hAnsi="Times New Roman" w:cs="Times New Roman"/>
          <w:sz w:val="24"/>
          <w:szCs w:val="24"/>
        </w:rPr>
        <w:t xml:space="preserve"> C. Trajne kulture korištenih sojeva bakterija čuvane su na -70</w:t>
      </w:r>
      <w:r w:rsidRPr="00175616">
        <w:rPr>
          <w:rFonts w:ascii="Times New Roman" w:hAnsi="Times New Roman" w:cs="Times New Roman"/>
          <w:sz w:val="24"/>
          <w:szCs w:val="24"/>
        </w:rPr>
        <w:sym w:font="Symbol" w:char="F0B0"/>
      </w:r>
      <w:r>
        <w:rPr>
          <w:rFonts w:ascii="Times New Roman" w:hAnsi="Times New Roman" w:cs="Times New Roman"/>
          <w:sz w:val="24"/>
          <w:szCs w:val="24"/>
        </w:rPr>
        <w:t xml:space="preserve"> C uz dodatak </w:t>
      </w:r>
      <w:r w:rsidRPr="00175616">
        <w:rPr>
          <w:rFonts w:ascii="Times New Roman" w:hAnsi="Times New Roman" w:cs="Times New Roman"/>
          <w:sz w:val="24"/>
          <w:szCs w:val="24"/>
        </w:rPr>
        <w:t>50% - tnog glicerola. Prekonoćne kulture bakterijskih stanica su centrifugirane na 25</w:t>
      </w:r>
      <w:r w:rsidRPr="00175616">
        <w:rPr>
          <w:rFonts w:ascii="Times New Roman" w:hAnsi="Times New Roman" w:cs="Times New Roman"/>
          <w:sz w:val="24"/>
          <w:szCs w:val="24"/>
        </w:rPr>
        <w:sym w:font="Symbol" w:char="F0B0"/>
      </w:r>
      <w:r w:rsidRPr="00175616">
        <w:rPr>
          <w:rFonts w:ascii="Times New Roman" w:hAnsi="Times New Roman" w:cs="Times New Roman"/>
          <w:sz w:val="24"/>
          <w:szCs w:val="24"/>
        </w:rPr>
        <w:t xml:space="preserve"> C pri 7000 okretaja u minuti. Stanice su resuspendirane u mediju, a gustoća stanica podešena je spektrofotometrijski na način da konačni OD iznosi 0,5 i 0,75. </w:t>
      </w:r>
    </w:p>
    <w:p w:rsidR="005C2DB8" w:rsidRDefault="005C2DB8" w:rsidP="005C2DB8">
      <w:pPr>
        <w:jc w:val="both"/>
        <w:rPr>
          <w:rFonts w:ascii="Times New Roman" w:hAnsi="Times New Roman" w:cs="Times New Roman"/>
          <w:sz w:val="24"/>
          <w:szCs w:val="24"/>
        </w:rPr>
      </w:pPr>
      <w:r w:rsidRPr="00175616">
        <w:rPr>
          <w:rFonts w:ascii="Times New Roman" w:hAnsi="Times New Roman" w:cs="Times New Roman"/>
          <w:sz w:val="24"/>
          <w:szCs w:val="24"/>
        </w:rPr>
        <w:t xml:space="preserve">Uzgojenim stanicama grkljana uklonjen </w:t>
      </w:r>
      <w:r>
        <w:rPr>
          <w:rFonts w:ascii="Times New Roman" w:hAnsi="Times New Roman" w:cs="Times New Roman"/>
          <w:sz w:val="24"/>
          <w:szCs w:val="24"/>
        </w:rPr>
        <w:t xml:space="preserve">je </w:t>
      </w:r>
      <w:r w:rsidRPr="00175616">
        <w:rPr>
          <w:rFonts w:ascii="Times New Roman" w:hAnsi="Times New Roman" w:cs="Times New Roman"/>
          <w:sz w:val="24"/>
          <w:szCs w:val="24"/>
        </w:rPr>
        <w:t xml:space="preserve">medij te su stanice dva puta isprane s PBS puferom. U stanice je dodano 0,5 mL suspenzije bakterija (predtretman s </w:t>
      </w:r>
      <w:r w:rsidRPr="00175616">
        <w:rPr>
          <w:rFonts w:ascii="Times New Roman" w:hAnsi="Times New Roman" w:cs="Times New Roman"/>
          <w:i/>
          <w:sz w:val="24"/>
          <w:szCs w:val="24"/>
        </w:rPr>
        <w:t>L. plantarum</w:t>
      </w:r>
      <w:r w:rsidRPr="00175616">
        <w:rPr>
          <w:rFonts w:ascii="Times New Roman" w:hAnsi="Times New Roman" w:cs="Times New Roman"/>
          <w:sz w:val="24"/>
          <w:szCs w:val="24"/>
        </w:rPr>
        <w:t xml:space="preserve"> ili </w:t>
      </w:r>
      <w:r w:rsidRPr="00175616">
        <w:rPr>
          <w:rFonts w:ascii="Times New Roman" w:hAnsi="Times New Roman" w:cs="Times New Roman"/>
          <w:i/>
          <w:sz w:val="24"/>
          <w:szCs w:val="24"/>
        </w:rPr>
        <w:t>S. enterica)</w:t>
      </w:r>
      <w:r w:rsidRPr="00175616">
        <w:rPr>
          <w:rFonts w:ascii="Times New Roman" w:hAnsi="Times New Roman" w:cs="Times New Roman"/>
          <w:sz w:val="24"/>
          <w:szCs w:val="24"/>
        </w:rPr>
        <w:t xml:space="preserve"> određene,</w:t>
      </w:r>
      <w:r>
        <w:rPr>
          <w:rFonts w:ascii="Times New Roman" w:hAnsi="Times New Roman" w:cs="Times New Roman"/>
          <w:sz w:val="24"/>
          <w:szCs w:val="24"/>
        </w:rPr>
        <w:t xml:space="preserve"> </w:t>
      </w:r>
      <w:r w:rsidRPr="00175616">
        <w:rPr>
          <w:rFonts w:ascii="Times New Roman" w:hAnsi="Times New Roman" w:cs="Times New Roman"/>
          <w:sz w:val="24"/>
          <w:szCs w:val="24"/>
        </w:rPr>
        <w:t xml:space="preserve"> prethodno podešene optičke gustoće (0,5 i 0,75) te su stanice inkubirane tijekom 30 i  60 minuta. Supernatant je izdvojen, centrifugiran te spremljen na -20</w:t>
      </w:r>
      <w:r w:rsidRPr="00175616">
        <w:rPr>
          <w:rFonts w:ascii="Times New Roman" w:hAnsi="Times New Roman" w:cs="Times New Roman"/>
          <w:sz w:val="24"/>
          <w:szCs w:val="24"/>
        </w:rPr>
        <w:sym w:font="Symbol" w:char="F0B0"/>
      </w:r>
      <w:r w:rsidRPr="00175616">
        <w:rPr>
          <w:rFonts w:ascii="Times New Roman" w:hAnsi="Times New Roman" w:cs="Times New Roman"/>
          <w:sz w:val="24"/>
          <w:szCs w:val="24"/>
        </w:rPr>
        <w:t xml:space="preserve">C. Nakon svakog vremena inkubacije stanice su isprane tri puta sa po 500 μL PBS pufera. Potom je dodano 0,5 mL suspenzije bakterija (posttretman s </w:t>
      </w:r>
      <w:r w:rsidRPr="00175616">
        <w:rPr>
          <w:rFonts w:ascii="Times New Roman" w:hAnsi="Times New Roman" w:cs="Times New Roman"/>
          <w:i/>
          <w:sz w:val="24"/>
          <w:szCs w:val="24"/>
        </w:rPr>
        <w:t>L. plantarum</w:t>
      </w:r>
      <w:r w:rsidRPr="00175616">
        <w:rPr>
          <w:rFonts w:ascii="Times New Roman" w:hAnsi="Times New Roman" w:cs="Times New Roman"/>
          <w:sz w:val="24"/>
          <w:szCs w:val="24"/>
        </w:rPr>
        <w:t xml:space="preserve"> ili </w:t>
      </w:r>
      <w:r w:rsidRPr="00175616">
        <w:rPr>
          <w:rFonts w:ascii="Times New Roman" w:hAnsi="Times New Roman" w:cs="Times New Roman"/>
          <w:i/>
          <w:sz w:val="24"/>
          <w:szCs w:val="24"/>
        </w:rPr>
        <w:t>S. enterica</w:t>
      </w:r>
      <w:r w:rsidRPr="00175616">
        <w:rPr>
          <w:rFonts w:ascii="Times New Roman" w:hAnsi="Times New Roman" w:cs="Times New Roman"/>
          <w:sz w:val="24"/>
          <w:szCs w:val="24"/>
        </w:rPr>
        <w:t>) prethodno podešene gustoće (OD 0,5 i 0,75) te su stanice inkubirane tijekom 30 i 60 minuta. Supernatant je ponovno izdvojen, centrifugiran i pospremljen na -20</w:t>
      </w:r>
      <w:r w:rsidRPr="00175616">
        <w:rPr>
          <w:rFonts w:ascii="Times New Roman" w:hAnsi="Times New Roman" w:cs="Times New Roman"/>
          <w:sz w:val="24"/>
          <w:szCs w:val="24"/>
        </w:rPr>
        <w:sym w:font="Symbol" w:char="F0B0"/>
      </w:r>
      <w:r w:rsidRPr="00175616">
        <w:rPr>
          <w:rFonts w:ascii="Times New Roman" w:hAnsi="Times New Roman" w:cs="Times New Roman"/>
          <w:sz w:val="24"/>
          <w:szCs w:val="24"/>
        </w:rPr>
        <w:t xml:space="preserve">C. Nevezane bakterije ponovno su isprane tri puta s PBS puferom. Stanice su tretirane 10 minuta s 0,1%-tnim Tritonom X- 100 koji ne djeluje na rast bakterija. Broj vezanih stanica je određen nacjepljivanjem odgovarajućih decimalnih razrjeđenja na krutu MRS podlogu, nalidiksinsku podlogu (selektivna podloga za </w:t>
      </w:r>
      <w:r w:rsidRPr="00231525">
        <w:rPr>
          <w:rFonts w:ascii="Times New Roman" w:hAnsi="Times New Roman" w:cs="Times New Roman"/>
          <w:i/>
          <w:sz w:val="24"/>
          <w:szCs w:val="24"/>
        </w:rPr>
        <w:t>Lactobacillus plantarum</w:t>
      </w:r>
      <w:r w:rsidRPr="00175616">
        <w:rPr>
          <w:rFonts w:ascii="Times New Roman" w:hAnsi="Times New Roman" w:cs="Times New Roman"/>
          <w:sz w:val="24"/>
          <w:szCs w:val="24"/>
        </w:rPr>
        <w:t xml:space="preserve">) i citratnu podlogu (selektivna podloga za </w:t>
      </w:r>
      <w:r w:rsidRPr="0078632C">
        <w:rPr>
          <w:rFonts w:ascii="Times New Roman" w:hAnsi="Times New Roman" w:cs="Times New Roman"/>
          <w:i/>
          <w:sz w:val="24"/>
          <w:szCs w:val="24"/>
        </w:rPr>
        <w:t>Salmonella enterica</w:t>
      </w:r>
      <w:r w:rsidRPr="00175616">
        <w:rPr>
          <w:rFonts w:ascii="Times New Roman" w:hAnsi="Times New Roman" w:cs="Times New Roman"/>
          <w:sz w:val="24"/>
          <w:szCs w:val="24"/>
        </w:rPr>
        <w:t>). Prvo razrjeđenje je pripremljeno nacjepljivanjem 10 μL orginalne suspenzije u 90 μL PBS pufera. Serija decimalnih razrjeđenja</w:t>
      </w:r>
      <w:r>
        <w:rPr>
          <w:rFonts w:ascii="Times New Roman" w:hAnsi="Times New Roman" w:cs="Times New Roman"/>
          <w:sz w:val="24"/>
          <w:szCs w:val="24"/>
        </w:rPr>
        <w:t xml:space="preserve">, maksimalno </w:t>
      </w:r>
      <w:r w:rsidRPr="00175616">
        <w:rPr>
          <w:rFonts w:ascii="Times New Roman" w:hAnsi="Times New Roman" w:cs="Times New Roman"/>
          <w:sz w:val="24"/>
          <w:szCs w:val="24"/>
        </w:rPr>
        <w:t xml:space="preserve">do šestog, pripremana je na opisani način. </w:t>
      </w:r>
    </w:p>
    <w:p w:rsidR="005C2DB8" w:rsidRPr="00175616" w:rsidRDefault="005C2DB8" w:rsidP="005C2DB8">
      <w:pPr>
        <w:jc w:val="both"/>
        <w:rPr>
          <w:rFonts w:ascii="Times New Roman" w:hAnsi="Times New Roman" w:cs="Times New Roman"/>
          <w:sz w:val="24"/>
          <w:szCs w:val="24"/>
        </w:rPr>
      </w:pPr>
      <w:r w:rsidRPr="00175616">
        <w:rPr>
          <w:rFonts w:ascii="Times New Roman" w:hAnsi="Times New Roman" w:cs="Times New Roman"/>
          <w:sz w:val="24"/>
          <w:szCs w:val="24"/>
        </w:rPr>
        <w:t>Broj stanica u mililitru bakterijske suspenzije izračunat je prema slijedećoj formuli:</w:t>
      </w:r>
    </w:p>
    <w:p w:rsidR="005C2DB8" w:rsidRDefault="005C2DB8" w:rsidP="005C2DB8">
      <w:pPr>
        <w:jc w:val="both"/>
        <w:rPr>
          <w:rFonts w:ascii="Times New Roman" w:hAnsi="Times New Roman" w:cs="Times New Roman"/>
          <w:sz w:val="24"/>
          <w:szCs w:val="24"/>
        </w:rPr>
      </w:pPr>
      <w:r w:rsidRPr="00175616">
        <w:rPr>
          <w:rFonts w:ascii="Times New Roman" w:hAnsi="Times New Roman" w:cs="Times New Roman"/>
          <w:sz w:val="24"/>
          <w:szCs w:val="24"/>
        </w:rPr>
        <w:t>broj stanica u mL suspenzije = broj poraslih kolonija/ (volumen upotrebljene suspenzije x decimalno razrjeđenje)</w:t>
      </w:r>
    </w:p>
    <w:p w:rsidR="005C2DB8" w:rsidRPr="00B4519D" w:rsidRDefault="005C2DB8" w:rsidP="005C2DB8">
      <w:pPr>
        <w:jc w:val="both"/>
        <w:rPr>
          <w:rFonts w:ascii="Times New Roman" w:hAnsi="Times New Roman" w:cs="Times New Roman"/>
          <w:b/>
          <w:sz w:val="24"/>
          <w:szCs w:val="24"/>
        </w:rPr>
      </w:pPr>
      <w:r w:rsidRPr="00B4519D">
        <w:rPr>
          <w:rFonts w:ascii="Times New Roman" w:hAnsi="Times New Roman" w:cs="Times New Roman"/>
          <w:b/>
          <w:sz w:val="24"/>
          <w:szCs w:val="24"/>
        </w:rPr>
        <w:t>3.2.3 Djelovanje bakterija na metaboličke produkte stanica grkljana</w:t>
      </w:r>
    </w:p>
    <w:p w:rsidR="005C2DB8" w:rsidRDefault="005C2DB8" w:rsidP="005C2DB8">
      <w:pPr>
        <w:jc w:val="both"/>
        <w:rPr>
          <w:rFonts w:ascii="Times New Roman" w:hAnsi="Times New Roman" w:cs="Times New Roman"/>
          <w:sz w:val="24"/>
          <w:szCs w:val="24"/>
        </w:rPr>
      </w:pPr>
      <w:r w:rsidRPr="00CA50C8">
        <w:rPr>
          <w:rFonts w:ascii="Times New Roman" w:hAnsi="Times New Roman" w:cs="Times New Roman"/>
          <w:sz w:val="24"/>
          <w:szCs w:val="24"/>
        </w:rPr>
        <w:t>Supernatant</w:t>
      </w:r>
      <w:r>
        <w:rPr>
          <w:rFonts w:ascii="Times New Roman" w:hAnsi="Times New Roman" w:cs="Times New Roman"/>
          <w:sz w:val="24"/>
          <w:szCs w:val="24"/>
        </w:rPr>
        <w:t xml:space="preserve"> izdvojen nakon tretmana stanica grkljana (pola ili jedan sat) s odabranom bakterijskom kulturom (3.2.2 poglavlje) je polazni uzorak u kojem se određuju metabolički produkti bakterijskih stanica i stanica raka grkljana. K</w:t>
      </w:r>
      <w:r w:rsidRPr="00CA50C8">
        <w:rPr>
          <w:rFonts w:ascii="Times New Roman" w:hAnsi="Times New Roman" w:cs="Times New Roman"/>
          <w:sz w:val="24"/>
          <w:szCs w:val="24"/>
        </w:rPr>
        <w:t>ao kontrola uzorkovan je supernatant stanica grkljana i bakterijskih stanica uzgojenih odvojeno u istim uvjetima. Potom je po 100 μL uzorka supernatanta prebačeno u odmjernu tikvicu od 10 mL i pomiješano s 5-6 mL destilirane vode. U odmjernu tikvicu dodano je 0,5 mL Carrez I otopine i 0,5 mL Carrez II otopine da bi se istaložili proteini. Uzorci su centrifugirani te im je izmjeren pH. Potom su neutralizirani sa 0,6 mL 0,1M NaOH do pH 8,0 ± 0,5. Volumen je nadopunjen do 10 mL destiliranom vodom. Cijeli sadržaj filtriran je kroz filter papir s porama 0,45 nm. Takav uzorak injektiran je na HPLC kolonu MetaCarb 67H,300 X 6,5 mm. Analize su provedene uz protok mobilne faze 0,7 mL/min i pri temperaturi kolone 60 °C.</w:t>
      </w:r>
      <w:r>
        <w:rPr>
          <w:rFonts w:ascii="Times New Roman" w:hAnsi="Times New Roman" w:cs="Times New Roman"/>
          <w:sz w:val="24"/>
          <w:szCs w:val="24"/>
        </w:rPr>
        <w:t xml:space="preserve"> Na HPLC koloni su prethodno propušteni standardi kako bi se dobio baždarni pravac te pomoću njih izračunale koncentracije određenih spojeva u uzorcima koji se ispituju. </w:t>
      </w:r>
    </w:p>
    <w:p w:rsidR="005C2DB8" w:rsidRDefault="005C2DB8" w:rsidP="005C2DB8">
      <w:pPr>
        <w:jc w:val="both"/>
        <w:rPr>
          <w:rFonts w:ascii="Times New Roman" w:hAnsi="Times New Roman" w:cs="Times New Roman"/>
          <w:b/>
          <w:sz w:val="24"/>
          <w:szCs w:val="24"/>
        </w:rPr>
      </w:pPr>
      <w:r w:rsidRPr="00B4519D">
        <w:rPr>
          <w:rFonts w:ascii="Times New Roman" w:hAnsi="Times New Roman" w:cs="Times New Roman"/>
          <w:b/>
          <w:sz w:val="24"/>
          <w:szCs w:val="24"/>
        </w:rPr>
        <w:t>3.2.4</w:t>
      </w:r>
      <w:r>
        <w:rPr>
          <w:rFonts w:ascii="Times New Roman" w:hAnsi="Times New Roman" w:cs="Times New Roman"/>
          <w:b/>
          <w:sz w:val="24"/>
          <w:szCs w:val="24"/>
        </w:rPr>
        <w:t xml:space="preserve"> </w:t>
      </w:r>
      <w:r w:rsidRPr="00B4519D">
        <w:rPr>
          <w:rFonts w:ascii="Times New Roman" w:hAnsi="Times New Roman" w:cs="Times New Roman"/>
          <w:b/>
          <w:sz w:val="24"/>
          <w:szCs w:val="24"/>
        </w:rPr>
        <w:t xml:space="preserve"> Djelovanje bakterija na ekspresiju proteina stanica grkljana</w:t>
      </w:r>
    </w:p>
    <w:p w:rsidR="005C2DB8" w:rsidRDefault="005C2DB8" w:rsidP="005C2DB8">
      <w:pPr>
        <w:jc w:val="both"/>
        <w:rPr>
          <w:rFonts w:ascii="Times New Roman" w:hAnsi="Times New Roman" w:cs="Times New Roman"/>
          <w:sz w:val="24"/>
          <w:szCs w:val="24"/>
        </w:rPr>
      </w:pPr>
      <w:r w:rsidRPr="00DD28A8">
        <w:rPr>
          <w:rFonts w:ascii="Times New Roman" w:hAnsi="Times New Roman" w:cs="Times New Roman"/>
          <w:sz w:val="24"/>
          <w:szCs w:val="24"/>
        </w:rPr>
        <w:t>Metoda po Bradfordu se bazira na reakciji proteina s bojom Coomassie brilliant blue G250 u kiselom mediju. Navedena boja reagira s pobočnim grupama bazičnih aminokiselina (argininski i lizinski ostaci) tako da se veže na njih hidrofobnim interakcijama i ionskim vezama čime je postignuta stabilizacija boje u anionskom obliku. Posljedica tih interakcija je pojava promjene boje iz smeđe u plavu pa se intenzitet obojenja može mjeriti spektrofotometrijski pri 595 nm. Opisanu metodu karakterizira širok opseg proporcionalnosti intenziteta obojenja i koncentracije proteina. Uzorci su najprije prokuhani jednu minutu. Zatim je u svaki uzorak dodano 1 μL tripsina. Uzorci su se koncentrirali centrifugiranjem u trajanju od 35 minuta.  Uzorak volumena 1 μL razrijeđen je s  9 μL destilirane vode i dodano je 100 μL  Bradford reagensa. Bradford reagens je smjesa etanola, fosfatne kiseline i Coomassie brilliant blue R boje.  Koncentracija proteina je očitana na spektrofotometru. Prije mjerenja apsorbancija uzoraka izmjerena je apsorbancija slijepe probe (deioniziran</w:t>
      </w:r>
      <w:r>
        <w:rPr>
          <w:rFonts w:ascii="Times New Roman" w:hAnsi="Times New Roman" w:cs="Times New Roman"/>
          <w:sz w:val="24"/>
          <w:szCs w:val="24"/>
        </w:rPr>
        <w:t>a</w:t>
      </w:r>
      <w:r w:rsidRPr="00DD28A8">
        <w:rPr>
          <w:rFonts w:ascii="Times New Roman" w:hAnsi="Times New Roman" w:cs="Times New Roman"/>
          <w:sz w:val="24"/>
          <w:szCs w:val="24"/>
        </w:rPr>
        <w:t xml:space="preserve"> vod</w:t>
      </w:r>
      <w:r>
        <w:rPr>
          <w:rFonts w:ascii="Times New Roman" w:hAnsi="Times New Roman" w:cs="Times New Roman"/>
          <w:sz w:val="24"/>
          <w:szCs w:val="24"/>
        </w:rPr>
        <w:t>a + Bradford reagens</w:t>
      </w:r>
      <w:r w:rsidRPr="00DD28A8">
        <w:rPr>
          <w:rFonts w:ascii="Times New Roman" w:hAnsi="Times New Roman" w:cs="Times New Roman"/>
          <w:sz w:val="24"/>
          <w:szCs w:val="24"/>
        </w:rPr>
        <w:t>) te uzeta u obzir prilikom mjerenja apsorbancija pripravljenih otopina proteina. Nakon izmjerene apsorbancije uzorci su ostavljeni na tresilici pri temperaturi od 37</w:t>
      </w:r>
      <w:r w:rsidRPr="00DD28A8">
        <w:rPr>
          <w:rFonts w:ascii="Times New Roman" w:hAnsi="Times New Roman" w:cs="Times New Roman"/>
          <w:sz w:val="24"/>
          <w:szCs w:val="24"/>
        </w:rPr>
        <w:sym w:font="Symbol" w:char="F0B0"/>
      </w:r>
      <w:r w:rsidRPr="00DD28A8">
        <w:rPr>
          <w:rFonts w:ascii="Times New Roman" w:hAnsi="Times New Roman" w:cs="Times New Roman"/>
          <w:sz w:val="24"/>
          <w:szCs w:val="24"/>
        </w:rPr>
        <w:t xml:space="preserve">C u trajanju od 12 sati. </w:t>
      </w:r>
    </w:p>
    <w:p w:rsidR="005C2DB8" w:rsidRDefault="005C2DB8" w:rsidP="005C2DB8">
      <w:pPr>
        <w:jc w:val="both"/>
        <w:rPr>
          <w:rFonts w:ascii="Times New Roman" w:hAnsi="Times New Roman" w:cs="Times New Roman"/>
          <w:b/>
          <w:bCs/>
        </w:rPr>
      </w:pPr>
      <w:r w:rsidRPr="0078632C">
        <w:rPr>
          <w:rFonts w:ascii="Times New Roman" w:hAnsi="Times New Roman" w:cs="Times New Roman"/>
          <w:b/>
          <w:bCs/>
        </w:rPr>
        <w:t>Razdvajanje peptida CapLC sustavom</w:t>
      </w:r>
    </w:p>
    <w:p w:rsidR="005C2DB8" w:rsidRDefault="005C2DB8" w:rsidP="005C2DB8">
      <w:pPr>
        <w:jc w:val="both"/>
        <w:rPr>
          <w:rFonts w:ascii="Times New Roman" w:eastAsia="Times New Roman" w:hAnsi="Times New Roman" w:cs="Times New Roman"/>
          <w:sz w:val="24"/>
          <w:szCs w:val="24"/>
        </w:rPr>
      </w:pPr>
      <w:r w:rsidRPr="00634903">
        <w:rPr>
          <w:rFonts w:ascii="Times New Roman" w:hAnsi="Times New Roman" w:cs="Times New Roman"/>
          <w:sz w:val="24"/>
          <w:szCs w:val="24"/>
        </w:rPr>
        <w:t>CapLC sustav (Waters, SAD) opremljen sa UV/VIS detektorom spojen na Tempo</w:t>
      </w:r>
      <w:r w:rsidRPr="00634903">
        <w:rPr>
          <w:rFonts w:ascii="Times New Roman" w:hAnsi="Times New Roman" w:cs="Times New Roman"/>
          <w:sz w:val="24"/>
          <w:szCs w:val="24"/>
          <w:vertAlign w:val="superscript"/>
        </w:rPr>
        <w:t xml:space="preserve">TM </w:t>
      </w:r>
      <w:r w:rsidRPr="00634903">
        <w:rPr>
          <w:rFonts w:ascii="Times New Roman" w:hAnsi="Times New Roman" w:cs="Times New Roman"/>
          <w:sz w:val="24"/>
          <w:szCs w:val="24"/>
        </w:rPr>
        <w:t xml:space="preserve">LC MALDI Spotter (Applied Biosystems, SAD) korišten je za razdvajanje peptida i prikupljanje direktno na MALDI ploču. Kromatografska separacija je izvršena na </w:t>
      </w:r>
      <w:r w:rsidRPr="00634903">
        <w:rPr>
          <w:rFonts w:ascii="Times New Roman" w:eastAsia="Times New Roman" w:hAnsi="Times New Roman" w:cs="Times New Roman"/>
          <w:sz w:val="24"/>
          <w:szCs w:val="24"/>
        </w:rPr>
        <w:t>Symmetry 300</w:t>
      </w:r>
      <w:r w:rsidRPr="00634903">
        <w:rPr>
          <w:rFonts w:ascii="Times New Roman" w:hAnsi="Times New Roman" w:cs="Times New Roman"/>
          <w:sz w:val="24"/>
          <w:szCs w:val="24"/>
          <w:vertAlign w:val="superscript"/>
        </w:rPr>
        <w:t>TM</w:t>
      </w:r>
      <w:r w:rsidRPr="00634903">
        <w:rPr>
          <w:rFonts w:ascii="Times New Roman" w:eastAsia="Times New Roman" w:hAnsi="Times New Roman" w:cs="Times New Roman"/>
          <w:sz w:val="24"/>
          <w:szCs w:val="24"/>
        </w:rPr>
        <w:t xml:space="preserve"> C</w:t>
      </w:r>
      <w:r w:rsidRPr="00634903">
        <w:rPr>
          <w:rFonts w:ascii="Times New Roman" w:eastAsia="Times New Roman" w:hAnsi="Times New Roman" w:cs="Times New Roman"/>
          <w:sz w:val="24"/>
          <w:szCs w:val="24"/>
          <w:vertAlign w:val="subscript"/>
        </w:rPr>
        <w:t>18</w:t>
      </w:r>
      <w:r w:rsidRPr="00634903">
        <w:rPr>
          <w:rFonts w:ascii="Times New Roman" w:eastAsia="Times New Roman" w:hAnsi="Times New Roman" w:cs="Times New Roman"/>
          <w:sz w:val="24"/>
          <w:szCs w:val="24"/>
        </w:rPr>
        <w:t xml:space="preserve"> koloni na silica bazi (300 µm x 150 µm I.D., 3.5 μm veličina čestica, Waters, SAD) pri temperaturi od 40</w:t>
      </w:r>
      <w:r w:rsidRPr="00634903">
        <w:rPr>
          <w:rFonts w:ascii="Times New Roman" w:eastAsia="Times New Roman" w:hAnsi="Times New Roman" w:cs="Times New Roman"/>
          <w:sz w:val="24"/>
          <w:szCs w:val="24"/>
          <w:vertAlign w:val="superscript"/>
        </w:rPr>
        <w:t>o</w:t>
      </w:r>
      <w:r w:rsidRPr="00634903">
        <w:rPr>
          <w:rFonts w:ascii="Times New Roman" w:eastAsia="Times New Roman" w:hAnsi="Times New Roman" w:cs="Times New Roman"/>
          <w:sz w:val="24"/>
          <w:szCs w:val="24"/>
        </w:rPr>
        <w:t>C. Injektiran je volumen od 4 μL i namješten je protok od 2 μL/min. Temperatura viala održavana je na 5</w:t>
      </w:r>
      <w:r w:rsidRPr="00634903">
        <w:rPr>
          <w:rFonts w:ascii="Times New Roman" w:eastAsia="Times New Roman" w:hAnsi="Times New Roman" w:cs="Times New Roman"/>
          <w:sz w:val="24"/>
          <w:szCs w:val="24"/>
          <w:vertAlign w:val="superscript"/>
        </w:rPr>
        <w:t>o</w:t>
      </w:r>
      <w:r w:rsidRPr="00634903">
        <w:rPr>
          <w:rFonts w:ascii="Times New Roman" w:eastAsia="Times New Roman" w:hAnsi="Times New Roman" w:cs="Times New Roman"/>
          <w:sz w:val="24"/>
          <w:szCs w:val="24"/>
        </w:rPr>
        <w:t xml:space="preserve">C. Mobilna faza A sastojala se 98% od 0,1%-tne mravlje kiseline pomiješane s  2%-tnim  </w:t>
      </w:r>
      <w:r>
        <w:rPr>
          <w:rFonts w:ascii="Times New Roman" w:eastAsia="Times New Roman" w:hAnsi="Times New Roman" w:cs="Times New Roman"/>
          <w:sz w:val="24"/>
          <w:szCs w:val="24"/>
        </w:rPr>
        <w:t>acetonitrilom (</w:t>
      </w:r>
      <w:r w:rsidRPr="00634903">
        <w:rPr>
          <w:rFonts w:ascii="Times New Roman" w:eastAsia="Times New Roman" w:hAnsi="Times New Roman" w:cs="Times New Roman"/>
          <w:sz w:val="24"/>
          <w:szCs w:val="24"/>
        </w:rPr>
        <w:t>ACN</w:t>
      </w:r>
      <w:r>
        <w:rPr>
          <w:rFonts w:ascii="Times New Roman" w:eastAsia="Times New Roman" w:hAnsi="Times New Roman" w:cs="Times New Roman"/>
          <w:sz w:val="24"/>
          <w:szCs w:val="24"/>
        </w:rPr>
        <w:t>)</w:t>
      </w:r>
      <w:r w:rsidRPr="00634903">
        <w:rPr>
          <w:rFonts w:ascii="Times New Roman" w:eastAsia="Times New Roman" w:hAnsi="Times New Roman" w:cs="Times New Roman"/>
          <w:sz w:val="24"/>
          <w:szCs w:val="24"/>
        </w:rPr>
        <w:t xml:space="preserve">, a mobilna faza B od 98%-tnog ACN-a pomiješanog s 0,1%-tnom mravljom kiselinom. Eluirani peptidi detektirani </w:t>
      </w:r>
      <w:r>
        <w:rPr>
          <w:rFonts w:ascii="Times New Roman" w:eastAsia="Times New Roman" w:hAnsi="Times New Roman" w:cs="Times New Roman"/>
          <w:sz w:val="24"/>
          <w:szCs w:val="24"/>
        </w:rPr>
        <w:t xml:space="preserve">su </w:t>
      </w:r>
      <w:r w:rsidRPr="00634903">
        <w:rPr>
          <w:rFonts w:ascii="Times New Roman" w:eastAsia="Times New Roman" w:hAnsi="Times New Roman" w:cs="Times New Roman"/>
          <w:sz w:val="24"/>
          <w:szCs w:val="24"/>
        </w:rPr>
        <w:t>u UV apsorpcijskom području pri 280 nm. Propuštanje svakog uzorka trajalo je ukupno 55 minuta. Gradijent je programiran tako da se kroz 35 minuta udio faze B poveća s 5% na 80% i zatim da se kolona kondicionira na početne uvjete do</w:t>
      </w:r>
      <w:r>
        <w:rPr>
          <w:rFonts w:ascii="Times New Roman" w:eastAsia="Times New Roman" w:hAnsi="Times New Roman" w:cs="Times New Roman"/>
          <w:sz w:val="24"/>
          <w:szCs w:val="24"/>
        </w:rPr>
        <w:t xml:space="preserve"> </w:t>
      </w:r>
      <w:r w:rsidRPr="00634903">
        <w:rPr>
          <w:rFonts w:ascii="Times New Roman" w:eastAsia="Times New Roman" w:hAnsi="Times New Roman" w:cs="Times New Roman"/>
          <w:sz w:val="24"/>
          <w:szCs w:val="24"/>
        </w:rPr>
        <w:t xml:space="preserve">isteka </w:t>
      </w:r>
      <w:r>
        <w:rPr>
          <w:rFonts w:ascii="Times New Roman" w:eastAsia="Times New Roman" w:hAnsi="Times New Roman" w:cs="Times New Roman"/>
          <w:sz w:val="24"/>
          <w:szCs w:val="24"/>
        </w:rPr>
        <w:t>5</w:t>
      </w:r>
      <w:r w:rsidRPr="00634903">
        <w:rPr>
          <w:rFonts w:ascii="Times New Roman" w:eastAsia="Times New Roman" w:hAnsi="Times New Roman" w:cs="Times New Roman"/>
          <w:sz w:val="24"/>
          <w:szCs w:val="24"/>
        </w:rPr>
        <w:t>5 minuta). Uvjeti gra</w:t>
      </w:r>
      <w:r>
        <w:rPr>
          <w:rFonts w:ascii="Times New Roman" w:eastAsia="Times New Roman" w:hAnsi="Times New Roman" w:cs="Times New Roman"/>
          <w:sz w:val="24"/>
          <w:szCs w:val="24"/>
        </w:rPr>
        <w:t>dijenta prikazani su u tablici 4</w:t>
      </w:r>
      <w:r w:rsidRPr="00634903">
        <w:rPr>
          <w:rFonts w:ascii="Times New Roman" w:eastAsia="Times New Roman" w:hAnsi="Times New Roman" w:cs="Times New Roman"/>
          <w:sz w:val="24"/>
          <w:szCs w:val="24"/>
        </w:rPr>
        <w:t>. Protok matrice (4,5 mg CHCA otopljeno u 1 mL vodene otopine 50%-tnog ACN-a) namješten je na 2  μL/min.</w:t>
      </w:r>
    </w:p>
    <w:p w:rsidR="00AB774C" w:rsidRDefault="00AB774C" w:rsidP="005C2DB8">
      <w:pPr>
        <w:spacing w:line="360" w:lineRule="auto"/>
        <w:jc w:val="both"/>
        <w:rPr>
          <w:rFonts w:ascii="Times New Roman" w:eastAsia="Times New Roman" w:hAnsi="Times New Roman" w:cs="Times New Roman"/>
          <w:sz w:val="24"/>
          <w:szCs w:val="24"/>
        </w:rPr>
      </w:pPr>
    </w:p>
    <w:p w:rsidR="00AB774C" w:rsidRDefault="00AB774C" w:rsidP="005C2DB8">
      <w:pPr>
        <w:spacing w:line="360" w:lineRule="auto"/>
        <w:jc w:val="both"/>
        <w:rPr>
          <w:rFonts w:ascii="Times New Roman" w:eastAsia="Times New Roman" w:hAnsi="Times New Roman" w:cs="Times New Roman"/>
          <w:sz w:val="24"/>
          <w:szCs w:val="24"/>
        </w:rPr>
      </w:pPr>
    </w:p>
    <w:p w:rsidR="00AB774C" w:rsidRDefault="00AB774C" w:rsidP="005C2DB8">
      <w:pPr>
        <w:spacing w:line="360" w:lineRule="auto"/>
        <w:jc w:val="both"/>
        <w:rPr>
          <w:rFonts w:ascii="Times New Roman" w:eastAsia="Times New Roman" w:hAnsi="Times New Roman" w:cs="Times New Roman"/>
          <w:sz w:val="24"/>
          <w:szCs w:val="24"/>
        </w:rPr>
      </w:pPr>
    </w:p>
    <w:p w:rsidR="00AB774C" w:rsidRDefault="00AB774C" w:rsidP="005C2DB8">
      <w:pPr>
        <w:spacing w:line="360" w:lineRule="auto"/>
        <w:jc w:val="both"/>
        <w:rPr>
          <w:rFonts w:ascii="Times New Roman" w:eastAsia="Times New Roman" w:hAnsi="Times New Roman" w:cs="Times New Roman"/>
          <w:sz w:val="24"/>
          <w:szCs w:val="24"/>
        </w:rPr>
      </w:pPr>
    </w:p>
    <w:p w:rsidR="00AB774C" w:rsidRDefault="00AB774C" w:rsidP="005C2DB8">
      <w:pPr>
        <w:spacing w:line="360" w:lineRule="auto"/>
        <w:jc w:val="both"/>
        <w:rPr>
          <w:rFonts w:ascii="Times New Roman" w:eastAsia="Times New Roman" w:hAnsi="Times New Roman" w:cs="Times New Roman"/>
          <w:sz w:val="24"/>
          <w:szCs w:val="24"/>
        </w:rPr>
      </w:pPr>
    </w:p>
    <w:p w:rsidR="005C2DB8" w:rsidRPr="00634903" w:rsidRDefault="005C2DB8" w:rsidP="005C2D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Tablica 4</w:t>
      </w:r>
      <w:r w:rsidRPr="00634903">
        <w:rPr>
          <w:rFonts w:ascii="Times New Roman" w:eastAsia="Times New Roman" w:hAnsi="Times New Roman" w:cs="Times New Roman"/>
          <w:sz w:val="24"/>
          <w:szCs w:val="24"/>
        </w:rPr>
        <w:t>. Uvjeti gradijenta</w:t>
      </w:r>
    </w:p>
    <w:tbl>
      <w:tblPr>
        <w:tblStyle w:val="TableGrid"/>
        <w:tblW w:w="0" w:type="auto"/>
        <w:jc w:val="center"/>
        <w:tblLook w:val="04A0"/>
      </w:tblPr>
      <w:tblGrid>
        <w:gridCol w:w="3096"/>
        <w:gridCol w:w="3095"/>
        <w:gridCol w:w="3095"/>
      </w:tblGrid>
      <w:tr w:rsidR="005C2DB8" w:rsidRPr="00634903" w:rsidTr="002600D1">
        <w:trPr>
          <w:jc w:val="center"/>
        </w:trPr>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Vrijeme (min)</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A(%)</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B(%)</w:t>
            </w:r>
          </w:p>
        </w:tc>
      </w:tr>
      <w:tr w:rsidR="005C2DB8" w:rsidRPr="00634903" w:rsidTr="002600D1">
        <w:trPr>
          <w:jc w:val="center"/>
        </w:trPr>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0,00</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95</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5</w:t>
            </w:r>
          </w:p>
        </w:tc>
      </w:tr>
      <w:tr w:rsidR="005C2DB8" w:rsidRPr="00634903" w:rsidTr="002600D1">
        <w:trPr>
          <w:jc w:val="center"/>
        </w:trPr>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5,00</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95</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5</w:t>
            </w:r>
          </w:p>
        </w:tc>
      </w:tr>
      <w:tr w:rsidR="005C2DB8" w:rsidRPr="00634903" w:rsidTr="002600D1">
        <w:trPr>
          <w:jc w:val="center"/>
        </w:trPr>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35,00</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20</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80</w:t>
            </w:r>
          </w:p>
        </w:tc>
      </w:tr>
      <w:tr w:rsidR="005C2DB8" w:rsidRPr="00634903" w:rsidTr="002600D1">
        <w:trPr>
          <w:jc w:val="center"/>
        </w:trPr>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45,00</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95</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5</w:t>
            </w:r>
          </w:p>
        </w:tc>
      </w:tr>
      <w:tr w:rsidR="005C2DB8" w:rsidRPr="00634903" w:rsidTr="002600D1">
        <w:trPr>
          <w:jc w:val="center"/>
        </w:trPr>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55,00</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95</w:t>
            </w:r>
          </w:p>
        </w:tc>
        <w:tc>
          <w:tcPr>
            <w:tcW w:w="3096" w:type="dxa"/>
            <w:vAlign w:val="center"/>
          </w:tcPr>
          <w:p w:rsidR="005C2DB8" w:rsidRPr="00634903" w:rsidRDefault="005C2DB8" w:rsidP="002600D1">
            <w:pPr>
              <w:spacing w:line="360" w:lineRule="auto"/>
              <w:jc w:val="center"/>
              <w:rPr>
                <w:rFonts w:ascii="Times New Roman" w:eastAsia="Times New Roman" w:hAnsi="Times New Roman" w:cs="Times New Roman"/>
                <w:sz w:val="24"/>
                <w:szCs w:val="24"/>
              </w:rPr>
            </w:pPr>
            <w:r w:rsidRPr="00634903">
              <w:rPr>
                <w:rFonts w:ascii="Times New Roman" w:eastAsia="Times New Roman" w:hAnsi="Times New Roman" w:cs="Times New Roman"/>
                <w:sz w:val="24"/>
                <w:szCs w:val="24"/>
              </w:rPr>
              <w:t>5</w:t>
            </w:r>
          </w:p>
        </w:tc>
      </w:tr>
    </w:tbl>
    <w:p w:rsidR="005C2DB8" w:rsidRDefault="005C2DB8" w:rsidP="005C2DB8">
      <w:pPr>
        <w:spacing w:line="360" w:lineRule="auto"/>
        <w:jc w:val="both"/>
        <w:rPr>
          <w:rFonts w:ascii="Times New Roman" w:eastAsia="Times New Roman" w:hAnsi="Times New Roman" w:cs="Times New Roman"/>
          <w:sz w:val="24"/>
          <w:szCs w:val="24"/>
        </w:rPr>
      </w:pPr>
    </w:p>
    <w:p w:rsidR="00AB774C" w:rsidRPr="00634903" w:rsidRDefault="00AB774C" w:rsidP="005C2DB8">
      <w:pPr>
        <w:spacing w:line="360" w:lineRule="auto"/>
        <w:jc w:val="both"/>
        <w:rPr>
          <w:rFonts w:ascii="Times New Roman" w:hAnsi="Times New Roman" w:cs="Times New Roman"/>
          <w:sz w:val="24"/>
          <w:szCs w:val="24"/>
        </w:rPr>
      </w:pPr>
    </w:p>
    <w:p w:rsidR="005C2DB8" w:rsidRPr="00AB774C" w:rsidRDefault="005C2DB8" w:rsidP="00AB774C">
      <w:pPr>
        <w:pStyle w:val="Default"/>
        <w:spacing w:after="200" w:line="276" w:lineRule="auto"/>
      </w:pPr>
      <w:r w:rsidRPr="00634903">
        <w:rPr>
          <w:b/>
          <w:bCs/>
        </w:rPr>
        <w:t xml:space="preserve">Snimanje uzoraka peptida spektrometrom masa MALDI/TOF-TOF </w:t>
      </w:r>
    </w:p>
    <w:p w:rsidR="005C2DB8" w:rsidRDefault="005C2DB8" w:rsidP="005C2DB8">
      <w:pPr>
        <w:jc w:val="both"/>
        <w:rPr>
          <w:rFonts w:ascii="Times New Roman" w:hAnsi="Times New Roman" w:cs="Times New Roman"/>
          <w:sz w:val="24"/>
          <w:szCs w:val="24"/>
        </w:rPr>
      </w:pPr>
      <w:r w:rsidRPr="00634903">
        <w:rPr>
          <w:rFonts w:ascii="Times New Roman" w:eastAsia="Times New Roman" w:hAnsi="Times New Roman" w:cs="Times New Roman"/>
          <w:sz w:val="24"/>
          <w:szCs w:val="24"/>
        </w:rPr>
        <w:t xml:space="preserve">Za analizu peptida korišten je spektrometar masa MALDI – TOF/TOF 4800 opremljen sa 200 Hz, 355 nm Nd:YAG laserom. Parametri </w:t>
      </w:r>
      <w:r>
        <w:rPr>
          <w:rFonts w:ascii="Times New Roman" w:eastAsia="Times New Roman" w:hAnsi="Times New Roman" w:cs="Times New Roman"/>
          <w:sz w:val="24"/>
          <w:szCs w:val="24"/>
        </w:rPr>
        <w:t>analize prikazani su u tablici 6</w:t>
      </w:r>
      <w:r w:rsidRPr="00634903">
        <w:rPr>
          <w:rFonts w:ascii="Times New Roman" w:eastAsia="Times New Roman" w:hAnsi="Times New Roman" w:cs="Times New Roman"/>
          <w:sz w:val="24"/>
          <w:szCs w:val="24"/>
        </w:rPr>
        <w:t xml:space="preserve">. Za postavljanje parametara uređaja korišten je 4000 Series Explorer software verzija 3.5.3. (Applied Biosystems, SAD).  Spektri su dobiveni sa prosječno 1800 laserskih udara u području </w:t>
      </w:r>
      <w:r w:rsidRPr="00EE661B">
        <w:rPr>
          <w:rFonts w:ascii="Times New Roman" w:eastAsia="Times New Roman" w:hAnsi="Times New Roman" w:cs="Times New Roman"/>
          <w:i/>
          <w:sz w:val="24"/>
          <w:szCs w:val="24"/>
        </w:rPr>
        <w:t>m/z</w:t>
      </w:r>
      <w:r w:rsidRPr="00634903">
        <w:rPr>
          <w:rFonts w:ascii="Times New Roman" w:eastAsia="Times New Roman" w:hAnsi="Times New Roman" w:cs="Times New Roman"/>
          <w:sz w:val="24"/>
          <w:szCs w:val="24"/>
        </w:rPr>
        <w:t xml:space="preserve"> 800-4000. </w:t>
      </w:r>
      <w:r w:rsidRPr="00634903">
        <w:rPr>
          <w:rFonts w:ascii="Times New Roman" w:hAnsi="Times New Roman" w:cs="Times New Roman"/>
          <w:sz w:val="24"/>
          <w:szCs w:val="24"/>
        </w:rPr>
        <w:t>Za kalibriranje instrumenta korišteni su signali peptida nastali autolizom tripsina.</w:t>
      </w:r>
      <w:r w:rsidRPr="00634903">
        <w:rPr>
          <w:rFonts w:ascii="Times New Roman" w:eastAsia="Times New Roman" w:hAnsi="Times New Roman" w:cs="Times New Roman"/>
          <w:sz w:val="24"/>
          <w:szCs w:val="24"/>
        </w:rPr>
        <w:t xml:space="preserve"> Nakon snimanja spektara MS </w:t>
      </w:r>
      <w:r>
        <w:rPr>
          <w:rFonts w:ascii="Times New Roman" w:eastAsia="Times New Roman" w:hAnsi="Times New Roman" w:cs="Times New Roman"/>
          <w:sz w:val="24"/>
          <w:szCs w:val="24"/>
        </w:rPr>
        <w:t xml:space="preserve">upotrebom intrepretacijske metode </w:t>
      </w:r>
      <w:r w:rsidRPr="0078632C">
        <w:rPr>
          <w:rFonts w:ascii="Times New Roman" w:eastAsia="Times New Roman" w:hAnsi="Times New Roman" w:cs="Times New Roman"/>
          <w:i/>
          <w:sz w:val="24"/>
          <w:szCs w:val="24"/>
        </w:rPr>
        <w:t>engl.</w:t>
      </w:r>
      <w:r>
        <w:rPr>
          <w:rFonts w:ascii="Times New Roman" w:eastAsia="Times New Roman" w:hAnsi="Times New Roman" w:cs="Times New Roman"/>
          <w:sz w:val="24"/>
          <w:szCs w:val="24"/>
        </w:rPr>
        <w:t xml:space="preserve"> Job wide </w:t>
      </w:r>
      <w:r w:rsidRPr="00634903">
        <w:rPr>
          <w:rFonts w:ascii="Times New Roman" w:eastAsia="Times New Roman" w:hAnsi="Times New Roman" w:cs="Times New Roman"/>
          <w:sz w:val="24"/>
          <w:szCs w:val="24"/>
        </w:rPr>
        <w:t>odabir</w:t>
      </w:r>
      <w:r>
        <w:rPr>
          <w:rFonts w:ascii="Times New Roman" w:eastAsia="Times New Roman" w:hAnsi="Times New Roman" w:cs="Times New Roman"/>
          <w:sz w:val="24"/>
          <w:szCs w:val="24"/>
        </w:rPr>
        <w:t>u</w:t>
      </w:r>
      <w:r w:rsidRPr="00634903">
        <w:rPr>
          <w:rFonts w:ascii="Times New Roman" w:eastAsia="Times New Roman" w:hAnsi="Times New Roman" w:cs="Times New Roman"/>
          <w:sz w:val="24"/>
          <w:szCs w:val="24"/>
        </w:rPr>
        <w:t xml:space="preserve"> se najintenzivniji</w:t>
      </w:r>
      <w:r>
        <w:rPr>
          <w:rFonts w:ascii="Times New Roman" w:eastAsia="Times New Roman" w:hAnsi="Times New Roman" w:cs="Times New Roman"/>
          <w:sz w:val="24"/>
          <w:szCs w:val="24"/>
        </w:rPr>
        <w:t xml:space="preserve"> peptidi prekursori </w:t>
      </w:r>
      <w:r w:rsidRPr="00634903">
        <w:rPr>
          <w:rFonts w:ascii="Times New Roman" w:eastAsia="Times New Roman" w:hAnsi="Times New Roman" w:cs="Times New Roman"/>
          <w:sz w:val="24"/>
          <w:szCs w:val="24"/>
        </w:rPr>
        <w:t xml:space="preserve">koji se podvrgnu daljnjoj fragmentaciji u instrumentu kako bi se dobio spektar MS/MS. Spektar MS/MS odabranih peptida snimljen je u pozitivnom načinu rada instrumenta uz korištenje zraka kao kolizijske energije. </w:t>
      </w:r>
    </w:p>
    <w:p w:rsidR="005C2DB8" w:rsidRDefault="005C2DB8" w:rsidP="005C2DB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Tablica 5.  Parametri </w:t>
      </w:r>
      <w:r>
        <w:rPr>
          <w:rFonts w:ascii="Times New Roman" w:eastAsia="Times New Roman" w:hAnsi="Times New Roman" w:cs="Times New Roman"/>
          <w:i/>
          <w:sz w:val="24"/>
          <w:szCs w:val="24"/>
        </w:rPr>
        <w:t xml:space="preserve">engl. </w:t>
      </w:r>
      <w:r>
        <w:rPr>
          <w:rFonts w:ascii="Times New Roman" w:eastAsia="Times New Roman" w:hAnsi="Times New Roman" w:cs="Times New Roman"/>
          <w:sz w:val="24"/>
          <w:szCs w:val="24"/>
        </w:rPr>
        <w:t>Job wide intrepretacijske metode</w:t>
      </w:r>
    </w:p>
    <w:tbl>
      <w:tblPr>
        <w:tblStyle w:val="TableGrid"/>
        <w:tblW w:w="0" w:type="auto"/>
        <w:tblLook w:val="04A0"/>
      </w:tblPr>
      <w:tblGrid>
        <w:gridCol w:w="4643"/>
        <w:gridCol w:w="4643"/>
      </w:tblGrid>
      <w:tr w:rsidR="005C2DB8" w:rsidTr="002600D1">
        <w:tc>
          <w:tcPr>
            <w:tcW w:w="4644" w:type="dxa"/>
          </w:tcPr>
          <w:p w:rsidR="005C2DB8" w:rsidRDefault="005C2DB8" w:rsidP="002600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Minimum S/N filter</w:t>
            </w:r>
          </w:p>
        </w:tc>
        <w:tc>
          <w:tcPr>
            <w:tcW w:w="4644" w:type="dxa"/>
          </w:tcPr>
          <w:p w:rsidR="005C2DB8" w:rsidRDefault="005C2DB8" w:rsidP="002600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5C2DB8" w:rsidTr="002600D1">
        <w:tc>
          <w:tcPr>
            <w:tcW w:w="4644" w:type="dxa"/>
          </w:tcPr>
          <w:p w:rsidR="005C2DB8" w:rsidRDefault="005C2DB8" w:rsidP="002600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 Chromatogram Peak Width</w:t>
            </w:r>
          </w:p>
        </w:tc>
        <w:tc>
          <w:tcPr>
            <w:tcW w:w="4644" w:type="dxa"/>
          </w:tcPr>
          <w:p w:rsidR="005C2DB8" w:rsidRDefault="005C2DB8" w:rsidP="002600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C2DB8" w:rsidTr="002600D1">
        <w:tc>
          <w:tcPr>
            <w:tcW w:w="4644" w:type="dxa"/>
          </w:tcPr>
          <w:p w:rsidR="005C2DB8" w:rsidRDefault="005C2DB8" w:rsidP="002600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Fraction-to-Fraction Precursor Mass Tolerance</w:t>
            </w:r>
          </w:p>
        </w:tc>
        <w:tc>
          <w:tcPr>
            <w:tcW w:w="4644" w:type="dxa"/>
          </w:tcPr>
          <w:p w:rsidR="005C2DB8" w:rsidRDefault="005C2DB8" w:rsidP="002600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 ppm</w:t>
            </w:r>
          </w:p>
        </w:tc>
      </w:tr>
      <w:tr w:rsidR="005C2DB8" w:rsidTr="002600D1">
        <w:tc>
          <w:tcPr>
            <w:tcW w:w="4644" w:type="dxa"/>
          </w:tcPr>
          <w:p w:rsidR="005C2DB8" w:rsidRDefault="005C2DB8" w:rsidP="002600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Max Precursors</w:t>
            </w:r>
          </w:p>
        </w:tc>
        <w:tc>
          <w:tcPr>
            <w:tcW w:w="4644" w:type="dxa"/>
          </w:tcPr>
          <w:p w:rsidR="005C2DB8" w:rsidRDefault="005C2DB8" w:rsidP="002600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rsidR="005C2DB8" w:rsidRPr="00634903" w:rsidRDefault="005C2DB8" w:rsidP="005C2DB8">
      <w:pPr>
        <w:spacing w:line="240" w:lineRule="auto"/>
        <w:jc w:val="both"/>
        <w:rPr>
          <w:rFonts w:ascii="Times New Roman" w:eastAsia="Times New Roman" w:hAnsi="Times New Roman" w:cs="Times New Roman"/>
          <w:sz w:val="24"/>
          <w:szCs w:val="24"/>
        </w:rPr>
      </w:pPr>
    </w:p>
    <w:p w:rsidR="005C2DB8" w:rsidRPr="00634903" w:rsidRDefault="005C2DB8" w:rsidP="005C2DB8">
      <w:pPr>
        <w:rPr>
          <w:rFonts w:ascii="Times New Roman" w:hAnsi="Times New Roman" w:cs="Times New Roman"/>
          <w:sz w:val="24"/>
          <w:szCs w:val="24"/>
        </w:rPr>
      </w:pPr>
      <w:r>
        <w:rPr>
          <w:rFonts w:ascii="Times New Roman" w:hAnsi="Times New Roman" w:cs="Times New Roman"/>
          <w:sz w:val="24"/>
          <w:szCs w:val="24"/>
        </w:rPr>
        <w:t>Tablica 6</w:t>
      </w:r>
      <w:r w:rsidRPr="00634903">
        <w:rPr>
          <w:rFonts w:ascii="Times New Roman" w:hAnsi="Times New Roman" w:cs="Times New Roman"/>
          <w:sz w:val="24"/>
          <w:szCs w:val="24"/>
        </w:rPr>
        <w:t>. Parametri MALDI –TOF/TOF analize</w:t>
      </w:r>
    </w:p>
    <w:tbl>
      <w:tblPr>
        <w:tblStyle w:val="TableGrid"/>
        <w:tblW w:w="0" w:type="auto"/>
        <w:tblLook w:val="04A0"/>
      </w:tblPr>
      <w:tblGrid>
        <w:gridCol w:w="3096"/>
        <w:gridCol w:w="3095"/>
        <w:gridCol w:w="3095"/>
      </w:tblGrid>
      <w:tr w:rsidR="005C2DB8" w:rsidRPr="00634903" w:rsidTr="002600D1">
        <w:tc>
          <w:tcPr>
            <w:tcW w:w="3096" w:type="dxa"/>
          </w:tcPr>
          <w:p w:rsidR="005C2DB8" w:rsidRPr="0078632C" w:rsidRDefault="005C2DB8" w:rsidP="002600D1">
            <w:pPr>
              <w:jc w:val="center"/>
              <w:rPr>
                <w:rFonts w:ascii="Times New Roman" w:hAnsi="Times New Roman" w:cs="Times New Roman"/>
                <w:b/>
                <w:sz w:val="24"/>
                <w:szCs w:val="24"/>
              </w:rPr>
            </w:pPr>
            <w:r w:rsidRPr="0078632C">
              <w:rPr>
                <w:rFonts w:ascii="Times New Roman" w:hAnsi="Times New Roman" w:cs="Times New Roman"/>
                <w:b/>
                <w:sz w:val="24"/>
                <w:szCs w:val="24"/>
              </w:rPr>
              <w:t>Tip analize</w:t>
            </w:r>
          </w:p>
        </w:tc>
        <w:tc>
          <w:tcPr>
            <w:tcW w:w="3096" w:type="dxa"/>
          </w:tcPr>
          <w:p w:rsidR="005C2DB8" w:rsidRPr="0078632C" w:rsidRDefault="005C2DB8" w:rsidP="002600D1">
            <w:pPr>
              <w:jc w:val="center"/>
              <w:rPr>
                <w:rFonts w:ascii="Times New Roman" w:hAnsi="Times New Roman" w:cs="Times New Roman"/>
                <w:b/>
                <w:sz w:val="24"/>
                <w:szCs w:val="24"/>
              </w:rPr>
            </w:pPr>
            <w:r w:rsidRPr="0078632C">
              <w:rPr>
                <w:rFonts w:ascii="Times New Roman" w:hAnsi="Times New Roman" w:cs="Times New Roman"/>
                <w:b/>
                <w:sz w:val="24"/>
                <w:szCs w:val="24"/>
              </w:rPr>
              <w:t>MS+</w:t>
            </w:r>
          </w:p>
        </w:tc>
        <w:tc>
          <w:tcPr>
            <w:tcW w:w="3096" w:type="dxa"/>
          </w:tcPr>
          <w:p w:rsidR="005C2DB8" w:rsidRPr="0078632C" w:rsidRDefault="005C2DB8" w:rsidP="002600D1">
            <w:pPr>
              <w:jc w:val="center"/>
              <w:rPr>
                <w:rFonts w:ascii="Times New Roman" w:hAnsi="Times New Roman" w:cs="Times New Roman"/>
                <w:b/>
                <w:sz w:val="24"/>
                <w:szCs w:val="24"/>
              </w:rPr>
            </w:pPr>
            <w:r w:rsidRPr="0078632C">
              <w:rPr>
                <w:rFonts w:ascii="Times New Roman" w:hAnsi="Times New Roman" w:cs="Times New Roman"/>
                <w:b/>
                <w:sz w:val="24"/>
                <w:szCs w:val="24"/>
              </w:rPr>
              <w:t>MS/MS+</w:t>
            </w:r>
          </w:p>
        </w:tc>
      </w:tr>
      <w:tr w:rsidR="005C2DB8" w:rsidRPr="00634903" w:rsidTr="002600D1">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Detekcija iona</w:t>
            </w:r>
          </w:p>
        </w:tc>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Pozitivna</w:t>
            </w:r>
          </w:p>
        </w:tc>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Pozitivna</w:t>
            </w:r>
          </w:p>
        </w:tc>
      </w:tr>
      <w:tr w:rsidR="005C2DB8" w:rsidRPr="00634903" w:rsidTr="002600D1">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Zrcalo</w:t>
            </w:r>
          </w:p>
        </w:tc>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Reflektron</w:t>
            </w:r>
          </w:p>
        </w:tc>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Reflektron</w:t>
            </w:r>
          </w:p>
        </w:tc>
      </w:tr>
      <w:tr w:rsidR="005C2DB8" w:rsidRPr="00634903" w:rsidTr="002600D1">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Broj snimaka/spektar</w:t>
            </w:r>
          </w:p>
        </w:tc>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1000</w:t>
            </w:r>
          </w:p>
        </w:tc>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2000</w:t>
            </w:r>
          </w:p>
        </w:tc>
      </w:tr>
      <w:tr w:rsidR="005C2DB8" w:rsidRPr="00634903" w:rsidTr="002600D1">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Raspon masa/Da</w:t>
            </w:r>
          </w:p>
        </w:tc>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1000-4000</w:t>
            </w:r>
          </w:p>
        </w:tc>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9-3833</w:t>
            </w:r>
          </w:p>
        </w:tc>
      </w:tr>
      <w:tr w:rsidR="005C2DB8" w:rsidRPr="00634903" w:rsidTr="002600D1">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Vrijeme odziva/ns</w:t>
            </w:r>
          </w:p>
        </w:tc>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500</w:t>
            </w:r>
          </w:p>
        </w:tc>
        <w:tc>
          <w:tcPr>
            <w:tcW w:w="3096" w:type="dxa"/>
          </w:tcPr>
          <w:p w:rsidR="005C2DB8" w:rsidRPr="00634903" w:rsidRDefault="005C2DB8" w:rsidP="002600D1">
            <w:pPr>
              <w:jc w:val="center"/>
              <w:rPr>
                <w:rFonts w:ascii="Times New Roman" w:hAnsi="Times New Roman" w:cs="Times New Roman"/>
                <w:sz w:val="24"/>
                <w:szCs w:val="24"/>
              </w:rPr>
            </w:pPr>
            <w:r w:rsidRPr="00634903">
              <w:rPr>
                <w:rFonts w:ascii="Times New Roman" w:hAnsi="Times New Roman" w:cs="Times New Roman"/>
                <w:sz w:val="24"/>
                <w:szCs w:val="24"/>
              </w:rPr>
              <w:t>400</w:t>
            </w:r>
          </w:p>
        </w:tc>
      </w:tr>
    </w:tbl>
    <w:p w:rsidR="005C2DB8" w:rsidRDefault="005C2DB8" w:rsidP="005C2DB8">
      <w:pPr>
        <w:rPr>
          <w:rFonts w:ascii="Times New Roman" w:hAnsi="Times New Roman" w:cs="Times New Roman"/>
          <w:sz w:val="24"/>
          <w:szCs w:val="24"/>
        </w:rPr>
      </w:pPr>
    </w:p>
    <w:p w:rsidR="00AB774C" w:rsidRDefault="00AB774C" w:rsidP="005C2DB8">
      <w:pPr>
        <w:jc w:val="both"/>
        <w:rPr>
          <w:rFonts w:ascii="Times New Roman" w:hAnsi="Times New Roman" w:cs="Times New Roman"/>
          <w:sz w:val="24"/>
          <w:szCs w:val="24"/>
        </w:rPr>
      </w:pPr>
    </w:p>
    <w:p w:rsidR="00AB774C" w:rsidRDefault="00AB774C" w:rsidP="005C2DB8">
      <w:pPr>
        <w:jc w:val="both"/>
        <w:rPr>
          <w:rFonts w:ascii="Times New Roman" w:hAnsi="Times New Roman" w:cs="Times New Roman"/>
          <w:sz w:val="24"/>
          <w:szCs w:val="24"/>
        </w:rPr>
      </w:pPr>
    </w:p>
    <w:p w:rsidR="005C2DB8" w:rsidRDefault="005C2DB8" w:rsidP="005C2DB8">
      <w:pPr>
        <w:jc w:val="both"/>
        <w:rPr>
          <w:rFonts w:ascii="Times New Roman" w:hAnsi="Times New Roman" w:cs="Times New Roman"/>
          <w:sz w:val="24"/>
          <w:szCs w:val="24"/>
        </w:rPr>
      </w:pPr>
      <w:r>
        <w:rPr>
          <w:rFonts w:ascii="Times New Roman" w:hAnsi="Times New Roman" w:cs="Times New Roman"/>
          <w:sz w:val="24"/>
          <w:szCs w:val="24"/>
        </w:rPr>
        <w:t>Pretraživanje baze podataka</w:t>
      </w:r>
    </w:p>
    <w:p w:rsidR="005C2DB8" w:rsidRPr="005C55F6" w:rsidRDefault="005C2DB8" w:rsidP="005C2DB8">
      <w:pPr>
        <w:jc w:val="both"/>
        <w:rPr>
          <w:rFonts w:ascii="Times New Roman" w:hAnsi="Times New Roman" w:cs="Times New Roman"/>
          <w:sz w:val="24"/>
          <w:szCs w:val="24"/>
        </w:rPr>
      </w:pPr>
      <w:r>
        <w:rPr>
          <w:rFonts w:ascii="Times New Roman" w:hAnsi="Times New Roman" w:cs="Times New Roman"/>
          <w:sz w:val="24"/>
          <w:szCs w:val="24"/>
        </w:rPr>
        <w:t>Baze podataka pretražene su na temelju dobivenih MS i MS/MS spektara korištenj</w:t>
      </w:r>
      <w:r w:rsidRPr="00634903">
        <w:rPr>
          <w:rFonts w:ascii="Times New Roman" w:hAnsi="Times New Roman" w:cs="Times New Roman"/>
          <w:sz w:val="24"/>
          <w:szCs w:val="24"/>
        </w:rPr>
        <w:t>em specijaliziranog računalnog programa</w:t>
      </w:r>
      <w:r>
        <w:rPr>
          <w:rFonts w:ascii="Times New Roman" w:hAnsi="Times New Roman" w:cs="Times New Roman"/>
          <w:sz w:val="24"/>
          <w:szCs w:val="24"/>
        </w:rPr>
        <w:t xml:space="preserve"> Protein Pilot verzija 4.5 (AB SCIEX)</w:t>
      </w:r>
      <w:r w:rsidRPr="00634903">
        <w:rPr>
          <w:rFonts w:ascii="Times New Roman" w:hAnsi="Times New Roman" w:cs="Times New Roman"/>
          <w:sz w:val="24"/>
          <w:szCs w:val="24"/>
        </w:rPr>
        <w:t xml:space="preserve"> </w:t>
      </w:r>
      <w:r>
        <w:rPr>
          <w:rFonts w:ascii="Times New Roman" w:hAnsi="Times New Roman" w:cs="Times New Roman"/>
          <w:sz w:val="24"/>
          <w:szCs w:val="24"/>
        </w:rPr>
        <w:t xml:space="preserve">s </w:t>
      </w:r>
      <w:r w:rsidRPr="00634903">
        <w:rPr>
          <w:rFonts w:ascii="Times New Roman" w:hAnsi="Times New Roman" w:cs="Times New Roman"/>
          <w:sz w:val="24"/>
          <w:szCs w:val="24"/>
        </w:rPr>
        <w:t>ciljem identifikacije proteina</w:t>
      </w:r>
      <w:r>
        <w:rPr>
          <w:rFonts w:ascii="Times New Roman" w:hAnsi="Times New Roman" w:cs="Times New Roman"/>
          <w:sz w:val="24"/>
          <w:szCs w:val="24"/>
        </w:rPr>
        <w:t>.</w:t>
      </w:r>
      <w:r w:rsidRPr="00634903">
        <w:rPr>
          <w:rFonts w:ascii="Times New Roman" w:hAnsi="Times New Roman" w:cs="Times New Roman"/>
          <w:sz w:val="24"/>
          <w:szCs w:val="24"/>
        </w:rPr>
        <w:t xml:space="preserve"> Pretraživana je NCBInr </w:t>
      </w:r>
      <w:r>
        <w:rPr>
          <w:rFonts w:ascii="Times New Roman" w:hAnsi="Times New Roman" w:cs="Times New Roman"/>
          <w:sz w:val="24"/>
          <w:szCs w:val="24"/>
        </w:rPr>
        <w:t xml:space="preserve"> </w:t>
      </w:r>
      <w:r w:rsidRPr="0078632C">
        <w:rPr>
          <w:rFonts w:ascii="Times New Roman" w:hAnsi="Times New Roman" w:cs="Times New Roman"/>
          <w:i/>
          <w:sz w:val="24"/>
          <w:szCs w:val="24"/>
        </w:rPr>
        <w:t>Homo sapiens</w:t>
      </w:r>
      <w:r>
        <w:rPr>
          <w:rFonts w:ascii="Times New Roman" w:hAnsi="Times New Roman" w:cs="Times New Roman"/>
          <w:sz w:val="24"/>
          <w:szCs w:val="24"/>
        </w:rPr>
        <w:t xml:space="preserve"> </w:t>
      </w:r>
      <w:r w:rsidRPr="00634903">
        <w:rPr>
          <w:rFonts w:ascii="Times New Roman" w:hAnsi="Times New Roman" w:cs="Times New Roman"/>
          <w:sz w:val="24"/>
          <w:szCs w:val="24"/>
        </w:rPr>
        <w:t>baz</w:t>
      </w:r>
      <w:r>
        <w:rPr>
          <w:rFonts w:ascii="Times New Roman" w:hAnsi="Times New Roman" w:cs="Times New Roman"/>
          <w:sz w:val="24"/>
          <w:szCs w:val="24"/>
        </w:rPr>
        <w:t>a</w:t>
      </w:r>
      <w:r w:rsidRPr="00634903">
        <w:rPr>
          <w:rFonts w:ascii="Times New Roman" w:hAnsi="Times New Roman" w:cs="Times New Roman"/>
          <w:sz w:val="24"/>
          <w:szCs w:val="24"/>
        </w:rPr>
        <w:t xml:space="preserve"> podataka</w:t>
      </w:r>
      <w:r>
        <w:rPr>
          <w:rFonts w:ascii="Times New Roman" w:hAnsi="Times New Roman" w:cs="Times New Roman"/>
          <w:sz w:val="24"/>
          <w:szCs w:val="24"/>
        </w:rPr>
        <w:t xml:space="preserve"> </w:t>
      </w:r>
      <w:r w:rsidRPr="00634903">
        <w:rPr>
          <w:rFonts w:ascii="Times New Roman" w:hAnsi="Times New Roman" w:cs="Times New Roman"/>
          <w:sz w:val="24"/>
          <w:szCs w:val="24"/>
        </w:rPr>
        <w:t>prema zadanim uvjetima pretrage</w:t>
      </w:r>
      <w:r>
        <w:rPr>
          <w:rFonts w:ascii="Times New Roman" w:hAnsi="Times New Roman" w:cs="Times New Roman"/>
          <w:sz w:val="24"/>
          <w:szCs w:val="24"/>
        </w:rPr>
        <w:t xml:space="preserve"> (tablica 7).</w:t>
      </w:r>
    </w:p>
    <w:p w:rsidR="005C2DB8" w:rsidRPr="00010DB3" w:rsidRDefault="005C2DB8" w:rsidP="005C2DB8">
      <w:pPr>
        <w:rPr>
          <w:rFonts w:ascii="Times New Roman" w:hAnsi="Times New Roman" w:cs="Times New Roman"/>
          <w:sz w:val="24"/>
          <w:szCs w:val="24"/>
        </w:rPr>
      </w:pPr>
      <w:r>
        <w:rPr>
          <w:rFonts w:ascii="Times New Roman" w:hAnsi="Times New Roman" w:cs="Times New Roman"/>
          <w:sz w:val="24"/>
          <w:szCs w:val="24"/>
        </w:rPr>
        <w:t xml:space="preserve"> Tablica 7. Parametri za pretraživanje NCBInr </w:t>
      </w:r>
      <w:r w:rsidRPr="00EE661B">
        <w:rPr>
          <w:rFonts w:ascii="Times New Roman" w:hAnsi="Times New Roman" w:cs="Times New Roman"/>
          <w:i/>
          <w:sz w:val="24"/>
          <w:szCs w:val="24"/>
        </w:rPr>
        <w:t>Homo sapiens</w:t>
      </w:r>
      <w:r>
        <w:rPr>
          <w:rFonts w:ascii="Times New Roman" w:hAnsi="Times New Roman" w:cs="Times New Roman"/>
          <w:sz w:val="24"/>
          <w:szCs w:val="24"/>
        </w:rPr>
        <w:t xml:space="preserve"> baze podataka </w:t>
      </w:r>
    </w:p>
    <w:tbl>
      <w:tblPr>
        <w:tblStyle w:val="TableGrid"/>
        <w:tblW w:w="0" w:type="auto"/>
        <w:tblLook w:val="04A0"/>
      </w:tblPr>
      <w:tblGrid>
        <w:gridCol w:w="4644"/>
      </w:tblGrid>
      <w:tr w:rsidR="005C2DB8" w:rsidTr="002600D1">
        <w:tc>
          <w:tcPr>
            <w:tcW w:w="4644" w:type="dxa"/>
          </w:tcPr>
          <w:p w:rsidR="005C2DB8" w:rsidRPr="00547722" w:rsidRDefault="005C2DB8" w:rsidP="005C2DB8">
            <w:pPr>
              <w:spacing w:after="200" w:line="276" w:lineRule="auto"/>
              <w:jc w:val="center"/>
              <w:rPr>
                <w:rFonts w:ascii="Times New Roman" w:hAnsi="Times New Roman" w:cs="Times New Roman"/>
                <w:b/>
                <w:sz w:val="24"/>
                <w:szCs w:val="24"/>
              </w:rPr>
            </w:pPr>
            <w:r w:rsidRPr="00EE661B">
              <w:rPr>
                <w:rFonts w:ascii="Times New Roman" w:hAnsi="Times New Roman" w:cs="Times New Roman"/>
                <w:b/>
                <w:sz w:val="24"/>
                <w:szCs w:val="24"/>
              </w:rPr>
              <w:t>Pogreška</w:t>
            </w:r>
          </w:p>
        </w:tc>
      </w:tr>
      <w:tr w:rsidR="005C2DB8" w:rsidTr="002600D1">
        <w:tc>
          <w:tcPr>
            <w:tcW w:w="4644" w:type="dxa"/>
          </w:tcPr>
          <w:p w:rsidR="005C2DB8" w:rsidRDefault="005C2DB8" w:rsidP="002600D1">
            <w:pPr>
              <w:rPr>
                <w:rFonts w:ascii="Times New Roman" w:hAnsi="Times New Roman" w:cs="Times New Roman"/>
                <w:sz w:val="24"/>
                <w:szCs w:val="24"/>
              </w:rPr>
            </w:pPr>
            <w:r>
              <w:rPr>
                <w:rFonts w:ascii="Times New Roman" w:hAnsi="Times New Roman" w:cs="Times New Roman"/>
                <w:sz w:val="24"/>
                <w:szCs w:val="24"/>
              </w:rPr>
              <w:t>MS: 100 ppm</w:t>
            </w:r>
          </w:p>
        </w:tc>
      </w:tr>
      <w:tr w:rsidR="005C2DB8" w:rsidTr="002600D1">
        <w:tc>
          <w:tcPr>
            <w:tcW w:w="4644" w:type="dxa"/>
          </w:tcPr>
          <w:p w:rsidR="005C2DB8" w:rsidRDefault="005C2DB8" w:rsidP="002600D1">
            <w:pPr>
              <w:rPr>
                <w:rFonts w:ascii="Times New Roman" w:hAnsi="Times New Roman" w:cs="Times New Roman"/>
                <w:sz w:val="24"/>
                <w:szCs w:val="24"/>
              </w:rPr>
            </w:pPr>
            <w:r>
              <w:rPr>
                <w:rFonts w:ascii="Times New Roman" w:hAnsi="Times New Roman" w:cs="Times New Roman"/>
                <w:sz w:val="24"/>
                <w:szCs w:val="24"/>
              </w:rPr>
              <w:t>MS/MS 1 Da</w:t>
            </w:r>
          </w:p>
        </w:tc>
      </w:tr>
      <w:tr w:rsidR="005C2DB8" w:rsidTr="002600D1">
        <w:tc>
          <w:tcPr>
            <w:tcW w:w="4644" w:type="dxa"/>
          </w:tcPr>
          <w:p w:rsidR="005C2DB8" w:rsidRPr="00547722" w:rsidRDefault="005C2DB8" w:rsidP="005C2DB8">
            <w:pPr>
              <w:spacing w:after="200" w:line="276" w:lineRule="auto"/>
              <w:jc w:val="center"/>
              <w:rPr>
                <w:rFonts w:ascii="Times New Roman" w:hAnsi="Times New Roman" w:cs="Times New Roman"/>
                <w:b/>
                <w:sz w:val="24"/>
                <w:szCs w:val="24"/>
              </w:rPr>
            </w:pPr>
            <w:r w:rsidRPr="00EE661B">
              <w:rPr>
                <w:rFonts w:ascii="Times New Roman" w:hAnsi="Times New Roman" w:cs="Times New Roman"/>
                <w:b/>
                <w:sz w:val="24"/>
                <w:szCs w:val="24"/>
              </w:rPr>
              <w:t>Posttranslacijska modifikacija</w:t>
            </w:r>
          </w:p>
        </w:tc>
      </w:tr>
      <w:tr w:rsidR="005C2DB8" w:rsidTr="002600D1">
        <w:tc>
          <w:tcPr>
            <w:tcW w:w="4644" w:type="dxa"/>
          </w:tcPr>
          <w:p w:rsidR="005C2DB8" w:rsidRDefault="005C2DB8" w:rsidP="002600D1">
            <w:pPr>
              <w:rPr>
                <w:rFonts w:ascii="Times New Roman" w:hAnsi="Times New Roman" w:cs="Times New Roman"/>
                <w:sz w:val="24"/>
                <w:szCs w:val="24"/>
              </w:rPr>
            </w:pPr>
            <w:r>
              <w:rPr>
                <w:rFonts w:ascii="Times New Roman" w:hAnsi="Times New Roman" w:cs="Times New Roman"/>
                <w:sz w:val="24"/>
                <w:szCs w:val="24"/>
              </w:rPr>
              <w:t>Oksidacija metionina</w:t>
            </w:r>
          </w:p>
        </w:tc>
      </w:tr>
      <w:tr w:rsidR="005C2DB8" w:rsidTr="002600D1">
        <w:tc>
          <w:tcPr>
            <w:tcW w:w="4644" w:type="dxa"/>
          </w:tcPr>
          <w:p w:rsidR="005C2DB8" w:rsidRPr="00547722" w:rsidRDefault="005C2DB8" w:rsidP="005C2DB8">
            <w:pPr>
              <w:spacing w:after="200" w:line="276" w:lineRule="auto"/>
              <w:jc w:val="center"/>
              <w:rPr>
                <w:rFonts w:ascii="Times New Roman" w:hAnsi="Times New Roman" w:cs="Times New Roman"/>
                <w:b/>
                <w:sz w:val="24"/>
                <w:szCs w:val="24"/>
              </w:rPr>
            </w:pPr>
            <w:r w:rsidRPr="00EE661B">
              <w:rPr>
                <w:rFonts w:ascii="Times New Roman" w:hAnsi="Times New Roman" w:cs="Times New Roman"/>
                <w:b/>
                <w:sz w:val="24"/>
                <w:szCs w:val="24"/>
              </w:rPr>
              <w:t>Preskočeno cijepanje tripsina</w:t>
            </w:r>
          </w:p>
        </w:tc>
      </w:tr>
      <w:tr w:rsidR="005C2DB8" w:rsidTr="002600D1">
        <w:tc>
          <w:tcPr>
            <w:tcW w:w="4644" w:type="dxa"/>
          </w:tcPr>
          <w:p w:rsidR="005C2DB8" w:rsidRDefault="005C2DB8" w:rsidP="002600D1">
            <w:pPr>
              <w:rPr>
                <w:rFonts w:ascii="Times New Roman" w:hAnsi="Times New Roman" w:cs="Times New Roman"/>
                <w:sz w:val="24"/>
                <w:szCs w:val="24"/>
              </w:rPr>
            </w:pPr>
            <w:r>
              <w:rPr>
                <w:rFonts w:ascii="Times New Roman" w:hAnsi="Times New Roman" w:cs="Times New Roman"/>
                <w:sz w:val="24"/>
                <w:szCs w:val="24"/>
              </w:rPr>
              <w:t>1</w:t>
            </w:r>
          </w:p>
        </w:tc>
      </w:tr>
    </w:tbl>
    <w:p w:rsidR="005C2DB8" w:rsidRPr="00010DB3" w:rsidRDefault="005C2DB8" w:rsidP="005C2DB8">
      <w:pPr>
        <w:rPr>
          <w:rFonts w:ascii="Times New Roman" w:hAnsi="Times New Roman" w:cs="Times New Roman"/>
          <w:sz w:val="24"/>
          <w:szCs w:val="24"/>
        </w:rPr>
      </w:pPr>
    </w:p>
    <w:p w:rsidR="005C2DB8" w:rsidRDefault="005C2DB8" w:rsidP="005C2DB8">
      <w:pPr>
        <w:rPr>
          <w:rFonts w:ascii="Times New Roman" w:hAnsi="Times New Roman" w:cs="Times New Roman"/>
          <w:sz w:val="24"/>
          <w:szCs w:val="24"/>
        </w:rPr>
      </w:pPr>
    </w:p>
    <w:p w:rsidR="005C2DB8" w:rsidRPr="00EC50C3" w:rsidRDefault="005C2DB8" w:rsidP="005C2DB8">
      <w:pPr>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Pr="005C2DB8" w:rsidRDefault="005C2DB8" w:rsidP="00513FC0">
      <w:pPr>
        <w:jc w:val="both"/>
        <w:rPr>
          <w:rFonts w:ascii="Times New Roman" w:hAnsi="Times New Roman" w:cs="Times New Roman"/>
          <w:sz w:val="28"/>
          <w:szCs w:val="24"/>
        </w:rPr>
      </w:pPr>
      <w:r w:rsidRPr="005C2DB8">
        <w:rPr>
          <w:rFonts w:ascii="Times New Roman" w:hAnsi="Times New Roman" w:cs="Times New Roman"/>
          <w:sz w:val="28"/>
          <w:szCs w:val="24"/>
        </w:rPr>
        <w:t>4</w:t>
      </w:r>
      <w:r w:rsidRPr="005C2DB8">
        <w:rPr>
          <w:rFonts w:ascii="Times New Roman" w:hAnsi="Times New Roman" w:cs="Times New Roman"/>
          <w:b/>
          <w:sz w:val="28"/>
          <w:szCs w:val="24"/>
        </w:rPr>
        <w:t>Rezultati</w:t>
      </w:r>
    </w:p>
    <w:p w:rsidR="005C2DB8" w:rsidRPr="004D2F8E" w:rsidRDefault="005C2DB8" w:rsidP="005C2DB8">
      <w:pPr>
        <w:spacing w:line="360" w:lineRule="auto"/>
        <w:jc w:val="both"/>
        <w:rPr>
          <w:rFonts w:ascii="Times New Roman" w:hAnsi="Times New Roman" w:cs="Times New Roman"/>
          <w:b/>
          <w:sz w:val="24"/>
          <w:szCs w:val="24"/>
        </w:rPr>
      </w:pPr>
      <w:r w:rsidRPr="004D2F8E">
        <w:rPr>
          <w:rFonts w:ascii="Times New Roman" w:hAnsi="Times New Roman" w:cs="Times New Roman"/>
          <w:b/>
          <w:sz w:val="24"/>
          <w:szCs w:val="24"/>
        </w:rPr>
        <w:t xml:space="preserve">4.1 Kompeticijsko djelovanje </w:t>
      </w:r>
      <w:r w:rsidRPr="004D2F8E">
        <w:rPr>
          <w:rFonts w:ascii="Times New Roman" w:hAnsi="Times New Roman" w:cs="Times New Roman"/>
          <w:b/>
          <w:i/>
          <w:sz w:val="24"/>
          <w:szCs w:val="24"/>
        </w:rPr>
        <w:t>L. plantarum</w:t>
      </w:r>
      <w:r w:rsidRPr="004D2F8E">
        <w:rPr>
          <w:rFonts w:ascii="Times New Roman" w:hAnsi="Times New Roman" w:cs="Times New Roman"/>
          <w:b/>
          <w:sz w:val="24"/>
          <w:szCs w:val="24"/>
        </w:rPr>
        <w:t xml:space="preserve"> i </w:t>
      </w:r>
      <w:r w:rsidRPr="004D2F8E">
        <w:rPr>
          <w:rFonts w:ascii="Times New Roman" w:hAnsi="Times New Roman" w:cs="Times New Roman"/>
          <w:b/>
          <w:i/>
          <w:sz w:val="24"/>
          <w:szCs w:val="24"/>
        </w:rPr>
        <w:t>S.enterica</w:t>
      </w:r>
      <w:r w:rsidRPr="004D2F8E">
        <w:rPr>
          <w:rFonts w:ascii="Times New Roman" w:hAnsi="Times New Roman" w:cs="Times New Roman"/>
          <w:b/>
          <w:sz w:val="24"/>
          <w:szCs w:val="24"/>
        </w:rPr>
        <w:t xml:space="preserve"> na humane stanice HEp2</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 xml:space="preserve">U cilju utvrđivanja dinamike vezanja stanica </w:t>
      </w:r>
      <w:r w:rsidRPr="004D2F8E">
        <w:rPr>
          <w:rFonts w:ascii="Times New Roman" w:hAnsi="Times New Roman" w:cs="Times New Roman"/>
          <w:i/>
          <w:sz w:val="24"/>
          <w:szCs w:val="24"/>
        </w:rPr>
        <w:t xml:space="preserve">L. plantarum </w:t>
      </w:r>
      <w:r w:rsidRPr="004D2F8E">
        <w:rPr>
          <w:rFonts w:ascii="Times New Roman" w:hAnsi="Times New Roman" w:cs="Times New Roman"/>
          <w:sz w:val="24"/>
          <w:szCs w:val="24"/>
        </w:rPr>
        <w:t xml:space="preserve">i </w:t>
      </w:r>
      <w:r w:rsidRPr="004D2F8E">
        <w:rPr>
          <w:rFonts w:ascii="Times New Roman" w:hAnsi="Times New Roman" w:cs="Times New Roman"/>
          <w:i/>
          <w:sz w:val="24"/>
          <w:szCs w:val="24"/>
        </w:rPr>
        <w:t xml:space="preserve">S. enterica </w:t>
      </w:r>
      <w:r w:rsidRPr="004D2F8E">
        <w:rPr>
          <w:rFonts w:ascii="Times New Roman" w:hAnsi="Times New Roman" w:cs="Times New Roman"/>
          <w:sz w:val="24"/>
          <w:szCs w:val="24"/>
        </w:rPr>
        <w:t xml:space="preserve">u ovisnosti o njihovom broju za humani epitel stanica karcinoma grkljanaHEp2, stanice epitela izlagane su u vremenima od pola sata i sat, u uvjetima predtretmana </w:t>
      </w:r>
      <w:r w:rsidRPr="004D2F8E">
        <w:rPr>
          <w:rFonts w:ascii="Times New Roman" w:hAnsi="Times New Roman" w:cs="Times New Roman"/>
          <w:i/>
          <w:sz w:val="24"/>
          <w:szCs w:val="24"/>
        </w:rPr>
        <w:t>L. plantarum</w:t>
      </w:r>
      <w:r w:rsidRPr="004D2F8E">
        <w:rPr>
          <w:rFonts w:ascii="Times New Roman" w:hAnsi="Times New Roman" w:cs="Times New Roman"/>
          <w:sz w:val="24"/>
          <w:szCs w:val="24"/>
        </w:rPr>
        <w:t xml:space="preserve"> odnosno </w:t>
      </w:r>
      <w:r w:rsidRPr="004D2F8E">
        <w:rPr>
          <w:rFonts w:ascii="Times New Roman" w:hAnsi="Times New Roman" w:cs="Times New Roman"/>
          <w:i/>
          <w:sz w:val="24"/>
          <w:szCs w:val="24"/>
        </w:rPr>
        <w:t>S.enterica</w:t>
      </w:r>
      <w:r w:rsidRPr="004D2F8E">
        <w:rPr>
          <w:rFonts w:ascii="Times New Roman" w:hAnsi="Times New Roman" w:cs="Times New Roman"/>
          <w:sz w:val="24"/>
          <w:szCs w:val="24"/>
        </w:rPr>
        <w:t>, pri čemu su varirane i optičke gustoće stanica (0.5 i 0.75).</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 xml:space="preserve">Iz dobivenih vrijednosti izrađen je grafički prikaz ovisnosti logaritamskog broja vezanih stanica po mililitru u ovisnosti o optičkoj gustoći bakterijskih stanica koje su nacijepljene na staničnu liniju HEp2 nakon 30 i 60 minuta tretiranja (slika x). Stanice su pomiješane u odnosu 1:1. </w:t>
      </w:r>
    </w:p>
    <w:p w:rsidR="005C2DB8" w:rsidRPr="004D2F8E" w:rsidRDefault="005C2DB8" w:rsidP="005C2DB8">
      <w:pPr>
        <w:spacing w:line="360" w:lineRule="auto"/>
        <w:jc w:val="both"/>
        <w:rPr>
          <w:rFonts w:ascii="Times New Roman" w:hAnsi="Times New Roman" w:cs="Times New Roman"/>
          <w:sz w:val="24"/>
          <w:szCs w:val="24"/>
        </w:rPr>
      </w:pP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noProof/>
          <w:sz w:val="24"/>
          <w:szCs w:val="24"/>
          <w:lang w:val="en-US"/>
        </w:rPr>
        <w:drawing>
          <wp:inline distT="0" distB="0" distL="0" distR="0">
            <wp:extent cx="5760720" cy="3159638"/>
            <wp:effectExtent l="19050" t="0" r="11430" b="2662"/>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b/>
          <w:sz w:val="24"/>
          <w:szCs w:val="24"/>
        </w:rPr>
        <w:t xml:space="preserve">Slika </w:t>
      </w:r>
      <w:r>
        <w:rPr>
          <w:rFonts w:ascii="Times New Roman" w:hAnsi="Times New Roman" w:cs="Times New Roman"/>
          <w:b/>
          <w:sz w:val="24"/>
          <w:szCs w:val="24"/>
        </w:rPr>
        <w:t>4</w:t>
      </w:r>
      <w:r w:rsidRPr="004D2F8E">
        <w:rPr>
          <w:rFonts w:ascii="Times New Roman" w:hAnsi="Times New Roman" w:cs="Times New Roman"/>
          <w:sz w:val="24"/>
          <w:szCs w:val="24"/>
        </w:rPr>
        <w:t xml:space="preserve">.  Kompeticijsko djelovanje </w:t>
      </w:r>
      <w:r w:rsidRPr="004D2F8E">
        <w:rPr>
          <w:rFonts w:ascii="Times New Roman" w:hAnsi="Times New Roman" w:cs="Times New Roman"/>
          <w:i/>
          <w:sz w:val="24"/>
          <w:szCs w:val="24"/>
        </w:rPr>
        <w:t>S. enterica</w:t>
      </w:r>
      <w:r w:rsidRPr="004D2F8E">
        <w:rPr>
          <w:rFonts w:ascii="Times New Roman" w:hAnsi="Times New Roman" w:cs="Times New Roman"/>
          <w:sz w:val="24"/>
          <w:szCs w:val="24"/>
        </w:rPr>
        <w:t xml:space="preserve"> i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 xml:space="preserve"> nakon pola sata predtretmana stanica epitela HEp2 s </w:t>
      </w:r>
      <w:r w:rsidRPr="004D2F8E">
        <w:rPr>
          <w:rFonts w:ascii="Times New Roman" w:hAnsi="Times New Roman" w:cs="Times New Roman"/>
          <w:i/>
          <w:sz w:val="24"/>
          <w:szCs w:val="24"/>
        </w:rPr>
        <w:t>L. plantarum</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 xml:space="preserve">Na Slici </w:t>
      </w:r>
      <w:r>
        <w:rPr>
          <w:rFonts w:ascii="Times New Roman" w:hAnsi="Times New Roman" w:cs="Times New Roman"/>
          <w:sz w:val="24"/>
          <w:szCs w:val="24"/>
        </w:rPr>
        <w:t>4</w:t>
      </w:r>
      <w:r w:rsidRPr="004D2F8E">
        <w:rPr>
          <w:rFonts w:ascii="Times New Roman" w:hAnsi="Times New Roman" w:cs="Times New Roman"/>
          <w:sz w:val="24"/>
          <w:szCs w:val="24"/>
        </w:rPr>
        <w:t xml:space="preserve"> prikazani su rezultati dobiveni nakon tretmana stanica HEp2koje su prvih pola sata tretirane bakterijom </w:t>
      </w:r>
      <w:r w:rsidRPr="004D2F8E">
        <w:rPr>
          <w:rFonts w:ascii="Times New Roman" w:hAnsi="Times New Roman" w:cs="Times New Roman"/>
          <w:i/>
          <w:sz w:val="24"/>
          <w:szCs w:val="24"/>
        </w:rPr>
        <w:t>L. plantarum</w:t>
      </w:r>
      <w:r w:rsidRPr="004D2F8E">
        <w:rPr>
          <w:rFonts w:ascii="Times New Roman" w:hAnsi="Times New Roman" w:cs="Times New Roman"/>
          <w:sz w:val="24"/>
          <w:szCs w:val="24"/>
        </w:rPr>
        <w:t xml:space="preserve">, a nakon toga pola sata bakterijom </w:t>
      </w:r>
      <w:r w:rsidRPr="004D2F8E">
        <w:rPr>
          <w:rFonts w:ascii="Times New Roman" w:hAnsi="Times New Roman" w:cs="Times New Roman"/>
          <w:i/>
          <w:sz w:val="24"/>
          <w:szCs w:val="24"/>
        </w:rPr>
        <w:t>S. enterica</w:t>
      </w:r>
      <w:r w:rsidRPr="004D2F8E">
        <w:rPr>
          <w:rFonts w:ascii="Times New Roman" w:hAnsi="Times New Roman" w:cs="Times New Roman"/>
          <w:sz w:val="24"/>
          <w:szCs w:val="24"/>
        </w:rPr>
        <w:t>.  Iz grafičkog prikaza vidljivo je da dolazi do povećanog rasta patogene bakterije</w:t>
      </w:r>
      <w:r w:rsidRPr="004D2F8E">
        <w:rPr>
          <w:rFonts w:ascii="Times New Roman" w:hAnsi="Times New Roman" w:cs="Times New Roman"/>
          <w:i/>
          <w:sz w:val="24"/>
          <w:szCs w:val="24"/>
        </w:rPr>
        <w:t>S.enterica</w:t>
      </w:r>
      <w:r w:rsidRPr="004D2F8E">
        <w:rPr>
          <w:rFonts w:ascii="Times New Roman" w:hAnsi="Times New Roman" w:cs="Times New Roman"/>
          <w:sz w:val="24"/>
          <w:szCs w:val="24"/>
        </w:rPr>
        <w:t xml:space="preserve"> u odnosu na </w:t>
      </w:r>
      <w:r w:rsidRPr="004D2F8E">
        <w:rPr>
          <w:rFonts w:ascii="Times New Roman" w:hAnsi="Times New Roman" w:cs="Times New Roman"/>
          <w:i/>
          <w:sz w:val="24"/>
          <w:szCs w:val="24"/>
        </w:rPr>
        <w:t>L. plantarum</w:t>
      </w:r>
      <w:r w:rsidRPr="004D2F8E">
        <w:rPr>
          <w:rFonts w:ascii="Times New Roman" w:hAnsi="Times New Roman" w:cs="Times New Roman"/>
          <w:sz w:val="24"/>
          <w:szCs w:val="24"/>
        </w:rPr>
        <w:t xml:space="preserve">. </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noProof/>
          <w:sz w:val="24"/>
          <w:szCs w:val="24"/>
          <w:lang w:val="en-US"/>
        </w:rPr>
        <w:drawing>
          <wp:inline distT="0" distB="0" distL="0" distR="0">
            <wp:extent cx="5705475" cy="2838450"/>
            <wp:effectExtent l="0" t="0" r="9525"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b/>
          <w:sz w:val="24"/>
          <w:szCs w:val="24"/>
        </w:rPr>
        <w:t xml:space="preserve">Slika </w:t>
      </w:r>
      <w:r>
        <w:rPr>
          <w:rFonts w:ascii="Times New Roman" w:hAnsi="Times New Roman" w:cs="Times New Roman"/>
          <w:b/>
          <w:sz w:val="24"/>
          <w:szCs w:val="24"/>
        </w:rPr>
        <w:t>5</w:t>
      </w:r>
      <w:r w:rsidRPr="004D2F8E">
        <w:rPr>
          <w:rFonts w:ascii="Times New Roman" w:hAnsi="Times New Roman" w:cs="Times New Roman"/>
          <w:sz w:val="24"/>
          <w:szCs w:val="24"/>
        </w:rPr>
        <w:t xml:space="preserve">.  Kompeticijsko djelovanje </w:t>
      </w:r>
      <w:r w:rsidRPr="004D2F8E">
        <w:rPr>
          <w:rFonts w:ascii="Times New Roman" w:hAnsi="Times New Roman" w:cs="Times New Roman"/>
          <w:i/>
          <w:sz w:val="24"/>
          <w:szCs w:val="24"/>
        </w:rPr>
        <w:t>S. enterica</w:t>
      </w:r>
      <w:r w:rsidRPr="004D2F8E">
        <w:rPr>
          <w:rFonts w:ascii="Times New Roman" w:hAnsi="Times New Roman" w:cs="Times New Roman"/>
          <w:sz w:val="24"/>
          <w:szCs w:val="24"/>
        </w:rPr>
        <w:t xml:space="preserve"> i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 xml:space="preserve"> nakon sat vremena predtretmana stanica epitela HEp2 s </w:t>
      </w:r>
      <w:r w:rsidRPr="004D2F8E">
        <w:rPr>
          <w:rFonts w:ascii="Times New Roman" w:hAnsi="Times New Roman" w:cs="Times New Roman"/>
          <w:i/>
          <w:sz w:val="24"/>
          <w:szCs w:val="24"/>
        </w:rPr>
        <w:t xml:space="preserve">L. plantarum </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 xml:space="preserve">Na Slici </w:t>
      </w:r>
      <w:r>
        <w:rPr>
          <w:rFonts w:ascii="Times New Roman" w:hAnsi="Times New Roman" w:cs="Times New Roman"/>
          <w:sz w:val="24"/>
          <w:szCs w:val="24"/>
        </w:rPr>
        <w:t>5</w:t>
      </w:r>
      <w:r w:rsidRPr="004D2F8E">
        <w:rPr>
          <w:rFonts w:ascii="Times New Roman" w:hAnsi="Times New Roman" w:cs="Times New Roman"/>
          <w:sz w:val="24"/>
          <w:szCs w:val="24"/>
        </w:rPr>
        <w:t xml:space="preserve"> prikazani su rezultati dobiveni nakon tretmana stanica HEp2 koje su prvih sat vremena tretirane bakterijom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 xml:space="preserve">, a nakon toga sat vremena bakterijom </w:t>
      </w:r>
      <w:r w:rsidRPr="004D2F8E">
        <w:rPr>
          <w:rFonts w:ascii="Times New Roman" w:hAnsi="Times New Roman" w:cs="Times New Roman"/>
          <w:i/>
          <w:sz w:val="24"/>
          <w:szCs w:val="24"/>
        </w:rPr>
        <w:t>S.enterica</w:t>
      </w:r>
      <w:r w:rsidRPr="004D2F8E">
        <w:rPr>
          <w:rFonts w:ascii="Times New Roman" w:hAnsi="Times New Roman" w:cs="Times New Roman"/>
          <w:sz w:val="24"/>
          <w:szCs w:val="24"/>
        </w:rPr>
        <w:t xml:space="preserve">. Iz grafičkog prikaza vidljivo je da dolazi do povećanog rasta patogene bakterije </w:t>
      </w:r>
      <w:r w:rsidRPr="004D2F8E">
        <w:rPr>
          <w:rFonts w:ascii="Times New Roman" w:hAnsi="Times New Roman" w:cs="Times New Roman"/>
          <w:i/>
          <w:sz w:val="24"/>
          <w:szCs w:val="24"/>
        </w:rPr>
        <w:t>S.enterica</w:t>
      </w:r>
      <w:r w:rsidRPr="004D2F8E">
        <w:rPr>
          <w:rFonts w:ascii="Times New Roman" w:hAnsi="Times New Roman" w:cs="Times New Roman"/>
          <w:sz w:val="24"/>
          <w:szCs w:val="24"/>
        </w:rPr>
        <w:t xml:space="preserve"> u odnosu na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w:t>
      </w:r>
    </w:p>
    <w:p w:rsidR="005C2DB8" w:rsidRPr="004D2F8E" w:rsidRDefault="005C2DB8" w:rsidP="005C2DB8">
      <w:pPr>
        <w:spacing w:line="360" w:lineRule="auto"/>
        <w:jc w:val="both"/>
        <w:rPr>
          <w:rFonts w:ascii="Times New Roman" w:hAnsi="Times New Roman" w:cs="Times New Roman"/>
          <w:sz w:val="24"/>
          <w:szCs w:val="24"/>
        </w:rPr>
      </w:pP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noProof/>
          <w:sz w:val="24"/>
          <w:szCs w:val="24"/>
          <w:lang w:val="en-US"/>
        </w:rPr>
        <w:drawing>
          <wp:inline distT="0" distB="0" distL="0" distR="0">
            <wp:extent cx="5667375" cy="2571750"/>
            <wp:effectExtent l="0" t="0" r="9525"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b/>
          <w:sz w:val="24"/>
          <w:szCs w:val="24"/>
        </w:rPr>
        <w:t xml:space="preserve">Slika </w:t>
      </w:r>
      <w:r>
        <w:rPr>
          <w:rFonts w:ascii="Times New Roman" w:hAnsi="Times New Roman" w:cs="Times New Roman"/>
          <w:b/>
          <w:sz w:val="24"/>
          <w:szCs w:val="24"/>
        </w:rPr>
        <w:t>6</w:t>
      </w:r>
      <w:r w:rsidRPr="004D2F8E">
        <w:rPr>
          <w:rFonts w:ascii="Times New Roman" w:hAnsi="Times New Roman" w:cs="Times New Roman"/>
          <w:sz w:val="24"/>
          <w:szCs w:val="24"/>
        </w:rPr>
        <w:t xml:space="preserve">.  Kompeticijsko djelovanje </w:t>
      </w:r>
      <w:r w:rsidRPr="004D2F8E">
        <w:rPr>
          <w:rFonts w:ascii="Times New Roman" w:hAnsi="Times New Roman" w:cs="Times New Roman"/>
          <w:i/>
          <w:sz w:val="24"/>
          <w:szCs w:val="24"/>
        </w:rPr>
        <w:t>S.enterica</w:t>
      </w:r>
      <w:r w:rsidRPr="004D2F8E">
        <w:rPr>
          <w:rFonts w:ascii="Times New Roman" w:hAnsi="Times New Roman" w:cs="Times New Roman"/>
          <w:sz w:val="24"/>
          <w:szCs w:val="24"/>
        </w:rPr>
        <w:t xml:space="preserve"> i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 xml:space="preserve"> nakon pola sata posttretmana stanica epitela HEp2 s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 xml:space="preserve">Na Slici </w:t>
      </w:r>
      <w:r>
        <w:rPr>
          <w:rFonts w:ascii="Times New Roman" w:hAnsi="Times New Roman" w:cs="Times New Roman"/>
          <w:sz w:val="24"/>
          <w:szCs w:val="24"/>
        </w:rPr>
        <w:t>6</w:t>
      </w:r>
      <w:r w:rsidRPr="004D2F8E">
        <w:rPr>
          <w:rFonts w:ascii="Times New Roman" w:hAnsi="Times New Roman" w:cs="Times New Roman"/>
          <w:sz w:val="24"/>
          <w:szCs w:val="24"/>
        </w:rPr>
        <w:t xml:space="preserve"> prikazani su rezultati dobiveni nakon tretmana stanica HEp2 koje su prvih pola sata tretirane bakterijom </w:t>
      </w:r>
      <w:r w:rsidRPr="004D2F8E">
        <w:rPr>
          <w:rFonts w:ascii="Times New Roman" w:hAnsi="Times New Roman" w:cs="Times New Roman"/>
          <w:i/>
          <w:sz w:val="24"/>
          <w:szCs w:val="24"/>
        </w:rPr>
        <w:t>S.enetrica</w:t>
      </w:r>
      <w:r w:rsidRPr="004D2F8E">
        <w:rPr>
          <w:rFonts w:ascii="Times New Roman" w:hAnsi="Times New Roman" w:cs="Times New Roman"/>
          <w:sz w:val="24"/>
          <w:szCs w:val="24"/>
        </w:rPr>
        <w:t xml:space="preserve">, a nakon toga pola sata bakterijom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 xml:space="preserve">. Iz grafičkog prikaza vidljievo je da dolazi do povećanog rasta bakterije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 xml:space="preserve"> u odnosu na patogenu bakteriju </w:t>
      </w:r>
      <w:r w:rsidRPr="004D2F8E">
        <w:rPr>
          <w:rFonts w:ascii="Times New Roman" w:hAnsi="Times New Roman" w:cs="Times New Roman"/>
          <w:i/>
          <w:sz w:val="24"/>
          <w:szCs w:val="24"/>
        </w:rPr>
        <w:t>S.enterica</w:t>
      </w:r>
      <w:r w:rsidRPr="004D2F8E">
        <w:rPr>
          <w:rFonts w:ascii="Times New Roman" w:hAnsi="Times New Roman" w:cs="Times New Roman"/>
          <w:sz w:val="24"/>
          <w:szCs w:val="24"/>
        </w:rPr>
        <w:t>.</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noProof/>
          <w:sz w:val="24"/>
          <w:szCs w:val="24"/>
          <w:lang w:val="en-US"/>
        </w:rPr>
        <w:drawing>
          <wp:inline distT="0" distB="0" distL="0" distR="0">
            <wp:extent cx="5767205" cy="2644018"/>
            <wp:effectExtent l="19050" t="0" r="23995" b="3932"/>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b/>
          <w:sz w:val="24"/>
          <w:szCs w:val="24"/>
        </w:rPr>
        <w:t xml:space="preserve">Slika </w:t>
      </w:r>
      <w:r>
        <w:rPr>
          <w:rFonts w:ascii="Times New Roman" w:hAnsi="Times New Roman" w:cs="Times New Roman"/>
          <w:b/>
          <w:sz w:val="24"/>
          <w:szCs w:val="24"/>
        </w:rPr>
        <w:t>7</w:t>
      </w:r>
      <w:r w:rsidRPr="004D2F8E">
        <w:rPr>
          <w:rFonts w:ascii="Times New Roman" w:hAnsi="Times New Roman" w:cs="Times New Roman"/>
          <w:sz w:val="24"/>
          <w:szCs w:val="24"/>
        </w:rPr>
        <w:t xml:space="preserve">.  Kompeticijsko djelovanje </w:t>
      </w:r>
      <w:r w:rsidRPr="004D2F8E">
        <w:rPr>
          <w:rFonts w:ascii="Times New Roman" w:hAnsi="Times New Roman" w:cs="Times New Roman"/>
          <w:i/>
          <w:sz w:val="24"/>
          <w:szCs w:val="24"/>
        </w:rPr>
        <w:t>S.enterica</w:t>
      </w:r>
      <w:r w:rsidRPr="004D2F8E">
        <w:rPr>
          <w:rFonts w:ascii="Times New Roman" w:hAnsi="Times New Roman" w:cs="Times New Roman"/>
          <w:sz w:val="24"/>
          <w:szCs w:val="24"/>
        </w:rPr>
        <w:t xml:space="preserve"> i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 xml:space="preserve"> nakon sat vremena posttretmana stanica epitela HEp2 s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 xml:space="preserve">Na slici </w:t>
      </w:r>
      <w:r>
        <w:rPr>
          <w:rFonts w:ascii="Times New Roman" w:hAnsi="Times New Roman" w:cs="Times New Roman"/>
          <w:sz w:val="24"/>
          <w:szCs w:val="24"/>
        </w:rPr>
        <w:t>7.</w:t>
      </w:r>
      <w:r w:rsidRPr="004D2F8E">
        <w:rPr>
          <w:rFonts w:ascii="Times New Roman" w:hAnsi="Times New Roman" w:cs="Times New Roman"/>
          <w:sz w:val="24"/>
          <w:szCs w:val="24"/>
        </w:rPr>
        <w:t xml:space="preserve"> prikazani su rezultati dobiveni nakon tretmana stanica HEp2 koje su prvih sat vremena tretirane bakterijom </w:t>
      </w:r>
      <w:r w:rsidRPr="004D2F8E">
        <w:rPr>
          <w:rFonts w:ascii="Times New Roman" w:hAnsi="Times New Roman" w:cs="Times New Roman"/>
          <w:i/>
          <w:sz w:val="24"/>
          <w:szCs w:val="24"/>
        </w:rPr>
        <w:t>S.enterica</w:t>
      </w:r>
      <w:r w:rsidRPr="004D2F8E">
        <w:rPr>
          <w:rFonts w:ascii="Times New Roman" w:hAnsi="Times New Roman" w:cs="Times New Roman"/>
          <w:sz w:val="24"/>
          <w:szCs w:val="24"/>
        </w:rPr>
        <w:t xml:space="preserve">, a nakon toga sat vremena bakterijom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 xml:space="preserve">. Iz grafičkog prikaza vidljivo je da dolazi do povećanog rasta patogene bakterije </w:t>
      </w:r>
      <w:r w:rsidRPr="004D2F8E">
        <w:rPr>
          <w:rFonts w:ascii="Times New Roman" w:hAnsi="Times New Roman" w:cs="Times New Roman"/>
          <w:i/>
          <w:sz w:val="24"/>
          <w:szCs w:val="24"/>
        </w:rPr>
        <w:t>S.enterica</w:t>
      </w:r>
      <w:r w:rsidRPr="004D2F8E">
        <w:rPr>
          <w:rFonts w:ascii="Times New Roman" w:hAnsi="Times New Roman" w:cs="Times New Roman"/>
          <w:sz w:val="24"/>
          <w:szCs w:val="24"/>
        </w:rPr>
        <w:t xml:space="preserve"> u odnosu na bakteriju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w:t>
      </w:r>
    </w:p>
    <w:p w:rsidR="005C2DB8" w:rsidRPr="004D2F8E" w:rsidRDefault="005C2DB8" w:rsidP="005C2DB8">
      <w:pPr>
        <w:spacing w:line="360" w:lineRule="auto"/>
        <w:jc w:val="both"/>
        <w:rPr>
          <w:rFonts w:ascii="Times New Roman" w:hAnsi="Times New Roman" w:cs="Times New Roman"/>
          <w:color w:val="FF0000"/>
          <w:sz w:val="24"/>
          <w:szCs w:val="24"/>
        </w:rPr>
      </w:pPr>
    </w:p>
    <w:p w:rsidR="005C2DB8" w:rsidRPr="004D2F8E" w:rsidRDefault="005C2DB8" w:rsidP="005C2DB8">
      <w:pPr>
        <w:spacing w:line="360" w:lineRule="auto"/>
        <w:jc w:val="both"/>
        <w:rPr>
          <w:rFonts w:ascii="Times New Roman" w:hAnsi="Times New Roman" w:cs="Times New Roman"/>
          <w:b/>
          <w:sz w:val="24"/>
          <w:szCs w:val="24"/>
        </w:rPr>
      </w:pPr>
      <w:r w:rsidRPr="004D2F8E">
        <w:rPr>
          <w:rFonts w:ascii="Times New Roman" w:hAnsi="Times New Roman" w:cs="Times New Roman"/>
          <w:b/>
          <w:sz w:val="24"/>
          <w:szCs w:val="24"/>
        </w:rPr>
        <w:t xml:space="preserve">4.2 Djelovanje stanica </w:t>
      </w:r>
      <w:r w:rsidRPr="004D2F8E">
        <w:rPr>
          <w:rFonts w:ascii="Times New Roman" w:hAnsi="Times New Roman" w:cs="Times New Roman"/>
          <w:b/>
          <w:i/>
          <w:sz w:val="24"/>
          <w:szCs w:val="24"/>
        </w:rPr>
        <w:t>L. plantarum</w:t>
      </w:r>
      <w:r w:rsidRPr="004D2F8E">
        <w:rPr>
          <w:rFonts w:ascii="Times New Roman" w:hAnsi="Times New Roman" w:cs="Times New Roman"/>
          <w:b/>
          <w:sz w:val="24"/>
          <w:szCs w:val="24"/>
        </w:rPr>
        <w:t xml:space="preserve"> i </w:t>
      </w:r>
      <w:r w:rsidRPr="004D2F8E">
        <w:rPr>
          <w:rFonts w:ascii="Times New Roman" w:hAnsi="Times New Roman" w:cs="Times New Roman"/>
          <w:b/>
          <w:i/>
          <w:sz w:val="24"/>
          <w:szCs w:val="24"/>
        </w:rPr>
        <w:t>S. enterica</w:t>
      </w:r>
      <w:r w:rsidRPr="004D2F8E">
        <w:rPr>
          <w:rFonts w:ascii="Times New Roman" w:hAnsi="Times New Roman" w:cs="Times New Roman"/>
          <w:b/>
          <w:sz w:val="24"/>
          <w:szCs w:val="24"/>
        </w:rPr>
        <w:t xml:space="preserve"> na metaboličke produkte humanih stanica HEp2</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 xml:space="preserve">Nakon tretmana humanih stanica epitela s različitim optičkim gustoćama </w:t>
      </w:r>
      <w:r w:rsidRPr="004D2F8E">
        <w:rPr>
          <w:rFonts w:ascii="Times New Roman" w:hAnsi="Times New Roman" w:cs="Times New Roman"/>
          <w:i/>
          <w:sz w:val="24"/>
          <w:szCs w:val="24"/>
        </w:rPr>
        <w:t>S. enterica</w:t>
      </w:r>
      <w:r w:rsidRPr="004D2F8E">
        <w:rPr>
          <w:rFonts w:ascii="Times New Roman" w:hAnsi="Times New Roman" w:cs="Times New Roman"/>
          <w:sz w:val="24"/>
          <w:szCs w:val="24"/>
        </w:rPr>
        <w:t xml:space="preserve"> i </w:t>
      </w:r>
      <w:r w:rsidRPr="004D2F8E">
        <w:rPr>
          <w:rFonts w:ascii="Times New Roman" w:hAnsi="Times New Roman" w:cs="Times New Roman"/>
          <w:i/>
          <w:sz w:val="24"/>
          <w:szCs w:val="24"/>
        </w:rPr>
        <w:t>L. plantarum</w:t>
      </w:r>
      <w:r w:rsidRPr="004D2F8E">
        <w:rPr>
          <w:rFonts w:ascii="Times New Roman" w:hAnsi="Times New Roman" w:cs="Times New Roman"/>
          <w:sz w:val="24"/>
          <w:szCs w:val="24"/>
        </w:rPr>
        <w:t xml:space="preserve"> u različitim vremenima i </w:t>
      </w:r>
      <w:r>
        <w:rPr>
          <w:rFonts w:ascii="Times New Roman" w:hAnsi="Times New Roman" w:cs="Times New Roman"/>
          <w:sz w:val="24"/>
          <w:szCs w:val="24"/>
        </w:rPr>
        <w:t>uvjetima predtretmana</w:t>
      </w:r>
      <w:r w:rsidRPr="004D2F8E">
        <w:rPr>
          <w:rFonts w:ascii="Times New Roman" w:hAnsi="Times New Roman" w:cs="Times New Roman"/>
          <w:sz w:val="24"/>
          <w:szCs w:val="24"/>
        </w:rPr>
        <w:t xml:space="preserve">, uzorkovan je medij u kojem su humane stanice tretirane s bakterijama kako bi se odredili metabolički produkti koji nastaju prilikom tih interakcija. </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Za određivanje metaboličkih produkata korištena je HPLC metoda. Izmjerene količine metaboličkih produkata koje su određene nakon tretmana stanica epitela s bakterijskim kulturama, uspoređene su s količinama metabolita izlučenih u medij nakon uzgoja epitelnih</w:t>
      </w:r>
      <w:r>
        <w:rPr>
          <w:rFonts w:ascii="Times New Roman" w:hAnsi="Times New Roman" w:cs="Times New Roman"/>
          <w:sz w:val="24"/>
          <w:szCs w:val="24"/>
        </w:rPr>
        <w:t xml:space="preserve"> </w:t>
      </w:r>
      <w:r w:rsidRPr="004D2F8E">
        <w:rPr>
          <w:rFonts w:ascii="Times New Roman" w:hAnsi="Times New Roman" w:cs="Times New Roman"/>
          <w:sz w:val="24"/>
          <w:szCs w:val="24"/>
        </w:rPr>
        <w:t>stanica b</w:t>
      </w:r>
      <w:r>
        <w:rPr>
          <w:rFonts w:ascii="Times New Roman" w:hAnsi="Times New Roman" w:cs="Times New Roman"/>
          <w:sz w:val="24"/>
          <w:szCs w:val="24"/>
        </w:rPr>
        <w:t>e</w:t>
      </w:r>
      <w:r w:rsidRPr="004D2F8E">
        <w:rPr>
          <w:rFonts w:ascii="Times New Roman" w:hAnsi="Times New Roman" w:cs="Times New Roman"/>
          <w:sz w:val="24"/>
          <w:szCs w:val="24"/>
        </w:rPr>
        <w:t xml:space="preserve">z prisustva bakterija, te s količinama metabolita izlučenih u medij nakon uzgoja samih bakterijskih kultura. </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Iz prethodno određenih baždarnih dijagrama za mliječnu, octenu i propionsku kiselinu izračunate su masene koncentarcije mliječne, octene i propionske kiseline prisutne u uzorcima. Rezultati su grafički prikazani kao ovisnost masene koncentracije o optičkoj gustoći bakterijskih stanica. Baždarni dijagrami za mliječnu, octenu i propionsku kiselinu prikazani s</w:t>
      </w:r>
      <w:r>
        <w:rPr>
          <w:rFonts w:ascii="Times New Roman" w:hAnsi="Times New Roman" w:cs="Times New Roman"/>
          <w:sz w:val="24"/>
          <w:szCs w:val="24"/>
        </w:rPr>
        <w:t>u u poglavlju Prilozi.</w:t>
      </w:r>
    </w:p>
    <w:p w:rsidR="005C2DB8" w:rsidRPr="004D2F8E" w:rsidRDefault="005C2DB8" w:rsidP="005C2DB8">
      <w:pPr>
        <w:spacing w:line="360" w:lineRule="auto"/>
        <w:jc w:val="both"/>
        <w:rPr>
          <w:rFonts w:ascii="Times New Roman" w:hAnsi="Times New Roman" w:cs="Times New Roman"/>
          <w:sz w:val="24"/>
          <w:szCs w:val="24"/>
        </w:rPr>
      </w:pP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 xml:space="preserve">Na Slici </w:t>
      </w:r>
      <w:r>
        <w:rPr>
          <w:rFonts w:ascii="Times New Roman" w:hAnsi="Times New Roman" w:cs="Times New Roman"/>
          <w:sz w:val="24"/>
          <w:szCs w:val="24"/>
        </w:rPr>
        <w:t>8</w:t>
      </w:r>
      <w:r w:rsidRPr="004D2F8E">
        <w:rPr>
          <w:rFonts w:ascii="Times New Roman" w:hAnsi="Times New Roman" w:cs="Times New Roman"/>
          <w:sz w:val="24"/>
          <w:szCs w:val="24"/>
        </w:rPr>
        <w:t xml:space="preserve"> prikazana je razlika između masenih koncentracija mliječne kiseline nastalih nakon tretmana epitelnih stanica s bakterijama različite optičke gustoće u različitim vremenima tretmana te su te vrijednosti uspoređene s koncentracijom mliječne kiseline koju priozvode epitelne stanice. </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noProof/>
          <w:sz w:val="24"/>
          <w:szCs w:val="24"/>
          <w:lang w:val="en-US"/>
        </w:rPr>
        <w:drawing>
          <wp:inline distT="0" distB="0" distL="0" distR="0">
            <wp:extent cx="6439575" cy="3764483"/>
            <wp:effectExtent l="0" t="0" r="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b/>
          <w:sz w:val="24"/>
          <w:szCs w:val="24"/>
        </w:rPr>
        <w:t xml:space="preserve">Slika </w:t>
      </w:r>
      <w:r>
        <w:rPr>
          <w:rFonts w:ascii="Times New Roman" w:hAnsi="Times New Roman" w:cs="Times New Roman"/>
          <w:b/>
          <w:sz w:val="24"/>
          <w:szCs w:val="24"/>
        </w:rPr>
        <w:t>8</w:t>
      </w:r>
      <w:r w:rsidRPr="004D2F8E">
        <w:rPr>
          <w:rFonts w:ascii="Times New Roman" w:hAnsi="Times New Roman" w:cs="Times New Roman"/>
          <w:sz w:val="24"/>
          <w:szCs w:val="24"/>
        </w:rPr>
        <w:t>. Koncentracija mliječne kiseline</w:t>
      </w:r>
    </w:p>
    <w:p w:rsidR="005C2DB8" w:rsidRPr="004D2F8E" w:rsidRDefault="005C2DB8" w:rsidP="005C2DB8">
      <w:pPr>
        <w:spacing w:line="360" w:lineRule="auto"/>
        <w:jc w:val="both"/>
        <w:rPr>
          <w:rFonts w:ascii="Times New Roman" w:hAnsi="Times New Roman" w:cs="Times New Roman"/>
          <w:sz w:val="24"/>
          <w:szCs w:val="24"/>
        </w:rPr>
      </w:pP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 xml:space="preserve">Na Slici </w:t>
      </w:r>
      <w:r>
        <w:rPr>
          <w:rFonts w:ascii="Times New Roman" w:hAnsi="Times New Roman" w:cs="Times New Roman"/>
          <w:sz w:val="24"/>
          <w:szCs w:val="24"/>
        </w:rPr>
        <w:t>8</w:t>
      </w:r>
      <w:r w:rsidRPr="004D2F8E">
        <w:rPr>
          <w:rFonts w:ascii="Times New Roman" w:hAnsi="Times New Roman" w:cs="Times New Roman"/>
          <w:sz w:val="24"/>
          <w:szCs w:val="24"/>
        </w:rPr>
        <w:t xml:space="preserve"> vidljivo je da nema većih razlika između  masenih  koncentracija mliječne kiseline u HEp2 stanicama tretiranim bakterijama i u kontrolnim HEp2 stanicama. </w:t>
      </w:r>
    </w:p>
    <w:p w:rsidR="005C2DB8" w:rsidRPr="004D2F8E" w:rsidRDefault="005C2DB8" w:rsidP="005C2DB8">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Na Slici 9. prikazane su izmjerene vrijednosti masenih koncentracija nastale octene kiseline.   </w:t>
      </w:r>
      <w:r w:rsidRPr="004D2F8E">
        <w:rPr>
          <w:rFonts w:ascii="Times New Roman" w:hAnsi="Times New Roman" w:cs="Times New Roman"/>
          <w:sz w:val="24"/>
          <w:szCs w:val="24"/>
        </w:rPr>
        <w:t xml:space="preserve"> </w:t>
      </w:r>
    </w:p>
    <w:p w:rsidR="005C2DB8" w:rsidRPr="004D2F8E" w:rsidRDefault="005C2DB8" w:rsidP="005C2DB8">
      <w:pPr>
        <w:spacing w:line="360" w:lineRule="auto"/>
        <w:jc w:val="both"/>
        <w:rPr>
          <w:rFonts w:ascii="Times New Roman" w:hAnsi="Times New Roman" w:cs="Times New Roman"/>
          <w:color w:val="FF0000"/>
          <w:sz w:val="24"/>
          <w:szCs w:val="24"/>
        </w:rPr>
      </w:pPr>
      <w:r w:rsidRPr="00DF4464">
        <w:rPr>
          <w:rFonts w:ascii="Times New Roman" w:hAnsi="Times New Roman" w:cs="Times New Roman"/>
          <w:noProof/>
          <w:color w:val="FF0000"/>
          <w:sz w:val="24"/>
          <w:szCs w:val="24"/>
          <w:lang w:val="en-US"/>
        </w:rPr>
        <w:drawing>
          <wp:inline distT="0" distB="0" distL="0" distR="0">
            <wp:extent cx="6304783" cy="3075709"/>
            <wp:effectExtent l="19050" t="0" r="19817"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b/>
          <w:sz w:val="24"/>
          <w:szCs w:val="24"/>
        </w:rPr>
        <w:t xml:space="preserve">Slika </w:t>
      </w:r>
      <w:r>
        <w:rPr>
          <w:rFonts w:ascii="Times New Roman" w:hAnsi="Times New Roman" w:cs="Times New Roman"/>
          <w:b/>
          <w:sz w:val="24"/>
          <w:szCs w:val="24"/>
        </w:rPr>
        <w:t>9</w:t>
      </w:r>
      <w:r w:rsidRPr="004D2F8E">
        <w:rPr>
          <w:rFonts w:ascii="Times New Roman" w:hAnsi="Times New Roman" w:cs="Times New Roman"/>
          <w:b/>
          <w:sz w:val="24"/>
          <w:szCs w:val="24"/>
        </w:rPr>
        <w:t>.</w:t>
      </w:r>
      <w:r w:rsidRPr="004D2F8E">
        <w:rPr>
          <w:rFonts w:ascii="Times New Roman" w:hAnsi="Times New Roman" w:cs="Times New Roman"/>
          <w:sz w:val="24"/>
          <w:szCs w:val="24"/>
        </w:rPr>
        <w:t>Koncentracija octene kiseline</w:t>
      </w:r>
    </w:p>
    <w:p w:rsidR="005C2DB8" w:rsidRDefault="005C2DB8" w:rsidP="005C2D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Slici 9. može se primjetiti da dolazi do </w:t>
      </w:r>
      <w:r w:rsidRPr="004D2F8E">
        <w:rPr>
          <w:rFonts w:ascii="Times New Roman" w:hAnsi="Times New Roman" w:cs="Times New Roman"/>
          <w:sz w:val="24"/>
          <w:szCs w:val="24"/>
        </w:rPr>
        <w:t>značajni</w:t>
      </w:r>
      <w:r>
        <w:rPr>
          <w:rFonts w:ascii="Times New Roman" w:hAnsi="Times New Roman" w:cs="Times New Roman"/>
          <w:sz w:val="24"/>
          <w:szCs w:val="24"/>
        </w:rPr>
        <w:t>h</w:t>
      </w:r>
      <w:r w:rsidRPr="004D2F8E">
        <w:rPr>
          <w:rFonts w:ascii="Times New Roman" w:hAnsi="Times New Roman" w:cs="Times New Roman"/>
          <w:sz w:val="24"/>
          <w:szCs w:val="24"/>
        </w:rPr>
        <w:t xml:space="preserve"> razlike u koncentracijama octene kiseline</w:t>
      </w:r>
      <w:r>
        <w:rPr>
          <w:rFonts w:ascii="Times New Roman" w:hAnsi="Times New Roman" w:cs="Times New Roman"/>
          <w:sz w:val="24"/>
          <w:szCs w:val="24"/>
        </w:rPr>
        <w:t xml:space="preserve"> u ovisnosti o uvjetima tretmana humanih stanica s bakterijskim kulturama</w:t>
      </w:r>
      <w:r w:rsidRPr="004D2F8E">
        <w:rPr>
          <w:rFonts w:ascii="Times New Roman" w:hAnsi="Times New Roman" w:cs="Times New Roman"/>
          <w:sz w:val="24"/>
          <w:szCs w:val="24"/>
        </w:rPr>
        <w:t xml:space="preserve">. Humane stanice HEp2  ne proizvode značajne količine octene kiseline.  Stanice tretirane kombinacijom bakterija različitih optičkih gustoća proizvele su više octene kiseline u odnosu na kontrolne HEp2 stanice.  </w:t>
      </w:r>
    </w:p>
    <w:p w:rsidR="005C2DB8" w:rsidRDefault="005C2DB8" w:rsidP="005C2DB8">
      <w:pPr>
        <w:spacing w:line="360" w:lineRule="auto"/>
        <w:jc w:val="both"/>
        <w:rPr>
          <w:rFonts w:ascii="Times New Roman" w:hAnsi="Times New Roman" w:cs="Times New Roman"/>
          <w:sz w:val="24"/>
          <w:szCs w:val="24"/>
        </w:rPr>
      </w:pPr>
    </w:p>
    <w:p w:rsidR="005C2DB8" w:rsidRDefault="005C2DB8" w:rsidP="005C2DB8">
      <w:pPr>
        <w:spacing w:line="360" w:lineRule="auto"/>
        <w:jc w:val="both"/>
        <w:rPr>
          <w:rFonts w:ascii="Times New Roman" w:hAnsi="Times New Roman" w:cs="Times New Roman"/>
          <w:sz w:val="24"/>
          <w:szCs w:val="24"/>
        </w:rPr>
      </w:pPr>
    </w:p>
    <w:p w:rsidR="005C2DB8" w:rsidRDefault="005C2DB8" w:rsidP="005C2DB8">
      <w:pPr>
        <w:spacing w:line="360" w:lineRule="auto"/>
        <w:jc w:val="both"/>
        <w:rPr>
          <w:rFonts w:ascii="Times New Roman" w:hAnsi="Times New Roman" w:cs="Times New Roman"/>
          <w:sz w:val="24"/>
          <w:szCs w:val="24"/>
        </w:rPr>
      </w:pPr>
    </w:p>
    <w:p w:rsidR="005C2DB8" w:rsidRDefault="005C2DB8" w:rsidP="005C2DB8">
      <w:pPr>
        <w:spacing w:line="360" w:lineRule="auto"/>
        <w:jc w:val="both"/>
        <w:rPr>
          <w:rFonts w:ascii="Times New Roman" w:hAnsi="Times New Roman" w:cs="Times New Roman"/>
          <w:sz w:val="24"/>
          <w:szCs w:val="24"/>
        </w:rPr>
      </w:pPr>
    </w:p>
    <w:p w:rsidR="005C2DB8" w:rsidRDefault="005C2DB8" w:rsidP="005C2DB8">
      <w:pPr>
        <w:spacing w:line="360" w:lineRule="auto"/>
        <w:jc w:val="both"/>
        <w:rPr>
          <w:rFonts w:ascii="Times New Roman" w:hAnsi="Times New Roman" w:cs="Times New Roman"/>
          <w:sz w:val="24"/>
          <w:szCs w:val="24"/>
        </w:rPr>
      </w:pPr>
    </w:p>
    <w:p w:rsidR="005C2DB8" w:rsidRDefault="005C2DB8" w:rsidP="005C2DB8">
      <w:pPr>
        <w:spacing w:line="360" w:lineRule="auto"/>
        <w:jc w:val="both"/>
        <w:rPr>
          <w:rFonts w:ascii="Times New Roman" w:hAnsi="Times New Roman" w:cs="Times New Roman"/>
          <w:sz w:val="24"/>
          <w:szCs w:val="24"/>
        </w:rPr>
      </w:pPr>
    </w:p>
    <w:p w:rsidR="005C2DB8" w:rsidRDefault="005C2DB8" w:rsidP="005C2DB8">
      <w:pPr>
        <w:spacing w:line="360" w:lineRule="auto"/>
        <w:jc w:val="both"/>
        <w:rPr>
          <w:rFonts w:ascii="Times New Roman" w:hAnsi="Times New Roman" w:cs="Times New Roman"/>
          <w:sz w:val="24"/>
          <w:szCs w:val="24"/>
        </w:rPr>
      </w:pPr>
    </w:p>
    <w:p w:rsidR="005C2DB8" w:rsidRDefault="005C2DB8" w:rsidP="005C2DB8">
      <w:pPr>
        <w:spacing w:line="360" w:lineRule="auto"/>
        <w:jc w:val="both"/>
        <w:rPr>
          <w:rFonts w:ascii="Times New Roman" w:hAnsi="Times New Roman" w:cs="Times New Roman"/>
          <w:sz w:val="24"/>
          <w:szCs w:val="24"/>
        </w:rPr>
      </w:pPr>
    </w:p>
    <w:p w:rsidR="005C2DB8" w:rsidRDefault="005C2DB8" w:rsidP="005C2DB8">
      <w:pPr>
        <w:spacing w:line="360" w:lineRule="auto"/>
        <w:jc w:val="both"/>
        <w:rPr>
          <w:rFonts w:ascii="Times New Roman" w:hAnsi="Times New Roman" w:cs="Times New Roman"/>
          <w:sz w:val="24"/>
          <w:szCs w:val="24"/>
        </w:rPr>
      </w:pPr>
    </w:p>
    <w:p w:rsidR="005C2DB8" w:rsidRDefault="005C2DB8" w:rsidP="005C2DB8">
      <w:pPr>
        <w:spacing w:line="360" w:lineRule="auto"/>
        <w:jc w:val="both"/>
        <w:rPr>
          <w:rFonts w:ascii="Times New Roman" w:hAnsi="Times New Roman" w:cs="Times New Roman"/>
          <w:sz w:val="24"/>
          <w:szCs w:val="24"/>
        </w:rPr>
      </w:pPr>
      <w:r>
        <w:rPr>
          <w:rFonts w:ascii="Times New Roman" w:hAnsi="Times New Roman" w:cs="Times New Roman"/>
          <w:sz w:val="24"/>
          <w:szCs w:val="24"/>
        </w:rPr>
        <w:t>Na Slici 10 prikazane su masene koncentracije nastale propionske kiseline.</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noProof/>
          <w:sz w:val="24"/>
          <w:szCs w:val="24"/>
          <w:lang w:val="en-US"/>
        </w:rPr>
        <w:drawing>
          <wp:inline distT="0" distB="0" distL="0" distR="0">
            <wp:extent cx="6489700" cy="3158490"/>
            <wp:effectExtent l="0" t="0" r="635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2DB8" w:rsidRPr="004D2F8E" w:rsidRDefault="005C2DB8" w:rsidP="005C2DB8">
      <w:pPr>
        <w:spacing w:line="360" w:lineRule="auto"/>
        <w:jc w:val="both"/>
        <w:rPr>
          <w:rFonts w:ascii="Times New Roman" w:hAnsi="Times New Roman" w:cs="Times New Roman"/>
          <w:color w:val="FF0000"/>
          <w:sz w:val="24"/>
          <w:szCs w:val="24"/>
        </w:rPr>
      </w:pPr>
      <w:r w:rsidRPr="004D2F8E">
        <w:rPr>
          <w:rFonts w:ascii="Times New Roman" w:hAnsi="Times New Roman" w:cs="Times New Roman"/>
          <w:b/>
          <w:sz w:val="24"/>
          <w:szCs w:val="24"/>
        </w:rPr>
        <w:t xml:space="preserve">Slika </w:t>
      </w:r>
      <w:r>
        <w:rPr>
          <w:rFonts w:ascii="Times New Roman" w:hAnsi="Times New Roman" w:cs="Times New Roman"/>
          <w:b/>
          <w:sz w:val="24"/>
          <w:szCs w:val="24"/>
        </w:rPr>
        <w:t xml:space="preserve">10. </w:t>
      </w:r>
      <w:r w:rsidRPr="004D2F8E">
        <w:rPr>
          <w:rFonts w:ascii="Times New Roman" w:hAnsi="Times New Roman" w:cs="Times New Roman"/>
          <w:b/>
          <w:sz w:val="24"/>
          <w:szCs w:val="24"/>
        </w:rPr>
        <w:t>.</w:t>
      </w:r>
      <w:r w:rsidRPr="004D2F8E">
        <w:rPr>
          <w:rFonts w:ascii="Times New Roman" w:hAnsi="Times New Roman" w:cs="Times New Roman"/>
          <w:sz w:val="24"/>
          <w:szCs w:val="24"/>
        </w:rPr>
        <w:t>Koncentracija propionske kiseline</w:t>
      </w:r>
    </w:p>
    <w:p w:rsidR="005C2DB8" w:rsidRDefault="005C2DB8" w:rsidP="005C2DB8">
      <w:pPr>
        <w:spacing w:line="360" w:lineRule="auto"/>
        <w:jc w:val="both"/>
        <w:rPr>
          <w:rFonts w:ascii="Times New Roman" w:hAnsi="Times New Roman" w:cs="Times New Roman"/>
          <w:sz w:val="24"/>
          <w:szCs w:val="24"/>
        </w:rPr>
      </w:pPr>
      <w:r>
        <w:rPr>
          <w:rFonts w:ascii="Times New Roman" w:hAnsi="Times New Roman" w:cs="Times New Roman"/>
          <w:sz w:val="24"/>
          <w:szCs w:val="24"/>
        </w:rPr>
        <w:t>Iz Slike 10 je vidljivo da je k</w:t>
      </w:r>
      <w:r w:rsidRPr="004D2F8E">
        <w:rPr>
          <w:rFonts w:ascii="Times New Roman" w:hAnsi="Times New Roman" w:cs="Times New Roman"/>
          <w:sz w:val="24"/>
          <w:szCs w:val="24"/>
        </w:rPr>
        <w:t>oncentracija propionske kiseline veća u kontrolnih HEp2 stanica nego kada su tretirane zasebno bakterijama ili njihovom kombinacijom.</w:t>
      </w:r>
    </w:p>
    <w:p w:rsidR="005C2DB8" w:rsidRPr="004D2F8E" w:rsidRDefault="005C2DB8" w:rsidP="005C2DB8">
      <w:pPr>
        <w:spacing w:line="360" w:lineRule="auto"/>
        <w:jc w:val="both"/>
        <w:rPr>
          <w:rFonts w:ascii="Times New Roman" w:hAnsi="Times New Roman" w:cs="Times New Roman"/>
          <w:b/>
          <w:sz w:val="24"/>
          <w:szCs w:val="24"/>
        </w:rPr>
      </w:pPr>
    </w:p>
    <w:p w:rsidR="005C2DB8" w:rsidRDefault="005C2DB8" w:rsidP="005C2DB8">
      <w:pPr>
        <w:spacing w:line="360" w:lineRule="auto"/>
        <w:jc w:val="both"/>
        <w:rPr>
          <w:rFonts w:ascii="Times New Roman" w:hAnsi="Times New Roman" w:cs="Times New Roman"/>
          <w:b/>
          <w:sz w:val="24"/>
          <w:szCs w:val="24"/>
        </w:rPr>
      </w:pPr>
      <w:r w:rsidRPr="004D2F8E">
        <w:rPr>
          <w:rFonts w:ascii="Times New Roman" w:hAnsi="Times New Roman" w:cs="Times New Roman"/>
          <w:b/>
          <w:sz w:val="24"/>
          <w:szCs w:val="24"/>
        </w:rPr>
        <w:t xml:space="preserve">4.3 Djelovanje bakterija </w:t>
      </w:r>
      <w:r w:rsidRPr="004D2F8E">
        <w:rPr>
          <w:rFonts w:ascii="Times New Roman" w:hAnsi="Times New Roman" w:cs="Times New Roman"/>
          <w:b/>
          <w:i/>
          <w:sz w:val="24"/>
          <w:szCs w:val="24"/>
        </w:rPr>
        <w:t>L.plantarum</w:t>
      </w:r>
      <w:r w:rsidRPr="004D2F8E">
        <w:rPr>
          <w:rFonts w:ascii="Times New Roman" w:hAnsi="Times New Roman" w:cs="Times New Roman"/>
          <w:b/>
          <w:sz w:val="24"/>
          <w:szCs w:val="24"/>
        </w:rPr>
        <w:t xml:space="preserve"> i </w:t>
      </w:r>
      <w:r w:rsidRPr="004D2F8E">
        <w:rPr>
          <w:rFonts w:ascii="Times New Roman" w:hAnsi="Times New Roman" w:cs="Times New Roman"/>
          <w:b/>
          <w:i/>
          <w:sz w:val="24"/>
          <w:szCs w:val="24"/>
        </w:rPr>
        <w:t>S.enterica</w:t>
      </w:r>
      <w:r w:rsidRPr="004D2F8E">
        <w:rPr>
          <w:rFonts w:ascii="Times New Roman" w:hAnsi="Times New Roman" w:cs="Times New Roman"/>
          <w:b/>
          <w:sz w:val="24"/>
          <w:szCs w:val="24"/>
        </w:rPr>
        <w:t xml:space="preserve"> na ekspresiju proteina HEp2 stanica</w:t>
      </w:r>
    </w:p>
    <w:p w:rsidR="005C2DB8" w:rsidRDefault="005C2DB8" w:rsidP="005C2DB8">
      <w:pPr>
        <w:spacing w:line="360" w:lineRule="auto"/>
        <w:jc w:val="both"/>
        <w:rPr>
          <w:rFonts w:ascii="Times New Roman" w:hAnsi="Times New Roman" w:cs="Times New Roman"/>
          <w:sz w:val="24"/>
          <w:szCs w:val="24"/>
        </w:rPr>
        <w:sectPr w:rsidR="005C2DB8" w:rsidSect="00021895">
          <w:headerReference w:type="default" r:id="rId18"/>
          <w:pgSz w:w="11906" w:h="16838"/>
          <w:pgMar w:top="1418" w:right="1418" w:bottom="1418" w:left="1418" w:header="709" w:footer="709" w:gutter="0"/>
          <w:pgNumType w:start="1"/>
          <w:cols w:space="708"/>
          <w:docGrid w:linePitch="360"/>
        </w:sectPr>
      </w:pPr>
      <w:r>
        <w:rPr>
          <w:rFonts w:ascii="Times New Roman" w:hAnsi="Times New Roman" w:cs="Times New Roman"/>
          <w:sz w:val="24"/>
          <w:szCs w:val="24"/>
        </w:rPr>
        <w:t>U Tablicama</w:t>
      </w:r>
      <w:r w:rsidRPr="001E3303">
        <w:rPr>
          <w:rFonts w:ascii="Times New Roman" w:hAnsi="Times New Roman" w:cs="Times New Roman"/>
          <w:sz w:val="24"/>
          <w:szCs w:val="24"/>
        </w:rPr>
        <w:t xml:space="preserve"> 8.</w:t>
      </w:r>
      <w:r>
        <w:rPr>
          <w:rFonts w:ascii="Times New Roman" w:hAnsi="Times New Roman" w:cs="Times New Roman"/>
          <w:sz w:val="24"/>
          <w:szCs w:val="24"/>
        </w:rPr>
        <w:t xml:space="preserve">, 9 i 10. nalaze se rezltati dobiveni određivanjem proteina u lizatima HEp2 stanične linije nakon polasatnog izlaganja stanica bakterijskoj kulturi </w:t>
      </w:r>
      <w:r w:rsidRPr="001E3303">
        <w:rPr>
          <w:rFonts w:ascii="Times New Roman" w:hAnsi="Times New Roman" w:cs="Times New Roman"/>
          <w:i/>
          <w:sz w:val="24"/>
          <w:szCs w:val="24"/>
        </w:rPr>
        <w:t>S.enterica</w:t>
      </w:r>
      <w:r>
        <w:rPr>
          <w:rFonts w:ascii="Times New Roman" w:hAnsi="Times New Roman" w:cs="Times New Roman"/>
          <w:sz w:val="24"/>
          <w:szCs w:val="24"/>
        </w:rPr>
        <w:t xml:space="preserve"> O.D. 0,75, te naknadnog izlaganja kulturi </w:t>
      </w:r>
      <w:r w:rsidRPr="001E3303">
        <w:rPr>
          <w:rFonts w:ascii="Times New Roman" w:hAnsi="Times New Roman" w:cs="Times New Roman"/>
          <w:i/>
          <w:sz w:val="24"/>
          <w:szCs w:val="24"/>
        </w:rPr>
        <w:t>L. plantarum</w:t>
      </w:r>
      <w:r>
        <w:rPr>
          <w:rFonts w:ascii="Times New Roman" w:hAnsi="Times New Roman" w:cs="Times New Roman"/>
          <w:sz w:val="24"/>
          <w:szCs w:val="24"/>
        </w:rPr>
        <w:t xml:space="preserve">, O.D. 0,5.  Sastav proteina uspoređen je sa sastavom proteina eksprimiranih u stanicama izloženih djelovanju </w:t>
      </w:r>
      <w:r w:rsidRPr="001E3303">
        <w:rPr>
          <w:rFonts w:ascii="Times New Roman" w:hAnsi="Times New Roman" w:cs="Times New Roman"/>
          <w:i/>
          <w:sz w:val="24"/>
          <w:szCs w:val="24"/>
        </w:rPr>
        <w:t>S. enterica</w:t>
      </w:r>
      <w:r>
        <w:rPr>
          <w:rFonts w:ascii="Times New Roman" w:hAnsi="Times New Roman" w:cs="Times New Roman"/>
          <w:sz w:val="24"/>
          <w:szCs w:val="24"/>
        </w:rPr>
        <w:t xml:space="preserve"> i </w:t>
      </w:r>
      <w:r w:rsidRPr="001E3303">
        <w:rPr>
          <w:rFonts w:ascii="Times New Roman" w:hAnsi="Times New Roman" w:cs="Times New Roman"/>
          <w:i/>
          <w:sz w:val="24"/>
          <w:szCs w:val="24"/>
        </w:rPr>
        <w:t>L. plantarum</w:t>
      </w:r>
      <w:r>
        <w:rPr>
          <w:rFonts w:ascii="Times New Roman" w:hAnsi="Times New Roman" w:cs="Times New Roman"/>
          <w:sz w:val="24"/>
          <w:szCs w:val="24"/>
        </w:rPr>
        <w:t xml:space="preserve">, te sa proteinima normalno eksprimiranim u HEp2 stanicama. Proteini su određeni spektrometrijom masa. </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b/>
          <w:sz w:val="24"/>
          <w:szCs w:val="24"/>
        </w:rPr>
        <w:t xml:space="preserve">Tablica </w:t>
      </w:r>
      <w:r>
        <w:rPr>
          <w:rFonts w:ascii="Times New Roman" w:hAnsi="Times New Roman" w:cs="Times New Roman"/>
          <w:b/>
          <w:sz w:val="24"/>
          <w:szCs w:val="24"/>
        </w:rPr>
        <w:t>8</w:t>
      </w:r>
      <w:r w:rsidRPr="004D2F8E">
        <w:rPr>
          <w:rFonts w:ascii="Times New Roman" w:hAnsi="Times New Roman" w:cs="Times New Roman"/>
          <w:b/>
          <w:sz w:val="24"/>
          <w:szCs w:val="24"/>
        </w:rPr>
        <w:t>.</w:t>
      </w:r>
      <w:r>
        <w:rPr>
          <w:rFonts w:ascii="Times New Roman" w:hAnsi="Times New Roman" w:cs="Times New Roman"/>
          <w:b/>
          <w:sz w:val="24"/>
          <w:szCs w:val="24"/>
        </w:rPr>
        <w:t xml:space="preserve"> </w:t>
      </w:r>
      <w:r w:rsidRPr="004D2F8E">
        <w:rPr>
          <w:rFonts w:ascii="Times New Roman" w:hAnsi="Times New Roman" w:cs="Times New Roman"/>
          <w:sz w:val="24"/>
          <w:szCs w:val="24"/>
        </w:rPr>
        <w:t xml:space="preserve">Lista proteina koje HEp2 stanice razlikovno eksprimiraju </w:t>
      </w:r>
      <w:r>
        <w:rPr>
          <w:rFonts w:ascii="Times New Roman" w:hAnsi="Times New Roman" w:cs="Times New Roman"/>
          <w:sz w:val="24"/>
          <w:szCs w:val="24"/>
        </w:rPr>
        <w:t xml:space="preserve"> </w:t>
      </w:r>
      <w:r w:rsidRPr="004D2F8E">
        <w:rPr>
          <w:rFonts w:ascii="Times New Roman" w:hAnsi="Times New Roman" w:cs="Times New Roman"/>
          <w:sz w:val="24"/>
          <w:szCs w:val="24"/>
        </w:rPr>
        <w:t xml:space="preserve">nakon vezanja bakterije </w:t>
      </w:r>
      <w:r w:rsidRPr="004D2F8E">
        <w:rPr>
          <w:rFonts w:ascii="Times New Roman" w:hAnsi="Times New Roman" w:cs="Times New Roman"/>
          <w:i/>
          <w:sz w:val="24"/>
          <w:szCs w:val="24"/>
        </w:rPr>
        <w:t>S.enterica</w:t>
      </w:r>
      <w:r w:rsidRPr="004D2F8E">
        <w:rPr>
          <w:rFonts w:ascii="Times New Roman" w:hAnsi="Times New Roman" w:cs="Times New Roman"/>
          <w:sz w:val="24"/>
          <w:szCs w:val="24"/>
        </w:rPr>
        <w:t xml:space="preserve"> u koncentraciji 0,75 OD nakon 30 minuta</w:t>
      </w:r>
      <w:r w:rsidR="005133F2" w:rsidRPr="005133F2">
        <w:rPr>
          <w:rFonts w:ascii="Times New Roman" w:hAnsi="Times New Roman" w:cs="Times New Roman"/>
          <w:sz w:val="24"/>
          <w:szCs w:val="24"/>
        </w:rPr>
        <w:fldChar w:fldCharType="begin"/>
      </w:r>
      <w:r w:rsidRPr="004D2F8E">
        <w:rPr>
          <w:rFonts w:ascii="Times New Roman" w:hAnsi="Times New Roman" w:cs="Times New Roman"/>
          <w:sz w:val="24"/>
          <w:szCs w:val="24"/>
        </w:rPr>
        <w:instrText xml:space="preserve"> LINK Excel.Sheet.12 "C:\\Users\\Admin-user\\Desktop\\tablice-razlike2.xlsx" "HEp2 i S.e.!R1C1:R77C4" \a \f 4 \h  \* MERGEFORMAT </w:instrText>
      </w:r>
      <w:r w:rsidR="005133F2" w:rsidRPr="005133F2">
        <w:rPr>
          <w:rFonts w:ascii="Times New Roman" w:hAnsi="Times New Roman" w:cs="Times New Roman"/>
          <w:sz w:val="24"/>
          <w:szCs w:val="24"/>
        </w:rPr>
        <w:fldChar w:fldCharType="separate"/>
      </w:r>
    </w:p>
    <w:tbl>
      <w:tblPr>
        <w:tblStyle w:val="TableGrid"/>
        <w:tblW w:w="10360" w:type="dxa"/>
        <w:tblLook w:val="04A0"/>
      </w:tblPr>
      <w:tblGrid>
        <w:gridCol w:w="1305"/>
        <w:gridCol w:w="1607"/>
        <w:gridCol w:w="4508"/>
        <w:gridCol w:w="2940"/>
      </w:tblGrid>
      <w:tr w:rsidR="005C2DB8" w:rsidRPr="004D2F8E" w:rsidTr="002600D1">
        <w:trPr>
          <w:trHeight w:val="401"/>
        </w:trPr>
        <w:tc>
          <w:tcPr>
            <w:tcW w:w="1305" w:type="dxa"/>
            <w:noWrap/>
            <w:hideMark/>
          </w:tcPr>
          <w:p w:rsidR="005C2DB8" w:rsidRPr="004D2F8E" w:rsidRDefault="005C2DB8" w:rsidP="002600D1">
            <w:pPr>
              <w:spacing w:line="360" w:lineRule="auto"/>
              <w:jc w:val="both"/>
              <w:rPr>
                <w:rFonts w:ascii="Times New Roman" w:eastAsia="Arial Unicode MS" w:hAnsi="Times New Roman" w:cs="Times New Roman"/>
                <w:b/>
                <w:bCs/>
                <w:color w:val="000000"/>
                <w:sz w:val="24"/>
                <w:szCs w:val="24"/>
                <w:lang w:eastAsia="hr-HR"/>
              </w:rPr>
            </w:pPr>
            <w:r w:rsidRPr="004D2F8E">
              <w:rPr>
                <w:rFonts w:ascii="Times New Roman" w:eastAsia="Arial Unicode MS" w:hAnsi="Times New Roman" w:cs="Times New Roman"/>
                <w:b/>
                <w:bCs/>
                <w:color w:val="000000"/>
                <w:sz w:val="24"/>
                <w:szCs w:val="24"/>
                <w:lang w:eastAsia="hr-HR"/>
              </w:rPr>
              <w:t>izvor</w:t>
            </w:r>
          </w:p>
        </w:tc>
        <w:tc>
          <w:tcPr>
            <w:tcW w:w="1607" w:type="dxa"/>
            <w:noWrap/>
            <w:hideMark/>
          </w:tcPr>
          <w:p w:rsidR="005C2DB8" w:rsidRPr="004D2F8E" w:rsidRDefault="005C2DB8" w:rsidP="002600D1">
            <w:pPr>
              <w:spacing w:line="360" w:lineRule="auto"/>
              <w:jc w:val="both"/>
              <w:rPr>
                <w:rFonts w:ascii="Times New Roman" w:eastAsia="Arial Unicode MS" w:hAnsi="Times New Roman" w:cs="Times New Roman"/>
                <w:b/>
                <w:bCs/>
                <w:color w:val="000000"/>
                <w:sz w:val="24"/>
                <w:szCs w:val="24"/>
                <w:lang w:eastAsia="hr-HR"/>
              </w:rPr>
            </w:pPr>
            <w:r w:rsidRPr="004D2F8E">
              <w:rPr>
                <w:rFonts w:ascii="Times New Roman" w:eastAsia="Arial Unicode MS" w:hAnsi="Times New Roman" w:cs="Times New Roman"/>
                <w:b/>
                <w:bCs/>
                <w:color w:val="000000"/>
                <w:sz w:val="24"/>
                <w:szCs w:val="24"/>
                <w:lang w:eastAsia="hr-HR"/>
              </w:rPr>
              <w:t>pristupni broj*</w:t>
            </w:r>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b/>
                <w:bCs/>
                <w:color w:val="000000"/>
                <w:sz w:val="24"/>
                <w:szCs w:val="24"/>
                <w:lang w:eastAsia="hr-HR"/>
              </w:rPr>
            </w:pPr>
            <w:r w:rsidRPr="004D2F8E">
              <w:rPr>
                <w:rFonts w:ascii="Times New Roman" w:eastAsia="Arial Unicode MS" w:hAnsi="Times New Roman" w:cs="Times New Roman"/>
                <w:b/>
                <w:bCs/>
                <w:color w:val="000000"/>
                <w:sz w:val="24"/>
                <w:szCs w:val="24"/>
                <w:lang w:eastAsia="hr-HR"/>
              </w:rPr>
              <w:t>ime proteina (engl.)</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b/>
                <w:bCs/>
                <w:color w:val="000000"/>
                <w:sz w:val="24"/>
                <w:szCs w:val="24"/>
                <w:lang w:eastAsia="hr-HR"/>
              </w:rPr>
            </w:pPr>
            <w:r w:rsidRPr="004D2F8E">
              <w:rPr>
                <w:rFonts w:ascii="Times New Roman" w:eastAsia="Arial Unicode MS" w:hAnsi="Times New Roman" w:cs="Times New Roman"/>
                <w:b/>
                <w:bCs/>
                <w:color w:val="000000"/>
                <w:sz w:val="24"/>
                <w:szCs w:val="24"/>
                <w:lang w:eastAsia="hr-HR"/>
              </w:rPr>
              <w:t>funkcija **</w:t>
            </w:r>
          </w:p>
        </w:tc>
      </w:tr>
      <w:tr w:rsidR="005C2DB8" w:rsidRPr="004D2F8E" w:rsidTr="002600D1">
        <w:trPr>
          <w:trHeight w:val="258"/>
        </w:trPr>
        <w:tc>
          <w:tcPr>
            <w:tcW w:w="1305" w:type="dxa"/>
            <w:vMerge w:val="restart"/>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HEp2</w:t>
            </w: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9" w:anchor="Hit2" w:history="1">
              <w:r w:rsidR="005C2DB8" w:rsidRPr="004D2F8E">
                <w:rPr>
                  <w:rFonts w:ascii="Times New Roman" w:eastAsia="Arial Unicode MS" w:hAnsi="Times New Roman" w:cs="Times New Roman"/>
                  <w:sz w:val="24"/>
                  <w:szCs w:val="24"/>
                  <w:lang w:eastAsia="hr-HR"/>
                </w:rPr>
                <w:t> gi|189054552</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362"/>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20" w:anchor="Hit4" w:history="1">
              <w:r w:rsidR="005C2DB8" w:rsidRPr="004D2F8E">
                <w:rPr>
                  <w:rFonts w:ascii="Times New Roman" w:eastAsia="Arial Unicode MS" w:hAnsi="Times New Roman" w:cs="Times New Roman"/>
                  <w:sz w:val="24"/>
                  <w:szCs w:val="24"/>
                  <w:lang w:eastAsia="hr-HR"/>
                </w:rPr>
                <w:t> gi|74739412</w:t>
              </w:r>
            </w:hyperlink>
          </w:p>
        </w:tc>
        <w:tc>
          <w:tcPr>
            <w:tcW w:w="4508" w:type="dxa"/>
            <w:shd w:val="clear" w:color="auto" w:fill="auto"/>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Putative beta-actin-like protein 3</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mirofibrila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21" w:anchor="Hit6" w:history="1">
              <w:r w:rsidR="005C2DB8" w:rsidRPr="004D2F8E">
                <w:rPr>
                  <w:rFonts w:ascii="Times New Roman" w:eastAsia="Arial Unicode MS" w:hAnsi="Times New Roman" w:cs="Times New Roman"/>
                  <w:sz w:val="24"/>
                  <w:szCs w:val="24"/>
                  <w:lang w:eastAsia="hr-HR"/>
                </w:rPr>
                <w:t> gi|62420916</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actin-like protein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22" w:anchor="Hit7" w:history="1">
              <w:r w:rsidR="005C2DB8" w:rsidRPr="004D2F8E">
                <w:rPr>
                  <w:rFonts w:ascii="Times New Roman" w:eastAsia="Arial Unicode MS" w:hAnsi="Times New Roman" w:cs="Times New Roman"/>
                  <w:sz w:val="24"/>
                  <w:szCs w:val="24"/>
                  <w:lang w:eastAsia="hr-HR"/>
                </w:rPr>
                <w:t> gi|181486</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DNA-binding protein B, partial</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procesiranje mRNA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23" w:anchor="Hit9" w:history="1">
              <w:r w:rsidR="005C2DB8" w:rsidRPr="004D2F8E">
                <w:rPr>
                  <w:rFonts w:ascii="Times New Roman" w:eastAsia="Arial Unicode MS" w:hAnsi="Times New Roman" w:cs="Times New Roman"/>
                  <w:sz w:val="24"/>
                  <w:szCs w:val="24"/>
                  <w:lang w:eastAsia="hr-HR"/>
                </w:rPr>
                <w:t> gi|32015</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alpha-tubulin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24" w:anchor="Hit10" w:history="1">
              <w:r w:rsidR="005C2DB8" w:rsidRPr="004D2F8E">
                <w:rPr>
                  <w:rFonts w:ascii="Times New Roman" w:eastAsia="Arial Unicode MS" w:hAnsi="Times New Roman" w:cs="Times New Roman"/>
                  <w:sz w:val="24"/>
                  <w:szCs w:val="24"/>
                  <w:lang w:eastAsia="hr-HR"/>
                </w:rPr>
                <w:t> gi|194378142</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25" w:anchor="Hit11" w:history="1">
              <w:r w:rsidR="005C2DB8" w:rsidRPr="004D2F8E">
                <w:rPr>
                  <w:rFonts w:ascii="Times New Roman" w:eastAsia="Arial Unicode MS" w:hAnsi="Times New Roman" w:cs="Times New Roman"/>
                  <w:sz w:val="24"/>
                  <w:szCs w:val="24"/>
                  <w:lang w:eastAsia="hr-HR"/>
                </w:rPr>
                <w:t> gi|62420949</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actin-like protein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26" w:anchor="Hit12" w:history="1">
              <w:r w:rsidR="005C2DB8" w:rsidRPr="004D2F8E">
                <w:rPr>
                  <w:rFonts w:ascii="Times New Roman" w:eastAsia="Arial Unicode MS" w:hAnsi="Times New Roman" w:cs="Times New Roman"/>
                  <w:sz w:val="24"/>
                  <w:szCs w:val="24"/>
                  <w:lang w:eastAsia="hr-HR"/>
                </w:rPr>
                <w:t> gi|31645</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glyceraldehyde-3-phosphate dehydrogenase</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27" w:anchor="Hit13" w:history="1">
              <w:r w:rsidR="005C2DB8" w:rsidRPr="004D2F8E">
                <w:rPr>
                  <w:rFonts w:ascii="Times New Roman" w:eastAsia="Arial Unicode MS" w:hAnsi="Times New Roman" w:cs="Times New Roman"/>
                  <w:sz w:val="24"/>
                  <w:szCs w:val="24"/>
                  <w:lang w:eastAsia="hr-HR"/>
                </w:rPr>
                <w:t> gi|63055057</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beta-actin-like protein 2</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28" w:anchor="Hit14" w:history="1">
              <w:r w:rsidR="005C2DB8" w:rsidRPr="004D2F8E">
                <w:rPr>
                  <w:rFonts w:ascii="Times New Roman" w:eastAsia="Arial Unicode MS" w:hAnsi="Times New Roman" w:cs="Times New Roman"/>
                  <w:sz w:val="24"/>
                  <w:szCs w:val="24"/>
                  <w:lang w:eastAsia="hr-HR"/>
                </w:rPr>
                <w:t> gi|178027</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alpha-actin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29" w:anchor="Hit15" w:history="1">
              <w:r w:rsidR="005C2DB8" w:rsidRPr="004D2F8E">
                <w:rPr>
                  <w:rFonts w:ascii="Times New Roman" w:eastAsia="Arial Unicode MS" w:hAnsi="Times New Roman" w:cs="Times New Roman"/>
                  <w:sz w:val="24"/>
                  <w:szCs w:val="24"/>
                  <w:lang w:eastAsia="hr-HR"/>
                </w:rPr>
                <w:t> gi|21739834</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hypothetical protein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30" w:anchor="Hit16" w:history="1">
              <w:r w:rsidR="005C2DB8" w:rsidRPr="004D2F8E">
                <w:rPr>
                  <w:rFonts w:ascii="Times New Roman" w:eastAsia="Arial Unicode MS" w:hAnsi="Times New Roman" w:cs="Times New Roman"/>
                  <w:sz w:val="24"/>
                  <w:szCs w:val="24"/>
                  <w:lang w:eastAsia="hr-HR"/>
                </w:rPr>
                <w:t> gi|5174735</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beta-4B chain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31" w:anchor="Hit17" w:history="1">
              <w:r w:rsidR="005C2DB8" w:rsidRPr="004D2F8E">
                <w:rPr>
                  <w:rFonts w:ascii="Times New Roman" w:eastAsia="Arial Unicode MS" w:hAnsi="Times New Roman" w:cs="Times New Roman"/>
                  <w:sz w:val="24"/>
                  <w:szCs w:val="24"/>
                  <w:lang w:eastAsia="hr-HR"/>
                </w:rPr>
                <w:t> gi|223429</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32" w:anchor="Hit18" w:history="1">
              <w:r w:rsidR="005C2DB8" w:rsidRPr="004D2F8E">
                <w:rPr>
                  <w:rFonts w:ascii="Times New Roman" w:eastAsia="Arial Unicode MS" w:hAnsi="Times New Roman" w:cs="Times New Roman"/>
                  <w:sz w:val="24"/>
                  <w:szCs w:val="24"/>
                  <w:lang w:eastAsia="hr-HR"/>
                </w:rPr>
                <w:t> gi|30582781</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 4</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33" w:anchor="Hit19" w:history="1">
              <w:r w:rsidR="005C2DB8" w:rsidRPr="004D2F8E">
                <w:rPr>
                  <w:rFonts w:ascii="Times New Roman" w:eastAsia="Arial Unicode MS" w:hAnsi="Times New Roman" w:cs="Times New Roman"/>
                  <w:sz w:val="24"/>
                  <w:szCs w:val="24"/>
                  <w:lang w:eastAsia="hr-HR"/>
                </w:rPr>
                <w:t> gi|27754056</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beta-6 chain [Mus musculus]</w:t>
            </w:r>
          </w:p>
        </w:tc>
        <w:tc>
          <w:tcPr>
            <w:tcW w:w="2940" w:type="dxa"/>
            <w:shd w:val="clear" w:color="auto" w:fill="auto"/>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34" w:anchor="Hit20" w:history="1">
              <w:r w:rsidR="005C2DB8" w:rsidRPr="004D2F8E">
                <w:rPr>
                  <w:rFonts w:ascii="Times New Roman" w:eastAsia="Arial Unicode MS" w:hAnsi="Times New Roman" w:cs="Times New Roman"/>
                  <w:sz w:val="24"/>
                  <w:szCs w:val="24"/>
                  <w:lang w:eastAsia="hr-HR"/>
                </w:rPr>
                <w:t> gi|119610379</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mitogen-activated protein kinase kinase 4, isoform CRA_a</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stanično signaliziranje</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35" w:anchor="Hit21" w:history="1">
              <w:r w:rsidR="005C2DB8" w:rsidRPr="004D2F8E">
                <w:rPr>
                  <w:rFonts w:ascii="Times New Roman" w:eastAsia="Arial Unicode MS" w:hAnsi="Times New Roman" w:cs="Times New Roman"/>
                  <w:sz w:val="24"/>
                  <w:szCs w:val="24"/>
                  <w:lang w:eastAsia="hr-HR"/>
                </w:rPr>
                <w:t> gi|75707349</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36" w:anchor="Hit22" w:history="1">
              <w:r w:rsidR="005C2DB8" w:rsidRPr="004D2F8E">
                <w:rPr>
                  <w:rFonts w:ascii="Times New Roman" w:eastAsia="Arial Unicode MS" w:hAnsi="Times New Roman" w:cs="Times New Roman"/>
                  <w:sz w:val="24"/>
                  <w:szCs w:val="24"/>
                  <w:lang w:eastAsia="hr-HR"/>
                </w:rPr>
                <w:t> gi|302375764</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NADH dehydrogenase subunit 5</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NADH</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37" w:anchor="Hit23" w:history="1">
              <w:r w:rsidR="005C2DB8" w:rsidRPr="004D2F8E">
                <w:rPr>
                  <w:rFonts w:ascii="Times New Roman" w:eastAsia="Arial Unicode MS" w:hAnsi="Times New Roman" w:cs="Times New Roman"/>
                  <w:sz w:val="24"/>
                  <w:szCs w:val="24"/>
                  <w:lang w:eastAsia="hr-HR"/>
                </w:rPr>
                <w:t> gi|30582117</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folylpolyglutamate synthase</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mitohondrijski enzim</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38" w:anchor="Hit24" w:history="1">
              <w:r w:rsidR="005C2DB8" w:rsidRPr="004D2F8E">
                <w:rPr>
                  <w:rFonts w:ascii="Times New Roman" w:eastAsia="Arial Unicode MS" w:hAnsi="Times New Roman" w:cs="Times New Roman"/>
                  <w:sz w:val="24"/>
                  <w:szCs w:val="24"/>
                  <w:lang w:eastAsia="hr-HR"/>
                </w:rPr>
                <w:t> gi|2209015</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lysosomal alpha-mannosidase</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degradacija glikana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39" w:anchor="Hit25" w:history="1">
              <w:r w:rsidR="005C2DB8" w:rsidRPr="004D2F8E">
                <w:rPr>
                  <w:rFonts w:ascii="Times New Roman" w:eastAsia="Arial Unicode MS" w:hAnsi="Times New Roman" w:cs="Times New Roman"/>
                  <w:sz w:val="24"/>
                  <w:szCs w:val="24"/>
                  <w:lang w:eastAsia="hr-HR"/>
                </w:rPr>
                <w:t> gi|21740279</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hypothetical protein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40" w:anchor="Hit26" w:history="1">
              <w:r w:rsidR="005C2DB8" w:rsidRPr="004D2F8E">
                <w:rPr>
                  <w:rFonts w:ascii="Times New Roman" w:eastAsia="Arial Unicode MS" w:hAnsi="Times New Roman" w:cs="Times New Roman"/>
                  <w:sz w:val="24"/>
                  <w:szCs w:val="24"/>
                  <w:lang w:eastAsia="hr-HR"/>
                </w:rPr>
                <w:t> gi|3170458</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diphthamide biosynthesis protein-2</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sinteza diftamida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41" w:anchor="Hit27" w:history="1">
              <w:r w:rsidR="005C2DB8" w:rsidRPr="004D2F8E">
                <w:rPr>
                  <w:rFonts w:ascii="Times New Roman" w:eastAsia="Arial Unicode MS" w:hAnsi="Times New Roman" w:cs="Times New Roman"/>
                  <w:sz w:val="24"/>
                  <w:szCs w:val="24"/>
                  <w:lang w:eastAsia="hr-HR"/>
                </w:rPr>
                <w:t> gi|1103931</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T-cell receptor alpha chain, partial</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receptor</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42" w:anchor="Hit28" w:history="1">
              <w:r w:rsidR="005C2DB8" w:rsidRPr="004D2F8E">
                <w:rPr>
                  <w:rFonts w:ascii="Times New Roman" w:eastAsia="Arial Unicode MS" w:hAnsi="Times New Roman" w:cs="Times New Roman"/>
                  <w:sz w:val="24"/>
                  <w:szCs w:val="24"/>
                  <w:lang w:eastAsia="hr-HR"/>
                </w:rPr>
                <w:t> gi|114147552</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43" w:anchor="Hit29" w:history="1">
              <w:r w:rsidR="005C2DB8" w:rsidRPr="004D2F8E">
                <w:rPr>
                  <w:rFonts w:ascii="Times New Roman" w:eastAsia="Arial Unicode MS" w:hAnsi="Times New Roman" w:cs="Times New Roman"/>
                  <w:sz w:val="24"/>
                  <w:szCs w:val="24"/>
                  <w:lang w:eastAsia="hr-HR"/>
                </w:rPr>
                <w:t> gi|114147574</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44" w:anchor="Hit30" w:history="1">
              <w:r w:rsidR="005C2DB8" w:rsidRPr="004D2F8E">
                <w:rPr>
                  <w:rFonts w:ascii="Times New Roman" w:eastAsia="Arial Unicode MS" w:hAnsi="Times New Roman" w:cs="Times New Roman"/>
                  <w:sz w:val="24"/>
                  <w:szCs w:val="24"/>
                  <w:lang w:eastAsia="hr-HR"/>
                </w:rPr>
                <w:t> gi|118405951</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45" w:anchor="Hit31" w:history="1">
              <w:r w:rsidR="005C2DB8" w:rsidRPr="004D2F8E">
                <w:rPr>
                  <w:rFonts w:ascii="Times New Roman" w:eastAsia="Arial Unicode MS" w:hAnsi="Times New Roman" w:cs="Times New Roman"/>
                  <w:sz w:val="24"/>
                  <w:szCs w:val="24"/>
                  <w:lang w:eastAsia="hr-HR"/>
                </w:rPr>
                <w:t> gi|119608634</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serologically defined colon cancer antigen 3, isoform CRA_a</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46" w:anchor="Hit32" w:history="1">
              <w:r w:rsidR="005C2DB8" w:rsidRPr="004D2F8E">
                <w:rPr>
                  <w:rFonts w:ascii="Times New Roman" w:eastAsia="Arial Unicode MS" w:hAnsi="Times New Roman" w:cs="Times New Roman"/>
                  <w:sz w:val="24"/>
                  <w:szCs w:val="24"/>
                  <w:lang w:eastAsia="hr-HR"/>
                </w:rPr>
                <w:t> gi|4204880</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heat shock protein</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47" w:anchor="Hit33" w:history="1">
              <w:r w:rsidR="005C2DB8" w:rsidRPr="004D2F8E">
                <w:rPr>
                  <w:rFonts w:ascii="Times New Roman" w:eastAsia="Arial Unicode MS" w:hAnsi="Times New Roman" w:cs="Times New Roman"/>
                  <w:sz w:val="24"/>
                  <w:szCs w:val="24"/>
                  <w:lang w:eastAsia="hr-HR"/>
                </w:rPr>
                <w:t> gi|4506091</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mitogen-activated protein kinase 6</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stanično signaliziranje</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48" w:anchor="Hit34" w:history="1">
              <w:r w:rsidR="005C2DB8" w:rsidRPr="004D2F8E">
                <w:rPr>
                  <w:rFonts w:ascii="Times New Roman" w:eastAsia="Arial Unicode MS" w:hAnsi="Times New Roman" w:cs="Times New Roman"/>
                  <w:sz w:val="24"/>
                  <w:szCs w:val="24"/>
                  <w:lang w:eastAsia="hr-HR"/>
                </w:rPr>
                <w:t> gi|89886217</w:t>
              </w:r>
            </w:hyperlink>
          </w:p>
        </w:tc>
        <w:tc>
          <w:tcPr>
            <w:tcW w:w="4508"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cerebellin-3 precursor</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sklapanje atipičnih komplekasa kolagena</w:t>
            </w:r>
          </w:p>
        </w:tc>
      </w:tr>
      <w:tr w:rsidR="005C2DB8" w:rsidRPr="004D2F8E" w:rsidTr="002600D1">
        <w:trPr>
          <w:trHeight w:val="271"/>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49" w:anchor="Hit35" w:history="1">
              <w:r w:rsidR="005C2DB8" w:rsidRPr="004D2F8E">
                <w:rPr>
                  <w:rFonts w:ascii="Times New Roman" w:eastAsia="Arial Unicode MS" w:hAnsi="Times New Roman" w:cs="Times New Roman"/>
                  <w:sz w:val="24"/>
                  <w:szCs w:val="24"/>
                  <w:lang w:eastAsia="hr-HR"/>
                </w:rPr>
                <w:t> gi|313507136</w:t>
              </w:r>
            </w:hyperlink>
          </w:p>
        </w:tc>
        <w:tc>
          <w:tcPr>
            <w:tcW w:w="4508" w:type="dxa"/>
            <w:shd w:val="clear" w:color="auto" w:fill="auto"/>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Hemoglobin Thionville</w:t>
            </w:r>
          </w:p>
        </w:tc>
        <w:tc>
          <w:tcPr>
            <w:tcW w:w="2940" w:type="dxa"/>
            <w:shd w:val="clear" w:color="auto" w:fill="auto"/>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transport kisika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50" w:anchor="Hit36" w:history="1">
              <w:r w:rsidR="005C2DB8" w:rsidRPr="004D2F8E">
                <w:rPr>
                  <w:rFonts w:ascii="Times New Roman" w:eastAsia="Arial Unicode MS" w:hAnsi="Times New Roman" w:cs="Times New Roman"/>
                  <w:sz w:val="24"/>
                  <w:szCs w:val="24"/>
                  <w:lang w:eastAsia="hr-HR"/>
                </w:rPr>
                <w:t> gi|519674596</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A heavy chain variable region, partial</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51" w:anchor="Hit37" w:history="1">
              <w:r w:rsidR="005C2DB8" w:rsidRPr="004D2F8E">
                <w:rPr>
                  <w:rFonts w:ascii="Times New Roman" w:eastAsia="Arial Unicode MS" w:hAnsi="Times New Roman" w:cs="Times New Roman"/>
                  <w:sz w:val="24"/>
                  <w:szCs w:val="24"/>
                  <w:lang w:eastAsia="hr-HR"/>
                </w:rPr>
                <w:t> gi|34364635</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hypothetical protein</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52" w:anchor="Hit38" w:history="1">
              <w:r w:rsidR="005C2DB8" w:rsidRPr="004D2F8E">
                <w:rPr>
                  <w:rFonts w:ascii="Times New Roman" w:eastAsia="Arial Unicode MS" w:hAnsi="Times New Roman" w:cs="Times New Roman"/>
                  <w:sz w:val="24"/>
                  <w:szCs w:val="24"/>
                  <w:lang w:eastAsia="hr-HR"/>
                </w:rPr>
                <w:t> gi|7662068</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protocadherin alpha-9 isoform 2 precursor</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međustanična adhezija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53" w:anchor="Hit39" w:history="1">
              <w:r w:rsidR="005C2DB8" w:rsidRPr="004D2F8E">
                <w:rPr>
                  <w:rFonts w:ascii="Times New Roman" w:eastAsia="Arial Unicode MS" w:hAnsi="Times New Roman" w:cs="Times New Roman"/>
                  <w:sz w:val="24"/>
                  <w:szCs w:val="24"/>
                  <w:lang w:eastAsia="hr-HR"/>
                </w:rPr>
                <w:t> gi|326205285</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tetraspanin-10</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stanično signaliziranje</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54" w:anchor="Hit40" w:history="1">
              <w:r w:rsidR="005C2DB8" w:rsidRPr="004D2F8E">
                <w:rPr>
                  <w:rFonts w:ascii="Times New Roman" w:eastAsia="Arial Unicode MS" w:hAnsi="Times New Roman" w:cs="Times New Roman"/>
                  <w:sz w:val="24"/>
                  <w:szCs w:val="24"/>
                  <w:lang w:eastAsia="hr-HR"/>
                </w:rPr>
                <w:t> gi|1620884</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p52 isoform of N-Shc</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regulacija proliferacije,angiogeneze i invazije</w:t>
            </w:r>
          </w:p>
        </w:tc>
      </w:tr>
      <w:tr w:rsidR="005C2DB8" w:rsidRPr="004D2F8E" w:rsidTr="002600D1">
        <w:trPr>
          <w:trHeight w:val="543"/>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55" w:anchor="Hit41" w:history="1">
              <w:r w:rsidR="005C2DB8" w:rsidRPr="004D2F8E">
                <w:rPr>
                  <w:rFonts w:ascii="Times New Roman" w:eastAsia="Arial Unicode MS" w:hAnsi="Times New Roman" w:cs="Times New Roman"/>
                  <w:sz w:val="24"/>
                  <w:szCs w:val="24"/>
                  <w:lang w:eastAsia="hr-HR"/>
                </w:rPr>
                <w:t> gi|4589590</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KIAA0973 protein</w:t>
            </w:r>
          </w:p>
        </w:tc>
        <w:tc>
          <w:tcPr>
            <w:tcW w:w="2940"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Microtubula-vezajuća serin/threonin kinazna funkcija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56" w:anchor="Hit42" w:history="1">
              <w:r w:rsidR="005C2DB8" w:rsidRPr="004D2F8E">
                <w:rPr>
                  <w:rFonts w:ascii="Times New Roman" w:eastAsia="Arial Unicode MS" w:hAnsi="Times New Roman" w:cs="Times New Roman"/>
                  <w:sz w:val="24"/>
                  <w:szCs w:val="24"/>
                  <w:lang w:eastAsia="hr-HR"/>
                </w:rPr>
                <w:t> gi|296277</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MHC class II antigen</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57" w:anchor="Hit44" w:history="1">
              <w:r w:rsidR="005C2DB8" w:rsidRPr="004D2F8E">
                <w:rPr>
                  <w:rFonts w:ascii="Times New Roman" w:eastAsia="Arial Unicode MS" w:hAnsi="Times New Roman" w:cs="Times New Roman"/>
                  <w:sz w:val="24"/>
                  <w:szCs w:val="24"/>
                  <w:lang w:eastAsia="hr-HR"/>
                </w:rPr>
                <w:t> gi|194388488</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71"/>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58" w:anchor="Hit45" w:history="1">
              <w:r w:rsidR="005C2DB8" w:rsidRPr="004D2F8E">
                <w:rPr>
                  <w:rFonts w:ascii="Times New Roman" w:eastAsia="Arial Unicode MS" w:hAnsi="Times New Roman" w:cs="Times New Roman"/>
                  <w:sz w:val="24"/>
                  <w:szCs w:val="24"/>
                  <w:lang w:eastAsia="hr-HR"/>
                </w:rPr>
                <w:t> gi|4567068</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tumor suppressing STF cDNA 4</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tumor supresor</w:t>
            </w:r>
          </w:p>
        </w:tc>
      </w:tr>
      <w:tr w:rsidR="005C2DB8" w:rsidRPr="004D2F8E" w:rsidTr="002600D1">
        <w:trPr>
          <w:trHeight w:val="258"/>
        </w:trPr>
        <w:tc>
          <w:tcPr>
            <w:tcW w:w="1305" w:type="dxa"/>
            <w:vMerge w:val="restart"/>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 xml:space="preserve">HEp2 + </w:t>
            </w:r>
            <w:r w:rsidRPr="004D2F8E">
              <w:rPr>
                <w:rFonts w:ascii="Times New Roman" w:eastAsia="Arial Unicode MS" w:hAnsi="Times New Roman" w:cs="Times New Roman"/>
                <w:i/>
                <w:iCs/>
                <w:color w:val="000000"/>
                <w:sz w:val="24"/>
                <w:szCs w:val="24"/>
                <w:lang w:eastAsia="hr-HR"/>
              </w:rPr>
              <w:t>Salmonella enterica</w:t>
            </w: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59" w:anchor="Hit2" w:history="1">
              <w:r w:rsidR="005C2DB8" w:rsidRPr="004D2F8E">
                <w:rPr>
                  <w:rFonts w:ascii="Times New Roman" w:eastAsia="Arial Unicode MS" w:hAnsi="Times New Roman" w:cs="Times New Roman"/>
                  <w:sz w:val="24"/>
                  <w:szCs w:val="24"/>
                  <w:lang w:eastAsia="hr-HR"/>
                </w:rPr>
                <w:t> gi|35053</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uracil DNA glycosylase</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HIF-1 signalni put</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60" w:anchor="Hit4" w:history="1">
              <w:r w:rsidR="005C2DB8" w:rsidRPr="004D2F8E">
                <w:rPr>
                  <w:rFonts w:ascii="Times New Roman" w:eastAsia="Arial Unicode MS" w:hAnsi="Times New Roman" w:cs="Times New Roman"/>
                  <w:sz w:val="24"/>
                  <w:szCs w:val="24"/>
                  <w:lang w:eastAsia="hr-HR"/>
                </w:rPr>
                <w:t> gi|6650826</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PRO2044</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Transport</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61" w:anchor="Hit6" w:history="1">
              <w:r w:rsidR="005C2DB8" w:rsidRPr="004D2F8E">
                <w:rPr>
                  <w:rFonts w:ascii="Times New Roman" w:eastAsia="Arial Unicode MS" w:hAnsi="Times New Roman" w:cs="Times New Roman"/>
                  <w:sz w:val="24"/>
                  <w:szCs w:val="24"/>
                  <w:lang w:eastAsia="hr-HR"/>
                </w:rPr>
                <w:t> gi|4501881</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actin, alpha skeletal muscle</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62" w:anchor="Hit7" w:history="1">
              <w:r w:rsidR="005C2DB8" w:rsidRPr="004D2F8E">
                <w:rPr>
                  <w:rFonts w:ascii="Times New Roman" w:eastAsia="Arial Unicode MS" w:hAnsi="Times New Roman" w:cs="Times New Roman"/>
                  <w:sz w:val="24"/>
                  <w:szCs w:val="24"/>
                  <w:lang w:eastAsia="hr-HR"/>
                </w:rPr>
                <w:t> gi|178067</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actin prepeptide, partial</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491"/>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63" w:anchor="Hit8" w:history="1">
              <w:r w:rsidR="005C2DB8" w:rsidRPr="004D2F8E">
                <w:rPr>
                  <w:rFonts w:ascii="Times New Roman" w:eastAsia="Arial Unicode MS" w:hAnsi="Times New Roman" w:cs="Times New Roman"/>
                  <w:sz w:val="24"/>
                  <w:szCs w:val="24"/>
                  <w:lang w:eastAsia="hr-HR"/>
                </w:rPr>
                <w:t> gi|386758</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GRP78 precursor, partial</w:t>
            </w:r>
          </w:p>
        </w:tc>
        <w:tc>
          <w:tcPr>
            <w:tcW w:w="2940"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Stanična proliferacija, diferencijacija i migracija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64" w:anchor="Hit9" w:history="1">
              <w:r w:rsidR="005C2DB8" w:rsidRPr="004D2F8E">
                <w:rPr>
                  <w:rFonts w:ascii="Times New Roman" w:eastAsia="Arial Unicode MS" w:hAnsi="Times New Roman" w:cs="Times New Roman"/>
                  <w:sz w:val="24"/>
                  <w:szCs w:val="24"/>
                  <w:lang w:eastAsia="hr-HR"/>
                </w:rPr>
                <w:t> gi|10436240</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65" w:anchor="Hit11" w:history="1">
              <w:r w:rsidR="005C2DB8" w:rsidRPr="004D2F8E">
                <w:rPr>
                  <w:rFonts w:ascii="Times New Roman" w:eastAsia="Arial Unicode MS" w:hAnsi="Times New Roman" w:cs="Times New Roman"/>
                  <w:sz w:val="24"/>
                  <w:szCs w:val="24"/>
                  <w:lang w:eastAsia="hr-HR"/>
                </w:rPr>
                <w:t> gi|229751</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Haemoglobin</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transport kisika</w:t>
            </w:r>
          </w:p>
        </w:tc>
      </w:tr>
      <w:tr w:rsidR="005C2DB8" w:rsidRPr="004D2F8E" w:rsidTr="002600D1">
        <w:trPr>
          <w:trHeight w:val="543"/>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66" w:anchor="Hit12" w:history="1">
              <w:r w:rsidR="005C2DB8" w:rsidRPr="004D2F8E">
                <w:rPr>
                  <w:rFonts w:ascii="Times New Roman" w:eastAsia="Arial Unicode MS" w:hAnsi="Times New Roman" w:cs="Times New Roman"/>
                  <w:sz w:val="24"/>
                  <w:szCs w:val="24"/>
                  <w:lang w:eastAsia="hr-HR"/>
                </w:rPr>
                <w:t> gi|306890</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chaperonin (HSP60)</w:t>
            </w:r>
          </w:p>
        </w:tc>
        <w:tc>
          <w:tcPr>
            <w:tcW w:w="2940"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smatanje proteina i obrana od stresnog stanja</w:t>
            </w:r>
          </w:p>
        </w:tc>
      </w:tr>
      <w:tr w:rsidR="005C2DB8" w:rsidRPr="004D2F8E" w:rsidTr="002600D1">
        <w:trPr>
          <w:trHeight w:val="271"/>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67" w:anchor="Hit13" w:history="1">
              <w:r w:rsidR="005C2DB8" w:rsidRPr="004D2F8E">
                <w:rPr>
                  <w:rFonts w:ascii="Times New Roman" w:eastAsia="Arial Unicode MS" w:hAnsi="Times New Roman" w:cs="Times New Roman"/>
                  <w:sz w:val="24"/>
                  <w:szCs w:val="24"/>
                  <w:lang w:eastAsia="hr-HR"/>
                </w:rPr>
                <w:t> gi|825671</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B23 nucleophosmin (280 AA)</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dekondenzacija proteina</w:t>
            </w:r>
          </w:p>
        </w:tc>
      </w:tr>
      <w:tr w:rsidR="005C2DB8" w:rsidRPr="004D2F8E" w:rsidTr="002600D1">
        <w:trPr>
          <w:trHeight w:val="271"/>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68" w:anchor="Hit14" w:history="1">
              <w:r w:rsidR="005C2DB8" w:rsidRPr="004D2F8E">
                <w:rPr>
                  <w:rFonts w:ascii="Times New Roman" w:eastAsia="Arial Unicode MS" w:hAnsi="Times New Roman" w:cs="Times New Roman"/>
                  <w:sz w:val="24"/>
                  <w:szCs w:val="24"/>
                  <w:lang w:eastAsia="hr-HR"/>
                </w:rPr>
                <w:t> gi|5031857</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L-lactate dehydrogenase A chain isoform 1</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271"/>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69" w:anchor="Hit16" w:history="1">
              <w:r w:rsidR="005C2DB8" w:rsidRPr="004D2F8E">
                <w:rPr>
                  <w:rFonts w:ascii="Times New Roman" w:eastAsia="Arial Unicode MS" w:hAnsi="Times New Roman" w:cs="Times New Roman"/>
                  <w:sz w:val="24"/>
                  <w:szCs w:val="24"/>
                  <w:lang w:eastAsia="hr-HR"/>
                </w:rPr>
                <w:t> gi|136066</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Triosephosphate isomerase</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271"/>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70" w:anchor="Hit17" w:history="1">
              <w:r w:rsidR="005C2DB8" w:rsidRPr="004D2F8E">
                <w:rPr>
                  <w:rFonts w:ascii="Times New Roman" w:eastAsia="Arial Unicode MS" w:hAnsi="Times New Roman" w:cs="Times New Roman"/>
                  <w:sz w:val="24"/>
                  <w:szCs w:val="24"/>
                  <w:lang w:eastAsia="hr-HR"/>
                </w:rPr>
                <w:t> gi|62897413</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pyruvate kinase 3 isoform 1 variant</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271"/>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71" w:anchor="Hit18" w:history="1">
              <w:r w:rsidR="005C2DB8" w:rsidRPr="004D2F8E">
                <w:rPr>
                  <w:rFonts w:ascii="Times New Roman" w:eastAsia="Arial Unicode MS" w:hAnsi="Times New Roman" w:cs="Times New Roman"/>
                  <w:sz w:val="24"/>
                  <w:szCs w:val="24"/>
                  <w:lang w:eastAsia="hr-HR"/>
                </w:rPr>
                <w:t> gi|33286420</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pyruvate kinase PKM isoform b</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72" w:anchor="Hit19" w:history="1">
              <w:r w:rsidR="005C2DB8" w:rsidRPr="004D2F8E">
                <w:rPr>
                  <w:rFonts w:ascii="Times New Roman" w:eastAsia="Arial Unicode MS" w:hAnsi="Times New Roman" w:cs="Times New Roman"/>
                  <w:sz w:val="24"/>
                  <w:szCs w:val="24"/>
                  <w:lang w:eastAsia="hr-HR"/>
                </w:rPr>
                <w:t> gi|32111</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73" w:anchor="Hit20" w:history="1">
              <w:r w:rsidR="005C2DB8" w:rsidRPr="004D2F8E">
                <w:rPr>
                  <w:rFonts w:ascii="Times New Roman" w:eastAsia="Arial Unicode MS" w:hAnsi="Times New Roman" w:cs="Times New Roman"/>
                  <w:sz w:val="24"/>
                  <w:szCs w:val="24"/>
                  <w:lang w:eastAsia="hr-HR"/>
                </w:rPr>
                <w:t> gi|119623487</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histone 1, H2bj, isoform CRA_b</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nukleosoma</w:t>
            </w:r>
          </w:p>
        </w:tc>
      </w:tr>
      <w:tr w:rsidR="005C2DB8" w:rsidRPr="004D2F8E" w:rsidTr="002600D1">
        <w:trPr>
          <w:trHeight w:val="47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74" w:anchor="Hit21" w:history="1">
              <w:r w:rsidR="005C2DB8" w:rsidRPr="004D2F8E">
                <w:rPr>
                  <w:rFonts w:ascii="Times New Roman" w:eastAsia="Arial Unicode MS" w:hAnsi="Times New Roman" w:cs="Times New Roman"/>
                  <w:sz w:val="24"/>
                  <w:szCs w:val="24"/>
                  <w:lang w:eastAsia="hr-HR"/>
                </w:rPr>
                <w:t> gi|148733168</w:t>
              </w:r>
            </w:hyperlink>
          </w:p>
        </w:tc>
        <w:tc>
          <w:tcPr>
            <w:tcW w:w="4508"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ubiquitously transcribed tetratricopeptide repeat protein Y-linked transcript variant 4</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transkripcija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75" w:anchor="Hit22" w:history="1">
              <w:r w:rsidR="005C2DB8" w:rsidRPr="004D2F8E">
                <w:rPr>
                  <w:rFonts w:ascii="Times New Roman" w:eastAsia="Arial Unicode MS" w:hAnsi="Times New Roman" w:cs="Times New Roman"/>
                  <w:sz w:val="24"/>
                  <w:szCs w:val="24"/>
                  <w:lang w:eastAsia="hr-HR"/>
                </w:rPr>
                <w:t> gi|119595183</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SH3 and multiple ankyrin repeat domains 2, isoform CRA_g</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glutamata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76" w:anchor="Hit23" w:history="1">
              <w:r w:rsidR="005C2DB8" w:rsidRPr="004D2F8E">
                <w:rPr>
                  <w:rFonts w:ascii="Times New Roman" w:eastAsia="Arial Unicode MS" w:hAnsi="Times New Roman" w:cs="Times New Roman"/>
                  <w:sz w:val="24"/>
                  <w:szCs w:val="24"/>
                  <w:lang w:eastAsia="hr-HR"/>
                </w:rPr>
                <w:t> gi|184427</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heparan sulfate proteoglycan</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kolesterola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77" w:anchor="Hit24" w:history="1">
              <w:r w:rsidR="005C2DB8" w:rsidRPr="004D2F8E">
                <w:rPr>
                  <w:rFonts w:ascii="Times New Roman" w:eastAsia="Arial Unicode MS" w:hAnsi="Times New Roman" w:cs="Times New Roman"/>
                  <w:sz w:val="24"/>
                  <w:szCs w:val="24"/>
                  <w:lang w:eastAsia="hr-HR"/>
                </w:rPr>
                <w:t> gi|390980999</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Sigma In Complex With Padi6</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stanična proliferacija i apoptoza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78" w:anchor="Hit25" w:history="1">
              <w:r w:rsidR="005C2DB8" w:rsidRPr="004D2F8E">
                <w:rPr>
                  <w:rFonts w:ascii="Times New Roman" w:eastAsia="Arial Unicode MS" w:hAnsi="Times New Roman" w:cs="Times New Roman"/>
                  <w:sz w:val="24"/>
                  <w:szCs w:val="24"/>
                  <w:lang w:eastAsia="hr-HR"/>
                </w:rPr>
                <w:t> gi|119578813</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hCG2011101</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stanična proliferacija,apoptoza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79" w:anchor="Hit26" w:history="1">
              <w:r w:rsidR="005C2DB8" w:rsidRPr="004D2F8E">
                <w:rPr>
                  <w:rFonts w:ascii="Times New Roman" w:eastAsia="Arial Unicode MS" w:hAnsi="Times New Roman" w:cs="Times New Roman"/>
                  <w:sz w:val="24"/>
                  <w:szCs w:val="24"/>
                  <w:lang w:eastAsia="hr-HR"/>
                </w:rPr>
                <w:t> gi|365927536</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YWHAE/FAM22A fusion protein, partial</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regulacija staničnog ciklusa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80" w:anchor="Hit27" w:history="1">
              <w:r w:rsidR="005C2DB8" w:rsidRPr="004D2F8E">
                <w:rPr>
                  <w:rFonts w:ascii="Times New Roman" w:eastAsia="Arial Unicode MS" w:hAnsi="Times New Roman" w:cs="Times New Roman"/>
                  <w:sz w:val="24"/>
                  <w:szCs w:val="24"/>
                  <w:lang w:eastAsia="hr-HR"/>
                </w:rPr>
                <w:t> gi|3387922</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14.3.3 protein</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Hippo signalni put</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81" w:anchor="Hit28" w:history="1">
              <w:r w:rsidR="005C2DB8" w:rsidRPr="004D2F8E">
                <w:rPr>
                  <w:rFonts w:ascii="Times New Roman" w:eastAsia="Arial Unicode MS" w:hAnsi="Times New Roman" w:cs="Times New Roman"/>
                  <w:sz w:val="24"/>
                  <w:szCs w:val="24"/>
                  <w:lang w:eastAsia="hr-HR"/>
                </w:rPr>
                <w:t> gi|112180338</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UBE2G1 protein, partial</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degradacija oštečenih proteina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82" w:anchor="Hit29" w:history="1">
              <w:r w:rsidR="005C2DB8" w:rsidRPr="004D2F8E">
                <w:rPr>
                  <w:rFonts w:ascii="Times New Roman" w:eastAsia="Arial Unicode MS" w:hAnsi="Times New Roman" w:cs="Times New Roman"/>
                  <w:sz w:val="24"/>
                  <w:szCs w:val="24"/>
                  <w:lang w:eastAsia="hr-HR"/>
                </w:rPr>
                <w:t> gi|121281201</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83" w:anchor="Hit30" w:history="1">
              <w:r w:rsidR="005C2DB8" w:rsidRPr="004D2F8E">
                <w:rPr>
                  <w:rFonts w:ascii="Times New Roman" w:eastAsia="Arial Unicode MS" w:hAnsi="Times New Roman" w:cs="Times New Roman"/>
                  <w:sz w:val="24"/>
                  <w:szCs w:val="24"/>
                  <w:lang w:eastAsia="hr-HR"/>
                </w:rPr>
                <w:t> gi|602278</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VAT1 protein</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NADH</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84" w:anchor="Hit31" w:history="1">
              <w:r w:rsidR="005C2DB8" w:rsidRPr="004D2F8E">
                <w:rPr>
                  <w:rFonts w:ascii="Times New Roman" w:eastAsia="Arial Unicode MS" w:hAnsi="Times New Roman" w:cs="Times New Roman"/>
                  <w:sz w:val="24"/>
                  <w:szCs w:val="24"/>
                  <w:lang w:eastAsia="hr-HR"/>
                </w:rPr>
                <w:t> gi|6102947</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hypothetical protein</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85" w:anchor="Hit32" w:history="1">
              <w:r w:rsidR="005C2DB8" w:rsidRPr="004D2F8E">
                <w:rPr>
                  <w:rFonts w:ascii="Times New Roman" w:eastAsia="Arial Unicode MS" w:hAnsi="Times New Roman" w:cs="Times New Roman"/>
                  <w:sz w:val="24"/>
                  <w:szCs w:val="24"/>
                  <w:lang w:eastAsia="hr-HR"/>
                </w:rPr>
                <w:t> gi|5729877</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heat shock cognate 71 kDa protein isoform 1</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86" w:anchor="Hit34" w:history="1">
              <w:r w:rsidR="005C2DB8" w:rsidRPr="004D2F8E">
                <w:rPr>
                  <w:rFonts w:ascii="Times New Roman" w:eastAsia="Arial Unicode MS" w:hAnsi="Times New Roman" w:cs="Times New Roman"/>
                  <w:sz w:val="24"/>
                  <w:szCs w:val="24"/>
                  <w:lang w:eastAsia="hr-HR"/>
                </w:rPr>
                <w:t> gi|306891</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90kDa heat shock protein</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87" w:anchor="Hit35" w:history="1">
              <w:r w:rsidR="005C2DB8" w:rsidRPr="004D2F8E">
                <w:rPr>
                  <w:rFonts w:ascii="Times New Roman" w:eastAsia="Arial Unicode MS" w:hAnsi="Times New Roman" w:cs="Times New Roman"/>
                  <w:sz w:val="24"/>
                  <w:szCs w:val="24"/>
                  <w:lang w:eastAsia="hr-HR"/>
                </w:rPr>
                <w:t> gi|119602173</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heat shock protein 90kDa</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88" w:anchor="Hit36" w:history="1">
              <w:r w:rsidR="005C2DB8" w:rsidRPr="004D2F8E">
                <w:rPr>
                  <w:rFonts w:ascii="Times New Roman" w:eastAsia="Arial Unicode MS" w:hAnsi="Times New Roman" w:cs="Times New Roman"/>
                  <w:sz w:val="24"/>
                  <w:szCs w:val="24"/>
                  <w:lang w:eastAsia="hr-HR"/>
                </w:rPr>
                <w:t> gi|37267</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transketolase</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put pentoza fosfata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89" w:anchor="Hit38" w:history="1">
              <w:r w:rsidR="005C2DB8" w:rsidRPr="004D2F8E">
                <w:rPr>
                  <w:rFonts w:ascii="Times New Roman" w:eastAsia="Arial Unicode MS" w:hAnsi="Times New Roman" w:cs="Times New Roman"/>
                  <w:sz w:val="24"/>
                  <w:szCs w:val="24"/>
                  <w:lang w:eastAsia="hr-HR"/>
                </w:rPr>
                <w:t> gi|119583049</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hCG1649526, isoform CRA_a</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nepoznata funkcija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90" w:anchor="Hit39" w:history="1">
              <w:r w:rsidR="005C2DB8" w:rsidRPr="004D2F8E">
                <w:rPr>
                  <w:rFonts w:ascii="Times New Roman" w:eastAsia="Arial Unicode MS" w:hAnsi="Times New Roman" w:cs="Times New Roman"/>
                  <w:sz w:val="24"/>
                  <w:szCs w:val="24"/>
                  <w:lang w:eastAsia="hr-HR"/>
                </w:rPr>
                <w:t> gi|558216</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ketohexokinase</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91" w:anchor="Hit40" w:history="1">
              <w:r w:rsidR="005C2DB8" w:rsidRPr="004D2F8E">
                <w:rPr>
                  <w:rFonts w:ascii="Times New Roman" w:eastAsia="Arial Unicode MS" w:hAnsi="Times New Roman" w:cs="Times New Roman"/>
                  <w:sz w:val="24"/>
                  <w:szCs w:val="24"/>
                  <w:lang w:eastAsia="hr-HR"/>
                </w:rPr>
                <w:t> gi|21752857</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92" w:anchor="Hit41" w:history="1">
              <w:r w:rsidR="005C2DB8" w:rsidRPr="004D2F8E">
                <w:rPr>
                  <w:rFonts w:ascii="Times New Roman" w:eastAsia="Arial Unicode MS" w:hAnsi="Times New Roman" w:cs="Times New Roman"/>
                  <w:sz w:val="24"/>
                  <w:szCs w:val="24"/>
                  <w:lang w:eastAsia="hr-HR"/>
                </w:rPr>
                <w:t> gi|290245126</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ATP synthase subunit 6</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sinteza ATP-a</w:t>
            </w:r>
          </w:p>
        </w:tc>
      </w:tr>
      <w:tr w:rsidR="005C2DB8" w:rsidRPr="004D2F8E" w:rsidTr="002600D1">
        <w:trPr>
          <w:trHeight w:val="258"/>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93" w:anchor="Hit42" w:history="1">
              <w:r w:rsidR="005C2DB8" w:rsidRPr="004D2F8E">
                <w:rPr>
                  <w:rFonts w:ascii="Times New Roman" w:eastAsia="Arial Unicode MS" w:hAnsi="Times New Roman" w:cs="Times New Roman"/>
                  <w:sz w:val="24"/>
                  <w:szCs w:val="24"/>
                  <w:lang w:eastAsia="hr-HR"/>
                </w:rPr>
                <w:t> gi|8489817</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SWI-SNF complex protein p270</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modifikacija kromatina</w:t>
            </w:r>
          </w:p>
        </w:tc>
      </w:tr>
      <w:tr w:rsidR="005C2DB8" w:rsidRPr="004D2F8E" w:rsidTr="002600D1">
        <w:trPr>
          <w:trHeight w:val="83"/>
        </w:trPr>
        <w:tc>
          <w:tcPr>
            <w:tcW w:w="1305" w:type="dxa"/>
            <w:vMerge/>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94" w:anchor="Hit43" w:history="1">
              <w:r w:rsidR="005C2DB8" w:rsidRPr="004D2F8E">
                <w:rPr>
                  <w:rFonts w:ascii="Times New Roman" w:eastAsia="Arial Unicode MS" w:hAnsi="Times New Roman" w:cs="Times New Roman"/>
                  <w:sz w:val="24"/>
                  <w:szCs w:val="24"/>
                  <w:lang w:eastAsia="hr-HR"/>
                </w:rPr>
                <w:t> gi|119609317</w:t>
              </w:r>
            </w:hyperlink>
          </w:p>
        </w:tc>
        <w:tc>
          <w:tcPr>
            <w:tcW w:w="450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hCG2045495</w:t>
            </w:r>
          </w:p>
        </w:tc>
        <w:tc>
          <w:tcPr>
            <w:tcW w:w="2940"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nepoznata funkcija</w:t>
            </w:r>
          </w:p>
        </w:tc>
      </w:tr>
    </w:tbl>
    <w:p w:rsidR="005C2DB8" w:rsidRPr="004D2F8E" w:rsidRDefault="005133F2" w:rsidP="005C2DB8">
      <w:pPr>
        <w:spacing w:line="360" w:lineRule="auto"/>
        <w:jc w:val="both"/>
        <w:rPr>
          <w:rFonts w:ascii="Times New Roman" w:hAnsi="Times New Roman" w:cs="Times New Roman"/>
          <w:sz w:val="24"/>
          <w:szCs w:val="24"/>
        </w:rPr>
      </w:pPr>
      <w:r w:rsidRPr="004D2F8E">
        <w:rPr>
          <w:rFonts w:ascii="Times New Roman" w:hAnsi="Times New Roman" w:cs="Times New Roman"/>
          <w:color w:val="FF0000"/>
          <w:sz w:val="24"/>
          <w:szCs w:val="24"/>
        </w:rPr>
        <w:fldChar w:fldCharType="end"/>
      </w:r>
      <w:r w:rsidR="005C2DB8" w:rsidRPr="004D2F8E">
        <w:rPr>
          <w:rFonts w:ascii="Times New Roman" w:hAnsi="Times New Roman" w:cs="Times New Roman"/>
          <w:sz w:val="24"/>
          <w:szCs w:val="24"/>
        </w:rPr>
        <w:t>* pristupni broj u bazi podataka NCBInr</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 prema bazi podataka NCBI nr</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b/>
          <w:sz w:val="24"/>
          <w:szCs w:val="24"/>
        </w:rPr>
        <w:t xml:space="preserve">Tablica </w:t>
      </w:r>
      <w:r>
        <w:rPr>
          <w:rFonts w:ascii="Times New Roman" w:hAnsi="Times New Roman" w:cs="Times New Roman"/>
          <w:b/>
          <w:sz w:val="24"/>
          <w:szCs w:val="24"/>
        </w:rPr>
        <w:t>9</w:t>
      </w:r>
      <w:r w:rsidRPr="004D2F8E">
        <w:rPr>
          <w:rFonts w:ascii="Times New Roman" w:hAnsi="Times New Roman" w:cs="Times New Roman"/>
          <w:b/>
          <w:sz w:val="24"/>
          <w:szCs w:val="24"/>
        </w:rPr>
        <w:t>.</w:t>
      </w:r>
      <w:r w:rsidRPr="004D2F8E">
        <w:rPr>
          <w:rFonts w:ascii="Times New Roman" w:hAnsi="Times New Roman" w:cs="Times New Roman"/>
          <w:sz w:val="24"/>
          <w:szCs w:val="24"/>
        </w:rPr>
        <w:t xml:space="preserve"> Lista proteina koje HEp2 stanice razlikovno eksprimiraju nakon vezanja bakterije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 xml:space="preserve"> u koncentraciji 0,</w:t>
      </w:r>
      <w:r>
        <w:rPr>
          <w:rFonts w:ascii="Times New Roman" w:hAnsi="Times New Roman" w:cs="Times New Roman"/>
          <w:sz w:val="24"/>
          <w:szCs w:val="24"/>
        </w:rPr>
        <w:t>5</w:t>
      </w:r>
      <w:r w:rsidRPr="004D2F8E">
        <w:rPr>
          <w:rFonts w:ascii="Times New Roman" w:hAnsi="Times New Roman" w:cs="Times New Roman"/>
          <w:sz w:val="24"/>
          <w:szCs w:val="24"/>
        </w:rPr>
        <w:t xml:space="preserve"> OD nakon 30 minuta</w:t>
      </w:r>
      <w:r w:rsidR="005133F2" w:rsidRPr="004D2F8E">
        <w:rPr>
          <w:rFonts w:ascii="Times New Roman" w:hAnsi="Times New Roman" w:cs="Times New Roman"/>
          <w:sz w:val="24"/>
          <w:szCs w:val="24"/>
        </w:rPr>
        <w:fldChar w:fldCharType="begin"/>
      </w:r>
      <w:r w:rsidRPr="004D2F8E">
        <w:rPr>
          <w:rFonts w:ascii="Times New Roman" w:hAnsi="Times New Roman" w:cs="Times New Roman"/>
          <w:sz w:val="24"/>
          <w:szCs w:val="24"/>
        </w:rPr>
        <w:instrText xml:space="preserve"> LINK Excel.Sheet.12 "C:\\Users\\Admin-user\\Desktop\\tablice-razlike2.xlsx" "HEp2 i L.p.!R1C1:R80C4" \a \f 4 \h  \* MERGEFORMAT </w:instrText>
      </w:r>
      <w:r w:rsidR="005133F2" w:rsidRPr="004D2F8E">
        <w:rPr>
          <w:rFonts w:ascii="Times New Roman" w:hAnsi="Times New Roman" w:cs="Times New Roman"/>
          <w:sz w:val="24"/>
          <w:szCs w:val="24"/>
        </w:rPr>
        <w:fldChar w:fldCharType="separate"/>
      </w:r>
    </w:p>
    <w:tbl>
      <w:tblPr>
        <w:tblStyle w:val="TableGrid"/>
        <w:tblW w:w="9281" w:type="dxa"/>
        <w:tblLook w:val="04A0"/>
      </w:tblPr>
      <w:tblGrid>
        <w:gridCol w:w="1593"/>
        <w:gridCol w:w="1667"/>
        <w:gridCol w:w="3354"/>
        <w:gridCol w:w="2667"/>
      </w:tblGrid>
      <w:tr w:rsidR="005C2DB8" w:rsidRPr="004D2F8E" w:rsidTr="002600D1">
        <w:trPr>
          <w:trHeight w:val="224"/>
        </w:trPr>
        <w:tc>
          <w:tcPr>
            <w:tcW w:w="1593" w:type="dxa"/>
            <w:noWrap/>
            <w:hideMark/>
          </w:tcPr>
          <w:p w:rsidR="005C2DB8" w:rsidRPr="004D2F8E" w:rsidRDefault="005C2DB8" w:rsidP="002600D1">
            <w:pPr>
              <w:spacing w:after="200" w:line="360" w:lineRule="auto"/>
              <w:jc w:val="both"/>
              <w:rPr>
                <w:rFonts w:ascii="Times New Roman" w:eastAsia="Times New Roman" w:hAnsi="Times New Roman" w:cs="Times New Roman"/>
                <w:b/>
                <w:bCs/>
                <w:color w:val="000000"/>
                <w:sz w:val="24"/>
                <w:szCs w:val="24"/>
                <w:lang w:eastAsia="hr-HR"/>
              </w:rPr>
            </w:pPr>
            <w:r w:rsidRPr="004D2F8E">
              <w:rPr>
                <w:rFonts w:ascii="Times New Roman" w:eastAsia="Times New Roman" w:hAnsi="Times New Roman" w:cs="Times New Roman"/>
                <w:b/>
                <w:bCs/>
                <w:color w:val="000000"/>
                <w:sz w:val="24"/>
                <w:szCs w:val="24"/>
                <w:lang w:eastAsia="hr-HR"/>
              </w:rPr>
              <w:t>izvor</w:t>
            </w:r>
          </w:p>
        </w:tc>
        <w:tc>
          <w:tcPr>
            <w:tcW w:w="1667" w:type="dxa"/>
            <w:noWrap/>
            <w:hideMark/>
          </w:tcPr>
          <w:p w:rsidR="005C2DB8" w:rsidRPr="004D2F8E" w:rsidRDefault="005C2DB8" w:rsidP="002600D1">
            <w:pPr>
              <w:spacing w:after="200" w:line="360" w:lineRule="auto"/>
              <w:jc w:val="both"/>
              <w:rPr>
                <w:rFonts w:ascii="Times New Roman" w:eastAsia="Arial Unicode MS" w:hAnsi="Times New Roman" w:cs="Times New Roman"/>
                <w:b/>
                <w:bCs/>
                <w:color w:val="000000"/>
                <w:sz w:val="24"/>
                <w:szCs w:val="24"/>
                <w:lang w:eastAsia="hr-HR"/>
              </w:rPr>
            </w:pPr>
            <w:r w:rsidRPr="004D2F8E">
              <w:rPr>
                <w:rFonts w:ascii="Times New Roman" w:eastAsia="Arial Unicode MS" w:hAnsi="Times New Roman" w:cs="Times New Roman"/>
                <w:b/>
                <w:bCs/>
                <w:color w:val="000000"/>
                <w:sz w:val="24"/>
                <w:szCs w:val="24"/>
                <w:lang w:eastAsia="hr-HR"/>
              </w:rPr>
              <w:t>pristupni broj*</w:t>
            </w:r>
          </w:p>
        </w:tc>
        <w:tc>
          <w:tcPr>
            <w:tcW w:w="3354" w:type="dxa"/>
            <w:noWrap/>
            <w:hideMark/>
          </w:tcPr>
          <w:p w:rsidR="005C2DB8" w:rsidRPr="004D2F8E" w:rsidRDefault="005C2DB8" w:rsidP="002600D1">
            <w:pPr>
              <w:spacing w:after="200" w:line="360" w:lineRule="auto"/>
              <w:jc w:val="both"/>
              <w:rPr>
                <w:rFonts w:ascii="Times New Roman" w:eastAsia="Arial Unicode MS" w:hAnsi="Times New Roman" w:cs="Times New Roman"/>
                <w:b/>
                <w:bCs/>
                <w:color w:val="000000"/>
                <w:sz w:val="24"/>
                <w:szCs w:val="24"/>
                <w:lang w:eastAsia="hr-HR"/>
              </w:rPr>
            </w:pPr>
            <w:r w:rsidRPr="004D2F8E">
              <w:rPr>
                <w:rFonts w:ascii="Times New Roman" w:eastAsia="Arial Unicode MS" w:hAnsi="Times New Roman" w:cs="Times New Roman"/>
                <w:b/>
                <w:bCs/>
                <w:color w:val="000000"/>
                <w:sz w:val="24"/>
                <w:szCs w:val="24"/>
                <w:lang w:eastAsia="hr-HR"/>
              </w:rPr>
              <w:t>ime proteina (engl.)</w:t>
            </w:r>
          </w:p>
        </w:tc>
        <w:tc>
          <w:tcPr>
            <w:tcW w:w="2667" w:type="dxa"/>
            <w:noWrap/>
            <w:hideMark/>
          </w:tcPr>
          <w:p w:rsidR="005C2DB8" w:rsidRPr="004D2F8E" w:rsidRDefault="005C2DB8" w:rsidP="002600D1">
            <w:pPr>
              <w:spacing w:after="200" w:line="360" w:lineRule="auto"/>
              <w:jc w:val="both"/>
              <w:rPr>
                <w:rFonts w:ascii="Times New Roman" w:eastAsia="Arial Unicode MS" w:hAnsi="Times New Roman" w:cs="Times New Roman"/>
                <w:b/>
                <w:bCs/>
                <w:color w:val="000000"/>
                <w:sz w:val="24"/>
                <w:szCs w:val="24"/>
                <w:lang w:eastAsia="hr-HR"/>
              </w:rPr>
            </w:pPr>
            <w:r w:rsidRPr="004D2F8E">
              <w:rPr>
                <w:rFonts w:ascii="Times New Roman" w:eastAsia="Arial Unicode MS" w:hAnsi="Times New Roman" w:cs="Times New Roman"/>
                <w:b/>
                <w:bCs/>
                <w:color w:val="000000"/>
                <w:sz w:val="24"/>
                <w:szCs w:val="24"/>
                <w:lang w:eastAsia="hr-HR"/>
              </w:rPr>
              <w:t>funkcija **</w:t>
            </w:r>
          </w:p>
        </w:tc>
      </w:tr>
      <w:tr w:rsidR="005C2DB8" w:rsidRPr="004D2F8E" w:rsidTr="002600D1">
        <w:trPr>
          <w:trHeight w:val="151"/>
        </w:trPr>
        <w:tc>
          <w:tcPr>
            <w:tcW w:w="1593" w:type="dxa"/>
            <w:vMerge w:val="restart"/>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Times New Roman" w:hAnsi="Times New Roman" w:cs="Times New Roman"/>
                <w:color w:val="000000"/>
                <w:sz w:val="24"/>
                <w:szCs w:val="24"/>
                <w:lang w:eastAsia="hr-HR"/>
              </w:rPr>
            </w:pPr>
            <w:r w:rsidRPr="004D2F8E">
              <w:rPr>
                <w:rFonts w:ascii="Times New Roman" w:eastAsia="Times New Roman" w:hAnsi="Times New Roman" w:cs="Times New Roman"/>
                <w:color w:val="000000"/>
                <w:sz w:val="24"/>
                <w:szCs w:val="24"/>
                <w:lang w:eastAsia="hr-HR"/>
              </w:rPr>
              <w:t>HEp2</w:t>
            </w: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95" w:anchor="Hit2" w:history="1">
              <w:r w:rsidR="005C2DB8" w:rsidRPr="004D2F8E">
                <w:rPr>
                  <w:rFonts w:ascii="Times New Roman" w:eastAsia="Arial Unicode MS" w:hAnsi="Times New Roman" w:cs="Times New Roman"/>
                  <w:sz w:val="24"/>
                  <w:szCs w:val="24"/>
                  <w:lang w:eastAsia="hr-HR"/>
                </w:rPr>
                <w:t> gi|189054552</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96" w:anchor="Hit4" w:history="1">
              <w:r w:rsidR="005C2DB8" w:rsidRPr="004D2F8E">
                <w:rPr>
                  <w:rFonts w:ascii="Times New Roman" w:eastAsia="Arial Unicode MS" w:hAnsi="Times New Roman" w:cs="Times New Roman"/>
                  <w:sz w:val="24"/>
                  <w:szCs w:val="24"/>
                  <w:lang w:eastAsia="hr-HR"/>
                </w:rPr>
                <w:t> gi|74739412</w:t>
              </w:r>
            </w:hyperlink>
          </w:p>
        </w:tc>
        <w:tc>
          <w:tcPr>
            <w:tcW w:w="3354"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Putative beta-actin-like protein 3</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mirofibrila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97" w:anchor="Hit6" w:history="1">
              <w:r w:rsidR="005C2DB8" w:rsidRPr="004D2F8E">
                <w:rPr>
                  <w:rFonts w:ascii="Times New Roman" w:eastAsia="Arial Unicode MS" w:hAnsi="Times New Roman" w:cs="Times New Roman"/>
                  <w:sz w:val="24"/>
                  <w:szCs w:val="24"/>
                  <w:lang w:eastAsia="hr-HR"/>
                </w:rPr>
                <w:t> gi|62420916</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actin-like protein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98" w:anchor="Hit7" w:history="1">
              <w:r w:rsidR="005C2DB8" w:rsidRPr="004D2F8E">
                <w:rPr>
                  <w:rFonts w:ascii="Times New Roman" w:eastAsia="Arial Unicode MS" w:hAnsi="Times New Roman" w:cs="Times New Roman"/>
                  <w:sz w:val="24"/>
                  <w:szCs w:val="24"/>
                  <w:lang w:eastAsia="hr-HR"/>
                </w:rPr>
                <w:t> gi|181486</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DNA-binding protein B, partial</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procesiranje mRNA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99" w:anchor="Hit9" w:history="1">
              <w:r w:rsidR="005C2DB8" w:rsidRPr="004D2F8E">
                <w:rPr>
                  <w:rFonts w:ascii="Times New Roman" w:eastAsia="Arial Unicode MS" w:hAnsi="Times New Roman" w:cs="Times New Roman"/>
                  <w:sz w:val="24"/>
                  <w:szCs w:val="24"/>
                  <w:lang w:eastAsia="hr-HR"/>
                </w:rPr>
                <w:t> gi|32015</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alpha-tubulin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00" w:anchor="Hit10" w:history="1">
              <w:r w:rsidR="005C2DB8" w:rsidRPr="004D2F8E">
                <w:rPr>
                  <w:rFonts w:ascii="Times New Roman" w:eastAsia="Arial Unicode MS" w:hAnsi="Times New Roman" w:cs="Times New Roman"/>
                  <w:sz w:val="24"/>
                  <w:szCs w:val="24"/>
                  <w:lang w:eastAsia="hr-HR"/>
                </w:rPr>
                <w:t> gi|194378142</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01" w:anchor="Hit11" w:history="1">
              <w:r w:rsidR="005C2DB8" w:rsidRPr="004D2F8E">
                <w:rPr>
                  <w:rFonts w:ascii="Times New Roman" w:eastAsia="Arial Unicode MS" w:hAnsi="Times New Roman" w:cs="Times New Roman"/>
                  <w:sz w:val="24"/>
                  <w:szCs w:val="24"/>
                  <w:lang w:eastAsia="hr-HR"/>
                </w:rPr>
                <w:t> gi|62420949</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actin-like protein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02" w:anchor="Hit12" w:history="1">
              <w:r w:rsidR="005C2DB8" w:rsidRPr="004D2F8E">
                <w:rPr>
                  <w:rFonts w:ascii="Times New Roman" w:eastAsia="Arial Unicode MS" w:hAnsi="Times New Roman" w:cs="Times New Roman"/>
                  <w:sz w:val="24"/>
                  <w:szCs w:val="24"/>
                  <w:lang w:eastAsia="hr-HR"/>
                </w:rPr>
                <w:t> gi|31645</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glyceraldehyde-3-phosphate dehydrogenase</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03" w:anchor="Hit13" w:history="1">
              <w:r w:rsidR="005C2DB8" w:rsidRPr="004D2F8E">
                <w:rPr>
                  <w:rFonts w:ascii="Times New Roman" w:eastAsia="Arial Unicode MS" w:hAnsi="Times New Roman" w:cs="Times New Roman"/>
                  <w:sz w:val="24"/>
                  <w:szCs w:val="24"/>
                  <w:lang w:eastAsia="hr-HR"/>
                </w:rPr>
                <w:t> gi|63055057</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beta-actin-like protein 2</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04" w:anchor="Hit14" w:history="1">
              <w:r w:rsidR="005C2DB8" w:rsidRPr="004D2F8E">
                <w:rPr>
                  <w:rFonts w:ascii="Times New Roman" w:eastAsia="Arial Unicode MS" w:hAnsi="Times New Roman" w:cs="Times New Roman"/>
                  <w:sz w:val="24"/>
                  <w:szCs w:val="24"/>
                  <w:lang w:eastAsia="hr-HR"/>
                </w:rPr>
                <w:t> gi|178027</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alpha-actin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05" w:anchor="Hit15" w:history="1">
              <w:r w:rsidR="005C2DB8" w:rsidRPr="004D2F8E">
                <w:rPr>
                  <w:rFonts w:ascii="Times New Roman" w:eastAsia="Arial Unicode MS" w:hAnsi="Times New Roman" w:cs="Times New Roman"/>
                  <w:sz w:val="24"/>
                  <w:szCs w:val="24"/>
                  <w:lang w:eastAsia="hr-HR"/>
                </w:rPr>
                <w:t> gi|21739834</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hypothetical protein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06" w:anchor="Hit16" w:history="1">
              <w:r w:rsidR="005C2DB8" w:rsidRPr="004D2F8E">
                <w:rPr>
                  <w:rFonts w:ascii="Times New Roman" w:eastAsia="Arial Unicode MS" w:hAnsi="Times New Roman" w:cs="Times New Roman"/>
                  <w:sz w:val="24"/>
                  <w:szCs w:val="24"/>
                  <w:lang w:eastAsia="hr-HR"/>
                </w:rPr>
                <w:t> gi|5174735</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beta-4B chain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07" w:anchor="Hit17" w:history="1">
              <w:r w:rsidR="005C2DB8" w:rsidRPr="004D2F8E">
                <w:rPr>
                  <w:rFonts w:ascii="Times New Roman" w:eastAsia="Arial Unicode MS" w:hAnsi="Times New Roman" w:cs="Times New Roman"/>
                  <w:sz w:val="24"/>
                  <w:szCs w:val="24"/>
                  <w:lang w:eastAsia="hr-HR"/>
                </w:rPr>
                <w:t> gi|223429</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08" w:anchor="Hit18" w:history="1">
              <w:r w:rsidR="005C2DB8" w:rsidRPr="004D2F8E">
                <w:rPr>
                  <w:rFonts w:ascii="Times New Roman" w:eastAsia="Arial Unicode MS" w:hAnsi="Times New Roman" w:cs="Times New Roman"/>
                  <w:sz w:val="24"/>
                  <w:szCs w:val="24"/>
                  <w:lang w:eastAsia="hr-HR"/>
                </w:rPr>
                <w:t> gi|30582781</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 4</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09" w:anchor="Hit19" w:history="1">
              <w:r w:rsidR="005C2DB8" w:rsidRPr="004D2F8E">
                <w:rPr>
                  <w:rFonts w:ascii="Times New Roman" w:eastAsia="Arial Unicode MS" w:hAnsi="Times New Roman" w:cs="Times New Roman"/>
                  <w:sz w:val="24"/>
                  <w:szCs w:val="24"/>
                  <w:lang w:eastAsia="hr-HR"/>
                </w:rPr>
                <w:t> gi|27754056</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beta-6 chain [Musmusculus]</w:t>
            </w:r>
          </w:p>
        </w:tc>
        <w:tc>
          <w:tcPr>
            <w:tcW w:w="2667"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312"/>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10" w:anchor="Hit20" w:history="1">
              <w:r w:rsidR="005C2DB8" w:rsidRPr="004D2F8E">
                <w:rPr>
                  <w:rFonts w:ascii="Times New Roman" w:eastAsia="Arial Unicode MS" w:hAnsi="Times New Roman" w:cs="Times New Roman"/>
                  <w:sz w:val="24"/>
                  <w:szCs w:val="24"/>
                  <w:lang w:eastAsia="hr-HR"/>
                </w:rPr>
                <w:t> gi|119610379</w:t>
              </w:r>
            </w:hyperlink>
          </w:p>
        </w:tc>
        <w:tc>
          <w:tcPr>
            <w:tcW w:w="3354"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mitogen-activated protein kinase kinase 4, isoform CRA_a</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stanično signaliziranje</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11" w:anchor="Hit21" w:history="1">
              <w:r w:rsidR="005C2DB8" w:rsidRPr="004D2F8E">
                <w:rPr>
                  <w:rFonts w:ascii="Times New Roman" w:eastAsia="Arial Unicode MS" w:hAnsi="Times New Roman" w:cs="Times New Roman"/>
                  <w:sz w:val="24"/>
                  <w:szCs w:val="24"/>
                  <w:lang w:eastAsia="hr-HR"/>
                </w:rPr>
                <w:t> gi|75707349</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12" w:anchor="Hit22" w:history="1">
              <w:r w:rsidR="005C2DB8" w:rsidRPr="004D2F8E">
                <w:rPr>
                  <w:rFonts w:ascii="Times New Roman" w:eastAsia="Arial Unicode MS" w:hAnsi="Times New Roman" w:cs="Times New Roman"/>
                  <w:sz w:val="24"/>
                  <w:szCs w:val="24"/>
                  <w:lang w:eastAsia="hr-HR"/>
                </w:rPr>
                <w:t> gi|302375764</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NADH dehydrogenase subunit 5</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NADH</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13" w:anchor="Hit23" w:history="1">
              <w:r w:rsidR="005C2DB8" w:rsidRPr="004D2F8E">
                <w:rPr>
                  <w:rFonts w:ascii="Times New Roman" w:eastAsia="Arial Unicode MS" w:hAnsi="Times New Roman" w:cs="Times New Roman"/>
                  <w:sz w:val="24"/>
                  <w:szCs w:val="24"/>
                  <w:lang w:eastAsia="hr-HR"/>
                </w:rPr>
                <w:t> gi|30582117</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folylpolyglutamate synthase</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mitohondrijski enzim</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14" w:anchor="Hit24" w:history="1">
              <w:r w:rsidR="005C2DB8" w:rsidRPr="004D2F8E">
                <w:rPr>
                  <w:rFonts w:ascii="Times New Roman" w:eastAsia="Arial Unicode MS" w:hAnsi="Times New Roman" w:cs="Times New Roman"/>
                  <w:sz w:val="24"/>
                  <w:szCs w:val="24"/>
                  <w:lang w:eastAsia="hr-HR"/>
                </w:rPr>
                <w:t> gi|2209015</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lysosomal alpha-mannosidase</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degradacija glikana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15" w:anchor="Hit25" w:history="1">
              <w:r w:rsidR="005C2DB8" w:rsidRPr="004D2F8E">
                <w:rPr>
                  <w:rFonts w:ascii="Times New Roman" w:eastAsia="Arial Unicode MS" w:hAnsi="Times New Roman" w:cs="Times New Roman"/>
                  <w:sz w:val="24"/>
                  <w:szCs w:val="24"/>
                  <w:lang w:eastAsia="hr-HR"/>
                </w:rPr>
                <w:t> gi|21740279</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hypothetical protein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16" w:anchor="Hit26" w:history="1">
              <w:r w:rsidR="005C2DB8" w:rsidRPr="004D2F8E">
                <w:rPr>
                  <w:rFonts w:ascii="Times New Roman" w:eastAsia="Arial Unicode MS" w:hAnsi="Times New Roman" w:cs="Times New Roman"/>
                  <w:sz w:val="24"/>
                  <w:szCs w:val="24"/>
                  <w:lang w:eastAsia="hr-HR"/>
                </w:rPr>
                <w:t> gi|3170458</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diphthamide biosynthesis protein-2</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sinteza diftamida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17" w:anchor="Hit27" w:history="1">
              <w:r w:rsidR="005C2DB8" w:rsidRPr="004D2F8E">
                <w:rPr>
                  <w:rFonts w:ascii="Times New Roman" w:eastAsia="Arial Unicode MS" w:hAnsi="Times New Roman" w:cs="Times New Roman"/>
                  <w:sz w:val="24"/>
                  <w:szCs w:val="24"/>
                  <w:lang w:eastAsia="hr-HR"/>
                </w:rPr>
                <w:t> gi|1103931</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T-cell receptor alpha chain, partial</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receptor</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18" w:anchor="Hit28" w:history="1">
              <w:r w:rsidR="005C2DB8" w:rsidRPr="004D2F8E">
                <w:rPr>
                  <w:rFonts w:ascii="Times New Roman" w:eastAsia="Arial Unicode MS" w:hAnsi="Times New Roman" w:cs="Times New Roman"/>
                  <w:sz w:val="24"/>
                  <w:szCs w:val="24"/>
                  <w:lang w:eastAsia="hr-HR"/>
                </w:rPr>
                <w:t> gi|114147552</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19" w:anchor="Hit29" w:history="1">
              <w:r w:rsidR="005C2DB8" w:rsidRPr="004D2F8E">
                <w:rPr>
                  <w:rFonts w:ascii="Times New Roman" w:eastAsia="Arial Unicode MS" w:hAnsi="Times New Roman" w:cs="Times New Roman"/>
                  <w:sz w:val="24"/>
                  <w:szCs w:val="24"/>
                  <w:lang w:eastAsia="hr-HR"/>
                </w:rPr>
                <w:t> gi|114147574</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20" w:anchor="Hit30" w:history="1">
              <w:r w:rsidR="005C2DB8" w:rsidRPr="004D2F8E">
                <w:rPr>
                  <w:rFonts w:ascii="Times New Roman" w:eastAsia="Arial Unicode MS" w:hAnsi="Times New Roman" w:cs="Times New Roman"/>
                  <w:sz w:val="24"/>
                  <w:szCs w:val="24"/>
                  <w:lang w:eastAsia="hr-HR"/>
                </w:rPr>
                <w:t> gi|118405951</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297"/>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21" w:anchor="Hit31" w:history="1">
              <w:r w:rsidR="005C2DB8" w:rsidRPr="004D2F8E">
                <w:rPr>
                  <w:rFonts w:ascii="Times New Roman" w:eastAsia="Arial Unicode MS" w:hAnsi="Times New Roman" w:cs="Times New Roman"/>
                  <w:sz w:val="24"/>
                  <w:szCs w:val="24"/>
                  <w:lang w:eastAsia="hr-HR"/>
                </w:rPr>
                <w:t> gi|119608634</w:t>
              </w:r>
            </w:hyperlink>
          </w:p>
        </w:tc>
        <w:tc>
          <w:tcPr>
            <w:tcW w:w="3354"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serologically defined colon cancer antigen 3, isoform CRA_a</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22" w:anchor="Hit32" w:history="1">
              <w:r w:rsidR="005C2DB8" w:rsidRPr="004D2F8E">
                <w:rPr>
                  <w:rFonts w:ascii="Times New Roman" w:eastAsia="Arial Unicode MS" w:hAnsi="Times New Roman" w:cs="Times New Roman"/>
                  <w:sz w:val="24"/>
                  <w:szCs w:val="24"/>
                  <w:lang w:eastAsia="hr-HR"/>
                </w:rPr>
                <w:t> gi|4204880</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heat shock protein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23" w:anchor="Hit33" w:history="1">
              <w:r w:rsidR="005C2DB8" w:rsidRPr="004D2F8E">
                <w:rPr>
                  <w:rFonts w:ascii="Times New Roman" w:eastAsia="Arial Unicode MS" w:hAnsi="Times New Roman" w:cs="Times New Roman"/>
                  <w:sz w:val="24"/>
                  <w:szCs w:val="24"/>
                  <w:lang w:eastAsia="hr-HR"/>
                </w:rPr>
                <w:t> gi|4506091</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mitogen-activated protein kinase 6</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stanično signaliziranje</w:t>
            </w:r>
          </w:p>
        </w:tc>
      </w:tr>
      <w:tr w:rsidR="005C2DB8" w:rsidRPr="004D2F8E" w:rsidTr="002600D1">
        <w:trPr>
          <w:trHeight w:val="312"/>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24" w:anchor="Hit34" w:history="1">
              <w:r w:rsidR="005C2DB8" w:rsidRPr="004D2F8E">
                <w:rPr>
                  <w:rFonts w:ascii="Times New Roman" w:eastAsia="Arial Unicode MS" w:hAnsi="Times New Roman" w:cs="Times New Roman"/>
                  <w:sz w:val="24"/>
                  <w:szCs w:val="24"/>
                  <w:lang w:eastAsia="hr-HR"/>
                </w:rPr>
                <w:t> gi|89886217</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cerebellin-3 precursor</w:t>
            </w:r>
          </w:p>
        </w:tc>
        <w:tc>
          <w:tcPr>
            <w:tcW w:w="2667"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sklapanje atipičnih komplekasa kolagena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25" w:anchor="Hit35" w:history="1">
              <w:r w:rsidR="005C2DB8" w:rsidRPr="004D2F8E">
                <w:rPr>
                  <w:rFonts w:ascii="Times New Roman" w:eastAsia="Arial Unicode MS" w:hAnsi="Times New Roman" w:cs="Times New Roman"/>
                  <w:sz w:val="24"/>
                  <w:szCs w:val="24"/>
                  <w:lang w:eastAsia="hr-HR"/>
                </w:rPr>
                <w:t> gi|313507136</w:t>
              </w:r>
            </w:hyperlink>
          </w:p>
        </w:tc>
        <w:tc>
          <w:tcPr>
            <w:tcW w:w="3354"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Hemoglobin Thionville</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transport kisika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26" w:anchor="Hit36" w:history="1">
              <w:r w:rsidR="005C2DB8" w:rsidRPr="004D2F8E">
                <w:rPr>
                  <w:rFonts w:ascii="Times New Roman" w:eastAsia="Arial Unicode MS" w:hAnsi="Times New Roman" w:cs="Times New Roman"/>
                  <w:sz w:val="24"/>
                  <w:szCs w:val="24"/>
                  <w:lang w:eastAsia="hr-HR"/>
                </w:rPr>
                <w:t> gi|519674596</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A heavy chain variable region, partial</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27" w:anchor="Hit37" w:history="1">
              <w:r w:rsidR="005C2DB8" w:rsidRPr="004D2F8E">
                <w:rPr>
                  <w:rFonts w:ascii="Times New Roman" w:eastAsia="Arial Unicode MS" w:hAnsi="Times New Roman" w:cs="Times New Roman"/>
                  <w:sz w:val="24"/>
                  <w:szCs w:val="24"/>
                  <w:lang w:eastAsia="hr-HR"/>
                </w:rPr>
                <w:t> gi|34364635</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hypothetical protein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28" w:anchor="Hit38" w:history="1">
              <w:r w:rsidR="005C2DB8" w:rsidRPr="004D2F8E">
                <w:rPr>
                  <w:rFonts w:ascii="Times New Roman" w:eastAsia="Arial Unicode MS" w:hAnsi="Times New Roman" w:cs="Times New Roman"/>
                  <w:sz w:val="24"/>
                  <w:szCs w:val="24"/>
                  <w:lang w:eastAsia="hr-HR"/>
                </w:rPr>
                <w:t> gi|7662068</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protocadherin alpha-9 isoform 2 precursor</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međustanična adhezija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29" w:anchor="Hit39" w:history="1">
              <w:r w:rsidR="005C2DB8" w:rsidRPr="004D2F8E">
                <w:rPr>
                  <w:rFonts w:ascii="Times New Roman" w:eastAsia="Arial Unicode MS" w:hAnsi="Times New Roman" w:cs="Times New Roman"/>
                  <w:sz w:val="24"/>
                  <w:szCs w:val="24"/>
                  <w:lang w:eastAsia="hr-HR"/>
                </w:rPr>
                <w:t> gi|326205285</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tetraspanin-10</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stanično signaliziranje</w:t>
            </w:r>
          </w:p>
        </w:tc>
      </w:tr>
      <w:tr w:rsidR="005C2DB8" w:rsidRPr="004D2F8E" w:rsidTr="002600D1">
        <w:trPr>
          <w:trHeight w:val="290"/>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30" w:anchor="Hit40" w:history="1">
              <w:r w:rsidR="005C2DB8" w:rsidRPr="004D2F8E">
                <w:rPr>
                  <w:rFonts w:ascii="Times New Roman" w:eastAsia="Arial Unicode MS" w:hAnsi="Times New Roman" w:cs="Times New Roman"/>
                  <w:sz w:val="24"/>
                  <w:szCs w:val="24"/>
                  <w:lang w:eastAsia="hr-HR"/>
                </w:rPr>
                <w:t> gi|1620884</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p52 isoform of N-Shc</w:t>
            </w:r>
          </w:p>
        </w:tc>
        <w:tc>
          <w:tcPr>
            <w:tcW w:w="2667"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regulacija proliferacije,angiogeneze i invazije</w:t>
            </w:r>
          </w:p>
        </w:tc>
      </w:tr>
      <w:tr w:rsidR="005C2DB8" w:rsidRPr="004D2F8E" w:rsidTr="002600D1">
        <w:trPr>
          <w:trHeight w:val="297"/>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31" w:anchor="Hit41" w:history="1">
              <w:r w:rsidR="005C2DB8" w:rsidRPr="004D2F8E">
                <w:rPr>
                  <w:rFonts w:ascii="Times New Roman" w:eastAsia="Arial Unicode MS" w:hAnsi="Times New Roman" w:cs="Times New Roman"/>
                  <w:sz w:val="24"/>
                  <w:szCs w:val="24"/>
                  <w:lang w:eastAsia="hr-HR"/>
                </w:rPr>
                <w:t> gi|4589590</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KIAA0973 protein</w:t>
            </w:r>
          </w:p>
        </w:tc>
        <w:tc>
          <w:tcPr>
            <w:tcW w:w="2667"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Microtubula-vezajuća serin/threonin kinazna funkcija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32" w:anchor="Hit42" w:history="1">
              <w:r w:rsidR="005C2DB8" w:rsidRPr="004D2F8E">
                <w:rPr>
                  <w:rFonts w:ascii="Times New Roman" w:eastAsia="Arial Unicode MS" w:hAnsi="Times New Roman" w:cs="Times New Roman"/>
                  <w:sz w:val="24"/>
                  <w:szCs w:val="24"/>
                  <w:lang w:eastAsia="hr-HR"/>
                </w:rPr>
                <w:t> gi|296277</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MHC class II antigen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33" w:anchor="Hit44" w:history="1">
              <w:r w:rsidR="005C2DB8" w:rsidRPr="004D2F8E">
                <w:rPr>
                  <w:rFonts w:ascii="Times New Roman" w:eastAsia="Arial Unicode MS" w:hAnsi="Times New Roman" w:cs="Times New Roman"/>
                  <w:sz w:val="24"/>
                  <w:szCs w:val="24"/>
                  <w:lang w:eastAsia="hr-HR"/>
                </w:rPr>
                <w:t> gi|194388488</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34" w:anchor="Hit45" w:history="1">
              <w:r w:rsidR="005C2DB8" w:rsidRPr="004D2F8E">
                <w:rPr>
                  <w:rFonts w:ascii="Times New Roman" w:eastAsia="Arial Unicode MS" w:hAnsi="Times New Roman" w:cs="Times New Roman"/>
                  <w:sz w:val="24"/>
                  <w:szCs w:val="24"/>
                  <w:lang w:eastAsia="hr-HR"/>
                </w:rPr>
                <w:t> gi|4567068</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tumor suppressing STF cDNA 4</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tumor supresor</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35" w:anchor="Hit42" w:history="1">
              <w:r w:rsidR="005C2DB8" w:rsidRPr="004D2F8E">
                <w:rPr>
                  <w:rFonts w:ascii="Times New Roman" w:eastAsia="Arial Unicode MS" w:hAnsi="Times New Roman" w:cs="Times New Roman"/>
                  <w:sz w:val="24"/>
                  <w:szCs w:val="24"/>
                  <w:lang w:eastAsia="hr-HR"/>
                </w:rPr>
                <w:t> gi|296277</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MHC class II antigen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36" w:anchor="Hit44" w:history="1">
              <w:r w:rsidR="005C2DB8" w:rsidRPr="004D2F8E">
                <w:rPr>
                  <w:rFonts w:ascii="Times New Roman" w:eastAsia="Arial Unicode MS" w:hAnsi="Times New Roman" w:cs="Times New Roman"/>
                  <w:sz w:val="24"/>
                  <w:szCs w:val="24"/>
                  <w:lang w:eastAsia="hr-HR"/>
                </w:rPr>
                <w:t> gi|194388488</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159"/>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37" w:anchor="Hit45" w:history="1">
              <w:r w:rsidR="005C2DB8" w:rsidRPr="004D2F8E">
                <w:rPr>
                  <w:rFonts w:ascii="Times New Roman" w:eastAsia="Arial Unicode MS" w:hAnsi="Times New Roman" w:cs="Times New Roman"/>
                  <w:sz w:val="24"/>
                  <w:szCs w:val="24"/>
                  <w:lang w:eastAsia="hr-HR"/>
                </w:rPr>
                <w:t> gi|4567068</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tumor suppressing STF cDNA 4</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tumor supresor</w:t>
            </w:r>
          </w:p>
        </w:tc>
      </w:tr>
      <w:tr w:rsidR="005C2DB8" w:rsidRPr="004D2F8E" w:rsidTr="002600D1">
        <w:trPr>
          <w:trHeight w:val="435"/>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38" w:anchor="Hit3" w:history="1">
              <w:r w:rsidR="005C2DB8" w:rsidRPr="004D2F8E">
                <w:rPr>
                  <w:rFonts w:ascii="Times New Roman" w:eastAsia="Arial Unicode MS" w:hAnsi="Times New Roman" w:cs="Times New Roman"/>
                  <w:sz w:val="24"/>
                  <w:szCs w:val="24"/>
                  <w:lang w:eastAsia="hr-HR"/>
                </w:rPr>
                <w:t> gi|459352730</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POTE ankyrin domain family member J [Homo sapiens]</w:t>
            </w:r>
          </w:p>
        </w:tc>
        <w:tc>
          <w:tcPr>
            <w:tcW w:w="2667"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biološka funkcija nepoznata, moguća uloga u apoptozi (Liu XF i sur., 2009)</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39" w:anchor="Hit4" w:history="1">
              <w:r w:rsidR="005C2DB8" w:rsidRPr="004D2F8E">
                <w:rPr>
                  <w:rFonts w:ascii="Times New Roman" w:eastAsia="Arial Unicode MS" w:hAnsi="Times New Roman" w:cs="Times New Roman"/>
                  <w:sz w:val="24"/>
                  <w:szCs w:val="24"/>
                  <w:lang w:eastAsia="hr-HR"/>
                </w:rPr>
                <w:t> gi|35053</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uracil DNA glycosylase</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HIF-1 signalni put</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40" w:anchor="Hit6" w:history="1">
              <w:r w:rsidR="005C2DB8" w:rsidRPr="004D2F8E">
                <w:rPr>
                  <w:rFonts w:ascii="Times New Roman" w:eastAsia="Arial Unicode MS" w:hAnsi="Times New Roman" w:cs="Times New Roman"/>
                  <w:sz w:val="24"/>
                  <w:szCs w:val="24"/>
                  <w:lang w:eastAsia="hr-HR"/>
                </w:rPr>
                <w:t> gi|332164775</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pyruvate kinase PKM isoform c</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41" w:anchor="Hit7" w:history="1">
              <w:r w:rsidR="005C2DB8" w:rsidRPr="004D2F8E">
                <w:rPr>
                  <w:rFonts w:ascii="Times New Roman" w:eastAsia="Arial Unicode MS" w:hAnsi="Times New Roman" w:cs="Times New Roman"/>
                  <w:sz w:val="24"/>
                  <w:szCs w:val="24"/>
                  <w:lang w:eastAsia="hr-HR"/>
                </w:rPr>
                <w:t> gi|5729877</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heat shock cognate 71 kDa protein isoform 1</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42" w:anchor="Hit8" w:history="1">
              <w:r w:rsidR="005C2DB8" w:rsidRPr="004D2F8E">
                <w:rPr>
                  <w:rFonts w:ascii="Times New Roman" w:eastAsia="Arial Unicode MS" w:hAnsi="Times New Roman" w:cs="Times New Roman"/>
                  <w:sz w:val="24"/>
                  <w:szCs w:val="24"/>
                  <w:lang w:eastAsia="hr-HR"/>
                </w:rPr>
                <w:t> gi|2981743</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Secypa</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smatanje proteina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43" w:anchor="Hit9" w:history="1">
              <w:r w:rsidR="005C2DB8" w:rsidRPr="004D2F8E">
                <w:rPr>
                  <w:rFonts w:ascii="Times New Roman" w:eastAsia="Arial Unicode MS" w:hAnsi="Times New Roman" w:cs="Times New Roman"/>
                  <w:sz w:val="24"/>
                  <w:szCs w:val="24"/>
                  <w:lang w:eastAsia="hr-HR"/>
                </w:rPr>
                <w:t> gi|4505763</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phosphoglycerate kinase 1</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44" w:anchor="Hit10" w:history="1">
              <w:r w:rsidR="005C2DB8" w:rsidRPr="004D2F8E">
                <w:rPr>
                  <w:rFonts w:ascii="Times New Roman" w:eastAsia="Arial Unicode MS" w:hAnsi="Times New Roman" w:cs="Times New Roman"/>
                  <w:sz w:val="24"/>
                  <w:szCs w:val="24"/>
                  <w:lang w:eastAsia="hr-HR"/>
                </w:rPr>
                <w:t> gi|160707881</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formin-2</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organizacija citoskeleta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45" w:anchor="Hit11" w:history="1">
              <w:r w:rsidR="005C2DB8" w:rsidRPr="004D2F8E">
                <w:rPr>
                  <w:rFonts w:ascii="Times New Roman" w:eastAsia="Arial Unicode MS" w:hAnsi="Times New Roman" w:cs="Times New Roman"/>
                  <w:sz w:val="24"/>
                  <w:szCs w:val="24"/>
                  <w:lang w:eastAsia="hr-HR"/>
                </w:rPr>
                <w:t> gi|340021</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alpha-tubulin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46" w:anchor="Hit12" w:history="1">
              <w:r w:rsidR="005C2DB8" w:rsidRPr="004D2F8E">
                <w:rPr>
                  <w:rFonts w:ascii="Times New Roman" w:eastAsia="Arial Unicode MS" w:hAnsi="Times New Roman" w:cs="Times New Roman"/>
                  <w:sz w:val="24"/>
                  <w:szCs w:val="24"/>
                  <w:lang w:eastAsia="hr-HR"/>
                </w:rPr>
                <w:t> gi|119626083</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albumin, isoform CRA_t</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transport</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47" w:anchor="Hit13" w:history="1">
              <w:r w:rsidR="005C2DB8" w:rsidRPr="004D2F8E">
                <w:rPr>
                  <w:rFonts w:ascii="Times New Roman" w:eastAsia="Arial Unicode MS" w:hAnsi="Times New Roman" w:cs="Times New Roman"/>
                  <w:sz w:val="24"/>
                  <w:szCs w:val="24"/>
                  <w:lang w:eastAsia="hr-HR"/>
                </w:rPr>
                <w:t> gi|320042490</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48" w:anchor="Hit14" w:history="1">
              <w:r w:rsidR="005C2DB8" w:rsidRPr="004D2F8E">
                <w:rPr>
                  <w:rFonts w:ascii="Times New Roman" w:eastAsia="Arial Unicode MS" w:hAnsi="Times New Roman" w:cs="Times New Roman"/>
                  <w:sz w:val="24"/>
                  <w:szCs w:val="24"/>
                  <w:lang w:eastAsia="hr-HR"/>
                </w:rPr>
                <w:t> gi|4757900</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calreticulin precursor</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regulacija kalcija</w:t>
            </w:r>
          </w:p>
        </w:tc>
      </w:tr>
      <w:tr w:rsidR="005C2DB8" w:rsidRPr="004D2F8E" w:rsidTr="002600D1">
        <w:trPr>
          <w:trHeight w:val="26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49" w:anchor="Hit15" w:history="1">
              <w:r w:rsidR="005C2DB8" w:rsidRPr="004D2F8E">
                <w:rPr>
                  <w:rFonts w:ascii="Times New Roman" w:eastAsia="Arial Unicode MS" w:hAnsi="Times New Roman" w:cs="Times New Roman"/>
                  <w:sz w:val="24"/>
                  <w:szCs w:val="24"/>
                  <w:lang w:eastAsia="hr-HR"/>
                </w:rPr>
                <w:t> gi|530389412</w:t>
              </w:r>
            </w:hyperlink>
          </w:p>
        </w:tc>
        <w:tc>
          <w:tcPr>
            <w:tcW w:w="3354"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regulating synaptic membrane exocytosis protein 2 isoform X1</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319"/>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50" w:anchor="Hit16" w:history="1">
              <w:r w:rsidR="005C2DB8" w:rsidRPr="004D2F8E">
                <w:rPr>
                  <w:rFonts w:ascii="Times New Roman" w:eastAsia="Arial Unicode MS" w:hAnsi="Times New Roman" w:cs="Times New Roman"/>
                  <w:sz w:val="24"/>
                  <w:szCs w:val="24"/>
                  <w:lang w:eastAsia="hr-HR"/>
                </w:rPr>
                <w:t> gi|20070163</w:t>
              </w:r>
            </w:hyperlink>
          </w:p>
        </w:tc>
        <w:tc>
          <w:tcPr>
            <w:tcW w:w="3354"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voltage-dependent T-type calcium channel subunit alpha-1G isoform1</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Kalcij signalni put</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51" w:anchor="Hit17" w:history="1">
              <w:r w:rsidR="005C2DB8" w:rsidRPr="004D2F8E">
                <w:rPr>
                  <w:rFonts w:ascii="Times New Roman" w:eastAsia="Arial Unicode MS" w:hAnsi="Times New Roman" w:cs="Times New Roman"/>
                  <w:sz w:val="24"/>
                  <w:szCs w:val="24"/>
                  <w:lang w:eastAsia="hr-HR"/>
                </w:rPr>
                <w:t> gi|194719561</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52" w:anchor="Hit18" w:history="1">
              <w:r w:rsidR="005C2DB8" w:rsidRPr="004D2F8E">
                <w:rPr>
                  <w:rFonts w:ascii="Times New Roman" w:eastAsia="Arial Unicode MS" w:hAnsi="Times New Roman" w:cs="Times New Roman"/>
                  <w:sz w:val="24"/>
                  <w:szCs w:val="24"/>
                  <w:lang w:eastAsia="hr-HR"/>
                </w:rPr>
                <w:t> gi|283807084</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Acc2</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lipida</w:t>
            </w:r>
          </w:p>
        </w:tc>
      </w:tr>
      <w:tr w:rsidR="005C2DB8" w:rsidRPr="004D2F8E" w:rsidTr="002600D1">
        <w:trPr>
          <w:trHeight w:val="283"/>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53" w:anchor="Hit19" w:history="1">
              <w:r w:rsidR="005C2DB8" w:rsidRPr="004D2F8E">
                <w:rPr>
                  <w:rFonts w:ascii="Times New Roman" w:eastAsia="Arial Unicode MS" w:hAnsi="Times New Roman" w:cs="Times New Roman"/>
                  <w:sz w:val="24"/>
                  <w:szCs w:val="24"/>
                  <w:lang w:eastAsia="hr-HR"/>
                </w:rPr>
                <w:t> gi|2138330</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acetyl-CoA carboxylase</w:t>
            </w:r>
          </w:p>
        </w:tc>
        <w:tc>
          <w:tcPr>
            <w:tcW w:w="2667"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sinteza dugolančanih masnih kiselina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54" w:anchor="Hit20" w:history="1">
              <w:r w:rsidR="005C2DB8" w:rsidRPr="004D2F8E">
                <w:rPr>
                  <w:rFonts w:ascii="Times New Roman" w:eastAsia="Arial Unicode MS" w:hAnsi="Times New Roman" w:cs="Times New Roman"/>
                  <w:sz w:val="24"/>
                  <w:szCs w:val="24"/>
                  <w:lang w:eastAsia="hr-HR"/>
                </w:rPr>
                <w:t> gi|9453884</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16-5-5</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Hippo signalni put</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55" w:anchor="Hit21" w:history="1">
              <w:r w:rsidR="005C2DB8" w:rsidRPr="004D2F8E">
                <w:rPr>
                  <w:rFonts w:ascii="Times New Roman" w:eastAsia="Arial Unicode MS" w:hAnsi="Times New Roman" w:cs="Times New Roman"/>
                  <w:sz w:val="24"/>
                  <w:szCs w:val="24"/>
                  <w:lang w:eastAsia="hr-HR"/>
                </w:rPr>
                <w:t> gi|119624732</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hCG1647289</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nepoznata funkcija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56" w:anchor="Hit22" w:history="1">
              <w:r w:rsidR="005C2DB8" w:rsidRPr="004D2F8E">
                <w:rPr>
                  <w:rFonts w:ascii="Times New Roman" w:eastAsia="Arial Unicode MS" w:hAnsi="Times New Roman" w:cs="Times New Roman"/>
                  <w:sz w:val="24"/>
                  <w:szCs w:val="24"/>
                  <w:lang w:eastAsia="hr-HR"/>
                </w:rPr>
                <w:t> gi|4507949</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14-3-3 protein beta/alpha</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Hippo signalni put</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57" w:anchor="Hit24" w:history="1">
              <w:r w:rsidR="005C2DB8" w:rsidRPr="004D2F8E">
                <w:rPr>
                  <w:rFonts w:ascii="Times New Roman" w:eastAsia="Arial Unicode MS" w:hAnsi="Times New Roman" w:cs="Times New Roman"/>
                  <w:sz w:val="24"/>
                  <w:szCs w:val="24"/>
                  <w:lang w:eastAsia="hr-HR"/>
                </w:rPr>
                <w:t> gi|186972958</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Phosphodiesterase 10a</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cGMP signalni put</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58" w:anchor="Hit25" w:history="1">
              <w:r w:rsidR="005C2DB8" w:rsidRPr="004D2F8E">
                <w:rPr>
                  <w:rFonts w:ascii="Times New Roman" w:eastAsia="Arial Unicode MS" w:hAnsi="Times New Roman" w:cs="Times New Roman"/>
                  <w:sz w:val="24"/>
                  <w:szCs w:val="24"/>
                  <w:lang w:eastAsia="hr-HR"/>
                </w:rPr>
                <w:t> gi|17149816</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Na,K-ATPase alpha-4 subunit</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cAMP signalni put</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59" w:anchor="Hit26" w:history="1">
              <w:r w:rsidR="005C2DB8" w:rsidRPr="004D2F8E">
                <w:rPr>
                  <w:rFonts w:ascii="Times New Roman" w:eastAsia="Arial Unicode MS" w:hAnsi="Times New Roman" w:cs="Times New Roman"/>
                  <w:sz w:val="24"/>
                  <w:szCs w:val="24"/>
                  <w:lang w:eastAsia="hr-HR"/>
                </w:rPr>
                <w:t> gi|21752363</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60" w:anchor="Hit27" w:history="1">
              <w:r w:rsidR="005C2DB8" w:rsidRPr="004D2F8E">
                <w:rPr>
                  <w:rFonts w:ascii="Times New Roman" w:eastAsia="Arial Unicode MS" w:hAnsi="Times New Roman" w:cs="Times New Roman"/>
                  <w:sz w:val="24"/>
                  <w:szCs w:val="24"/>
                  <w:lang w:eastAsia="hr-HR"/>
                </w:rPr>
                <w:t> gi|530414043</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PREDICTED: endothelial lipase isoform X1</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lipida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61" w:anchor="Hit28" w:history="1">
              <w:r w:rsidR="005C2DB8" w:rsidRPr="004D2F8E">
                <w:rPr>
                  <w:rFonts w:ascii="Times New Roman" w:eastAsia="Arial Unicode MS" w:hAnsi="Times New Roman" w:cs="Times New Roman"/>
                  <w:sz w:val="24"/>
                  <w:szCs w:val="24"/>
                  <w:lang w:eastAsia="hr-HR"/>
                </w:rPr>
                <w:t> gi|330375813</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multidrug resistance protein 1</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transporter</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62" w:anchor="Hit29" w:history="1">
              <w:r w:rsidR="005C2DB8" w:rsidRPr="004D2F8E">
                <w:rPr>
                  <w:rFonts w:ascii="Times New Roman" w:eastAsia="Arial Unicode MS" w:hAnsi="Times New Roman" w:cs="Times New Roman"/>
                  <w:sz w:val="24"/>
                  <w:szCs w:val="24"/>
                  <w:lang w:eastAsia="hr-HR"/>
                </w:rPr>
                <w:t> gi|190613719</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Hsp70</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63" w:anchor="Hit30" w:history="1">
              <w:r w:rsidR="005C2DB8" w:rsidRPr="004D2F8E">
                <w:rPr>
                  <w:rFonts w:ascii="Times New Roman" w:eastAsia="Arial Unicode MS" w:hAnsi="Times New Roman" w:cs="Times New Roman"/>
                  <w:sz w:val="24"/>
                  <w:szCs w:val="24"/>
                  <w:lang w:eastAsia="hr-HR"/>
                </w:rPr>
                <w:t> gi|188492</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heat shock-induced protein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64" w:anchor="Hit31" w:history="1">
              <w:r w:rsidR="005C2DB8" w:rsidRPr="004D2F8E">
                <w:rPr>
                  <w:rFonts w:ascii="Times New Roman" w:eastAsia="Arial Unicode MS" w:hAnsi="Times New Roman" w:cs="Times New Roman"/>
                  <w:sz w:val="24"/>
                  <w:szCs w:val="24"/>
                  <w:lang w:eastAsia="hr-HR"/>
                </w:rPr>
                <w:t> gi|189053342</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97"/>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65" w:anchor="Hit32" w:history="1">
              <w:r w:rsidR="005C2DB8" w:rsidRPr="004D2F8E">
                <w:rPr>
                  <w:rFonts w:ascii="Times New Roman" w:eastAsia="Arial Unicode MS" w:hAnsi="Times New Roman" w:cs="Times New Roman"/>
                  <w:sz w:val="24"/>
                  <w:szCs w:val="24"/>
                  <w:lang w:eastAsia="hr-HR"/>
                </w:rPr>
                <w:t> gi|61970197</w:t>
              </w:r>
            </w:hyperlink>
          </w:p>
        </w:tc>
        <w:tc>
          <w:tcPr>
            <w:tcW w:w="3354"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anti-oxLDL immunoglobulin heavy chain variable region, partia</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66" w:anchor="Hit33" w:history="1">
              <w:r w:rsidR="005C2DB8" w:rsidRPr="004D2F8E">
                <w:rPr>
                  <w:rFonts w:ascii="Times New Roman" w:eastAsia="Arial Unicode MS" w:hAnsi="Times New Roman" w:cs="Times New Roman"/>
                  <w:sz w:val="24"/>
                  <w:szCs w:val="24"/>
                  <w:lang w:eastAsia="hr-HR"/>
                </w:rPr>
                <w:t> gi|28549</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alpha globin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transport kisika ?</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67" w:anchor="Hit34" w:history="1">
              <w:r w:rsidR="005C2DB8" w:rsidRPr="004D2F8E">
                <w:rPr>
                  <w:rFonts w:ascii="Times New Roman" w:eastAsia="Arial Unicode MS" w:hAnsi="Times New Roman" w:cs="Times New Roman"/>
                  <w:sz w:val="24"/>
                  <w:szCs w:val="24"/>
                  <w:lang w:eastAsia="hr-HR"/>
                </w:rPr>
                <w:t> gi|3599521</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musculin</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Id signalni put</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68" w:anchor="Hit35" w:history="1">
              <w:r w:rsidR="005C2DB8" w:rsidRPr="004D2F8E">
                <w:rPr>
                  <w:rFonts w:ascii="Times New Roman" w:eastAsia="Arial Unicode MS" w:hAnsi="Times New Roman" w:cs="Times New Roman"/>
                  <w:sz w:val="24"/>
                  <w:szCs w:val="24"/>
                  <w:lang w:eastAsia="hr-HR"/>
                </w:rPr>
                <w:t> gi|73917683</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Putative cytochrome P450</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oksidativna fosforilacija</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69" w:anchor="Hit36" w:history="1">
              <w:r w:rsidR="005C2DB8" w:rsidRPr="004D2F8E">
                <w:rPr>
                  <w:rFonts w:ascii="Times New Roman" w:eastAsia="Arial Unicode MS" w:hAnsi="Times New Roman" w:cs="Times New Roman"/>
                  <w:sz w:val="24"/>
                  <w:szCs w:val="24"/>
                  <w:lang w:eastAsia="hr-HR"/>
                </w:rPr>
                <w:t> gi|385998</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Notch neurogenic protein homolog</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interakcije ANK</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70" w:anchor="Hit37" w:history="1">
              <w:r w:rsidR="005C2DB8" w:rsidRPr="004D2F8E">
                <w:rPr>
                  <w:rFonts w:ascii="Times New Roman" w:eastAsia="Arial Unicode MS" w:hAnsi="Times New Roman" w:cs="Times New Roman"/>
                  <w:sz w:val="24"/>
                  <w:szCs w:val="24"/>
                  <w:lang w:eastAsia="hr-HR"/>
                </w:rPr>
                <w:t> gi|11968023</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zinc finger protein 106 isoform 1</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mRNA procesiranje</w:t>
            </w:r>
          </w:p>
        </w:tc>
      </w:tr>
      <w:tr w:rsidR="005C2DB8" w:rsidRPr="004D2F8E" w:rsidTr="002600D1">
        <w:trPr>
          <w:trHeight w:val="144"/>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71" w:anchor="Hit38" w:history="1">
              <w:r w:rsidR="005C2DB8" w:rsidRPr="004D2F8E">
                <w:rPr>
                  <w:rFonts w:ascii="Times New Roman" w:eastAsia="Arial Unicode MS" w:hAnsi="Times New Roman" w:cs="Times New Roman"/>
                  <w:sz w:val="24"/>
                  <w:szCs w:val="24"/>
                  <w:lang w:eastAsia="hr-HR"/>
                </w:rPr>
                <w:t> gi|29826282</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protein phosphatase 1G</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mRNA procesiranje</w:t>
            </w:r>
          </w:p>
        </w:tc>
      </w:tr>
      <w:tr w:rsidR="005C2DB8" w:rsidRPr="004D2F8E" w:rsidTr="002600D1">
        <w:trPr>
          <w:trHeight w:val="151"/>
        </w:trPr>
        <w:tc>
          <w:tcPr>
            <w:tcW w:w="1593" w:type="dxa"/>
            <w:vMerge/>
            <w:hideMark/>
          </w:tcPr>
          <w:p w:rsidR="005C2DB8" w:rsidRPr="004D2F8E" w:rsidRDefault="005C2DB8" w:rsidP="002600D1">
            <w:pPr>
              <w:spacing w:line="360" w:lineRule="auto"/>
              <w:jc w:val="both"/>
              <w:rPr>
                <w:rFonts w:ascii="Times New Roman" w:eastAsia="Times New Roman" w:hAnsi="Times New Roman" w:cs="Times New Roman"/>
                <w:color w:val="000000"/>
                <w:sz w:val="24"/>
                <w:szCs w:val="24"/>
                <w:lang w:eastAsia="hr-HR"/>
              </w:rPr>
            </w:pPr>
          </w:p>
        </w:tc>
        <w:tc>
          <w:tcPr>
            <w:tcW w:w="1667" w:type="dxa"/>
            <w:noWrap/>
            <w:hideMark/>
          </w:tcPr>
          <w:p w:rsidR="005C2DB8" w:rsidRPr="004D2F8E" w:rsidRDefault="005133F2" w:rsidP="002600D1">
            <w:pPr>
              <w:spacing w:line="360" w:lineRule="auto"/>
              <w:jc w:val="both"/>
              <w:rPr>
                <w:rFonts w:ascii="Times New Roman" w:eastAsia="Arial Unicode MS" w:hAnsi="Times New Roman" w:cs="Times New Roman"/>
                <w:color w:val="0563C1"/>
                <w:sz w:val="24"/>
                <w:szCs w:val="24"/>
                <w:u w:val="single"/>
                <w:lang w:eastAsia="hr-HR"/>
              </w:rPr>
            </w:pPr>
            <w:hyperlink r:id="rId172" w:anchor="Hit39" w:history="1">
              <w:r w:rsidR="005C2DB8" w:rsidRPr="004D2F8E">
                <w:rPr>
                  <w:rFonts w:ascii="Times New Roman" w:eastAsia="Arial Unicode MS" w:hAnsi="Times New Roman" w:cs="Times New Roman"/>
                  <w:sz w:val="24"/>
                  <w:szCs w:val="24"/>
                  <w:lang w:eastAsia="hr-HR"/>
                </w:rPr>
                <w:t> gi|13374351</w:t>
              </w:r>
            </w:hyperlink>
          </w:p>
        </w:tc>
        <w:tc>
          <w:tcPr>
            <w:tcW w:w="335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apolipoprotein L4</w:t>
            </w:r>
          </w:p>
        </w:tc>
        <w:tc>
          <w:tcPr>
            <w:tcW w:w="2667" w:type="dxa"/>
            <w:noWrap/>
            <w:hideMark/>
          </w:tcPr>
          <w:p w:rsidR="005C2DB8" w:rsidRPr="004D2F8E" w:rsidRDefault="005C2DB8" w:rsidP="002600D1">
            <w:pPr>
              <w:spacing w:line="360" w:lineRule="auto"/>
              <w:jc w:val="both"/>
              <w:rPr>
                <w:rFonts w:ascii="Times New Roman" w:eastAsia="Arial Unicode MS" w:hAnsi="Times New Roman" w:cs="Times New Roman"/>
                <w:color w:val="006100"/>
                <w:sz w:val="24"/>
                <w:szCs w:val="24"/>
                <w:lang w:eastAsia="hr-HR"/>
              </w:rPr>
            </w:pPr>
            <w:r w:rsidRPr="004D2F8E">
              <w:rPr>
                <w:rFonts w:ascii="Times New Roman" w:eastAsia="Arial Unicode MS" w:hAnsi="Times New Roman" w:cs="Times New Roman"/>
                <w:sz w:val="24"/>
                <w:szCs w:val="24"/>
                <w:lang w:eastAsia="hr-HR"/>
              </w:rPr>
              <w:t>kolesteroltransport</w:t>
            </w:r>
          </w:p>
        </w:tc>
      </w:tr>
    </w:tbl>
    <w:p w:rsidR="005C2DB8" w:rsidRPr="004D2F8E" w:rsidRDefault="005133F2"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fldChar w:fldCharType="end"/>
      </w:r>
      <w:r w:rsidR="005C2DB8" w:rsidRPr="004D2F8E">
        <w:rPr>
          <w:rFonts w:ascii="Times New Roman" w:hAnsi="Times New Roman" w:cs="Times New Roman"/>
          <w:sz w:val="24"/>
          <w:szCs w:val="24"/>
        </w:rPr>
        <w:t>* pristupni broj u bazi podataka NCBInr</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t>** prema bazi podataka NCBI nr</w:t>
      </w:r>
    </w:p>
    <w:p w:rsidR="005C2DB8" w:rsidRPr="004D2F8E" w:rsidRDefault="005C2DB8" w:rsidP="005C2DB8">
      <w:pPr>
        <w:spacing w:line="360" w:lineRule="auto"/>
        <w:jc w:val="both"/>
        <w:rPr>
          <w:rFonts w:ascii="Times New Roman" w:hAnsi="Times New Roman" w:cs="Times New Roman"/>
          <w:sz w:val="24"/>
          <w:szCs w:val="24"/>
        </w:rPr>
      </w:pPr>
      <w:r w:rsidRPr="004D2F8E">
        <w:rPr>
          <w:rFonts w:ascii="Times New Roman" w:hAnsi="Times New Roman" w:cs="Times New Roman"/>
          <w:b/>
          <w:sz w:val="24"/>
          <w:szCs w:val="24"/>
        </w:rPr>
        <w:t xml:space="preserve">Tablica </w:t>
      </w:r>
      <w:r>
        <w:rPr>
          <w:rFonts w:ascii="Times New Roman" w:hAnsi="Times New Roman" w:cs="Times New Roman"/>
          <w:b/>
          <w:sz w:val="24"/>
          <w:szCs w:val="24"/>
        </w:rPr>
        <w:t>10</w:t>
      </w:r>
      <w:r w:rsidRPr="004D2F8E">
        <w:rPr>
          <w:rFonts w:ascii="Times New Roman" w:hAnsi="Times New Roman" w:cs="Times New Roman"/>
          <w:b/>
          <w:sz w:val="24"/>
          <w:szCs w:val="24"/>
        </w:rPr>
        <w:t xml:space="preserve">. </w:t>
      </w:r>
      <w:r w:rsidRPr="004D2F8E">
        <w:rPr>
          <w:rFonts w:ascii="Times New Roman" w:hAnsi="Times New Roman" w:cs="Times New Roman"/>
          <w:sz w:val="24"/>
          <w:szCs w:val="24"/>
        </w:rPr>
        <w:t>Lista proteina koje HEp2 stanice razlikovno eksprimiraju nakon vezan</w:t>
      </w:r>
      <w:r>
        <w:rPr>
          <w:rFonts w:ascii="Times New Roman" w:hAnsi="Times New Roman" w:cs="Times New Roman"/>
          <w:sz w:val="24"/>
          <w:szCs w:val="24"/>
        </w:rPr>
        <w:t>j</w:t>
      </w:r>
      <w:r w:rsidRPr="004D2F8E">
        <w:rPr>
          <w:rFonts w:ascii="Times New Roman" w:hAnsi="Times New Roman" w:cs="Times New Roman"/>
          <w:sz w:val="24"/>
          <w:szCs w:val="24"/>
        </w:rPr>
        <w:t xml:space="preserve">a kombinacije bakterija </w:t>
      </w:r>
      <w:r w:rsidRPr="004D2F8E">
        <w:rPr>
          <w:rFonts w:ascii="Times New Roman" w:hAnsi="Times New Roman" w:cs="Times New Roman"/>
          <w:i/>
          <w:sz w:val="24"/>
          <w:szCs w:val="24"/>
        </w:rPr>
        <w:t>S.eneterica</w:t>
      </w:r>
      <w:r w:rsidRPr="004D2F8E">
        <w:rPr>
          <w:rFonts w:ascii="Times New Roman" w:hAnsi="Times New Roman" w:cs="Times New Roman"/>
          <w:sz w:val="24"/>
          <w:szCs w:val="24"/>
        </w:rPr>
        <w:t xml:space="preserve"> OD </w:t>
      </w:r>
      <w:r>
        <w:rPr>
          <w:rFonts w:ascii="Times New Roman" w:hAnsi="Times New Roman" w:cs="Times New Roman"/>
          <w:sz w:val="24"/>
          <w:szCs w:val="24"/>
        </w:rPr>
        <w:t>0.75</w:t>
      </w:r>
      <w:r w:rsidRPr="004D2F8E">
        <w:rPr>
          <w:rFonts w:ascii="Times New Roman" w:hAnsi="Times New Roman" w:cs="Times New Roman"/>
          <w:sz w:val="24"/>
          <w:szCs w:val="24"/>
        </w:rPr>
        <w:t xml:space="preserve"> i </w:t>
      </w:r>
      <w:r w:rsidRPr="004D2F8E">
        <w:rPr>
          <w:rFonts w:ascii="Times New Roman" w:hAnsi="Times New Roman" w:cs="Times New Roman"/>
          <w:i/>
          <w:sz w:val="24"/>
          <w:szCs w:val="24"/>
        </w:rPr>
        <w:t>L.plantarum</w:t>
      </w:r>
      <w:r w:rsidRPr="004D2F8E">
        <w:rPr>
          <w:rFonts w:ascii="Times New Roman" w:hAnsi="Times New Roman" w:cs="Times New Roman"/>
          <w:sz w:val="24"/>
          <w:szCs w:val="24"/>
        </w:rPr>
        <w:t xml:space="preserve"> </w:t>
      </w:r>
      <w:r>
        <w:rPr>
          <w:rFonts w:ascii="Times New Roman" w:hAnsi="Times New Roman" w:cs="Times New Roman"/>
          <w:sz w:val="24"/>
          <w:szCs w:val="24"/>
        </w:rPr>
        <w:t>O.D 0,5</w:t>
      </w:r>
      <w:r w:rsidRPr="004D2F8E">
        <w:rPr>
          <w:rFonts w:ascii="Times New Roman" w:hAnsi="Times New Roman" w:cs="Times New Roman"/>
          <w:sz w:val="24"/>
          <w:szCs w:val="24"/>
        </w:rPr>
        <w:t xml:space="preserve"> nakon </w:t>
      </w:r>
      <w:r>
        <w:rPr>
          <w:rFonts w:ascii="Times New Roman" w:hAnsi="Times New Roman" w:cs="Times New Roman"/>
          <w:sz w:val="24"/>
          <w:szCs w:val="24"/>
        </w:rPr>
        <w:t>30</w:t>
      </w:r>
      <w:r w:rsidRPr="004D2F8E">
        <w:rPr>
          <w:rFonts w:ascii="Times New Roman" w:hAnsi="Times New Roman" w:cs="Times New Roman"/>
          <w:sz w:val="24"/>
          <w:szCs w:val="24"/>
        </w:rPr>
        <w:t xml:space="preserve"> minuta</w:t>
      </w:r>
      <w:r>
        <w:rPr>
          <w:rFonts w:ascii="Times New Roman" w:hAnsi="Times New Roman" w:cs="Times New Roman"/>
          <w:sz w:val="24"/>
          <w:szCs w:val="24"/>
        </w:rPr>
        <w:t xml:space="preserve"> tretmana</w:t>
      </w:r>
      <w:r w:rsidR="005133F2" w:rsidRPr="004D2F8E">
        <w:rPr>
          <w:rFonts w:ascii="Times New Roman" w:hAnsi="Times New Roman" w:cs="Times New Roman"/>
          <w:sz w:val="24"/>
          <w:szCs w:val="24"/>
        </w:rPr>
        <w:fldChar w:fldCharType="begin"/>
      </w:r>
      <w:r w:rsidRPr="004D2F8E">
        <w:rPr>
          <w:rFonts w:ascii="Times New Roman" w:hAnsi="Times New Roman" w:cs="Times New Roman"/>
          <w:sz w:val="24"/>
          <w:szCs w:val="24"/>
        </w:rPr>
        <w:instrText xml:space="preserve"> LINK Excel.Sheet.12 "C:\\Users\\Admin-user\\Desktop\\tablice-razlike2.xlsx" "HEp2 i L.p.+S.e!R1C1:R81C4" \a \f 4 \h  \* MERGEFORMAT </w:instrText>
      </w:r>
      <w:r w:rsidR="005133F2" w:rsidRPr="004D2F8E">
        <w:rPr>
          <w:rFonts w:ascii="Times New Roman" w:hAnsi="Times New Roman" w:cs="Times New Roman"/>
          <w:sz w:val="24"/>
          <w:szCs w:val="24"/>
        </w:rPr>
        <w:fldChar w:fldCharType="separate"/>
      </w:r>
    </w:p>
    <w:tbl>
      <w:tblPr>
        <w:tblStyle w:val="TableGrid"/>
        <w:tblW w:w="10502" w:type="dxa"/>
        <w:tblLook w:val="04A0"/>
      </w:tblPr>
      <w:tblGrid>
        <w:gridCol w:w="1603"/>
        <w:gridCol w:w="1607"/>
        <w:gridCol w:w="4644"/>
        <w:gridCol w:w="2648"/>
      </w:tblGrid>
      <w:tr w:rsidR="005C2DB8" w:rsidRPr="004D2F8E" w:rsidTr="002600D1">
        <w:trPr>
          <w:trHeight w:val="504"/>
        </w:trPr>
        <w:tc>
          <w:tcPr>
            <w:tcW w:w="1603" w:type="dxa"/>
            <w:noWrap/>
            <w:hideMark/>
          </w:tcPr>
          <w:p w:rsidR="005C2DB8" w:rsidRPr="004D2F8E" w:rsidRDefault="005C2DB8" w:rsidP="002600D1">
            <w:pPr>
              <w:spacing w:after="200" w:line="360" w:lineRule="auto"/>
              <w:jc w:val="both"/>
              <w:rPr>
                <w:rFonts w:ascii="Times New Roman" w:eastAsia="Arial Unicode MS" w:hAnsi="Times New Roman" w:cs="Times New Roman"/>
                <w:b/>
                <w:bCs/>
                <w:color w:val="000000"/>
                <w:sz w:val="24"/>
                <w:szCs w:val="24"/>
                <w:lang w:eastAsia="hr-HR"/>
              </w:rPr>
            </w:pPr>
            <w:r w:rsidRPr="004D2F8E">
              <w:rPr>
                <w:rFonts w:ascii="Times New Roman" w:eastAsia="Arial Unicode MS" w:hAnsi="Times New Roman" w:cs="Times New Roman"/>
                <w:b/>
                <w:bCs/>
                <w:color w:val="000000"/>
                <w:sz w:val="24"/>
                <w:szCs w:val="24"/>
                <w:lang w:eastAsia="hr-HR"/>
              </w:rPr>
              <w:t>izvor</w:t>
            </w:r>
          </w:p>
        </w:tc>
        <w:tc>
          <w:tcPr>
            <w:tcW w:w="1607" w:type="dxa"/>
            <w:noWrap/>
            <w:hideMark/>
          </w:tcPr>
          <w:p w:rsidR="005C2DB8" w:rsidRPr="004D2F8E" w:rsidRDefault="005C2DB8" w:rsidP="002600D1">
            <w:pPr>
              <w:spacing w:after="200" w:line="360" w:lineRule="auto"/>
              <w:jc w:val="both"/>
              <w:rPr>
                <w:rFonts w:ascii="Times New Roman" w:eastAsia="Arial Unicode MS" w:hAnsi="Times New Roman" w:cs="Times New Roman"/>
                <w:b/>
                <w:bCs/>
                <w:color w:val="000000"/>
                <w:sz w:val="24"/>
                <w:szCs w:val="24"/>
                <w:lang w:eastAsia="hr-HR"/>
              </w:rPr>
            </w:pPr>
            <w:r w:rsidRPr="004D2F8E">
              <w:rPr>
                <w:rFonts w:ascii="Times New Roman" w:eastAsia="Arial Unicode MS" w:hAnsi="Times New Roman" w:cs="Times New Roman"/>
                <w:b/>
                <w:bCs/>
                <w:color w:val="000000"/>
                <w:sz w:val="24"/>
                <w:szCs w:val="24"/>
                <w:lang w:eastAsia="hr-HR"/>
              </w:rPr>
              <w:t>pristupni broj*</w:t>
            </w:r>
          </w:p>
        </w:tc>
        <w:tc>
          <w:tcPr>
            <w:tcW w:w="4644" w:type="dxa"/>
            <w:noWrap/>
            <w:hideMark/>
          </w:tcPr>
          <w:p w:rsidR="005C2DB8" w:rsidRPr="004D2F8E" w:rsidRDefault="005C2DB8" w:rsidP="002600D1">
            <w:pPr>
              <w:spacing w:after="200" w:line="360" w:lineRule="auto"/>
              <w:jc w:val="both"/>
              <w:rPr>
                <w:rFonts w:ascii="Times New Roman" w:eastAsia="Arial Unicode MS" w:hAnsi="Times New Roman" w:cs="Times New Roman"/>
                <w:b/>
                <w:bCs/>
                <w:color w:val="000000"/>
                <w:sz w:val="24"/>
                <w:szCs w:val="24"/>
                <w:lang w:eastAsia="hr-HR"/>
              </w:rPr>
            </w:pPr>
            <w:r w:rsidRPr="004D2F8E">
              <w:rPr>
                <w:rFonts w:ascii="Times New Roman" w:eastAsia="Arial Unicode MS" w:hAnsi="Times New Roman" w:cs="Times New Roman"/>
                <w:b/>
                <w:bCs/>
                <w:color w:val="000000"/>
                <w:sz w:val="24"/>
                <w:szCs w:val="24"/>
                <w:lang w:eastAsia="hr-HR"/>
              </w:rPr>
              <w:t>ime proteina (engl.)</w:t>
            </w:r>
          </w:p>
        </w:tc>
        <w:tc>
          <w:tcPr>
            <w:tcW w:w="2648" w:type="dxa"/>
            <w:noWrap/>
            <w:hideMark/>
          </w:tcPr>
          <w:p w:rsidR="005C2DB8" w:rsidRPr="004D2F8E" w:rsidRDefault="005C2DB8" w:rsidP="002600D1">
            <w:pPr>
              <w:spacing w:after="200" w:line="360" w:lineRule="auto"/>
              <w:jc w:val="both"/>
              <w:rPr>
                <w:rFonts w:ascii="Times New Roman" w:eastAsia="Arial Unicode MS" w:hAnsi="Times New Roman" w:cs="Times New Roman"/>
                <w:b/>
                <w:bCs/>
                <w:color w:val="000000"/>
                <w:sz w:val="24"/>
                <w:szCs w:val="24"/>
                <w:lang w:eastAsia="hr-HR"/>
              </w:rPr>
            </w:pPr>
            <w:r w:rsidRPr="004D2F8E">
              <w:rPr>
                <w:rFonts w:ascii="Times New Roman" w:eastAsia="Arial Unicode MS" w:hAnsi="Times New Roman" w:cs="Times New Roman"/>
                <w:b/>
                <w:bCs/>
                <w:color w:val="000000"/>
                <w:sz w:val="24"/>
                <w:szCs w:val="24"/>
                <w:lang w:eastAsia="hr-HR"/>
              </w:rPr>
              <w:t>funkcija **</w:t>
            </w:r>
          </w:p>
        </w:tc>
      </w:tr>
      <w:tr w:rsidR="005C2DB8" w:rsidRPr="004D2F8E" w:rsidTr="002600D1">
        <w:trPr>
          <w:trHeight w:val="311"/>
        </w:trPr>
        <w:tc>
          <w:tcPr>
            <w:tcW w:w="1603" w:type="dxa"/>
            <w:vMerge w:val="restart"/>
            <w:noWrap/>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 xml:space="preserve">HEp2 </w:t>
            </w: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73" w:anchor="Hit2" w:history="1">
              <w:r w:rsidR="005C2DB8" w:rsidRPr="004D2F8E">
                <w:rPr>
                  <w:rFonts w:ascii="Times New Roman" w:eastAsia="Arial Unicode MS" w:hAnsi="Times New Roman" w:cs="Times New Roman"/>
                  <w:sz w:val="24"/>
                  <w:szCs w:val="24"/>
                  <w:lang w:eastAsia="hr-HR"/>
                </w:rPr>
                <w:t> gi|189054552</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74" w:anchor="Hit4" w:history="1">
              <w:r w:rsidR="005C2DB8" w:rsidRPr="004D2F8E">
                <w:rPr>
                  <w:rFonts w:ascii="Times New Roman" w:eastAsia="Arial Unicode MS" w:hAnsi="Times New Roman" w:cs="Times New Roman"/>
                  <w:sz w:val="24"/>
                  <w:szCs w:val="24"/>
                  <w:lang w:eastAsia="hr-HR"/>
                </w:rPr>
                <w:t> gi|74739412</w:t>
              </w:r>
            </w:hyperlink>
          </w:p>
        </w:tc>
        <w:tc>
          <w:tcPr>
            <w:tcW w:w="4644"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Putative beta-actin-like protein 3</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mirofibrila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75" w:anchor="Hit6" w:history="1">
              <w:r w:rsidR="005C2DB8" w:rsidRPr="004D2F8E">
                <w:rPr>
                  <w:rFonts w:ascii="Times New Roman" w:eastAsia="Arial Unicode MS" w:hAnsi="Times New Roman" w:cs="Times New Roman"/>
                  <w:sz w:val="24"/>
                  <w:szCs w:val="24"/>
                  <w:lang w:eastAsia="hr-HR"/>
                </w:rPr>
                <w:t> gi|62420916</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actin-like protein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76" w:anchor="Hit7" w:history="1">
              <w:r w:rsidR="005C2DB8" w:rsidRPr="004D2F8E">
                <w:rPr>
                  <w:rFonts w:ascii="Times New Roman" w:eastAsia="Arial Unicode MS" w:hAnsi="Times New Roman" w:cs="Times New Roman"/>
                  <w:sz w:val="24"/>
                  <w:szCs w:val="24"/>
                  <w:lang w:eastAsia="hr-HR"/>
                </w:rPr>
                <w:t> gi|181486</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DNA-binding protein B, partial</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procesiranje mRNA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77" w:anchor="Hit9" w:history="1">
              <w:r w:rsidR="005C2DB8" w:rsidRPr="004D2F8E">
                <w:rPr>
                  <w:rFonts w:ascii="Times New Roman" w:eastAsia="Arial Unicode MS" w:hAnsi="Times New Roman" w:cs="Times New Roman"/>
                  <w:sz w:val="24"/>
                  <w:szCs w:val="24"/>
                  <w:lang w:eastAsia="hr-HR"/>
                </w:rPr>
                <w:t> gi|32015</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alpha-tubulin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78" w:anchor="Hit10" w:history="1">
              <w:r w:rsidR="005C2DB8" w:rsidRPr="004D2F8E">
                <w:rPr>
                  <w:rFonts w:ascii="Times New Roman" w:eastAsia="Arial Unicode MS" w:hAnsi="Times New Roman" w:cs="Times New Roman"/>
                  <w:sz w:val="24"/>
                  <w:szCs w:val="24"/>
                  <w:lang w:eastAsia="hr-HR"/>
                </w:rPr>
                <w:t> gi|194378142</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79" w:anchor="Hit11" w:history="1">
              <w:r w:rsidR="005C2DB8" w:rsidRPr="004D2F8E">
                <w:rPr>
                  <w:rFonts w:ascii="Times New Roman" w:eastAsia="Arial Unicode MS" w:hAnsi="Times New Roman" w:cs="Times New Roman"/>
                  <w:sz w:val="24"/>
                  <w:szCs w:val="24"/>
                  <w:lang w:eastAsia="hr-HR"/>
                </w:rPr>
                <w:t> gi|62420949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actin-like protein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80" w:anchor="Hit12" w:history="1">
              <w:r w:rsidR="005C2DB8" w:rsidRPr="004D2F8E">
                <w:rPr>
                  <w:rFonts w:ascii="Times New Roman" w:eastAsia="Arial Unicode MS" w:hAnsi="Times New Roman" w:cs="Times New Roman"/>
                  <w:sz w:val="24"/>
                  <w:szCs w:val="24"/>
                  <w:lang w:eastAsia="hr-HR"/>
                </w:rPr>
                <w:t> gi|31645</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glyceraldehyde-3-phosphate dehydrogenase</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81" w:anchor="Hit13" w:history="1">
              <w:r w:rsidR="005C2DB8" w:rsidRPr="004D2F8E">
                <w:rPr>
                  <w:rFonts w:ascii="Times New Roman" w:eastAsia="Arial Unicode MS" w:hAnsi="Times New Roman" w:cs="Times New Roman"/>
                  <w:sz w:val="24"/>
                  <w:szCs w:val="24"/>
                  <w:lang w:eastAsia="hr-HR"/>
                </w:rPr>
                <w:t> gi|63055057</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beta-actin-like protein 2</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82" w:anchor="Hit14" w:history="1">
              <w:r w:rsidR="005C2DB8" w:rsidRPr="004D2F8E">
                <w:rPr>
                  <w:rFonts w:ascii="Times New Roman" w:eastAsia="Arial Unicode MS" w:hAnsi="Times New Roman" w:cs="Times New Roman"/>
                  <w:sz w:val="24"/>
                  <w:szCs w:val="24"/>
                  <w:lang w:eastAsia="hr-HR"/>
                </w:rPr>
                <w:t> gi|178027</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alpha-actin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83" w:anchor="Hit15" w:history="1">
              <w:r w:rsidR="005C2DB8" w:rsidRPr="004D2F8E">
                <w:rPr>
                  <w:rFonts w:ascii="Times New Roman" w:eastAsia="Arial Unicode MS" w:hAnsi="Times New Roman" w:cs="Times New Roman"/>
                  <w:sz w:val="24"/>
                  <w:szCs w:val="24"/>
                  <w:lang w:eastAsia="hr-HR"/>
                </w:rPr>
                <w:t> gi|21739834</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hypothetical protein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84" w:anchor="Hit16" w:history="1">
              <w:r w:rsidR="005C2DB8" w:rsidRPr="004D2F8E">
                <w:rPr>
                  <w:rFonts w:ascii="Times New Roman" w:eastAsia="Arial Unicode MS" w:hAnsi="Times New Roman" w:cs="Times New Roman"/>
                  <w:sz w:val="24"/>
                  <w:szCs w:val="24"/>
                  <w:lang w:eastAsia="hr-HR"/>
                </w:rPr>
                <w:t> gi|5174735</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beta-4B chain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85" w:anchor="Hit17" w:history="1">
              <w:r w:rsidR="005C2DB8" w:rsidRPr="004D2F8E">
                <w:rPr>
                  <w:rFonts w:ascii="Times New Roman" w:eastAsia="Arial Unicode MS" w:hAnsi="Times New Roman" w:cs="Times New Roman"/>
                  <w:sz w:val="24"/>
                  <w:szCs w:val="24"/>
                  <w:lang w:eastAsia="hr-HR"/>
                </w:rPr>
                <w:t> gi|223429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86" w:anchor="Hit18" w:history="1">
              <w:r w:rsidR="005C2DB8" w:rsidRPr="004D2F8E">
                <w:rPr>
                  <w:rFonts w:ascii="Times New Roman" w:eastAsia="Arial Unicode MS" w:hAnsi="Times New Roman" w:cs="Times New Roman"/>
                  <w:sz w:val="24"/>
                  <w:szCs w:val="24"/>
                  <w:lang w:eastAsia="hr-HR"/>
                </w:rPr>
                <w:t> gi|30582781</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 4</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87" w:anchor="Hit19" w:history="1">
              <w:r w:rsidR="005C2DB8" w:rsidRPr="004D2F8E">
                <w:rPr>
                  <w:rFonts w:ascii="Times New Roman" w:eastAsia="Arial Unicode MS" w:hAnsi="Times New Roman" w:cs="Times New Roman"/>
                  <w:sz w:val="24"/>
                  <w:szCs w:val="24"/>
                  <w:lang w:eastAsia="hr-HR"/>
                </w:rPr>
                <w:t> gi|27754056</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beta-6 chain [Mus musculus]</w:t>
            </w:r>
          </w:p>
        </w:tc>
        <w:tc>
          <w:tcPr>
            <w:tcW w:w="2648"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88" w:anchor="Hit20" w:history="1">
              <w:r w:rsidR="005C2DB8" w:rsidRPr="004D2F8E">
                <w:rPr>
                  <w:rFonts w:ascii="Times New Roman" w:eastAsia="Arial Unicode MS" w:hAnsi="Times New Roman" w:cs="Times New Roman"/>
                  <w:sz w:val="24"/>
                  <w:szCs w:val="24"/>
                  <w:lang w:eastAsia="hr-HR"/>
                </w:rPr>
                <w:t> gi|119610379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mitogen-activated protein kinase kinase 4, isoform CRA_a</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stanično signaliziranje</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89" w:anchor="Hit21" w:history="1">
              <w:r w:rsidR="005C2DB8" w:rsidRPr="004D2F8E">
                <w:rPr>
                  <w:rFonts w:ascii="Times New Roman" w:eastAsia="Arial Unicode MS" w:hAnsi="Times New Roman" w:cs="Times New Roman"/>
                  <w:sz w:val="24"/>
                  <w:szCs w:val="24"/>
                  <w:lang w:eastAsia="hr-HR"/>
                </w:rPr>
                <w:t> gi|75707349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90" w:anchor="Hit22" w:history="1">
              <w:r w:rsidR="005C2DB8" w:rsidRPr="004D2F8E">
                <w:rPr>
                  <w:rFonts w:ascii="Times New Roman" w:eastAsia="Arial Unicode MS" w:hAnsi="Times New Roman" w:cs="Times New Roman"/>
                  <w:sz w:val="24"/>
                  <w:szCs w:val="24"/>
                  <w:lang w:eastAsia="hr-HR"/>
                </w:rPr>
                <w:t> gi|302375764</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NADH dehydrogenase subunit 5</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NADH</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91" w:anchor="Hit23" w:history="1">
              <w:r w:rsidR="005C2DB8" w:rsidRPr="004D2F8E">
                <w:rPr>
                  <w:rFonts w:ascii="Times New Roman" w:eastAsia="Arial Unicode MS" w:hAnsi="Times New Roman" w:cs="Times New Roman"/>
                  <w:sz w:val="24"/>
                  <w:szCs w:val="24"/>
                  <w:lang w:eastAsia="hr-HR"/>
                </w:rPr>
                <w:t> gi|30582117</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folylpolyglutamate synthase</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mitohondrijski enzim</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92" w:anchor="Hit24" w:history="1">
              <w:r w:rsidR="005C2DB8" w:rsidRPr="004D2F8E">
                <w:rPr>
                  <w:rFonts w:ascii="Times New Roman" w:eastAsia="Arial Unicode MS" w:hAnsi="Times New Roman" w:cs="Times New Roman"/>
                  <w:sz w:val="24"/>
                  <w:szCs w:val="24"/>
                  <w:lang w:eastAsia="hr-HR"/>
                </w:rPr>
                <w:t> gi|2209015</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lysosomal alpha-mannosidase</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degradacija glikana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93" w:anchor="Hit25" w:history="1">
              <w:r w:rsidR="005C2DB8" w:rsidRPr="004D2F8E">
                <w:rPr>
                  <w:rFonts w:ascii="Times New Roman" w:eastAsia="Arial Unicode MS" w:hAnsi="Times New Roman" w:cs="Times New Roman"/>
                  <w:sz w:val="24"/>
                  <w:szCs w:val="24"/>
                  <w:lang w:eastAsia="hr-HR"/>
                </w:rPr>
                <w:t> gi|21740279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hypothetical protein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94" w:anchor="Hit26" w:history="1">
              <w:r w:rsidR="005C2DB8" w:rsidRPr="004D2F8E">
                <w:rPr>
                  <w:rFonts w:ascii="Times New Roman" w:eastAsia="Arial Unicode MS" w:hAnsi="Times New Roman" w:cs="Times New Roman"/>
                  <w:sz w:val="24"/>
                  <w:szCs w:val="24"/>
                  <w:lang w:eastAsia="hr-HR"/>
                </w:rPr>
                <w:t> gi|3170458</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diphthamide biosynthesis protein-2</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sinteza diftamida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95" w:anchor="Hit27" w:history="1">
              <w:r w:rsidR="005C2DB8" w:rsidRPr="004D2F8E">
                <w:rPr>
                  <w:rFonts w:ascii="Times New Roman" w:eastAsia="Arial Unicode MS" w:hAnsi="Times New Roman" w:cs="Times New Roman"/>
                  <w:sz w:val="24"/>
                  <w:szCs w:val="24"/>
                  <w:lang w:eastAsia="hr-HR"/>
                </w:rPr>
                <w:t> gi|1103931</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T-cell receptor alpha chain, partial</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receptor</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96" w:anchor="Hit28" w:history="1">
              <w:r w:rsidR="005C2DB8" w:rsidRPr="004D2F8E">
                <w:rPr>
                  <w:rFonts w:ascii="Times New Roman" w:eastAsia="Arial Unicode MS" w:hAnsi="Times New Roman" w:cs="Times New Roman"/>
                  <w:sz w:val="24"/>
                  <w:szCs w:val="24"/>
                  <w:lang w:eastAsia="hr-HR"/>
                </w:rPr>
                <w:t> gi|114147552</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97" w:anchor="Hit29" w:history="1">
              <w:r w:rsidR="005C2DB8" w:rsidRPr="004D2F8E">
                <w:rPr>
                  <w:rFonts w:ascii="Times New Roman" w:eastAsia="Arial Unicode MS" w:hAnsi="Times New Roman" w:cs="Times New Roman"/>
                  <w:sz w:val="24"/>
                  <w:szCs w:val="24"/>
                  <w:lang w:eastAsia="hr-HR"/>
                </w:rPr>
                <w:t> gi|114147574</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98" w:anchor="Hit30" w:history="1">
              <w:r w:rsidR="005C2DB8" w:rsidRPr="004D2F8E">
                <w:rPr>
                  <w:rFonts w:ascii="Times New Roman" w:eastAsia="Arial Unicode MS" w:hAnsi="Times New Roman" w:cs="Times New Roman"/>
                  <w:sz w:val="24"/>
                  <w:szCs w:val="24"/>
                  <w:lang w:eastAsia="hr-HR"/>
                </w:rPr>
                <w:t> gi|118405951</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heavy chain variable region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199" w:anchor="Hit31" w:history="1">
              <w:r w:rsidR="005C2DB8" w:rsidRPr="004D2F8E">
                <w:rPr>
                  <w:rFonts w:ascii="Times New Roman" w:eastAsia="Arial Unicode MS" w:hAnsi="Times New Roman" w:cs="Times New Roman"/>
                  <w:sz w:val="24"/>
                  <w:szCs w:val="24"/>
                  <w:lang w:eastAsia="hr-HR"/>
                </w:rPr>
                <w:t> gi|119608634</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serologically defined colon cancer antigen 3, isoform CRA_a</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00" w:anchor="Hit32" w:history="1">
              <w:r w:rsidR="005C2DB8" w:rsidRPr="004D2F8E">
                <w:rPr>
                  <w:rFonts w:ascii="Times New Roman" w:eastAsia="Arial Unicode MS" w:hAnsi="Times New Roman" w:cs="Times New Roman"/>
                  <w:sz w:val="24"/>
                  <w:szCs w:val="24"/>
                  <w:lang w:eastAsia="hr-HR"/>
                </w:rPr>
                <w:t> gi|4204880</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heat shock protein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01" w:anchor="Hit33" w:history="1">
              <w:r w:rsidR="005C2DB8" w:rsidRPr="004D2F8E">
                <w:rPr>
                  <w:rFonts w:ascii="Times New Roman" w:eastAsia="Arial Unicode MS" w:hAnsi="Times New Roman" w:cs="Times New Roman"/>
                  <w:sz w:val="24"/>
                  <w:szCs w:val="24"/>
                  <w:lang w:eastAsia="hr-HR"/>
                </w:rPr>
                <w:t> gi|4506091</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mitogen-activated protein kinase 6</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stanično signaliziranje</w:t>
            </w:r>
          </w:p>
        </w:tc>
      </w:tr>
      <w:tr w:rsidR="005C2DB8" w:rsidRPr="004D2F8E" w:rsidTr="002600D1">
        <w:trPr>
          <w:trHeight w:val="578"/>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02" w:anchor="Hit34" w:history="1">
              <w:r w:rsidR="005C2DB8" w:rsidRPr="004D2F8E">
                <w:rPr>
                  <w:rFonts w:ascii="Times New Roman" w:eastAsia="Arial Unicode MS" w:hAnsi="Times New Roman" w:cs="Times New Roman"/>
                  <w:sz w:val="24"/>
                  <w:szCs w:val="24"/>
                  <w:lang w:eastAsia="hr-HR"/>
                </w:rPr>
                <w:t> gi|89886217</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cerebellin-3 precursor</w:t>
            </w:r>
          </w:p>
        </w:tc>
        <w:tc>
          <w:tcPr>
            <w:tcW w:w="2648"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sklapanje atipičnih komplekasa kolagena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03" w:anchor="Hit35" w:history="1">
              <w:r w:rsidR="005C2DB8" w:rsidRPr="004D2F8E">
                <w:rPr>
                  <w:rFonts w:ascii="Times New Roman" w:eastAsia="Arial Unicode MS" w:hAnsi="Times New Roman" w:cs="Times New Roman"/>
                  <w:sz w:val="24"/>
                  <w:szCs w:val="24"/>
                  <w:lang w:eastAsia="hr-HR"/>
                </w:rPr>
                <w:t> gi|313507136</w:t>
              </w:r>
            </w:hyperlink>
          </w:p>
        </w:tc>
        <w:tc>
          <w:tcPr>
            <w:tcW w:w="4644"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Hemoglobin Thionville</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transport kisika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04" w:anchor="Hit36" w:history="1">
              <w:r w:rsidR="005C2DB8" w:rsidRPr="004D2F8E">
                <w:rPr>
                  <w:rFonts w:ascii="Times New Roman" w:eastAsia="Arial Unicode MS" w:hAnsi="Times New Roman" w:cs="Times New Roman"/>
                  <w:sz w:val="24"/>
                  <w:szCs w:val="24"/>
                  <w:lang w:eastAsia="hr-HR"/>
                </w:rPr>
                <w:t> gi|519674596</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immunoglobulin A heavy chain variable region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05" w:anchor="Hit37" w:history="1">
              <w:r w:rsidR="005C2DB8" w:rsidRPr="004D2F8E">
                <w:rPr>
                  <w:rFonts w:ascii="Times New Roman" w:eastAsia="Arial Unicode MS" w:hAnsi="Times New Roman" w:cs="Times New Roman"/>
                  <w:sz w:val="24"/>
                  <w:szCs w:val="24"/>
                  <w:lang w:eastAsia="hr-HR"/>
                </w:rPr>
                <w:t> gi|34364635</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hypothetical protein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06" w:anchor="Hit38" w:history="1">
              <w:r w:rsidR="005C2DB8" w:rsidRPr="004D2F8E">
                <w:rPr>
                  <w:rFonts w:ascii="Times New Roman" w:eastAsia="Arial Unicode MS" w:hAnsi="Times New Roman" w:cs="Times New Roman"/>
                  <w:sz w:val="24"/>
                  <w:szCs w:val="24"/>
                  <w:lang w:eastAsia="hr-HR"/>
                </w:rPr>
                <w:t> gi|7662068</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protocadherin alpha-9 isoform 2 precursor</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međustanična adhezija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07" w:anchor="Hit39" w:history="1">
              <w:r w:rsidR="005C2DB8" w:rsidRPr="004D2F8E">
                <w:rPr>
                  <w:rFonts w:ascii="Times New Roman" w:eastAsia="Arial Unicode MS" w:hAnsi="Times New Roman" w:cs="Times New Roman"/>
                  <w:sz w:val="24"/>
                  <w:szCs w:val="24"/>
                  <w:lang w:eastAsia="hr-HR"/>
                </w:rPr>
                <w:t> gi|326205285</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tetraspanin-10</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stanično signaliziranje</w:t>
            </w:r>
          </w:p>
        </w:tc>
      </w:tr>
      <w:tr w:rsidR="005C2DB8" w:rsidRPr="004D2F8E" w:rsidTr="002600D1">
        <w:trPr>
          <w:trHeight w:val="578"/>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08" w:anchor="Hit40" w:history="1">
              <w:r w:rsidR="005C2DB8" w:rsidRPr="004D2F8E">
                <w:rPr>
                  <w:rFonts w:ascii="Times New Roman" w:eastAsia="Arial Unicode MS" w:hAnsi="Times New Roman" w:cs="Times New Roman"/>
                  <w:sz w:val="24"/>
                  <w:szCs w:val="24"/>
                  <w:lang w:eastAsia="hr-HR"/>
                </w:rPr>
                <w:t> gi|1620884</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p52 isoform of N-Shc</w:t>
            </w:r>
          </w:p>
        </w:tc>
        <w:tc>
          <w:tcPr>
            <w:tcW w:w="2648"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regulacija proliferacije,angiogeneze i invazije</w:t>
            </w:r>
          </w:p>
        </w:tc>
      </w:tr>
      <w:tr w:rsidR="005C2DB8" w:rsidRPr="004D2F8E" w:rsidTr="002600D1">
        <w:trPr>
          <w:trHeight w:val="578"/>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09" w:anchor="Hit41" w:history="1">
              <w:r w:rsidR="005C2DB8" w:rsidRPr="004D2F8E">
                <w:rPr>
                  <w:rFonts w:ascii="Times New Roman" w:eastAsia="Arial Unicode MS" w:hAnsi="Times New Roman" w:cs="Times New Roman"/>
                  <w:sz w:val="24"/>
                  <w:szCs w:val="24"/>
                  <w:lang w:eastAsia="hr-HR"/>
                </w:rPr>
                <w:t> gi|4589590</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KIAA0973 protein</w:t>
            </w:r>
          </w:p>
        </w:tc>
        <w:tc>
          <w:tcPr>
            <w:tcW w:w="2648"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Microtubula-vezajuća serin/threonin kinazna funkcija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10" w:anchor="Hit42" w:history="1">
              <w:r w:rsidR="005C2DB8" w:rsidRPr="004D2F8E">
                <w:rPr>
                  <w:rFonts w:ascii="Times New Roman" w:eastAsia="Arial Unicode MS" w:hAnsi="Times New Roman" w:cs="Times New Roman"/>
                  <w:sz w:val="24"/>
                  <w:szCs w:val="24"/>
                  <w:lang w:eastAsia="hr-HR"/>
                </w:rPr>
                <w:t> gi|296277</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MHC class II antigen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imunološki odgovor</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11" w:anchor="Hit44" w:history="1">
              <w:r w:rsidR="005C2DB8" w:rsidRPr="004D2F8E">
                <w:rPr>
                  <w:rFonts w:ascii="Times New Roman" w:eastAsia="Arial Unicode MS" w:hAnsi="Times New Roman" w:cs="Times New Roman"/>
                  <w:sz w:val="24"/>
                  <w:szCs w:val="24"/>
                  <w:lang w:eastAsia="hr-HR"/>
                </w:rPr>
                <w:t> gi|194388488</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32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12" w:anchor="Hit45" w:history="1">
              <w:r w:rsidR="005C2DB8" w:rsidRPr="004D2F8E">
                <w:rPr>
                  <w:rFonts w:ascii="Times New Roman" w:eastAsia="Arial Unicode MS" w:hAnsi="Times New Roman" w:cs="Times New Roman"/>
                  <w:sz w:val="24"/>
                  <w:szCs w:val="24"/>
                  <w:lang w:eastAsia="hr-HR"/>
                </w:rPr>
                <w:t> gi|4567068</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tumor suppressing STF cDNA 4</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tumor supresor</w:t>
            </w:r>
          </w:p>
        </w:tc>
      </w:tr>
      <w:tr w:rsidR="005C2DB8" w:rsidRPr="004D2F8E" w:rsidTr="002600D1">
        <w:trPr>
          <w:trHeight w:val="296"/>
        </w:trPr>
        <w:tc>
          <w:tcPr>
            <w:tcW w:w="1603" w:type="dxa"/>
            <w:vMerge w:val="restart"/>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HEp2 +</w:t>
            </w:r>
            <w:r w:rsidRPr="004D2F8E">
              <w:rPr>
                <w:rFonts w:ascii="Times New Roman" w:eastAsia="Arial Unicode MS" w:hAnsi="Times New Roman" w:cs="Times New Roman"/>
                <w:i/>
                <w:iCs/>
                <w:color w:val="000000"/>
                <w:sz w:val="24"/>
                <w:szCs w:val="24"/>
                <w:lang w:eastAsia="hr-HR"/>
              </w:rPr>
              <w:t xml:space="preserve"> Salmonella enterica</w:t>
            </w:r>
            <w:r w:rsidRPr="004D2F8E">
              <w:rPr>
                <w:rFonts w:ascii="Times New Roman" w:eastAsia="Arial Unicode MS" w:hAnsi="Times New Roman" w:cs="Times New Roman"/>
                <w:color w:val="000000"/>
                <w:sz w:val="24"/>
                <w:szCs w:val="24"/>
                <w:lang w:eastAsia="hr-HR"/>
              </w:rPr>
              <w:t xml:space="preserve"> + </w:t>
            </w:r>
            <w:r w:rsidRPr="004D2F8E">
              <w:rPr>
                <w:rFonts w:ascii="Times New Roman" w:eastAsia="Arial Unicode MS" w:hAnsi="Times New Roman" w:cs="Times New Roman"/>
                <w:i/>
                <w:iCs/>
                <w:color w:val="000000"/>
                <w:sz w:val="24"/>
                <w:szCs w:val="24"/>
                <w:lang w:eastAsia="hr-HR"/>
              </w:rPr>
              <w:t>Lactobacillum plantarum</w:t>
            </w: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13" w:anchor="Hit1" w:history="1">
              <w:r w:rsidR="005C2DB8" w:rsidRPr="004D2F8E">
                <w:rPr>
                  <w:rFonts w:ascii="Times New Roman" w:eastAsia="Arial Unicode MS" w:hAnsi="Times New Roman" w:cs="Times New Roman"/>
                  <w:sz w:val="24"/>
                  <w:szCs w:val="24"/>
                  <w:lang w:eastAsia="hr-HR"/>
                </w:rPr>
                <w:t> gi|4501887</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actin, cytoplasmic 2</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miofibrila</w:t>
            </w:r>
          </w:p>
        </w:tc>
      </w:tr>
      <w:tr w:rsidR="005C2DB8" w:rsidRPr="004D2F8E" w:rsidTr="002600D1">
        <w:trPr>
          <w:trHeight w:val="949"/>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14" w:anchor="Hit2" w:history="1">
              <w:r w:rsidR="005C2DB8" w:rsidRPr="004D2F8E">
                <w:rPr>
                  <w:rFonts w:ascii="Times New Roman" w:eastAsia="Arial Unicode MS" w:hAnsi="Times New Roman" w:cs="Times New Roman"/>
                  <w:sz w:val="24"/>
                  <w:szCs w:val="24"/>
                  <w:lang w:eastAsia="hr-HR"/>
                </w:rPr>
                <w:t> gi|134133226</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POTE ankyrin domain family member E</w:t>
            </w:r>
          </w:p>
        </w:tc>
        <w:tc>
          <w:tcPr>
            <w:tcW w:w="2648" w:type="dxa"/>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biološka funkcija nepoznata, moguća uloga u apoptozi (Liu XF i sur., 2009)</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15" w:anchor="Hit4" w:history="1">
              <w:r w:rsidR="005C2DB8" w:rsidRPr="004D2F8E">
                <w:rPr>
                  <w:rFonts w:ascii="Times New Roman" w:eastAsia="Arial Unicode MS" w:hAnsi="Times New Roman" w:cs="Times New Roman"/>
                  <w:sz w:val="24"/>
                  <w:szCs w:val="24"/>
                  <w:lang w:eastAsia="hr-HR"/>
                </w:rPr>
                <w:t> gi|306891</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90kDa heat shock protein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16" w:anchor="Hit5" w:history="1">
              <w:r w:rsidR="005C2DB8" w:rsidRPr="004D2F8E">
                <w:rPr>
                  <w:rFonts w:ascii="Times New Roman" w:eastAsia="Arial Unicode MS" w:hAnsi="Times New Roman" w:cs="Times New Roman"/>
                  <w:sz w:val="24"/>
                  <w:szCs w:val="24"/>
                  <w:lang w:eastAsia="hr-HR"/>
                </w:rPr>
                <w:t> gi|194386708</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17" w:anchor="Hit6" w:history="1">
              <w:r w:rsidR="005C2DB8" w:rsidRPr="004D2F8E">
                <w:rPr>
                  <w:rFonts w:ascii="Times New Roman" w:eastAsia="Arial Unicode MS" w:hAnsi="Times New Roman" w:cs="Times New Roman"/>
                  <w:sz w:val="24"/>
                  <w:szCs w:val="24"/>
                  <w:lang w:eastAsia="hr-HR"/>
                </w:rPr>
                <w:t> gi|28173554</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histone H2B type 3-B</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izgradnja nukleosoma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18" w:anchor="Hit8" w:history="1">
              <w:r w:rsidR="005C2DB8" w:rsidRPr="004D2F8E">
                <w:rPr>
                  <w:rFonts w:ascii="Times New Roman" w:eastAsia="Arial Unicode MS" w:hAnsi="Times New Roman" w:cs="Times New Roman"/>
                  <w:sz w:val="24"/>
                  <w:szCs w:val="24"/>
                  <w:lang w:eastAsia="hr-HR"/>
                </w:rPr>
                <w:t> gi|14389309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tubulin alpha-1C chain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19" w:anchor="Hit9" w:history="1">
              <w:r w:rsidR="005C2DB8" w:rsidRPr="004D2F8E">
                <w:rPr>
                  <w:rFonts w:ascii="Times New Roman" w:eastAsia="Arial Unicode MS" w:hAnsi="Times New Roman" w:cs="Times New Roman"/>
                  <w:sz w:val="24"/>
                  <w:szCs w:val="24"/>
                  <w:lang w:eastAsia="hr-HR"/>
                </w:rPr>
                <w:t> gi|194385120</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20" w:anchor="Hit10" w:history="1">
              <w:r w:rsidR="005C2DB8" w:rsidRPr="004D2F8E">
                <w:rPr>
                  <w:rFonts w:ascii="Times New Roman" w:eastAsia="Arial Unicode MS" w:hAnsi="Times New Roman" w:cs="Times New Roman"/>
                  <w:sz w:val="24"/>
                  <w:szCs w:val="24"/>
                  <w:lang w:eastAsia="hr-HR"/>
                </w:rPr>
                <w:t> gi|136066</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Triosephosphate isomerase</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21" w:anchor="Hit11" w:history="1">
              <w:r w:rsidR="005C2DB8" w:rsidRPr="004D2F8E">
                <w:rPr>
                  <w:rFonts w:ascii="Times New Roman" w:eastAsia="Arial Unicode MS" w:hAnsi="Times New Roman" w:cs="Times New Roman"/>
                  <w:sz w:val="24"/>
                  <w:szCs w:val="24"/>
                  <w:lang w:eastAsia="hr-HR"/>
                </w:rPr>
                <w:t> gi|36102</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22" w:anchor="Hit12" w:history="1">
              <w:r w:rsidR="005C2DB8" w:rsidRPr="004D2F8E">
                <w:rPr>
                  <w:rFonts w:ascii="Times New Roman" w:eastAsia="Arial Unicode MS" w:hAnsi="Times New Roman" w:cs="Times New Roman"/>
                  <w:sz w:val="24"/>
                  <w:szCs w:val="24"/>
                  <w:lang w:eastAsia="hr-HR"/>
                </w:rPr>
                <w:t> gi|194382016</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23" w:anchor="Hit14" w:history="1">
              <w:r w:rsidR="005C2DB8" w:rsidRPr="004D2F8E">
                <w:rPr>
                  <w:rFonts w:ascii="Times New Roman" w:eastAsia="Arial Unicode MS" w:hAnsi="Times New Roman" w:cs="Times New Roman"/>
                  <w:sz w:val="24"/>
                  <w:szCs w:val="24"/>
                  <w:lang w:eastAsia="hr-HR"/>
                </w:rPr>
                <w:t> gi|763431</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albumin-like</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transport</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24" w:anchor="Hit15" w:history="1">
              <w:r w:rsidR="005C2DB8" w:rsidRPr="004D2F8E">
                <w:rPr>
                  <w:rFonts w:ascii="Times New Roman" w:eastAsia="Arial Unicode MS" w:hAnsi="Times New Roman" w:cs="Times New Roman"/>
                  <w:sz w:val="24"/>
                  <w:szCs w:val="24"/>
                  <w:lang w:eastAsia="hr-HR"/>
                </w:rPr>
                <w:t> gi|32111</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25" w:anchor="Hit16" w:history="1">
              <w:r w:rsidR="005C2DB8" w:rsidRPr="004D2F8E">
                <w:rPr>
                  <w:rFonts w:ascii="Times New Roman" w:eastAsia="Arial Unicode MS" w:hAnsi="Times New Roman" w:cs="Times New Roman"/>
                  <w:sz w:val="24"/>
                  <w:szCs w:val="24"/>
                  <w:lang w:eastAsia="hr-HR"/>
                </w:rPr>
                <w:t> gi|4507949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14-3-3 protein beta/alpha</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Hippo signalni put</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26" w:anchor="Hit17" w:history="1">
              <w:r w:rsidR="005C2DB8" w:rsidRPr="004D2F8E">
                <w:rPr>
                  <w:rFonts w:ascii="Times New Roman" w:eastAsia="Arial Unicode MS" w:hAnsi="Times New Roman" w:cs="Times New Roman"/>
                  <w:sz w:val="24"/>
                  <w:szCs w:val="24"/>
                  <w:lang w:eastAsia="hr-HR"/>
                </w:rPr>
                <w:t> gi|62702217</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unknown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27" w:anchor="Hit18" w:history="1">
              <w:r w:rsidR="005C2DB8" w:rsidRPr="004D2F8E">
                <w:rPr>
                  <w:rFonts w:ascii="Times New Roman" w:eastAsia="Arial Unicode MS" w:hAnsi="Times New Roman" w:cs="Times New Roman"/>
                  <w:sz w:val="24"/>
                  <w:szCs w:val="24"/>
                  <w:lang w:eastAsia="hr-HR"/>
                </w:rPr>
                <w:t> gi|30354619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YWHAZ protein, partial</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Hippo signalni put</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28" w:anchor="Hit20" w:history="1">
              <w:r w:rsidR="005C2DB8" w:rsidRPr="004D2F8E">
                <w:rPr>
                  <w:rFonts w:ascii="Times New Roman" w:eastAsia="Arial Unicode MS" w:hAnsi="Times New Roman" w:cs="Times New Roman"/>
                  <w:sz w:val="24"/>
                  <w:szCs w:val="24"/>
                  <w:lang w:eastAsia="hr-HR"/>
                </w:rPr>
                <w:t> gi|386758</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GRP78 precursor, partial</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MAPK signalni put</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29" w:anchor="Hit21" w:history="1">
              <w:r w:rsidR="005C2DB8" w:rsidRPr="004D2F8E">
                <w:rPr>
                  <w:rFonts w:ascii="Times New Roman" w:eastAsia="Arial Unicode MS" w:hAnsi="Times New Roman" w:cs="Times New Roman"/>
                  <w:sz w:val="24"/>
                  <w:szCs w:val="24"/>
                  <w:lang w:eastAsia="hr-HR"/>
                </w:rPr>
                <w:t> gi|229751</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Haemoglobin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transport kisika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30" w:anchor="Hit22" w:history="1">
              <w:r w:rsidR="005C2DB8" w:rsidRPr="004D2F8E">
                <w:rPr>
                  <w:rFonts w:ascii="Times New Roman" w:eastAsia="Arial Unicode MS" w:hAnsi="Times New Roman" w:cs="Times New Roman"/>
                  <w:sz w:val="24"/>
                  <w:szCs w:val="24"/>
                  <w:lang w:eastAsia="hr-HR"/>
                </w:rPr>
                <w:t> gi|338695</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beta-tubulin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građa mikrotubula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31" w:anchor="Hit23" w:history="1">
              <w:r w:rsidR="005C2DB8" w:rsidRPr="004D2F8E">
                <w:rPr>
                  <w:rFonts w:ascii="Times New Roman" w:eastAsia="Arial Unicode MS" w:hAnsi="Times New Roman" w:cs="Times New Roman"/>
                  <w:sz w:val="24"/>
                  <w:szCs w:val="24"/>
                  <w:lang w:eastAsia="hr-HR"/>
                </w:rPr>
                <w:t> gi|119609402</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guanine nucleotide binding protein (G protein)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cGMP-PKG signalni put</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32" w:anchor="Hit25" w:history="1">
              <w:r w:rsidR="005C2DB8" w:rsidRPr="004D2F8E">
                <w:rPr>
                  <w:rFonts w:ascii="Times New Roman" w:eastAsia="Arial Unicode MS" w:hAnsi="Times New Roman" w:cs="Times New Roman"/>
                  <w:sz w:val="24"/>
                  <w:szCs w:val="24"/>
                  <w:lang w:eastAsia="hr-HR"/>
                </w:rPr>
                <w:t> gi|31092</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33" w:anchor="Hit26" w:history="1">
              <w:r w:rsidR="005C2DB8" w:rsidRPr="004D2F8E">
                <w:rPr>
                  <w:rFonts w:ascii="Times New Roman" w:eastAsia="Arial Unicode MS" w:hAnsi="Times New Roman" w:cs="Times New Roman"/>
                  <w:sz w:val="24"/>
                  <w:szCs w:val="24"/>
                  <w:lang w:eastAsia="hr-HR"/>
                </w:rPr>
                <w:t> gi|259090349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70kda Heat Shock Protein 5</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73"/>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34" w:anchor="Hit27" w:history="1">
              <w:r w:rsidR="005C2DB8" w:rsidRPr="004D2F8E">
                <w:rPr>
                  <w:rFonts w:ascii="Times New Roman" w:eastAsia="Arial Unicode MS" w:hAnsi="Times New Roman" w:cs="Times New Roman"/>
                  <w:sz w:val="24"/>
                  <w:szCs w:val="24"/>
                  <w:lang w:eastAsia="hr-HR"/>
                </w:rPr>
                <w:t> gi|4507877</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vinculin isoform VCL</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stanična adhezija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35" w:anchor="Hit28" w:history="1">
              <w:r w:rsidR="005C2DB8" w:rsidRPr="004D2F8E">
                <w:rPr>
                  <w:rFonts w:ascii="Times New Roman" w:eastAsia="Arial Unicode MS" w:hAnsi="Times New Roman" w:cs="Times New Roman"/>
                  <w:sz w:val="24"/>
                  <w:szCs w:val="24"/>
                  <w:lang w:eastAsia="hr-HR"/>
                </w:rPr>
                <w:t>gi|119600169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hCG2040339</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NADH</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36" w:anchor="Hit29" w:history="1">
              <w:r w:rsidR="005C2DB8" w:rsidRPr="004D2F8E">
                <w:rPr>
                  <w:rFonts w:ascii="Times New Roman" w:eastAsia="Arial Unicode MS" w:hAnsi="Times New Roman" w:cs="Times New Roman"/>
                  <w:sz w:val="24"/>
                  <w:szCs w:val="24"/>
                  <w:lang w:eastAsia="hr-HR"/>
                </w:rPr>
                <w:t> gi|2661039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alpha enolase</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metabolizam ugljikohidrata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37" w:anchor="Hit30" w:history="1">
              <w:r w:rsidR="005C2DB8" w:rsidRPr="004D2F8E">
                <w:rPr>
                  <w:rFonts w:ascii="Times New Roman" w:eastAsia="Arial Unicode MS" w:hAnsi="Times New Roman" w:cs="Times New Roman"/>
                  <w:sz w:val="24"/>
                  <w:szCs w:val="24"/>
                  <w:lang w:eastAsia="hr-HR"/>
                </w:rPr>
                <w:t> gi|21749569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38" w:anchor="Hit31" w:history="1">
              <w:r w:rsidR="005C2DB8" w:rsidRPr="004D2F8E">
                <w:rPr>
                  <w:rFonts w:ascii="Times New Roman" w:eastAsia="Arial Unicode MS" w:hAnsi="Times New Roman" w:cs="Times New Roman"/>
                  <w:sz w:val="24"/>
                  <w:szCs w:val="24"/>
                  <w:lang w:eastAsia="hr-HR"/>
                </w:rPr>
                <w:t> gi|2981743</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Secypa</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smatanje proteina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39" w:anchor="Hit32" w:history="1">
              <w:r w:rsidR="005C2DB8" w:rsidRPr="004D2F8E">
                <w:rPr>
                  <w:rFonts w:ascii="Times New Roman" w:eastAsia="Arial Unicode MS" w:hAnsi="Times New Roman" w:cs="Times New Roman"/>
                  <w:sz w:val="24"/>
                  <w:szCs w:val="24"/>
                  <w:lang w:eastAsia="hr-HR"/>
                </w:rPr>
                <w:t> gi|1041969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17 kda cyclophilin A</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smatanje proteina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40" w:anchor="Hit33" w:history="1">
              <w:r w:rsidR="005C2DB8" w:rsidRPr="004D2F8E">
                <w:rPr>
                  <w:rFonts w:ascii="Times New Roman" w:eastAsia="Arial Unicode MS" w:hAnsi="Times New Roman" w:cs="Times New Roman"/>
                  <w:sz w:val="24"/>
                  <w:szCs w:val="24"/>
                  <w:lang w:eastAsia="hr-HR"/>
                </w:rPr>
                <w:t> gi|270346692</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Cypa</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smatanje proteina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41" w:anchor="Hit34" w:history="1">
              <w:r w:rsidR="005C2DB8" w:rsidRPr="004D2F8E">
                <w:rPr>
                  <w:rFonts w:ascii="Times New Roman" w:eastAsia="Arial Unicode MS" w:hAnsi="Times New Roman" w:cs="Times New Roman"/>
                  <w:sz w:val="24"/>
                  <w:szCs w:val="24"/>
                  <w:lang w:eastAsia="hr-HR"/>
                </w:rPr>
                <w:t> gi|578795329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uncharacterized protein</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563"/>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42" w:anchor="Hit35" w:history="1">
              <w:r w:rsidR="005C2DB8" w:rsidRPr="004D2F8E">
                <w:rPr>
                  <w:rFonts w:ascii="Times New Roman" w:eastAsia="Arial Unicode MS" w:hAnsi="Times New Roman" w:cs="Times New Roman"/>
                  <w:sz w:val="24"/>
                  <w:szCs w:val="24"/>
                  <w:lang w:eastAsia="hr-HR"/>
                </w:rPr>
                <w:t> gi|148733168</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tetratricopeptide repeat protein Y-linked transcript variant 4</w:t>
            </w:r>
          </w:p>
        </w:tc>
        <w:tc>
          <w:tcPr>
            <w:tcW w:w="2648" w:type="dxa"/>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smatanje proteina, transkripcija, stanični ciklus</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43" w:anchor="Hit37" w:history="1">
              <w:r w:rsidR="005C2DB8" w:rsidRPr="004D2F8E">
                <w:rPr>
                  <w:rFonts w:ascii="Times New Roman" w:eastAsia="Arial Unicode MS" w:hAnsi="Times New Roman" w:cs="Times New Roman"/>
                  <w:sz w:val="24"/>
                  <w:szCs w:val="24"/>
                  <w:lang w:eastAsia="hr-HR"/>
                </w:rPr>
                <w:t> gi|10436240</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unnamed protein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funkcija nepoznata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44" w:anchor="Hit38" w:history="1">
              <w:r w:rsidR="005C2DB8" w:rsidRPr="004D2F8E">
                <w:rPr>
                  <w:rFonts w:ascii="Times New Roman" w:eastAsia="Arial Unicode MS" w:hAnsi="Times New Roman" w:cs="Times New Roman"/>
                  <w:sz w:val="24"/>
                  <w:szCs w:val="24"/>
                  <w:lang w:eastAsia="hr-HR"/>
                </w:rPr>
                <w:t> gi|6165845</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tenascin-M1</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međustabično signaliziranje</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45" w:anchor="Hit39" w:history="1">
              <w:r w:rsidR="005C2DB8" w:rsidRPr="004D2F8E">
                <w:rPr>
                  <w:rFonts w:ascii="Times New Roman" w:eastAsia="Arial Unicode MS" w:hAnsi="Times New Roman" w:cs="Times New Roman"/>
                  <w:sz w:val="24"/>
                  <w:szCs w:val="24"/>
                  <w:lang w:eastAsia="hr-HR"/>
                </w:rPr>
                <w:t> gi|62088540</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aconitase 1 variant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citratni ciklus</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46" w:anchor="Hit40" w:history="1">
              <w:r w:rsidR="005C2DB8" w:rsidRPr="004D2F8E">
                <w:rPr>
                  <w:rFonts w:ascii="Times New Roman" w:eastAsia="Arial Unicode MS" w:hAnsi="Times New Roman" w:cs="Times New Roman"/>
                  <w:sz w:val="24"/>
                  <w:szCs w:val="24"/>
                  <w:lang w:eastAsia="hr-HR"/>
                </w:rPr>
                <w:t> gi|1469914</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P2 purinergic receptor</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receptor</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47" w:anchor="Hit42" w:history="1">
              <w:r w:rsidR="005C2DB8" w:rsidRPr="004D2F8E">
                <w:rPr>
                  <w:rFonts w:ascii="Times New Roman" w:eastAsia="Arial Unicode MS" w:hAnsi="Times New Roman" w:cs="Times New Roman"/>
                  <w:sz w:val="24"/>
                  <w:szCs w:val="24"/>
                  <w:lang w:eastAsia="hr-HR"/>
                </w:rPr>
                <w:t> gi|119608334</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hCG2023911</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nepoznata funkcija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48" w:anchor="Hit43" w:history="1">
              <w:r w:rsidR="005C2DB8" w:rsidRPr="004D2F8E">
                <w:rPr>
                  <w:rFonts w:ascii="Times New Roman" w:eastAsia="Arial Unicode MS" w:hAnsi="Times New Roman" w:cs="Times New Roman"/>
                  <w:sz w:val="24"/>
                  <w:szCs w:val="24"/>
                  <w:lang w:eastAsia="hr-HR"/>
                </w:rPr>
                <w:t> gi|5478318</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SET-binding protein (SEB)</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DNA replikacija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49" w:anchor="Hit44" w:history="1">
              <w:r w:rsidR="005C2DB8" w:rsidRPr="004D2F8E">
                <w:rPr>
                  <w:rFonts w:ascii="Times New Roman" w:eastAsia="Arial Unicode MS" w:hAnsi="Times New Roman" w:cs="Times New Roman"/>
                  <w:sz w:val="24"/>
                  <w:szCs w:val="24"/>
                  <w:lang w:eastAsia="hr-HR"/>
                </w:rPr>
                <w:t> gi|578838161</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uncharacterized protein LOC102724413</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nepoznata funkcija</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50" w:anchor="Hit46" w:history="1">
              <w:r w:rsidR="005C2DB8" w:rsidRPr="004D2F8E">
                <w:rPr>
                  <w:rFonts w:ascii="Times New Roman" w:eastAsia="Arial Unicode MS" w:hAnsi="Times New Roman" w:cs="Times New Roman"/>
                  <w:sz w:val="24"/>
                  <w:szCs w:val="24"/>
                  <w:lang w:eastAsia="hr-HR"/>
                </w:rPr>
                <w:t> gi|496330</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IKBL</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interakcije ANK</w:t>
            </w:r>
          </w:p>
        </w:tc>
      </w:tr>
      <w:tr w:rsidR="005C2DB8" w:rsidRPr="004D2F8E" w:rsidTr="002600D1">
        <w:trPr>
          <w:trHeight w:val="296"/>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51" w:anchor="Hit47" w:history="1">
              <w:r w:rsidR="005C2DB8" w:rsidRPr="004D2F8E">
                <w:rPr>
                  <w:rFonts w:ascii="Times New Roman" w:eastAsia="Arial Unicode MS" w:hAnsi="Times New Roman" w:cs="Times New Roman"/>
                  <w:sz w:val="24"/>
                  <w:szCs w:val="24"/>
                  <w:lang w:eastAsia="hr-HR"/>
                </w:rPr>
                <w:t> gi|82802829</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rcNSEP1</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obrana od stresnog stanja</w:t>
            </w:r>
          </w:p>
        </w:tc>
      </w:tr>
      <w:tr w:rsidR="005C2DB8" w:rsidRPr="004D2F8E" w:rsidTr="002600D1">
        <w:trPr>
          <w:trHeight w:val="311"/>
        </w:trPr>
        <w:tc>
          <w:tcPr>
            <w:tcW w:w="1603" w:type="dxa"/>
            <w:vMerge/>
            <w:hideMark/>
          </w:tcPr>
          <w:p w:rsidR="005C2DB8" w:rsidRPr="004D2F8E" w:rsidRDefault="005C2DB8" w:rsidP="002600D1">
            <w:pPr>
              <w:spacing w:after="200" w:line="360" w:lineRule="auto"/>
              <w:jc w:val="both"/>
              <w:rPr>
                <w:rFonts w:ascii="Times New Roman" w:eastAsia="Arial Unicode MS" w:hAnsi="Times New Roman" w:cs="Times New Roman"/>
                <w:color w:val="000000"/>
                <w:sz w:val="24"/>
                <w:szCs w:val="24"/>
                <w:lang w:eastAsia="hr-HR"/>
              </w:rPr>
            </w:pPr>
          </w:p>
        </w:tc>
        <w:tc>
          <w:tcPr>
            <w:tcW w:w="1607" w:type="dxa"/>
            <w:noWrap/>
            <w:hideMark/>
          </w:tcPr>
          <w:p w:rsidR="005C2DB8" w:rsidRPr="004D2F8E" w:rsidRDefault="005133F2" w:rsidP="002600D1">
            <w:pPr>
              <w:spacing w:after="200" w:line="360" w:lineRule="auto"/>
              <w:jc w:val="both"/>
              <w:rPr>
                <w:rFonts w:ascii="Times New Roman" w:eastAsia="Arial Unicode MS" w:hAnsi="Times New Roman" w:cs="Times New Roman"/>
                <w:color w:val="0563C1"/>
                <w:sz w:val="24"/>
                <w:szCs w:val="24"/>
                <w:u w:val="single"/>
                <w:lang w:eastAsia="hr-HR"/>
              </w:rPr>
            </w:pPr>
            <w:hyperlink r:id="rId252" w:anchor="Hit49" w:history="1">
              <w:r w:rsidR="005C2DB8" w:rsidRPr="004D2F8E">
                <w:rPr>
                  <w:rFonts w:ascii="Times New Roman" w:eastAsia="Arial Unicode MS" w:hAnsi="Times New Roman" w:cs="Times New Roman"/>
                  <w:sz w:val="24"/>
                  <w:szCs w:val="24"/>
                  <w:lang w:eastAsia="hr-HR"/>
                </w:rPr>
                <w:t> gi|51094716</w:t>
              </w:r>
            </w:hyperlink>
          </w:p>
        </w:tc>
        <w:tc>
          <w:tcPr>
            <w:tcW w:w="4644"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KIAA0415 gene product</w:t>
            </w:r>
          </w:p>
        </w:tc>
        <w:tc>
          <w:tcPr>
            <w:tcW w:w="2648" w:type="dxa"/>
            <w:noWrap/>
            <w:hideMark/>
          </w:tcPr>
          <w:p w:rsidR="005C2DB8" w:rsidRPr="004D2F8E" w:rsidRDefault="005C2DB8" w:rsidP="002600D1">
            <w:pPr>
              <w:spacing w:line="360" w:lineRule="auto"/>
              <w:jc w:val="both"/>
              <w:rPr>
                <w:rFonts w:ascii="Times New Roman" w:eastAsia="Arial Unicode MS" w:hAnsi="Times New Roman" w:cs="Times New Roman"/>
                <w:color w:val="000000"/>
                <w:sz w:val="24"/>
                <w:szCs w:val="24"/>
                <w:lang w:eastAsia="hr-HR"/>
              </w:rPr>
            </w:pPr>
            <w:r w:rsidRPr="004D2F8E">
              <w:rPr>
                <w:rFonts w:ascii="Times New Roman" w:eastAsia="Arial Unicode MS" w:hAnsi="Times New Roman" w:cs="Times New Roman"/>
                <w:color w:val="000000"/>
                <w:sz w:val="24"/>
                <w:szCs w:val="24"/>
                <w:lang w:eastAsia="hr-HR"/>
              </w:rPr>
              <w:t>transkripcijski faktor</w:t>
            </w:r>
          </w:p>
        </w:tc>
      </w:tr>
    </w:tbl>
    <w:p w:rsidR="005C2DB8" w:rsidRDefault="005133F2" w:rsidP="005C2DB8">
      <w:pPr>
        <w:spacing w:line="360" w:lineRule="auto"/>
        <w:jc w:val="both"/>
        <w:rPr>
          <w:rFonts w:ascii="Times New Roman" w:hAnsi="Times New Roman" w:cs="Times New Roman"/>
          <w:sz w:val="24"/>
          <w:szCs w:val="24"/>
        </w:rPr>
      </w:pPr>
      <w:r w:rsidRPr="004D2F8E">
        <w:rPr>
          <w:rFonts w:ascii="Times New Roman" w:hAnsi="Times New Roman" w:cs="Times New Roman"/>
          <w:sz w:val="24"/>
          <w:szCs w:val="24"/>
        </w:rPr>
        <w:fldChar w:fldCharType="end"/>
      </w:r>
      <w:r w:rsidR="005C2DB8" w:rsidRPr="004D2F8E">
        <w:rPr>
          <w:rFonts w:ascii="Times New Roman" w:hAnsi="Times New Roman" w:cs="Times New Roman"/>
          <w:sz w:val="24"/>
          <w:szCs w:val="24"/>
        </w:rPr>
        <w:t>* pristupni broj u bazi podataka NCBInr** prema bazi podataka NCBI nr</w:t>
      </w:r>
    </w:p>
    <w:p w:rsidR="005C2DB8" w:rsidRDefault="005C2DB8" w:rsidP="005C2DB8">
      <w:pPr>
        <w:spacing w:line="360" w:lineRule="auto"/>
        <w:jc w:val="both"/>
        <w:rPr>
          <w:rFonts w:ascii="Times New Roman" w:hAnsi="Times New Roman" w:cs="Times New Roman"/>
          <w:sz w:val="24"/>
          <w:szCs w:val="24"/>
        </w:rPr>
      </w:pPr>
    </w:p>
    <w:p w:rsidR="005C2DB8" w:rsidRPr="005F2233" w:rsidRDefault="005C2DB8" w:rsidP="005C2DB8">
      <w:pPr>
        <w:spacing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Tablicama 8., 9. i 10. vidi se da nakon vezanja bakterijskih stanica na HEp 2 stanice dolazi do smanjenja ekspresije proteina odgovornih za imunološki odgovor. Isti efekt uočen je u slučaju kada su stanice HEp2 tretirane samo bakterijom </w:t>
      </w:r>
      <w:r w:rsidRPr="00183751">
        <w:rPr>
          <w:rFonts w:ascii="Times New Roman" w:eastAsia="Times New Roman" w:hAnsi="Times New Roman" w:cs="Times New Roman"/>
          <w:i/>
          <w:sz w:val="24"/>
          <w:szCs w:val="24"/>
          <w:lang w:eastAsia="hr-HR"/>
        </w:rPr>
        <w:t>L.plantarum</w:t>
      </w:r>
      <w:r>
        <w:rPr>
          <w:rFonts w:ascii="Times New Roman" w:eastAsia="Times New Roman" w:hAnsi="Times New Roman" w:cs="Times New Roman"/>
          <w:sz w:val="24"/>
          <w:szCs w:val="24"/>
          <w:lang w:eastAsia="hr-HR"/>
        </w:rPr>
        <w:t xml:space="preserve">, odnosno samo bakterijom </w:t>
      </w:r>
      <w:r w:rsidRPr="00183751">
        <w:rPr>
          <w:rFonts w:ascii="Times New Roman" w:eastAsia="Times New Roman" w:hAnsi="Times New Roman" w:cs="Times New Roman"/>
          <w:i/>
          <w:sz w:val="24"/>
          <w:szCs w:val="24"/>
          <w:lang w:eastAsia="hr-HR"/>
        </w:rPr>
        <w:t>S.enterica</w:t>
      </w:r>
      <w:r>
        <w:rPr>
          <w:rFonts w:ascii="Times New Roman" w:eastAsia="Times New Roman" w:hAnsi="Times New Roman" w:cs="Times New Roman"/>
          <w:sz w:val="24"/>
          <w:szCs w:val="24"/>
          <w:lang w:eastAsia="hr-HR"/>
        </w:rPr>
        <w:t>. Također je uočena promjena u građi staničnog skeleta, odnosno, došlo je do smanjenja ekspresije proteina uključenih u izgradnju mikrofibrila</w:t>
      </w:r>
      <w:r>
        <w:rPr>
          <w:rFonts w:ascii="Times New Roman" w:hAnsi="Times New Roman" w:cs="Times New Roman"/>
          <w:sz w:val="24"/>
        </w:rPr>
        <w:t xml:space="preserve"> i mikrotubula. Jednake su razlike uočene i kada su stanice HEp2 tretirane sa svakom bakterijom zasebno.</w:t>
      </w:r>
      <w:r>
        <w:rPr>
          <w:rFonts w:ascii="Times New Roman" w:eastAsia="Times New Roman" w:hAnsi="Times New Roman" w:cs="Times New Roman"/>
          <w:sz w:val="24"/>
          <w:szCs w:val="24"/>
          <w:lang w:eastAsia="hr-HR"/>
        </w:rPr>
        <w:t xml:space="preserve"> Kao i u prethodna dva slučaja, kada su na stanice HEp2 vezane bakterije </w:t>
      </w:r>
      <w:r w:rsidRPr="00183751">
        <w:rPr>
          <w:rFonts w:ascii="Times New Roman" w:eastAsia="Times New Roman" w:hAnsi="Times New Roman" w:cs="Times New Roman"/>
          <w:i/>
          <w:sz w:val="24"/>
          <w:szCs w:val="24"/>
          <w:lang w:eastAsia="hr-HR"/>
        </w:rPr>
        <w:t>S.eneterica</w:t>
      </w:r>
      <w:r>
        <w:rPr>
          <w:rFonts w:ascii="Times New Roman" w:eastAsia="Times New Roman" w:hAnsi="Times New Roman" w:cs="Times New Roman"/>
          <w:sz w:val="24"/>
          <w:szCs w:val="24"/>
          <w:lang w:eastAsia="hr-HR"/>
        </w:rPr>
        <w:t xml:space="preserve">, odnosno </w:t>
      </w:r>
      <w:r w:rsidRPr="00183751">
        <w:rPr>
          <w:rFonts w:ascii="Times New Roman" w:eastAsia="Times New Roman" w:hAnsi="Times New Roman" w:cs="Times New Roman"/>
          <w:i/>
          <w:sz w:val="24"/>
          <w:szCs w:val="24"/>
          <w:lang w:eastAsia="hr-HR"/>
        </w:rPr>
        <w:t>L.plantarum</w:t>
      </w:r>
      <w:r>
        <w:rPr>
          <w:rFonts w:ascii="Times New Roman" w:eastAsia="Times New Roman" w:hAnsi="Times New Roman" w:cs="Times New Roman"/>
          <w:sz w:val="24"/>
          <w:szCs w:val="24"/>
          <w:lang w:eastAsia="hr-HR"/>
        </w:rPr>
        <w:t xml:space="preserve">, povećana je ekspresija proteina čija je uloga u obrani stanice od stresa. U slučaju kada je na stanice HEp2 vezana kombinacija bakterija </w:t>
      </w:r>
      <w:r w:rsidRPr="00183751">
        <w:rPr>
          <w:rFonts w:ascii="Times New Roman" w:eastAsia="Times New Roman" w:hAnsi="Times New Roman" w:cs="Times New Roman"/>
          <w:i/>
          <w:sz w:val="24"/>
          <w:szCs w:val="24"/>
          <w:lang w:eastAsia="hr-HR"/>
        </w:rPr>
        <w:t>S.enterica</w:t>
      </w:r>
      <w:r>
        <w:rPr>
          <w:rFonts w:ascii="Times New Roman" w:eastAsia="Times New Roman" w:hAnsi="Times New Roman" w:cs="Times New Roman"/>
          <w:sz w:val="24"/>
          <w:szCs w:val="24"/>
          <w:lang w:eastAsia="hr-HR"/>
        </w:rPr>
        <w:t xml:space="preserve"> i </w:t>
      </w:r>
      <w:r w:rsidRPr="00183751">
        <w:rPr>
          <w:rFonts w:ascii="Times New Roman" w:eastAsia="Times New Roman" w:hAnsi="Times New Roman" w:cs="Times New Roman"/>
          <w:i/>
          <w:sz w:val="24"/>
          <w:szCs w:val="24"/>
          <w:lang w:eastAsia="hr-HR"/>
        </w:rPr>
        <w:t>L.plantarum</w:t>
      </w:r>
      <w:r>
        <w:rPr>
          <w:rFonts w:ascii="Times New Roman" w:eastAsia="Times New Roman" w:hAnsi="Times New Roman" w:cs="Times New Roman"/>
          <w:sz w:val="24"/>
          <w:szCs w:val="24"/>
          <w:lang w:eastAsia="hr-HR"/>
        </w:rPr>
        <w:t xml:space="preserve"> uočava se povećanje ekspresije proteina koji su uključeni u smatanje proteina.</w:t>
      </w:r>
      <w:r w:rsidRPr="0083605C">
        <w:rPr>
          <w:rFonts w:ascii="Times New Roman" w:eastAsia="Times New Roman" w:hAnsi="Times New Roman" w:cs="Times New Roman"/>
          <w:sz w:val="24"/>
          <w:szCs w:val="24"/>
          <w:lang w:eastAsia="hr-HR"/>
        </w:rPr>
        <w:br/>
      </w: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5C2DB8" w:rsidRDefault="005C2DB8"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Pr="002600D1" w:rsidRDefault="002600D1" w:rsidP="00513FC0">
      <w:pPr>
        <w:jc w:val="both"/>
        <w:rPr>
          <w:rFonts w:ascii="Times New Roman" w:hAnsi="Times New Roman" w:cs="Times New Roman"/>
          <w:sz w:val="28"/>
          <w:szCs w:val="24"/>
        </w:rPr>
      </w:pPr>
      <w:r w:rsidRPr="002600D1">
        <w:rPr>
          <w:rFonts w:ascii="Times New Roman" w:hAnsi="Times New Roman" w:cs="Times New Roman"/>
          <w:sz w:val="28"/>
          <w:szCs w:val="24"/>
        </w:rPr>
        <w:t>5</w:t>
      </w:r>
      <w:r w:rsidRPr="002600D1">
        <w:rPr>
          <w:rFonts w:ascii="Times New Roman" w:hAnsi="Times New Roman" w:cs="Times New Roman"/>
          <w:b/>
          <w:sz w:val="28"/>
          <w:szCs w:val="24"/>
        </w:rPr>
        <w:t>Rasprava</w:t>
      </w:r>
    </w:p>
    <w:p w:rsidR="002600D1" w:rsidRPr="00FD1883" w:rsidRDefault="002600D1" w:rsidP="002600D1">
      <w:pPr>
        <w:spacing w:line="360" w:lineRule="auto"/>
        <w:jc w:val="both"/>
        <w:rPr>
          <w:rFonts w:ascii="Times New Roman" w:hAnsi="Times New Roman" w:cs="Times New Roman"/>
          <w:b/>
          <w:sz w:val="24"/>
          <w:szCs w:val="24"/>
        </w:rPr>
      </w:pPr>
      <w:r w:rsidRPr="00FD1883">
        <w:rPr>
          <w:rFonts w:ascii="Times New Roman" w:hAnsi="Times New Roman" w:cs="Times New Roman"/>
          <w:b/>
          <w:sz w:val="24"/>
          <w:szCs w:val="24"/>
        </w:rPr>
        <w:t xml:space="preserve">Kompeticijsko djelovanje </w:t>
      </w:r>
      <w:r w:rsidRPr="00FD1883">
        <w:rPr>
          <w:rFonts w:ascii="Times New Roman" w:hAnsi="Times New Roman" w:cs="Times New Roman"/>
          <w:b/>
          <w:i/>
          <w:sz w:val="24"/>
          <w:szCs w:val="24"/>
        </w:rPr>
        <w:t>L. plantarum</w:t>
      </w:r>
      <w:r w:rsidRPr="00FD1883">
        <w:rPr>
          <w:rFonts w:ascii="Times New Roman" w:hAnsi="Times New Roman" w:cs="Times New Roman"/>
          <w:b/>
          <w:sz w:val="24"/>
          <w:szCs w:val="24"/>
        </w:rPr>
        <w:t xml:space="preserve"> i </w:t>
      </w:r>
      <w:r w:rsidRPr="00FD1883">
        <w:rPr>
          <w:rFonts w:ascii="Times New Roman" w:hAnsi="Times New Roman" w:cs="Times New Roman"/>
          <w:b/>
          <w:i/>
          <w:sz w:val="24"/>
          <w:szCs w:val="24"/>
        </w:rPr>
        <w:t xml:space="preserve">S. enterica </w:t>
      </w: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sz w:val="24"/>
          <w:szCs w:val="24"/>
        </w:rPr>
        <w:t xml:space="preserve">Enterobakterije su skupina gram negativnih bakterija i uzročnici su mnogih infektivnih bolesti kod ljudi kao na primjer infekcija probavnog sustava i infekcija mokraćnog sustava. Velika prilagodljivost i kratko generacijsko vrijeme bakterija njihova su evolucijska prednost. Najveći problem predstavlja mogućnost urođene i stečene bakterijske otpornosti na antibiotike (Andrašević i sur.,2009). Adhezija enterobakterija za epitelni sloj probavnog trakta čovjeka je ključni korak koji doprinosi njihovoj virulenciji i infektivnom djelovanju (Dhanani i Bagchi, 2013). S druge strane, bakterije mliječne kiseline povoljno djeluju na ljudsko zdravlje. Stupaju  u interakciju sa stanicama epitela probavnog sustava te značajno utječu na funkciju probavnog sustava čovjeka, a neki sojevi proizvode bakteriocine odnosno spojeve s antimikrobnom aktivnošću (Halasz, 2009).  Zahvaljujući brojnim aktivnim tvarima koje proizvode pokazuju antagonističko djelovanje na neke patogene vrste u probavnom sustavu čovjeka (Kršev, 1996). </w:t>
      </w: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sz w:val="24"/>
          <w:szCs w:val="24"/>
        </w:rPr>
        <w:t xml:space="preserve">Sposobnost adhezije je bitan preduvjet za kolonizaciju probiotičkih sojeva u gastrointestinalnom traktu. U </w:t>
      </w:r>
      <w:r w:rsidRPr="00FD1883">
        <w:rPr>
          <w:rFonts w:ascii="Times New Roman" w:hAnsi="Times New Roman" w:cs="Times New Roman"/>
          <w:i/>
          <w:sz w:val="24"/>
          <w:szCs w:val="24"/>
        </w:rPr>
        <w:t xml:space="preserve">in vivo </w:t>
      </w:r>
      <w:r w:rsidRPr="00FD1883">
        <w:rPr>
          <w:rFonts w:ascii="Times New Roman" w:hAnsi="Times New Roman" w:cs="Times New Roman"/>
          <w:sz w:val="24"/>
          <w:szCs w:val="24"/>
        </w:rPr>
        <w:t xml:space="preserve">uvjetima, površine epitelnih stanica su gusto prekrivene autohtonom mikroflorom, koje su fizička barijera nadolazećim bakterijam da adheziraju površinu epitelnih stanica. Kolonizacija poželjnih probiotičkih sojeva spriječava kolonizaciju štetnih patogenih bakterija, te smanjuje njihov broj (Frece i sur., 2001). </w:t>
      </w: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sz w:val="24"/>
          <w:szCs w:val="24"/>
        </w:rPr>
        <w:t xml:space="preserve">Kompeticijsko djelovanje bakterija mliječne kiseline </w:t>
      </w:r>
      <w:r w:rsidRPr="00FD1883">
        <w:rPr>
          <w:rFonts w:ascii="Times New Roman" w:hAnsi="Times New Roman" w:cs="Times New Roman"/>
          <w:i/>
          <w:iCs/>
          <w:sz w:val="24"/>
          <w:szCs w:val="24"/>
        </w:rPr>
        <w:t xml:space="preserve">L. plantarum </w:t>
      </w:r>
      <w:r w:rsidRPr="00FD1883">
        <w:rPr>
          <w:rFonts w:ascii="Times New Roman" w:hAnsi="Times New Roman" w:cs="Times New Roman"/>
          <w:sz w:val="24"/>
          <w:szCs w:val="24"/>
        </w:rPr>
        <w:t xml:space="preserve">i enterobakterije </w:t>
      </w:r>
      <w:r w:rsidRPr="00FD1883">
        <w:rPr>
          <w:rFonts w:ascii="Times New Roman" w:hAnsi="Times New Roman" w:cs="Times New Roman"/>
          <w:i/>
          <w:iCs/>
          <w:sz w:val="24"/>
          <w:szCs w:val="24"/>
        </w:rPr>
        <w:t xml:space="preserve">S. enterica </w:t>
      </w:r>
      <w:r w:rsidRPr="00FD1883">
        <w:rPr>
          <w:rFonts w:ascii="Times New Roman" w:hAnsi="Times New Roman" w:cs="Times New Roman"/>
          <w:sz w:val="24"/>
          <w:szCs w:val="24"/>
        </w:rPr>
        <w:t xml:space="preserve">proučavano u ovom radu pokazuje da enterobakterije imaju značajno veću sposobnost adhezije za epitel stanica HEp2 od bakterije </w:t>
      </w:r>
      <w:r w:rsidRPr="00FD1883">
        <w:rPr>
          <w:rFonts w:ascii="Times New Roman" w:hAnsi="Times New Roman" w:cs="Times New Roman"/>
          <w:i/>
          <w:iCs/>
          <w:sz w:val="24"/>
          <w:szCs w:val="24"/>
        </w:rPr>
        <w:t xml:space="preserve">L. plantarum </w:t>
      </w:r>
      <w:r w:rsidRPr="00FD1883">
        <w:rPr>
          <w:rFonts w:ascii="Times New Roman" w:hAnsi="Times New Roman" w:cs="Times New Roman"/>
          <w:sz w:val="24"/>
          <w:szCs w:val="24"/>
        </w:rPr>
        <w:t>u omjerima miješanja 1:1.</w:t>
      </w:r>
    </w:p>
    <w:p w:rsidR="002600D1" w:rsidRPr="00FD1883" w:rsidRDefault="002600D1" w:rsidP="002600D1">
      <w:pPr>
        <w:spacing w:line="360" w:lineRule="auto"/>
        <w:jc w:val="both"/>
        <w:rPr>
          <w:rFonts w:ascii="Times New Roman" w:hAnsi="Times New Roman" w:cs="Times New Roman"/>
          <w:i/>
          <w:sz w:val="24"/>
          <w:szCs w:val="24"/>
        </w:rPr>
      </w:pPr>
      <w:r w:rsidRPr="00FD1883">
        <w:rPr>
          <w:rFonts w:ascii="Times New Roman" w:hAnsi="Times New Roman" w:cs="Times New Roman"/>
          <w:sz w:val="24"/>
          <w:szCs w:val="24"/>
        </w:rPr>
        <w:t xml:space="preserve">Prema rezultatima dobivenim nakon tretmana stanica HEp2 koje su prvih pola sata tretirane bakterijom </w:t>
      </w:r>
      <w:r w:rsidRPr="00FD1883">
        <w:rPr>
          <w:rFonts w:ascii="Times New Roman" w:hAnsi="Times New Roman" w:cs="Times New Roman"/>
          <w:i/>
          <w:sz w:val="24"/>
          <w:szCs w:val="24"/>
        </w:rPr>
        <w:t>L. plantarum</w:t>
      </w:r>
      <w:r w:rsidRPr="00FD1883">
        <w:rPr>
          <w:rFonts w:ascii="Times New Roman" w:hAnsi="Times New Roman" w:cs="Times New Roman"/>
          <w:sz w:val="24"/>
          <w:szCs w:val="24"/>
        </w:rPr>
        <w:t xml:space="preserve">, a nakon toga pola sata enterobakterijom </w:t>
      </w:r>
      <w:r w:rsidRPr="00FD1883">
        <w:rPr>
          <w:rFonts w:ascii="Times New Roman" w:hAnsi="Times New Roman" w:cs="Times New Roman"/>
          <w:i/>
          <w:sz w:val="24"/>
          <w:szCs w:val="24"/>
        </w:rPr>
        <w:t>S. enterica</w:t>
      </w:r>
      <w:r w:rsidRPr="00FD1883">
        <w:rPr>
          <w:rFonts w:ascii="Times New Roman" w:hAnsi="Times New Roman" w:cs="Times New Roman"/>
          <w:sz w:val="24"/>
          <w:szCs w:val="24"/>
        </w:rPr>
        <w:t xml:space="preserve">, vidljivo je da dolazi do povećanog rasta patogene bakterije </w:t>
      </w:r>
      <w:r w:rsidRPr="00FD1883">
        <w:rPr>
          <w:rFonts w:ascii="Times New Roman" w:hAnsi="Times New Roman" w:cs="Times New Roman"/>
          <w:i/>
          <w:sz w:val="24"/>
          <w:szCs w:val="24"/>
        </w:rPr>
        <w:t>S.enterica</w:t>
      </w:r>
      <w:r w:rsidRPr="00FD1883">
        <w:rPr>
          <w:rFonts w:ascii="Times New Roman" w:hAnsi="Times New Roman" w:cs="Times New Roman"/>
          <w:sz w:val="24"/>
          <w:szCs w:val="24"/>
        </w:rPr>
        <w:t xml:space="preserve"> u odnosu na </w:t>
      </w:r>
      <w:r w:rsidRPr="00FD1883">
        <w:rPr>
          <w:rFonts w:ascii="Times New Roman" w:hAnsi="Times New Roman" w:cs="Times New Roman"/>
          <w:i/>
          <w:sz w:val="24"/>
          <w:szCs w:val="24"/>
        </w:rPr>
        <w:t>L. plantarum</w:t>
      </w:r>
      <w:r w:rsidRPr="00FD1883">
        <w:rPr>
          <w:rFonts w:ascii="Times New Roman" w:hAnsi="Times New Roman" w:cs="Times New Roman"/>
          <w:sz w:val="24"/>
          <w:szCs w:val="24"/>
        </w:rPr>
        <w:t xml:space="preserve"> neovisno o početnim optičkim gustoćama bakterija.  Nakon sat vremena nema značajnijih razlika u odnosu na tretman od pola sata, </w:t>
      </w:r>
      <w:r w:rsidRPr="00FD1883">
        <w:rPr>
          <w:rFonts w:ascii="Times New Roman" w:hAnsi="Times New Roman" w:cs="Times New Roman"/>
          <w:i/>
          <w:sz w:val="24"/>
          <w:szCs w:val="24"/>
        </w:rPr>
        <w:t>S. enterica</w:t>
      </w:r>
      <w:r w:rsidRPr="00FD1883">
        <w:rPr>
          <w:rFonts w:ascii="Times New Roman" w:hAnsi="Times New Roman" w:cs="Times New Roman"/>
          <w:sz w:val="24"/>
          <w:szCs w:val="24"/>
        </w:rPr>
        <w:t xml:space="preserve"> prerasta </w:t>
      </w:r>
      <w:r w:rsidRPr="00FD1883">
        <w:rPr>
          <w:rFonts w:ascii="Times New Roman" w:hAnsi="Times New Roman" w:cs="Times New Roman"/>
          <w:i/>
          <w:sz w:val="24"/>
          <w:szCs w:val="24"/>
        </w:rPr>
        <w:t xml:space="preserve">L. plantarum. </w:t>
      </w:r>
      <w:r w:rsidRPr="00FD1883">
        <w:rPr>
          <w:rFonts w:ascii="Times New Roman" w:hAnsi="Times New Roman" w:cs="Times New Roman"/>
          <w:sz w:val="24"/>
          <w:szCs w:val="24"/>
        </w:rPr>
        <w:t>Također, kada su stanice HEp2 prvih sat vremena tretirane bakterijom</w:t>
      </w:r>
      <w:r w:rsidRPr="00FD1883">
        <w:rPr>
          <w:rFonts w:ascii="Times New Roman" w:hAnsi="Times New Roman" w:cs="Times New Roman"/>
          <w:i/>
          <w:sz w:val="24"/>
          <w:szCs w:val="24"/>
        </w:rPr>
        <w:t xml:space="preserve"> S. enterica</w:t>
      </w:r>
      <w:r w:rsidRPr="00FD1883">
        <w:rPr>
          <w:rFonts w:ascii="Times New Roman" w:hAnsi="Times New Roman" w:cs="Times New Roman"/>
          <w:sz w:val="24"/>
          <w:szCs w:val="24"/>
        </w:rPr>
        <w:t>, a nakon toga sat vremena bakterijom</w:t>
      </w:r>
      <w:r w:rsidRPr="00FD1883">
        <w:rPr>
          <w:rFonts w:ascii="Times New Roman" w:hAnsi="Times New Roman" w:cs="Times New Roman"/>
          <w:i/>
          <w:sz w:val="24"/>
          <w:szCs w:val="24"/>
        </w:rPr>
        <w:t xml:space="preserve"> L. plantarum</w:t>
      </w:r>
      <w:r w:rsidRPr="00FD1883">
        <w:rPr>
          <w:rFonts w:ascii="Times New Roman" w:hAnsi="Times New Roman" w:cs="Times New Roman"/>
          <w:sz w:val="24"/>
          <w:szCs w:val="24"/>
        </w:rPr>
        <w:t>, ponovno</w:t>
      </w:r>
      <w:r w:rsidRPr="00FD1883">
        <w:rPr>
          <w:rFonts w:ascii="Times New Roman" w:hAnsi="Times New Roman" w:cs="Times New Roman"/>
          <w:i/>
          <w:sz w:val="24"/>
          <w:szCs w:val="24"/>
        </w:rPr>
        <w:t xml:space="preserve"> S. enterica </w:t>
      </w:r>
      <w:r w:rsidRPr="00FD1883">
        <w:rPr>
          <w:rFonts w:ascii="Times New Roman" w:hAnsi="Times New Roman" w:cs="Times New Roman"/>
          <w:sz w:val="24"/>
          <w:szCs w:val="24"/>
        </w:rPr>
        <w:t>prerasta</w:t>
      </w:r>
      <w:r w:rsidRPr="00FD1883">
        <w:rPr>
          <w:rFonts w:ascii="Times New Roman" w:hAnsi="Times New Roman" w:cs="Times New Roman"/>
          <w:i/>
          <w:sz w:val="24"/>
          <w:szCs w:val="24"/>
        </w:rPr>
        <w:t xml:space="preserve"> L. plantarum. </w:t>
      </w:r>
    </w:p>
    <w:p w:rsidR="002600D1"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sz w:val="24"/>
          <w:szCs w:val="24"/>
        </w:rPr>
        <w:t xml:space="preserve">Drugačiji rezultati dobiveni su eksperimentom u kojemu su stanice HEp2 prvih pola sata tretirane bakterijom </w:t>
      </w:r>
      <w:r w:rsidRPr="00FD1883">
        <w:rPr>
          <w:rFonts w:ascii="Times New Roman" w:hAnsi="Times New Roman" w:cs="Times New Roman"/>
          <w:i/>
          <w:sz w:val="24"/>
          <w:szCs w:val="24"/>
        </w:rPr>
        <w:t>S. enterica</w:t>
      </w:r>
      <w:r w:rsidRPr="00FD1883">
        <w:rPr>
          <w:rFonts w:ascii="Times New Roman" w:hAnsi="Times New Roman" w:cs="Times New Roman"/>
          <w:sz w:val="24"/>
          <w:szCs w:val="24"/>
        </w:rPr>
        <w:t xml:space="preserve">, a nakon toga pola sata bakterijom </w:t>
      </w:r>
      <w:r w:rsidRPr="00FD1883">
        <w:rPr>
          <w:rFonts w:ascii="Times New Roman" w:hAnsi="Times New Roman" w:cs="Times New Roman"/>
          <w:i/>
          <w:sz w:val="24"/>
          <w:szCs w:val="24"/>
        </w:rPr>
        <w:t>L. plantarum</w:t>
      </w:r>
      <w:r w:rsidRPr="00FD1883">
        <w:rPr>
          <w:rFonts w:ascii="Times New Roman" w:hAnsi="Times New Roman" w:cs="Times New Roman"/>
          <w:sz w:val="24"/>
          <w:szCs w:val="24"/>
        </w:rPr>
        <w:t xml:space="preserve">.  Zabilježen je veći rast </w:t>
      </w:r>
      <w:r w:rsidRPr="00FD1883">
        <w:rPr>
          <w:rFonts w:ascii="Times New Roman" w:hAnsi="Times New Roman" w:cs="Times New Roman"/>
          <w:i/>
          <w:sz w:val="24"/>
          <w:szCs w:val="24"/>
        </w:rPr>
        <w:t>L. plantarum</w:t>
      </w:r>
      <w:r w:rsidRPr="00FD1883">
        <w:rPr>
          <w:rFonts w:ascii="Times New Roman" w:hAnsi="Times New Roman" w:cs="Times New Roman"/>
          <w:sz w:val="24"/>
          <w:szCs w:val="24"/>
        </w:rPr>
        <w:t xml:space="preserve"> u odnosu na </w:t>
      </w:r>
      <w:r w:rsidRPr="00FD1883">
        <w:rPr>
          <w:rFonts w:ascii="Times New Roman" w:hAnsi="Times New Roman" w:cs="Times New Roman"/>
          <w:i/>
          <w:sz w:val="24"/>
          <w:szCs w:val="24"/>
        </w:rPr>
        <w:t xml:space="preserve">S. enterica </w:t>
      </w:r>
      <w:r w:rsidRPr="00FD1883">
        <w:rPr>
          <w:rFonts w:ascii="Times New Roman" w:hAnsi="Times New Roman" w:cs="Times New Roman"/>
          <w:sz w:val="24"/>
          <w:szCs w:val="24"/>
        </w:rPr>
        <w:t xml:space="preserve">neovisno o početnim gustoćama. </w:t>
      </w:r>
    </w:p>
    <w:p w:rsidR="002600D1" w:rsidRPr="00FD1883" w:rsidRDefault="002600D1" w:rsidP="002600D1">
      <w:pPr>
        <w:spacing w:line="360" w:lineRule="auto"/>
        <w:jc w:val="both"/>
        <w:rPr>
          <w:rFonts w:ascii="Times New Roman" w:hAnsi="Times New Roman" w:cs="Times New Roman"/>
          <w:sz w:val="24"/>
          <w:szCs w:val="24"/>
        </w:rPr>
      </w:pPr>
    </w:p>
    <w:p w:rsidR="002600D1" w:rsidRPr="00FD1883" w:rsidRDefault="002600D1" w:rsidP="002600D1">
      <w:pPr>
        <w:spacing w:line="360" w:lineRule="auto"/>
        <w:jc w:val="both"/>
        <w:rPr>
          <w:rFonts w:ascii="Times New Roman" w:hAnsi="Times New Roman" w:cs="Times New Roman"/>
          <w:b/>
          <w:sz w:val="24"/>
          <w:szCs w:val="24"/>
        </w:rPr>
      </w:pPr>
      <w:r w:rsidRPr="00FD1883">
        <w:rPr>
          <w:rFonts w:ascii="Times New Roman" w:hAnsi="Times New Roman" w:cs="Times New Roman"/>
          <w:b/>
          <w:sz w:val="24"/>
          <w:szCs w:val="24"/>
        </w:rPr>
        <w:t xml:space="preserve">Djelovanje bakterija </w:t>
      </w:r>
      <w:r w:rsidRPr="00FD1883">
        <w:rPr>
          <w:rFonts w:ascii="Times New Roman" w:hAnsi="Times New Roman" w:cs="Times New Roman"/>
          <w:b/>
          <w:i/>
          <w:sz w:val="24"/>
          <w:szCs w:val="24"/>
        </w:rPr>
        <w:t>L. plantarum</w:t>
      </w:r>
      <w:r w:rsidRPr="00FD1883">
        <w:rPr>
          <w:rFonts w:ascii="Times New Roman" w:hAnsi="Times New Roman" w:cs="Times New Roman"/>
          <w:b/>
          <w:sz w:val="24"/>
          <w:szCs w:val="24"/>
        </w:rPr>
        <w:t xml:space="preserve"> i </w:t>
      </w:r>
      <w:r w:rsidRPr="00FD1883">
        <w:rPr>
          <w:rFonts w:ascii="Times New Roman" w:hAnsi="Times New Roman" w:cs="Times New Roman"/>
          <w:b/>
          <w:i/>
          <w:sz w:val="24"/>
          <w:szCs w:val="24"/>
        </w:rPr>
        <w:t>S. enterica</w:t>
      </w:r>
      <w:r w:rsidRPr="00FD1883">
        <w:rPr>
          <w:rFonts w:ascii="Times New Roman" w:hAnsi="Times New Roman" w:cs="Times New Roman"/>
          <w:b/>
          <w:sz w:val="24"/>
          <w:szCs w:val="24"/>
        </w:rPr>
        <w:t xml:space="preserve"> na metaboličke produkte stanica grkljana</w:t>
      </w: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sz w:val="24"/>
          <w:szCs w:val="24"/>
        </w:rPr>
        <w:t xml:space="preserve">Poznato je da bakterije mliječne kiseline proizvode antimikrobne tvari, uključujući i metabolite kao što su organske kiseline. Proizvodnjom antimikrobnih tvari bakterije mliječne kiseline ometaju razmnožavanje nepoželjnih crijevnih mikroorganizama, a s druge strane onemogućavaju vezanje patogenih mikroorganizama za crijevni epitel u većem broju (Kršev i Borović, 1994). </w:t>
      </w: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sz w:val="24"/>
          <w:szCs w:val="24"/>
        </w:rPr>
        <w:t xml:space="preserve">Djelovanje bakterija </w:t>
      </w:r>
      <w:r w:rsidRPr="00FD1883">
        <w:rPr>
          <w:rFonts w:ascii="Times New Roman" w:hAnsi="Times New Roman" w:cs="Times New Roman"/>
          <w:i/>
          <w:iCs/>
          <w:sz w:val="24"/>
          <w:szCs w:val="24"/>
        </w:rPr>
        <w:t xml:space="preserve">L. plantarum </w:t>
      </w:r>
      <w:r w:rsidRPr="00FD1883">
        <w:rPr>
          <w:rFonts w:ascii="Times New Roman" w:hAnsi="Times New Roman" w:cs="Times New Roman"/>
          <w:iCs/>
          <w:sz w:val="24"/>
          <w:szCs w:val="24"/>
        </w:rPr>
        <w:t>i</w:t>
      </w:r>
      <w:r w:rsidRPr="00FD1883">
        <w:rPr>
          <w:rFonts w:ascii="Times New Roman" w:hAnsi="Times New Roman" w:cs="Times New Roman"/>
          <w:i/>
          <w:iCs/>
          <w:sz w:val="24"/>
          <w:szCs w:val="24"/>
        </w:rPr>
        <w:t xml:space="preserve"> S. enterica </w:t>
      </w:r>
      <w:r w:rsidRPr="00FD1883">
        <w:rPr>
          <w:rFonts w:ascii="Times New Roman" w:hAnsi="Times New Roman" w:cs="Times New Roman"/>
          <w:sz w:val="24"/>
          <w:szCs w:val="24"/>
        </w:rPr>
        <w:t xml:space="preserve">na metaboličke produkte humanih stanica karcinoma grkljana detektirano je visoko djelotvornom tekućinskom kromatografijom (HPLC). HPLC je analitička metoda koja omogućuje kvalitativne (da li je određeni spoj prisutan u uzorku) i kvantitativne (kolika je koncentracija određenog spoja u uzorku) analize (Oona McPolin, 2009). HPLC je kromatografska metoda koja radi na principu odjeljivanja sastojaka smjese na temelju različitog vremena zadržavanja određenog spoja nošenog mobilnom fazom u stacionarnoj fazi. Iz baždarnog dijagrama za određeni spoj moguće je izračunati masene koncentracije željenog spoja ukoliko je on prisutan u uzorku. U uzorcima su detektirane sljedeće organske kiseline: mliječna, octena i propionska, stoga smo za izračunavanje koncentracija koristili njihove baždarne dijagrame. </w:t>
      </w: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sz w:val="24"/>
          <w:szCs w:val="24"/>
        </w:rPr>
        <w:t xml:space="preserve">Kako bi se mogao donijeti pravilan zaključak o prisutnosti i koncentraciji spomenutih kiselina u uzorcima, ispitivani su uzorci medija nakon uzgoja stanica HEp2 koje nisu tretirane s bakterijama, stanica HEp2 koje su tretirane s bakterijama, bakterijskih stanica te sterilan medij korišten u eksperimentu. Ispitivanja su provedena pri optičkoj gustoći stanica </w:t>
      </w:r>
      <w:r w:rsidRPr="00FD1883">
        <w:rPr>
          <w:rFonts w:ascii="Times New Roman" w:hAnsi="Times New Roman" w:cs="Times New Roman"/>
          <w:i/>
          <w:iCs/>
          <w:sz w:val="24"/>
          <w:szCs w:val="24"/>
        </w:rPr>
        <w:t xml:space="preserve">L. plantarum </w:t>
      </w:r>
      <w:r w:rsidRPr="00FD1883">
        <w:rPr>
          <w:rFonts w:ascii="Times New Roman" w:hAnsi="Times New Roman" w:cs="Times New Roman"/>
          <w:sz w:val="24"/>
          <w:szCs w:val="24"/>
        </w:rPr>
        <w:t xml:space="preserve">0,5 i 0,75, te </w:t>
      </w:r>
      <w:r w:rsidRPr="00FD1883">
        <w:rPr>
          <w:rFonts w:ascii="Times New Roman" w:hAnsi="Times New Roman" w:cs="Times New Roman"/>
          <w:i/>
          <w:sz w:val="24"/>
          <w:szCs w:val="24"/>
        </w:rPr>
        <w:t>S. enterica</w:t>
      </w:r>
      <w:r w:rsidRPr="00FD1883">
        <w:rPr>
          <w:rFonts w:ascii="Times New Roman" w:hAnsi="Times New Roman" w:cs="Times New Roman"/>
          <w:sz w:val="24"/>
          <w:szCs w:val="24"/>
        </w:rPr>
        <w:t xml:space="preserve"> 0,5 i 0,75. Rezultati pokazuju da nema većih razlika između  masenih  koncentracija mliječne kiseline u HEp2 stanicama tretiranim bakterijama i u kontrolnim HEp2 stanicama. U uzorcima u kojima su HEp2 stanice tretirane bakterijom </w:t>
      </w:r>
      <w:r w:rsidRPr="00FD1883">
        <w:rPr>
          <w:rFonts w:ascii="Times New Roman" w:hAnsi="Times New Roman" w:cs="Times New Roman"/>
          <w:i/>
          <w:iCs/>
          <w:sz w:val="24"/>
          <w:szCs w:val="24"/>
        </w:rPr>
        <w:t xml:space="preserve">L. plantarum </w:t>
      </w:r>
      <w:r w:rsidRPr="00FD1883">
        <w:rPr>
          <w:rFonts w:ascii="Times New Roman" w:hAnsi="Times New Roman" w:cs="Times New Roman"/>
          <w:iCs/>
          <w:sz w:val="24"/>
          <w:szCs w:val="24"/>
        </w:rPr>
        <w:t>zabilježena je najmanja koncentracija mliječne kiseline.</w:t>
      </w:r>
      <w:r w:rsidRPr="00FD1883">
        <w:rPr>
          <w:rFonts w:ascii="Times New Roman" w:hAnsi="Times New Roman" w:cs="Times New Roman"/>
          <w:i/>
          <w:iCs/>
          <w:sz w:val="24"/>
          <w:szCs w:val="24"/>
        </w:rPr>
        <w:t xml:space="preserve"> </w:t>
      </w:r>
      <w:r w:rsidRPr="00FD1883">
        <w:rPr>
          <w:rFonts w:ascii="Times New Roman" w:hAnsi="Times New Roman" w:cs="Times New Roman"/>
          <w:sz w:val="24"/>
          <w:szCs w:val="24"/>
        </w:rPr>
        <w:t xml:space="preserve">Također stanice HEp2 tretirane bakterijama proizvode manje mliječne kiseline kao metaboličkog produkta stanica nego HEp2 stanice kada se uzgajaju zasebno. Dobiveni rezultati mogu se objasniti kroz  kompeticiju stanica HEp2 i bakterija </w:t>
      </w:r>
      <w:r w:rsidRPr="00FD1883">
        <w:rPr>
          <w:rFonts w:ascii="Times New Roman" w:hAnsi="Times New Roman" w:cs="Times New Roman"/>
          <w:i/>
          <w:iCs/>
          <w:sz w:val="24"/>
          <w:szCs w:val="24"/>
        </w:rPr>
        <w:t xml:space="preserve">L. plantarum </w:t>
      </w:r>
      <w:r w:rsidRPr="00FD1883">
        <w:rPr>
          <w:rFonts w:ascii="Times New Roman" w:hAnsi="Times New Roman" w:cs="Times New Roman"/>
          <w:sz w:val="24"/>
          <w:szCs w:val="24"/>
        </w:rPr>
        <w:t xml:space="preserve">za izvor energije tj. izvor ugljika. Drugi mogući uzrok smanjene proizvodnje mliječne kiseline je mijenjanje metabolizma stanica HEp2 kojemu je glavni način dobivanja energije ciklus mliječne kiseline. </w:t>
      </w:r>
      <w:r w:rsidRPr="00FD1883">
        <w:rPr>
          <w:rFonts w:ascii="Times New Roman" w:hAnsi="Times New Roman" w:cs="Times New Roman"/>
          <w:i/>
          <w:iCs/>
          <w:sz w:val="24"/>
          <w:szCs w:val="24"/>
        </w:rPr>
        <w:t xml:space="preserve">L. plantarum </w:t>
      </w:r>
      <w:r w:rsidRPr="00FD1883">
        <w:rPr>
          <w:rFonts w:ascii="Times New Roman" w:hAnsi="Times New Roman" w:cs="Times New Roman"/>
          <w:sz w:val="24"/>
          <w:szCs w:val="24"/>
        </w:rPr>
        <w:t xml:space="preserve">usporava navedeni metabolizam. </w:t>
      </w: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sz w:val="24"/>
          <w:szCs w:val="24"/>
        </w:rPr>
        <w:t xml:space="preserve">Nadalje, iz rezultata vidljive su značajnije razlike u koncentracijama octene kiseline. Humane stanice HEp2, ne proizvode značajne količine octene kiseline. Stanice tretirane kombinacijom bakterija različitih optičkih gustoća proizvele su više octene kiseline u odnosu na kontrolne HEp2 stanice. Do statistički značajne pojačane produkcije octene kiseline došlo je u uzorcima u kojima su HEp2 stanice prvo tretirane bakterijom </w:t>
      </w:r>
      <w:r w:rsidRPr="00FD1883">
        <w:rPr>
          <w:rFonts w:ascii="Times New Roman" w:hAnsi="Times New Roman" w:cs="Times New Roman"/>
          <w:i/>
          <w:sz w:val="24"/>
          <w:szCs w:val="24"/>
        </w:rPr>
        <w:t>S.enterica</w:t>
      </w:r>
      <w:r w:rsidRPr="00FD1883">
        <w:rPr>
          <w:rFonts w:ascii="Times New Roman" w:hAnsi="Times New Roman" w:cs="Times New Roman"/>
          <w:sz w:val="24"/>
          <w:szCs w:val="24"/>
        </w:rPr>
        <w:t xml:space="preserve"> optičke gustoće 0,5 i 0,75, a zatim bakterijom </w:t>
      </w:r>
      <w:r w:rsidRPr="00FD1883">
        <w:rPr>
          <w:rFonts w:ascii="Times New Roman" w:hAnsi="Times New Roman" w:cs="Times New Roman"/>
          <w:i/>
          <w:sz w:val="24"/>
          <w:szCs w:val="24"/>
        </w:rPr>
        <w:t>L. plantarum</w:t>
      </w:r>
      <w:r w:rsidRPr="00FD1883">
        <w:rPr>
          <w:rFonts w:ascii="Times New Roman" w:hAnsi="Times New Roman" w:cs="Times New Roman"/>
          <w:sz w:val="24"/>
          <w:szCs w:val="24"/>
        </w:rPr>
        <w:t xml:space="preserve"> optičke gustoće 0,5 i 0,75.  Octena kiselina koje proizvode određeni sojevi bakterije mliječne kiseline izazvala je inhibiciju mutagena u </w:t>
      </w:r>
      <w:r w:rsidRPr="00FD1883">
        <w:rPr>
          <w:rFonts w:ascii="Times New Roman" w:hAnsi="Times New Roman" w:cs="Times New Roman"/>
          <w:i/>
          <w:iCs/>
          <w:sz w:val="24"/>
          <w:szCs w:val="24"/>
        </w:rPr>
        <w:t xml:space="preserve">in vitro </w:t>
      </w:r>
      <w:r w:rsidRPr="00FD1883">
        <w:rPr>
          <w:rFonts w:ascii="Times New Roman" w:hAnsi="Times New Roman" w:cs="Times New Roman"/>
          <w:sz w:val="24"/>
          <w:szCs w:val="24"/>
        </w:rPr>
        <w:t>staničnim kulturama. Uočeno je da su sojevi bakterija mliječne kiseline imali reducirajući učinak na koncentraciju okratoksin - mikotoksina sa kancerogenim, imunosupresivnim i genotoksičnim učinkom na ljudske stanice (Ljungh i Wadström, 2006).</w:t>
      </w: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sz w:val="24"/>
          <w:szCs w:val="24"/>
        </w:rPr>
        <w:t xml:space="preserve">Koncentracija propionske kiseline veća je u kontrolnih HEp2 stanica nego kada su tretirane zasebno bakterijama ili njihovom kombinacijom. </w:t>
      </w:r>
    </w:p>
    <w:p w:rsidR="002600D1" w:rsidRPr="00FD1883" w:rsidRDefault="002600D1" w:rsidP="002600D1">
      <w:pPr>
        <w:spacing w:line="360" w:lineRule="auto"/>
        <w:jc w:val="both"/>
        <w:rPr>
          <w:rFonts w:ascii="Times New Roman" w:hAnsi="Times New Roman" w:cs="Times New Roman"/>
          <w:b/>
          <w:sz w:val="24"/>
          <w:szCs w:val="24"/>
        </w:rPr>
      </w:pP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b/>
          <w:sz w:val="24"/>
          <w:szCs w:val="24"/>
        </w:rPr>
        <w:t xml:space="preserve">Odgovor Hep2 stanica na vezanje </w:t>
      </w:r>
      <w:r w:rsidRPr="00FD1883">
        <w:rPr>
          <w:rFonts w:ascii="Times New Roman" w:hAnsi="Times New Roman" w:cs="Times New Roman"/>
          <w:b/>
          <w:i/>
          <w:sz w:val="24"/>
          <w:szCs w:val="24"/>
        </w:rPr>
        <w:t>Salmonella enterica</w:t>
      </w: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sz w:val="24"/>
          <w:szCs w:val="24"/>
        </w:rPr>
        <w:t xml:space="preserve">Nakon tretiranja stanica HEp2 s patogenom bakterijom </w:t>
      </w:r>
      <w:r w:rsidRPr="00FD1883">
        <w:rPr>
          <w:rFonts w:ascii="Times New Roman" w:hAnsi="Times New Roman" w:cs="Times New Roman"/>
          <w:i/>
          <w:sz w:val="24"/>
          <w:szCs w:val="24"/>
        </w:rPr>
        <w:t>S.enterica</w:t>
      </w:r>
      <w:r w:rsidRPr="00FD1883">
        <w:rPr>
          <w:rFonts w:ascii="Times New Roman" w:hAnsi="Times New Roman" w:cs="Times New Roman"/>
          <w:sz w:val="24"/>
          <w:szCs w:val="24"/>
        </w:rPr>
        <w:t xml:space="preserve">, optičke gustoće 0,75 u tretmanu trajanja od 30 minuta ispitan je odgovor HEp2 stanica na vezanje bakterija </w:t>
      </w:r>
      <w:r w:rsidRPr="00FD1883">
        <w:rPr>
          <w:rFonts w:ascii="Times New Roman" w:hAnsi="Times New Roman" w:cs="Times New Roman"/>
          <w:i/>
          <w:sz w:val="24"/>
          <w:szCs w:val="24"/>
        </w:rPr>
        <w:t>S. enterica</w:t>
      </w:r>
      <w:r w:rsidRPr="00FD1883">
        <w:rPr>
          <w:rFonts w:ascii="Times New Roman" w:hAnsi="Times New Roman" w:cs="Times New Roman"/>
          <w:sz w:val="24"/>
          <w:szCs w:val="24"/>
        </w:rPr>
        <w:t xml:space="preserve"> proteosmkim pristupom. Razlikovnom analizom proteina uočeno je da je u stanicama na koje su vezane bakterije </w:t>
      </w:r>
      <w:r w:rsidRPr="00FD1883">
        <w:rPr>
          <w:rFonts w:ascii="Times New Roman" w:hAnsi="Times New Roman" w:cs="Times New Roman"/>
          <w:i/>
          <w:sz w:val="24"/>
          <w:szCs w:val="24"/>
        </w:rPr>
        <w:t>S.enterica</w:t>
      </w:r>
      <w:r w:rsidRPr="00FD1883">
        <w:rPr>
          <w:rFonts w:ascii="Times New Roman" w:hAnsi="Times New Roman" w:cs="Times New Roman"/>
          <w:sz w:val="24"/>
          <w:szCs w:val="24"/>
        </w:rPr>
        <w:t xml:space="preserve"> došlo do povećane ekspresije proteina čija je biološka funkcija obrana stanice od stresnog stanja (Heat Shock Protein 71kDa, Heat Shock Protein 90kDA i Chaperonin). Također, uočena je promjena u građi staničnog citoskeleta, smanjena je izgradnja mikrofibrila (Actin alpha, Actin prepeptid, actin-like protein, putative beta-actin like protein) te mikrotubula (Tubulin beta). Nakon vezanja stanica </w:t>
      </w:r>
      <w:r w:rsidRPr="00FD1883">
        <w:rPr>
          <w:rFonts w:ascii="Times New Roman" w:hAnsi="Times New Roman" w:cs="Times New Roman"/>
          <w:i/>
          <w:sz w:val="24"/>
          <w:szCs w:val="24"/>
        </w:rPr>
        <w:t>S.enterica</w:t>
      </w:r>
      <w:r w:rsidRPr="00FD1883">
        <w:rPr>
          <w:rFonts w:ascii="Times New Roman" w:hAnsi="Times New Roman" w:cs="Times New Roman"/>
          <w:sz w:val="24"/>
          <w:szCs w:val="24"/>
        </w:rPr>
        <w:t xml:space="preserve"> dolazi i do smanjene ekspresije proteina odgovornih za imunološki odgovor (Imunoglobulini). Vezanjem bakterijskih stanica </w:t>
      </w:r>
      <w:r w:rsidRPr="00FD1883">
        <w:rPr>
          <w:rFonts w:ascii="Times New Roman" w:hAnsi="Times New Roman" w:cs="Times New Roman"/>
          <w:i/>
          <w:sz w:val="24"/>
          <w:szCs w:val="24"/>
        </w:rPr>
        <w:t>S.enterica</w:t>
      </w:r>
      <w:r w:rsidRPr="00FD1883">
        <w:rPr>
          <w:rFonts w:ascii="Times New Roman" w:hAnsi="Times New Roman" w:cs="Times New Roman"/>
          <w:sz w:val="24"/>
          <w:szCs w:val="24"/>
        </w:rPr>
        <w:t xml:space="preserve"> na stanice HEp2 došlo je do povećane ekspresije proteina uključenih u metabolizam ugljikohidrata (L-laktat dehidrogenaza, Triozafosfat izomeraza, Piruvat kinaza, Ketoheksokinaza). Razlikovnom analizom uočeno je da je u stanicama na koje su vezane bakterije došlo do promjene u ekspresiji 77 proteina.</w:t>
      </w: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i/>
          <w:sz w:val="24"/>
          <w:szCs w:val="24"/>
        </w:rPr>
        <w:t>S.enterica</w:t>
      </w:r>
      <w:r w:rsidRPr="00FD1883">
        <w:rPr>
          <w:rFonts w:ascii="Times New Roman" w:hAnsi="Times New Roman" w:cs="Times New Roman"/>
          <w:sz w:val="24"/>
          <w:szCs w:val="24"/>
        </w:rPr>
        <w:t xml:space="preserve"> je invazivan, fakultativni unutarstanični patogen u ljudi i životinja, koji ima sposobnost kolonizacije različtih niša u različitim domaćinima. Patogeneza infekcije zahtjeva prijanjanje na različitim površinama stanica domaćina, a može se naći velik broj struktura koje služe kao „ljepilo“. Ovisno o serotipu, identificirano je više od deset različitih fimbrijalnih adhezina, kao na primjer, tip I, Fim, Lpf (long polar fimbriae), Tafi (thin aggregative fimbriae (Wegner i Hensel, 2011). Adhezija na epitelne stanice sisavaca ključni je proces za preživljavanje i kolonizaciju bakterija. Za patogene bakterije, adhezija na epitel je ključan korak, budući da omogućava otpuštanje enzima i toksina čime se pokreću nekrotični procesi izravno u ciljane stanice, što olakšava invaziju (Jankowska i sur., 2008).</w:t>
      </w:r>
    </w:p>
    <w:p w:rsidR="002600D1" w:rsidRPr="00FD1883" w:rsidRDefault="002600D1" w:rsidP="002600D1">
      <w:pPr>
        <w:spacing w:line="360" w:lineRule="auto"/>
        <w:jc w:val="both"/>
        <w:rPr>
          <w:rFonts w:ascii="Times New Roman" w:hAnsi="Times New Roman" w:cs="Times New Roman"/>
          <w:sz w:val="24"/>
          <w:szCs w:val="24"/>
        </w:rPr>
      </w:pPr>
    </w:p>
    <w:p w:rsidR="002600D1" w:rsidRPr="00FD1883" w:rsidRDefault="002600D1" w:rsidP="002600D1">
      <w:pPr>
        <w:spacing w:line="360" w:lineRule="auto"/>
        <w:jc w:val="both"/>
        <w:rPr>
          <w:rFonts w:ascii="Times New Roman" w:hAnsi="Times New Roman" w:cs="Times New Roman"/>
          <w:sz w:val="24"/>
          <w:szCs w:val="24"/>
        </w:rPr>
      </w:pPr>
      <w:r w:rsidRPr="00FD1883">
        <w:rPr>
          <w:rFonts w:ascii="Times New Roman" w:hAnsi="Times New Roman" w:cs="Times New Roman"/>
          <w:b/>
          <w:sz w:val="24"/>
          <w:szCs w:val="24"/>
        </w:rPr>
        <w:t xml:space="preserve">Odgovor Hep2 stanica na vezanje </w:t>
      </w:r>
      <w:r w:rsidRPr="00FD1883">
        <w:rPr>
          <w:rFonts w:ascii="Times New Roman" w:hAnsi="Times New Roman" w:cs="Times New Roman"/>
          <w:b/>
          <w:i/>
          <w:sz w:val="24"/>
          <w:szCs w:val="24"/>
        </w:rPr>
        <w:t>Lactobacillum plantarum</w:t>
      </w:r>
    </w:p>
    <w:p w:rsidR="00AB774C" w:rsidRDefault="002600D1" w:rsidP="002600D1">
      <w:pPr>
        <w:spacing w:line="360" w:lineRule="auto"/>
        <w:jc w:val="both"/>
        <w:rPr>
          <w:rFonts w:ascii="Times New Roman" w:eastAsia="Times New Roman" w:hAnsi="Times New Roman" w:cs="Times New Roman"/>
          <w:sz w:val="24"/>
          <w:szCs w:val="24"/>
          <w:lang w:eastAsia="hr-HR"/>
        </w:rPr>
      </w:pPr>
      <w:r w:rsidRPr="00FD1883">
        <w:rPr>
          <w:rFonts w:ascii="Times New Roman" w:hAnsi="Times New Roman" w:cs="Times New Roman"/>
          <w:sz w:val="24"/>
          <w:szCs w:val="24"/>
        </w:rPr>
        <w:t xml:space="preserve">Nakon tretmana stanica HEp2 s bakterijom </w:t>
      </w:r>
      <w:r w:rsidRPr="00FD1883">
        <w:rPr>
          <w:rFonts w:ascii="Times New Roman" w:hAnsi="Times New Roman" w:cs="Times New Roman"/>
          <w:i/>
          <w:sz w:val="24"/>
          <w:szCs w:val="24"/>
        </w:rPr>
        <w:t>L. plantarum</w:t>
      </w:r>
      <w:r w:rsidRPr="00FD1883">
        <w:rPr>
          <w:rFonts w:ascii="Times New Roman" w:hAnsi="Times New Roman" w:cs="Times New Roman"/>
          <w:sz w:val="24"/>
          <w:szCs w:val="24"/>
        </w:rPr>
        <w:t xml:space="preserve">, optičke gustoće 0,5 u trajanju od 30 minuta, također je ispitan odgovor HEp2 stanica na vezanje bakterija </w:t>
      </w:r>
      <w:r w:rsidRPr="00FD1883">
        <w:rPr>
          <w:rFonts w:ascii="Times New Roman" w:hAnsi="Times New Roman" w:cs="Times New Roman"/>
          <w:i/>
          <w:sz w:val="24"/>
          <w:szCs w:val="24"/>
        </w:rPr>
        <w:t>L. plantarum</w:t>
      </w:r>
      <w:r w:rsidRPr="00FD1883">
        <w:rPr>
          <w:rFonts w:ascii="Times New Roman" w:hAnsi="Times New Roman" w:cs="Times New Roman"/>
          <w:sz w:val="24"/>
          <w:szCs w:val="24"/>
        </w:rPr>
        <w:t xml:space="preserve"> proteomskim pristupom. Razlikovnom analizom proteina uočeno je da je u stanicama na koje su vezane bakterije došlo do promjene u ekspresiji 80proteina. Nakon vezanja stanica </w:t>
      </w:r>
      <w:r w:rsidRPr="00FD1883">
        <w:rPr>
          <w:rFonts w:ascii="Times New Roman" w:hAnsi="Times New Roman" w:cs="Times New Roman"/>
          <w:i/>
          <w:sz w:val="24"/>
          <w:szCs w:val="24"/>
        </w:rPr>
        <w:t>L. plantarum</w:t>
      </w:r>
      <w:r w:rsidRPr="00FD1883">
        <w:rPr>
          <w:rFonts w:ascii="Times New Roman" w:hAnsi="Times New Roman" w:cs="Times New Roman"/>
          <w:sz w:val="24"/>
          <w:szCs w:val="24"/>
        </w:rPr>
        <w:t xml:space="preserve"> dolazi do smanjene ekspresije proteina odgovornih za imunološki odgovor (Imunoglobulini), također je uočena promjena u građi staničnog skeleta, odnosno došlo je do smanjene ekspresije proteina uključenih u izgradnju mikrofibrila (Actin alpha, Actin prepeptid, Actin-like protein, Putative beta-actin like protein) te mikrotubula (Tubulin beta). Također, povećana je ekspresija proteina odgovornih za obranu stanice od stresnih stanja (Hsp70, Heat shock-induced protein). Vezanjem stanica </w:t>
      </w:r>
      <w:r w:rsidRPr="00FD1883">
        <w:rPr>
          <w:rFonts w:ascii="Times New Roman" w:hAnsi="Times New Roman" w:cs="Times New Roman"/>
          <w:i/>
          <w:sz w:val="24"/>
          <w:szCs w:val="24"/>
        </w:rPr>
        <w:t>L. planatrum</w:t>
      </w:r>
      <w:r w:rsidRPr="00FD1883">
        <w:rPr>
          <w:rFonts w:ascii="Times New Roman" w:hAnsi="Times New Roman" w:cs="Times New Roman"/>
          <w:sz w:val="24"/>
          <w:szCs w:val="24"/>
        </w:rPr>
        <w:t xml:space="preserve"> uočena je povećana ekspresija proteina koji sudjeluju u metabolizmu ugljikohidrata (pyruvate kinase, phosphoglycerate kinase) te metabolizmu lipida (Acc2,acetyl-CoA carboxylase, Apolipoprotein L4). Važno je naglasiti da je vezanjem bakterije </w:t>
      </w:r>
      <w:r w:rsidRPr="00FD1883">
        <w:rPr>
          <w:rFonts w:ascii="Times New Roman" w:hAnsi="Times New Roman" w:cs="Times New Roman"/>
          <w:i/>
          <w:sz w:val="24"/>
          <w:szCs w:val="24"/>
        </w:rPr>
        <w:t>L.plantarum</w:t>
      </w:r>
      <w:r w:rsidRPr="00FD1883">
        <w:rPr>
          <w:rFonts w:ascii="Times New Roman" w:hAnsi="Times New Roman" w:cs="Times New Roman"/>
          <w:sz w:val="24"/>
          <w:szCs w:val="24"/>
        </w:rPr>
        <w:t xml:space="preserve"> na stanice HEp2 povećana ekspresija proteina koji djeluje na transport kolesterola (Apolipoprotein L4).</w:t>
      </w:r>
      <w:r w:rsidRPr="00FD1883">
        <w:rPr>
          <w:rFonts w:ascii="Times New Roman" w:eastAsia="Times New Roman" w:hAnsi="Times New Roman" w:cs="Times New Roman"/>
          <w:i/>
          <w:sz w:val="24"/>
          <w:szCs w:val="24"/>
          <w:lang w:eastAsia="hr-HR"/>
        </w:rPr>
        <w:t>L. plantarum</w:t>
      </w:r>
      <w:r w:rsidRPr="00FD1883">
        <w:rPr>
          <w:rFonts w:ascii="Times New Roman" w:eastAsia="Times New Roman" w:hAnsi="Times New Roman" w:cs="Times New Roman"/>
          <w:sz w:val="24"/>
          <w:szCs w:val="24"/>
          <w:lang w:eastAsia="hr-HR"/>
        </w:rPr>
        <w:t>jedna je od najčešćih bakterija mliječne kiseline koja se može naći u fermentiranim namirnicama. Nedavna istraživanja pokazuju da</w:t>
      </w:r>
      <w:r w:rsidRPr="00FD1883">
        <w:rPr>
          <w:rFonts w:ascii="Times New Roman" w:eastAsia="Times New Roman" w:hAnsi="Times New Roman" w:cs="Times New Roman"/>
          <w:i/>
          <w:sz w:val="24"/>
          <w:szCs w:val="24"/>
          <w:lang w:eastAsia="hr-HR"/>
        </w:rPr>
        <w:t>L. plantarum</w:t>
      </w:r>
      <w:r w:rsidRPr="00FD1883">
        <w:rPr>
          <w:rFonts w:ascii="Times New Roman" w:eastAsia="Times New Roman" w:hAnsi="Times New Roman" w:cs="Times New Roman"/>
          <w:sz w:val="24"/>
          <w:szCs w:val="24"/>
          <w:lang w:eastAsia="hr-HR"/>
        </w:rPr>
        <w:t xml:space="preserve"> ima hipokolesterolemijski učinak na miševima. Mogući mehanizam predlaže da se kolesterol može vezati na stanice bakterija mliječne kiseline ili ga one apsorbiraju, kad su te stanice uzgajane s kolesterolom. Bakterije mliječne kiseline mogu apsorbirati kolesterol i tako prevenirati njegovu apsorpciju natrag u enterohepatičku cirkulaciju (Hwang i sur., 2011).</w:t>
      </w:r>
      <w:r w:rsidRPr="00FD1883">
        <w:rPr>
          <w:rFonts w:ascii="Times New Roman" w:eastAsia="Times New Roman" w:hAnsi="Times New Roman" w:cs="Times New Roman"/>
          <w:sz w:val="24"/>
          <w:szCs w:val="24"/>
          <w:lang w:eastAsia="hr-HR"/>
        </w:rPr>
        <w:br/>
      </w:r>
    </w:p>
    <w:p w:rsidR="002600D1" w:rsidRPr="00FD1883" w:rsidRDefault="002600D1" w:rsidP="002600D1">
      <w:pPr>
        <w:spacing w:line="360" w:lineRule="auto"/>
        <w:jc w:val="both"/>
        <w:rPr>
          <w:rFonts w:ascii="Times New Roman" w:eastAsia="Times New Roman" w:hAnsi="Times New Roman" w:cs="Times New Roman"/>
          <w:sz w:val="24"/>
          <w:szCs w:val="24"/>
          <w:lang w:eastAsia="hr-HR"/>
        </w:rPr>
      </w:pPr>
      <w:r w:rsidRPr="00FD1883">
        <w:rPr>
          <w:rFonts w:ascii="Times New Roman" w:eastAsia="Times New Roman" w:hAnsi="Times New Roman" w:cs="Times New Roman"/>
          <w:b/>
          <w:sz w:val="24"/>
          <w:szCs w:val="24"/>
          <w:lang w:eastAsia="hr-HR"/>
        </w:rPr>
        <w:t xml:space="preserve">Odgovor HEp2 stanica na vezanje kombinacije bakterija </w:t>
      </w:r>
      <w:r w:rsidRPr="00FD1883">
        <w:rPr>
          <w:rFonts w:ascii="Times New Roman" w:eastAsia="Times New Roman" w:hAnsi="Times New Roman" w:cs="Times New Roman"/>
          <w:b/>
          <w:i/>
          <w:sz w:val="24"/>
          <w:szCs w:val="24"/>
          <w:lang w:eastAsia="hr-HR"/>
        </w:rPr>
        <w:t>L. plantarum</w:t>
      </w:r>
      <w:r w:rsidRPr="00FD1883">
        <w:rPr>
          <w:rFonts w:ascii="Times New Roman" w:eastAsia="Times New Roman" w:hAnsi="Times New Roman" w:cs="Times New Roman"/>
          <w:b/>
          <w:sz w:val="24"/>
          <w:szCs w:val="24"/>
          <w:lang w:eastAsia="hr-HR"/>
        </w:rPr>
        <w:t xml:space="preserve"> i </w:t>
      </w:r>
      <w:r w:rsidRPr="00FD1883">
        <w:rPr>
          <w:rFonts w:ascii="Times New Roman" w:eastAsia="Times New Roman" w:hAnsi="Times New Roman" w:cs="Times New Roman"/>
          <w:b/>
          <w:i/>
          <w:sz w:val="24"/>
          <w:szCs w:val="24"/>
          <w:lang w:eastAsia="hr-HR"/>
        </w:rPr>
        <w:t>S. enetrica</w:t>
      </w:r>
    </w:p>
    <w:p w:rsidR="002600D1" w:rsidRDefault="002600D1" w:rsidP="002600D1">
      <w:pPr>
        <w:spacing w:line="360" w:lineRule="auto"/>
        <w:jc w:val="both"/>
        <w:rPr>
          <w:rFonts w:ascii="Times New Roman" w:eastAsia="Times New Roman" w:hAnsi="Times New Roman" w:cs="Times New Roman"/>
          <w:sz w:val="24"/>
          <w:szCs w:val="24"/>
          <w:lang w:eastAsia="hr-HR"/>
        </w:rPr>
      </w:pPr>
      <w:r w:rsidRPr="00FD1883">
        <w:rPr>
          <w:rFonts w:ascii="Times New Roman" w:eastAsia="Times New Roman" w:hAnsi="Times New Roman" w:cs="Times New Roman"/>
          <w:sz w:val="24"/>
          <w:szCs w:val="24"/>
          <w:lang w:eastAsia="hr-HR"/>
        </w:rPr>
        <w:t xml:space="preserve">Nakon tretmana stanica HEp2 s kombinacijom bakterija </w:t>
      </w:r>
      <w:r w:rsidRPr="00FD1883">
        <w:rPr>
          <w:rFonts w:ascii="Times New Roman" w:eastAsia="Times New Roman" w:hAnsi="Times New Roman" w:cs="Times New Roman"/>
          <w:i/>
          <w:sz w:val="24"/>
          <w:szCs w:val="24"/>
          <w:lang w:eastAsia="hr-HR"/>
        </w:rPr>
        <w:t>L.plantarum</w:t>
      </w:r>
      <w:r w:rsidRPr="00FD1883">
        <w:rPr>
          <w:rFonts w:ascii="Times New Roman" w:eastAsia="Times New Roman" w:hAnsi="Times New Roman" w:cs="Times New Roman"/>
          <w:sz w:val="24"/>
          <w:szCs w:val="24"/>
          <w:lang w:eastAsia="hr-HR"/>
        </w:rPr>
        <w:t xml:space="preserve">, optičke gustoće 0,5 i </w:t>
      </w:r>
      <w:r w:rsidRPr="00FD1883">
        <w:rPr>
          <w:rFonts w:ascii="Times New Roman" w:eastAsia="Times New Roman" w:hAnsi="Times New Roman" w:cs="Times New Roman"/>
          <w:i/>
          <w:sz w:val="24"/>
          <w:szCs w:val="24"/>
          <w:lang w:eastAsia="hr-HR"/>
        </w:rPr>
        <w:t>S.enterica</w:t>
      </w:r>
      <w:r w:rsidRPr="00FD1883">
        <w:rPr>
          <w:rFonts w:ascii="Times New Roman" w:eastAsia="Times New Roman" w:hAnsi="Times New Roman" w:cs="Times New Roman"/>
          <w:sz w:val="24"/>
          <w:szCs w:val="24"/>
          <w:lang w:eastAsia="hr-HR"/>
        </w:rPr>
        <w:t xml:space="preserve"> optičke gustoće 0,75 u vremenu od 30 minuta, ispitan je odgovor HEp2 stanica na vezanje tih bakterija, proteomskim pristupom. Razlikovnom analizom uočeno je da je u stanicama na koje su vezane bakterije došlo do promjene u ekspresiji 81 proteina. Nakon vezanja kombinacije bakterijskih stanica na HEp 2 stanice dolazi do smanjenja ekspresije proteina odgovornih za imunološki odgovor (Imunoglobulini), kao i u slučaju kada su stanice HEp2 tretirane samo bakterijom </w:t>
      </w:r>
      <w:r w:rsidRPr="00FD1883">
        <w:rPr>
          <w:rFonts w:ascii="Times New Roman" w:eastAsia="Times New Roman" w:hAnsi="Times New Roman" w:cs="Times New Roman"/>
          <w:i/>
          <w:sz w:val="24"/>
          <w:szCs w:val="24"/>
          <w:lang w:eastAsia="hr-HR"/>
        </w:rPr>
        <w:t>L.plantarum</w:t>
      </w:r>
      <w:r w:rsidRPr="00FD1883">
        <w:rPr>
          <w:rFonts w:ascii="Times New Roman" w:eastAsia="Times New Roman" w:hAnsi="Times New Roman" w:cs="Times New Roman"/>
          <w:sz w:val="24"/>
          <w:szCs w:val="24"/>
          <w:lang w:eastAsia="hr-HR"/>
        </w:rPr>
        <w:t xml:space="preserve">, odnosno samo bakterijom </w:t>
      </w:r>
      <w:r w:rsidRPr="00FD1883">
        <w:rPr>
          <w:rFonts w:ascii="Times New Roman" w:eastAsia="Times New Roman" w:hAnsi="Times New Roman" w:cs="Times New Roman"/>
          <w:i/>
          <w:sz w:val="24"/>
          <w:szCs w:val="24"/>
          <w:lang w:eastAsia="hr-HR"/>
        </w:rPr>
        <w:t>S.enterica</w:t>
      </w:r>
      <w:r w:rsidRPr="00FD1883">
        <w:rPr>
          <w:rFonts w:ascii="Times New Roman" w:eastAsia="Times New Roman" w:hAnsi="Times New Roman" w:cs="Times New Roman"/>
          <w:sz w:val="24"/>
          <w:szCs w:val="24"/>
          <w:lang w:eastAsia="hr-HR"/>
        </w:rPr>
        <w:t>. Također je uočena promjena u građi staničnog skeleta, odnosno, došlo je do smanjenja ekspresije proteina uključenih u izgradnju mikrofibrila</w:t>
      </w:r>
      <w:r w:rsidRPr="00FD1883">
        <w:rPr>
          <w:rFonts w:ascii="Times New Roman" w:hAnsi="Times New Roman" w:cs="Times New Roman"/>
          <w:sz w:val="24"/>
          <w:szCs w:val="24"/>
        </w:rPr>
        <w:t>(Actin alpha, Actin prepeptid, Actin-like protein, Putative beta-actin like protein) i mikrotubula (Tubulin alpha, Tubulin beta). Jednake su razlike uočene i kada su stanice HEp2 tretirane svakom bakterijom zasebno.</w:t>
      </w:r>
      <w:r w:rsidRPr="00FD1883">
        <w:rPr>
          <w:rFonts w:ascii="Times New Roman" w:eastAsia="Times New Roman" w:hAnsi="Times New Roman" w:cs="Times New Roman"/>
          <w:sz w:val="24"/>
          <w:szCs w:val="24"/>
          <w:lang w:eastAsia="hr-HR"/>
        </w:rPr>
        <w:t xml:space="preserve"> Kao i u prethodna dva slučaja, kada su na stanice HEp2 vezane bakterije </w:t>
      </w:r>
      <w:r w:rsidRPr="00FD1883">
        <w:rPr>
          <w:rFonts w:ascii="Times New Roman" w:eastAsia="Times New Roman" w:hAnsi="Times New Roman" w:cs="Times New Roman"/>
          <w:i/>
          <w:sz w:val="24"/>
          <w:szCs w:val="24"/>
          <w:lang w:eastAsia="hr-HR"/>
        </w:rPr>
        <w:t>S.eneterica</w:t>
      </w:r>
      <w:r w:rsidRPr="00FD1883">
        <w:rPr>
          <w:rFonts w:ascii="Times New Roman" w:eastAsia="Times New Roman" w:hAnsi="Times New Roman" w:cs="Times New Roman"/>
          <w:sz w:val="24"/>
          <w:szCs w:val="24"/>
          <w:lang w:eastAsia="hr-HR"/>
        </w:rPr>
        <w:t xml:space="preserve">, odnosno </w:t>
      </w:r>
      <w:r w:rsidRPr="00FD1883">
        <w:rPr>
          <w:rFonts w:ascii="Times New Roman" w:eastAsia="Times New Roman" w:hAnsi="Times New Roman" w:cs="Times New Roman"/>
          <w:i/>
          <w:sz w:val="24"/>
          <w:szCs w:val="24"/>
          <w:lang w:eastAsia="hr-HR"/>
        </w:rPr>
        <w:t>L.plantarum</w:t>
      </w:r>
      <w:r w:rsidRPr="00FD1883">
        <w:rPr>
          <w:rFonts w:ascii="Times New Roman" w:eastAsia="Times New Roman" w:hAnsi="Times New Roman" w:cs="Times New Roman"/>
          <w:sz w:val="24"/>
          <w:szCs w:val="24"/>
          <w:lang w:eastAsia="hr-HR"/>
        </w:rPr>
        <w:t xml:space="preserve">, povećana je ekspresija proteina čija je uloga u obrani stanice od stresa ( rcNSEP1, Heat Shock Protein 70kDa). </w:t>
      </w:r>
    </w:p>
    <w:p w:rsidR="002600D1" w:rsidRPr="00FD1883" w:rsidRDefault="002600D1" w:rsidP="002600D1">
      <w:pPr>
        <w:spacing w:line="360" w:lineRule="auto"/>
        <w:jc w:val="both"/>
        <w:rPr>
          <w:rFonts w:ascii="Times New Roman" w:eastAsia="Times New Roman" w:hAnsi="Times New Roman" w:cs="Times New Roman"/>
          <w:sz w:val="24"/>
          <w:szCs w:val="24"/>
          <w:lang w:eastAsia="hr-HR"/>
        </w:rPr>
      </w:pPr>
      <w:r w:rsidRPr="00FD1883">
        <w:rPr>
          <w:rFonts w:ascii="Times New Roman" w:eastAsia="Times New Roman" w:hAnsi="Times New Roman" w:cs="Times New Roman"/>
          <w:sz w:val="24"/>
          <w:szCs w:val="24"/>
          <w:lang w:eastAsia="hr-HR"/>
        </w:rPr>
        <w:t>U slučaju kada je na stanice HEp2 vezana</w:t>
      </w:r>
      <w:r>
        <w:rPr>
          <w:rFonts w:ascii="Times New Roman" w:eastAsia="Times New Roman" w:hAnsi="Times New Roman" w:cs="Times New Roman"/>
          <w:sz w:val="24"/>
          <w:szCs w:val="24"/>
          <w:lang w:eastAsia="hr-HR"/>
        </w:rPr>
        <w:t xml:space="preserve"> </w:t>
      </w:r>
      <w:r w:rsidRPr="00FD1883">
        <w:rPr>
          <w:rFonts w:ascii="Times New Roman" w:eastAsia="Times New Roman" w:hAnsi="Times New Roman" w:cs="Times New Roman"/>
          <w:sz w:val="24"/>
          <w:szCs w:val="24"/>
          <w:lang w:eastAsia="hr-HR"/>
        </w:rPr>
        <w:t xml:space="preserve">kombinacija bakterija </w:t>
      </w:r>
      <w:r w:rsidRPr="00FD1883">
        <w:rPr>
          <w:rFonts w:ascii="Times New Roman" w:eastAsia="Times New Roman" w:hAnsi="Times New Roman" w:cs="Times New Roman"/>
          <w:i/>
          <w:sz w:val="24"/>
          <w:szCs w:val="24"/>
          <w:lang w:eastAsia="hr-HR"/>
        </w:rPr>
        <w:t>S.enterica</w:t>
      </w:r>
      <w:r w:rsidRPr="00FD1883">
        <w:rPr>
          <w:rFonts w:ascii="Times New Roman" w:eastAsia="Times New Roman" w:hAnsi="Times New Roman" w:cs="Times New Roman"/>
          <w:sz w:val="24"/>
          <w:szCs w:val="24"/>
          <w:lang w:eastAsia="hr-HR"/>
        </w:rPr>
        <w:t xml:space="preserve"> i </w:t>
      </w:r>
      <w:r w:rsidRPr="00FD1883">
        <w:rPr>
          <w:rFonts w:ascii="Times New Roman" w:eastAsia="Times New Roman" w:hAnsi="Times New Roman" w:cs="Times New Roman"/>
          <w:i/>
          <w:sz w:val="24"/>
          <w:szCs w:val="24"/>
          <w:lang w:eastAsia="hr-HR"/>
        </w:rPr>
        <w:t>L.plantarum</w:t>
      </w:r>
      <w:r w:rsidRPr="00FD1883">
        <w:rPr>
          <w:rFonts w:ascii="Times New Roman" w:eastAsia="Times New Roman" w:hAnsi="Times New Roman" w:cs="Times New Roman"/>
          <w:sz w:val="24"/>
          <w:szCs w:val="24"/>
          <w:lang w:eastAsia="hr-HR"/>
        </w:rPr>
        <w:t xml:space="preserve"> uočava se povećanje ekspresije proteina koji</w:t>
      </w:r>
      <w:r>
        <w:rPr>
          <w:rFonts w:ascii="Times New Roman" w:eastAsia="Times New Roman" w:hAnsi="Times New Roman" w:cs="Times New Roman"/>
          <w:sz w:val="24"/>
          <w:szCs w:val="24"/>
          <w:lang w:eastAsia="hr-HR"/>
        </w:rPr>
        <w:t xml:space="preserve"> </w:t>
      </w:r>
      <w:r w:rsidRPr="00FD1883">
        <w:rPr>
          <w:rFonts w:ascii="Times New Roman" w:eastAsia="Times New Roman" w:hAnsi="Times New Roman" w:cs="Times New Roman"/>
          <w:sz w:val="24"/>
          <w:szCs w:val="24"/>
          <w:lang w:eastAsia="hr-HR"/>
        </w:rPr>
        <w:t>su</w:t>
      </w:r>
      <w:r>
        <w:rPr>
          <w:rFonts w:ascii="Times New Roman" w:eastAsia="Times New Roman" w:hAnsi="Times New Roman" w:cs="Times New Roman"/>
          <w:sz w:val="24"/>
          <w:szCs w:val="24"/>
          <w:lang w:eastAsia="hr-HR"/>
        </w:rPr>
        <w:t xml:space="preserve"> </w:t>
      </w:r>
      <w:r w:rsidRPr="00FD1883">
        <w:rPr>
          <w:rFonts w:ascii="Times New Roman" w:eastAsia="Times New Roman" w:hAnsi="Times New Roman" w:cs="Times New Roman"/>
          <w:sz w:val="24"/>
          <w:szCs w:val="24"/>
          <w:lang w:eastAsia="hr-HR"/>
        </w:rPr>
        <w:t>uključeni u smatanje proteina.</w:t>
      </w:r>
      <w:r w:rsidRPr="00FD1883">
        <w:rPr>
          <w:rFonts w:ascii="Times New Roman" w:eastAsia="Times New Roman" w:hAnsi="Times New Roman" w:cs="Times New Roman"/>
          <w:sz w:val="24"/>
          <w:szCs w:val="24"/>
          <w:lang w:eastAsia="hr-HR"/>
        </w:rPr>
        <w:br/>
      </w:r>
    </w:p>
    <w:p w:rsidR="002600D1" w:rsidRPr="00FD1883" w:rsidRDefault="002600D1" w:rsidP="002600D1">
      <w:pPr>
        <w:spacing w:line="360" w:lineRule="auto"/>
        <w:jc w:val="both"/>
        <w:rPr>
          <w:rFonts w:ascii="Times New Roman" w:hAnsi="Times New Roman" w:cs="Times New Roman"/>
          <w:sz w:val="24"/>
          <w:szCs w:val="24"/>
        </w:rPr>
      </w:pPr>
    </w:p>
    <w:p w:rsidR="002600D1" w:rsidRPr="00FD1883" w:rsidRDefault="002600D1" w:rsidP="002600D1">
      <w:pPr>
        <w:spacing w:line="360" w:lineRule="auto"/>
        <w:jc w:val="both"/>
        <w:rPr>
          <w:rFonts w:ascii="Times New Roman" w:eastAsia="Arial Unicode MS" w:hAnsi="Times New Roman" w:cs="Times New Roman"/>
          <w:sz w:val="24"/>
          <w:szCs w:val="24"/>
        </w:rPr>
      </w:pPr>
    </w:p>
    <w:p w:rsidR="002600D1" w:rsidRPr="00FD1883" w:rsidRDefault="002600D1" w:rsidP="002600D1">
      <w:pPr>
        <w:spacing w:line="360" w:lineRule="auto"/>
        <w:jc w:val="both"/>
        <w:rPr>
          <w:rFonts w:ascii="Times New Roman" w:eastAsia="Arial Unicode MS"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Default="002600D1" w:rsidP="00513FC0">
      <w:pPr>
        <w:jc w:val="both"/>
        <w:rPr>
          <w:rFonts w:ascii="Times New Roman" w:hAnsi="Times New Roman" w:cs="Times New Roman"/>
          <w:sz w:val="24"/>
          <w:szCs w:val="24"/>
        </w:rPr>
      </w:pPr>
    </w:p>
    <w:p w:rsidR="002600D1" w:rsidRPr="002600D1" w:rsidRDefault="002600D1" w:rsidP="00513FC0">
      <w:pPr>
        <w:jc w:val="both"/>
        <w:rPr>
          <w:rFonts w:ascii="Times New Roman" w:hAnsi="Times New Roman" w:cs="Times New Roman"/>
          <w:sz w:val="28"/>
          <w:szCs w:val="24"/>
        </w:rPr>
      </w:pPr>
      <w:r w:rsidRPr="002600D1">
        <w:rPr>
          <w:rFonts w:ascii="Times New Roman" w:hAnsi="Times New Roman" w:cs="Times New Roman"/>
          <w:sz w:val="28"/>
          <w:szCs w:val="24"/>
        </w:rPr>
        <w:t>6</w:t>
      </w:r>
      <w:r w:rsidRPr="002600D1">
        <w:rPr>
          <w:rFonts w:ascii="Times New Roman" w:hAnsi="Times New Roman" w:cs="Times New Roman"/>
          <w:b/>
          <w:sz w:val="28"/>
          <w:szCs w:val="24"/>
        </w:rPr>
        <w:t>Zaključci</w:t>
      </w:r>
    </w:p>
    <w:p w:rsidR="00AB774C" w:rsidRDefault="00AB774C" w:rsidP="006760D2">
      <w:pPr>
        <w:jc w:val="both"/>
        <w:rPr>
          <w:rFonts w:ascii="Times New Roman" w:hAnsi="Times New Roman" w:cs="Times New Roman"/>
          <w:sz w:val="24"/>
          <w:szCs w:val="24"/>
        </w:rPr>
      </w:pPr>
    </w:p>
    <w:p w:rsidR="006760D2" w:rsidRPr="002B39E8" w:rsidRDefault="006760D2" w:rsidP="006760D2">
      <w:pPr>
        <w:jc w:val="both"/>
        <w:rPr>
          <w:rFonts w:ascii="Times New Roman" w:hAnsi="Times New Roman" w:cs="Times New Roman"/>
          <w:sz w:val="24"/>
          <w:szCs w:val="24"/>
        </w:rPr>
      </w:pPr>
      <w:r w:rsidRPr="002B39E8">
        <w:rPr>
          <w:rFonts w:ascii="Times New Roman" w:hAnsi="Times New Roman" w:cs="Times New Roman"/>
          <w:sz w:val="24"/>
          <w:szCs w:val="24"/>
        </w:rPr>
        <w:t>Na temelju provedenih istraživanja i dobivenih rezultata može se zaključiti:</w:t>
      </w:r>
    </w:p>
    <w:p w:rsidR="006760D2" w:rsidRPr="002B39E8" w:rsidRDefault="006760D2" w:rsidP="006760D2">
      <w:pPr>
        <w:pStyle w:val="ListParagraph"/>
        <w:numPr>
          <w:ilvl w:val="0"/>
          <w:numId w:val="7"/>
        </w:numPr>
        <w:jc w:val="both"/>
        <w:rPr>
          <w:rFonts w:ascii="Times New Roman" w:hAnsi="Times New Roman" w:cs="Times New Roman"/>
          <w:sz w:val="24"/>
          <w:szCs w:val="24"/>
        </w:rPr>
      </w:pPr>
      <w:r w:rsidRPr="002B39E8">
        <w:rPr>
          <w:rFonts w:ascii="Times New Roman" w:hAnsi="Times New Roman" w:cs="Times New Roman"/>
          <w:sz w:val="24"/>
          <w:szCs w:val="24"/>
        </w:rPr>
        <w:t xml:space="preserve">Patogena bakterija </w:t>
      </w:r>
      <w:r w:rsidRPr="002B39E8">
        <w:rPr>
          <w:rFonts w:ascii="Times New Roman" w:hAnsi="Times New Roman" w:cs="Times New Roman"/>
          <w:i/>
          <w:sz w:val="24"/>
          <w:szCs w:val="24"/>
        </w:rPr>
        <w:t>Salmonella enterica</w:t>
      </w:r>
      <w:r w:rsidRPr="002B39E8">
        <w:rPr>
          <w:rFonts w:ascii="Times New Roman" w:hAnsi="Times New Roman" w:cs="Times New Roman"/>
          <w:sz w:val="24"/>
          <w:szCs w:val="24"/>
        </w:rPr>
        <w:t xml:space="preserve"> optičke gustoće 0,5 i 0,75 tijekom inkubacije u trajanju od pola sata i sat vremena prerasta bakteriju </w:t>
      </w:r>
      <w:r w:rsidRPr="002B39E8">
        <w:rPr>
          <w:rFonts w:ascii="Times New Roman" w:hAnsi="Times New Roman" w:cs="Times New Roman"/>
          <w:i/>
          <w:sz w:val="24"/>
          <w:szCs w:val="24"/>
        </w:rPr>
        <w:t>Lactobacillus plantarum</w:t>
      </w:r>
      <w:r w:rsidRPr="002B39E8">
        <w:rPr>
          <w:rFonts w:ascii="Times New Roman" w:hAnsi="Times New Roman" w:cs="Times New Roman"/>
          <w:sz w:val="24"/>
          <w:szCs w:val="24"/>
        </w:rPr>
        <w:t xml:space="preserve">.  </w:t>
      </w:r>
    </w:p>
    <w:p w:rsidR="006760D2" w:rsidRPr="002B39E8" w:rsidRDefault="006760D2" w:rsidP="006760D2">
      <w:pPr>
        <w:pStyle w:val="ListParagraph"/>
        <w:numPr>
          <w:ilvl w:val="0"/>
          <w:numId w:val="7"/>
        </w:numPr>
        <w:jc w:val="both"/>
        <w:rPr>
          <w:rFonts w:ascii="Times New Roman" w:hAnsi="Times New Roman" w:cs="Times New Roman"/>
          <w:sz w:val="24"/>
          <w:szCs w:val="24"/>
        </w:rPr>
      </w:pPr>
      <w:r w:rsidRPr="002B39E8">
        <w:rPr>
          <w:rFonts w:ascii="Times New Roman" w:hAnsi="Times New Roman" w:cs="Times New Roman"/>
          <w:sz w:val="24"/>
          <w:szCs w:val="24"/>
        </w:rPr>
        <w:t xml:space="preserve">Veći rast bakterije </w:t>
      </w:r>
      <w:r w:rsidRPr="002B39E8">
        <w:rPr>
          <w:rFonts w:ascii="Times New Roman" w:hAnsi="Times New Roman" w:cs="Times New Roman"/>
          <w:i/>
          <w:sz w:val="24"/>
          <w:szCs w:val="24"/>
        </w:rPr>
        <w:t xml:space="preserve">Lactobacillus plantarum </w:t>
      </w:r>
      <w:r w:rsidRPr="002B39E8">
        <w:rPr>
          <w:rFonts w:ascii="Times New Roman" w:hAnsi="Times New Roman" w:cs="Times New Roman"/>
          <w:sz w:val="24"/>
          <w:szCs w:val="24"/>
        </w:rPr>
        <w:t>izmjeren je pri optičkoj gustoći 0,5 i 0,75 tijekom inkubacije posttretmanom  u trajanju od pola sata.</w:t>
      </w:r>
    </w:p>
    <w:p w:rsidR="006760D2" w:rsidRPr="002B39E8" w:rsidRDefault="006760D2" w:rsidP="006760D2">
      <w:pPr>
        <w:pStyle w:val="ListParagraph"/>
        <w:numPr>
          <w:ilvl w:val="0"/>
          <w:numId w:val="7"/>
        </w:numPr>
        <w:jc w:val="both"/>
        <w:rPr>
          <w:rFonts w:ascii="Times New Roman" w:hAnsi="Times New Roman" w:cs="Times New Roman"/>
          <w:sz w:val="24"/>
          <w:szCs w:val="24"/>
        </w:rPr>
      </w:pPr>
      <w:r w:rsidRPr="002B39E8">
        <w:rPr>
          <w:rFonts w:ascii="Times New Roman" w:hAnsi="Times New Roman" w:cs="Times New Roman"/>
          <w:sz w:val="24"/>
          <w:szCs w:val="24"/>
        </w:rPr>
        <w:t xml:space="preserve">Tekućinskom kromatografijom visoke učinkovitosti u uzorcima su detektirane mliječna, octena i propionska kiselina. </w:t>
      </w:r>
    </w:p>
    <w:p w:rsidR="006760D2" w:rsidRPr="002B39E8" w:rsidRDefault="006760D2" w:rsidP="006760D2">
      <w:pPr>
        <w:pStyle w:val="ListParagraph"/>
        <w:numPr>
          <w:ilvl w:val="0"/>
          <w:numId w:val="7"/>
        </w:numPr>
        <w:jc w:val="both"/>
        <w:rPr>
          <w:rFonts w:ascii="Times New Roman" w:hAnsi="Times New Roman" w:cs="Times New Roman"/>
          <w:sz w:val="24"/>
          <w:szCs w:val="24"/>
        </w:rPr>
      </w:pPr>
      <w:r w:rsidRPr="002B39E8">
        <w:rPr>
          <w:rFonts w:ascii="Times New Roman" w:hAnsi="Times New Roman" w:cs="Times New Roman"/>
          <w:sz w:val="24"/>
          <w:szCs w:val="24"/>
        </w:rPr>
        <w:t xml:space="preserve">U uzorcima u kojima su HEp2 stanice tretirane bakterijom </w:t>
      </w:r>
      <w:r w:rsidRPr="002B39E8">
        <w:rPr>
          <w:rFonts w:ascii="Times New Roman" w:hAnsi="Times New Roman" w:cs="Times New Roman"/>
          <w:i/>
          <w:sz w:val="24"/>
          <w:szCs w:val="24"/>
        </w:rPr>
        <w:t>L.plantarum</w:t>
      </w:r>
      <w:r w:rsidRPr="002B39E8">
        <w:rPr>
          <w:rFonts w:ascii="Times New Roman" w:hAnsi="Times New Roman" w:cs="Times New Roman"/>
          <w:sz w:val="24"/>
          <w:szCs w:val="24"/>
        </w:rPr>
        <w:t xml:space="preserve"> zabilježena je najmanja koncentracija mliječne kiseline. </w:t>
      </w:r>
    </w:p>
    <w:p w:rsidR="006760D2" w:rsidRPr="002B39E8" w:rsidRDefault="006760D2" w:rsidP="006760D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Najveća proizvodnja</w:t>
      </w:r>
      <w:r w:rsidRPr="002B39E8">
        <w:rPr>
          <w:rFonts w:ascii="Times New Roman" w:hAnsi="Times New Roman" w:cs="Times New Roman"/>
          <w:sz w:val="24"/>
          <w:szCs w:val="24"/>
        </w:rPr>
        <w:t xml:space="preserve"> octene kiseline zabilježena je u uzorcima u kojim su HEp2 stanice prvo tretirane bakterijom S. enterica OD 0,5 i 0,75, a zatim bakterijom L. plantarum OD 0,5 i 0,75.</w:t>
      </w:r>
    </w:p>
    <w:p w:rsidR="006760D2" w:rsidRDefault="006760D2" w:rsidP="006760D2">
      <w:pPr>
        <w:pStyle w:val="ListParagraph"/>
        <w:numPr>
          <w:ilvl w:val="0"/>
          <w:numId w:val="7"/>
        </w:numPr>
        <w:jc w:val="both"/>
        <w:rPr>
          <w:rFonts w:ascii="Times New Roman" w:hAnsi="Times New Roman" w:cs="Times New Roman"/>
          <w:sz w:val="24"/>
          <w:szCs w:val="24"/>
        </w:rPr>
      </w:pPr>
      <w:r w:rsidRPr="002B39E8">
        <w:rPr>
          <w:rFonts w:ascii="Times New Roman" w:hAnsi="Times New Roman" w:cs="Times New Roman"/>
          <w:sz w:val="24"/>
          <w:szCs w:val="24"/>
        </w:rPr>
        <w:t xml:space="preserve">Koncentracija propionske kiseline najveća je u kontrolnih HEp2 stanica. </w:t>
      </w:r>
    </w:p>
    <w:p w:rsidR="007B2BDA" w:rsidRDefault="007B2BDA" w:rsidP="006760D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Vezanjem stanica </w:t>
      </w:r>
      <w:r w:rsidRPr="007B2BDA">
        <w:rPr>
          <w:rFonts w:ascii="Times New Roman" w:hAnsi="Times New Roman" w:cs="Times New Roman"/>
          <w:i/>
          <w:sz w:val="24"/>
          <w:szCs w:val="24"/>
        </w:rPr>
        <w:t>L. plantarum</w:t>
      </w:r>
      <w:r>
        <w:rPr>
          <w:rFonts w:ascii="Times New Roman" w:hAnsi="Times New Roman" w:cs="Times New Roman"/>
          <w:sz w:val="24"/>
          <w:szCs w:val="24"/>
        </w:rPr>
        <w:t xml:space="preserve"> i </w:t>
      </w:r>
      <w:r w:rsidRPr="007B2BDA">
        <w:rPr>
          <w:rFonts w:ascii="Times New Roman" w:hAnsi="Times New Roman" w:cs="Times New Roman"/>
          <w:i/>
          <w:sz w:val="24"/>
          <w:szCs w:val="24"/>
        </w:rPr>
        <w:t>S. enterica</w:t>
      </w:r>
      <w:r>
        <w:rPr>
          <w:rFonts w:ascii="Times New Roman" w:hAnsi="Times New Roman" w:cs="Times New Roman"/>
          <w:sz w:val="24"/>
          <w:szCs w:val="24"/>
        </w:rPr>
        <w:t xml:space="preserve"> smanjena je ekspresija proteina odgovornih za imunološki odgovor stanice, povećana je ekspresija proteina odgovornih za obranu stanice od stresa.</w:t>
      </w:r>
    </w:p>
    <w:p w:rsidR="007B2BDA" w:rsidRPr="002B39E8" w:rsidRDefault="007B2BDA" w:rsidP="006760D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Nakon tretmana bakterijom </w:t>
      </w:r>
      <w:r w:rsidRPr="007B2BDA">
        <w:rPr>
          <w:rFonts w:ascii="Times New Roman" w:hAnsi="Times New Roman" w:cs="Times New Roman"/>
          <w:i/>
          <w:sz w:val="24"/>
          <w:szCs w:val="24"/>
        </w:rPr>
        <w:t>L. plantarum</w:t>
      </w:r>
      <w:r>
        <w:rPr>
          <w:rFonts w:ascii="Times New Roman" w:hAnsi="Times New Roman" w:cs="Times New Roman"/>
          <w:sz w:val="24"/>
          <w:szCs w:val="24"/>
        </w:rPr>
        <w:t xml:space="preserve"> uočena je povećana ekspresija proteina koji sudjeluje u transportu  kolesterola.</w:t>
      </w: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Pr="006760D2" w:rsidRDefault="006760D2" w:rsidP="00513FC0">
      <w:pPr>
        <w:jc w:val="both"/>
        <w:rPr>
          <w:rFonts w:ascii="Times New Roman" w:hAnsi="Times New Roman" w:cs="Times New Roman"/>
          <w:sz w:val="28"/>
          <w:szCs w:val="24"/>
        </w:rPr>
      </w:pPr>
    </w:p>
    <w:p w:rsidR="006760D2" w:rsidRPr="006760D2" w:rsidRDefault="006760D2" w:rsidP="00513FC0">
      <w:pPr>
        <w:jc w:val="both"/>
        <w:rPr>
          <w:rFonts w:ascii="Times New Roman" w:hAnsi="Times New Roman" w:cs="Times New Roman"/>
          <w:sz w:val="28"/>
          <w:szCs w:val="24"/>
        </w:rPr>
      </w:pPr>
      <w:r w:rsidRPr="006760D2">
        <w:rPr>
          <w:rFonts w:ascii="Times New Roman" w:hAnsi="Times New Roman" w:cs="Times New Roman"/>
          <w:sz w:val="28"/>
          <w:szCs w:val="24"/>
        </w:rPr>
        <w:t>7</w:t>
      </w:r>
      <w:r w:rsidRPr="006760D2">
        <w:rPr>
          <w:rFonts w:ascii="Times New Roman" w:hAnsi="Times New Roman" w:cs="Times New Roman"/>
          <w:b/>
          <w:sz w:val="28"/>
          <w:szCs w:val="24"/>
        </w:rPr>
        <w:t>Zahvale</w:t>
      </w:r>
    </w:p>
    <w:p w:rsidR="00513FC0" w:rsidRDefault="00513FC0" w:rsidP="006760D2">
      <w:pPr>
        <w:jc w:val="both"/>
        <w:rPr>
          <w:rFonts w:ascii="Times New Roman" w:hAnsi="Times New Roman" w:cs="Times New Roman"/>
          <w:sz w:val="24"/>
          <w:szCs w:val="24"/>
        </w:rPr>
      </w:pPr>
      <w:r>
        <w:rPr>
          <w:rFonts w:ascii="Times New Roman" w:hAnsi="Times New Roman" w:cs="Times New Roman"/>
          <w:sz w:val="24"/>
          <w:szCs w:val="24"/>
        </w:rPr>
        <w:t>Hvala našoj mentorici izv. prof. dr. sc. Kseniji Durgo na prenesenom znanju i povjerenju koje je imala u nas kada je pristala biti mentoricom. Također, veliko Vam hvala na strpljenju.</w:t>
      </w:r>
    </w:p>
    <w:p w:rsidR="00513FC0" w:rsidRDefault="00513FC0" w:rsidP="006760D2">
      <w:pPr>
        <w:jc w:val="both"/>
        <w:rPr>
          <w:rFonts w:ascii="Times New Roman" w:hAnsi="Times New Roman" w:cs="Times New Roman"/>
          <w:sz w:val="24"/>
          <w:szCs w:val="24"/>
        </w:rPr>
      </w:pPr>
      <w:r>
        <w:rPr>
          <w:rFonts w:ascii="Times New Roman" w:hAnsi="Times New Roman" w:cs="Times New Roman"/>
          <w:sz w:val="24"/>
          <w:szCs w:val="24"/>
        </w:rPr>
        <w:t xml:space="preserve">Posebno hvala docentici Ani Butorac na strpljenju, upornosti i optimizmu kojim nas je vodila kroz cijeli projekt. </w:t>
      </w:r>
    </w:p>
    <w:p w:rsidR="00513FC0" w:rsidRDefault="00513FC0" w:rsidP="006760D2">
      <w:pPr>
        <w:jc w:val="both"/>
        <w:rPr>
          <w:rFonts w:ascii="Times New Roman" w:hAnsi="Times New Roman" w:cs="Times New Roman"/>
          <w:sz w:val="24"/>
          <w:szCs w:val="24"/>
        </w:rPr>
      </w:pPr>
      <w:r>
        <w:rPr>
          <w:rFonts w:ascii="Times New Roman" w:hAnsi="Times New Roman" w:cs="Times New Roman"/>
          <w:sz w:val="24"/>
          <w:szCs w:val="24"/>
        </w:rPr>
        <w:t>Hvala prof. dr. sc. Jasni Mrvčić i dipl.ing Steli Križanović što su izdvojile vrijeme i pomogle u eksperimentalnom dijelu rada.</w:t>
      </w:r>
    </w:p>
    <w:p w:rsidR="00513FC0" w:rsidRDefault="00513FC0" w:rsidP="006760D2">
      <w:pPr>
        <w:jc w:val="both"/>
        <w:rPr>
          <w:rFonts w:ascii="Times New Roman" w:hAnsi="Times New Roman" w:cs="Times New Roman"/>
          <w:sz w:val="24"/>
          <w:szCs w:val="24"/>
        </w:rPr>
      </w:pPr>
      <w:r>
        <w:rPr>
          <w:rFonts w:ascii="Times New Roman" w:hAnsi="Times New Roman" w:cs="Times New Roman"/>
          <w:sz w:val="24"/>
          <w:szCs w:val="24"/>
        </w:rPr>
        <w:t xml:space="preserve">Hvala dr.sc. Mariu Cindriću na prenesenom znanju. </w:t>
      </w:r>
    </w:p>
    <w:p w:rsidR="006760D2" w:rsidRDefault="006760D2" w:rsidP="006760D2">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Default="006760D2" w:rsidP="00513FC0">
      <w:pPr>
        <w:jc w:val="both"/>
        <w:rPr>
          <w:rFonts w:ascii="Times New Roman" w:hAnsi="Times New Roman" w:cs="Times New Roman"/>
          <w:sz w:val="24"/>
          <w:szCs w:val="24"/>
        </w:rPr>
      </w:pPr>
    </w:p>
    <w:p w:rsidR="006760D2" w:rsidRPr="006760D2" w:rsidRDefault="006760D2" w:rsidP="006760D2">
      <w:pPr>
        <w:jc w:val="both"/>
        <w:rPr>
          <w:rFonts w:ascii="Times New Roman" w:hAnsi="Times New Roman" w:cs="Times New Roman"/>
          <w:b/>
          <w:sz w:val="28"/>
          <w:szCs w:val="24"/>
        </w:rPr>
      </w:pPr>
      <w:r w:rsidRPr="006760D2">
        <w:rPr>
          <w:rFonts w:ascii="Times New Roman" w:hAnsi="Times New Roman" w:cs="Times New Roman"/>
          <w:sz w:val="28"/>
          <w:szCs w:val="24"/>
        </w:rPr>
        <w:t>8</w:t>
      </w:r>
      <w:r w:rsidRPr="006760D2">
        <w:rPr>
          <w:rFonts w:ascii="Times New Roman" w:hAnsi="Times New Roman" w:cs="Times New Roman"/>
          <w:b/>
          <w:sz w:val="28"/>
          <w:szCs w:val="24"/>
        </w:rPr>
        <w:t>Popis literature</w:t>
      </w:r>
    </w:p>
    <w:p w:rsidR="006760D2" w:rsidRDefault="006760D2" w:rsidP="006760D2">
      <w:pPr>
        <w:rPr>
          <w:rFonts w:ascii="Times New Roman" w:hAnsi="Times New Roman" w:cs="Times New Roman"/>
          <w:sz w:val="24"/>
        </w:rPr>
      </w:pPr>
      <w:r w:rsidRPr="00430FF6">
        <w:rPr>
          <w:rFonts w:ascii="Times New Roman" w:hAnsi="Times New Roman" w:cs="Times New Roman"/>
          <w:sz w:val="24"/>
        </w:rPr>
        <w:t xml:space="preserve">Aebersold, R., Mann, M. (2003) Mass spectrometry-based proteomics. </w:t>
      </w:r>
      <w:r w:rsidRPr="00430FF6">
        <w:rPr>
          <w:rFonts w:ascii="Times New Roman" w:hAnsi="Times New Roman" w:cs="Times New Roman"/>
          <w:i/>
          <w:iCs/>
          <w:sz w:val="24"/>
        </w:rPr>
        <w:t xml:space="preserve">Nature </w:t>
      </w:r>
      <w:r w:rsidRPr="00430FF6">
        <w:rPr>
          <w:rFonts w:ascii="Times New Roman" w:hAnsi="Times New Roman" w:cs="Times New Roman"/>
          <w:b/>
          <w:bCs/>
          <w:sz w:val="24"/>
        </w:rPr>
        <w:t>422</w:t>
      </w:r>
      <w:r w:rsidRPr="00430FF6">
        <w:rPr>
          <w:rFonts w:ascii="Times New Roman" w:hAnsi="Times New Roman" w:cs="Times New Roman"/>
          <w:sz w:val="24"/>
        </w:rPr>
        <w:t>, 198-207. doi: 10.1038/nature01511</w:t>
      </w:r>
    </w:p>
    <w:p w:rsidR="006760D2" w:rsidRPr="00AD7B1B" w:rsidRDefault="006760D2" w:rsidP="006760D2">
      <w:pPr>
        <w:rPr>
          <w:rFonts w:ascii="Times New Roman" w:hAnsi="Times New Roman" w:cs="Times New Roman"/>
          <w:sz w:val="24"/>
          <w:szCs w:val="24"/>
        </w:rPr>
      </w:pPr>
      <w:r w:rsidRPr="00AD7B1B">
        <w:rPr>
          <w:rFonts w:ascii="Times New Roman" w:hAnsi="Times New Roman" w:cs="Times New Roman"/>
          <w:sz w:val="24"/>
          <w:szCs w:val="24"/>
        </w:rPr>
        <w:t>Andrašević, A, Vranić-Ladavac, M., Tambić And</w:t>
      </w:r>
      <w:r>
        <w:rPr>
          <w:rFonts w:ascii="Times New Roman" w:hAnsi="Times New Roman" w:cs="Times New Roman"/>
          <w:sz w:val="24"/>
          <w:szCs w:val="24"/>
        </w:rPr>
        <w:t xml:space="preserve">rašević, A. (2009) Osjetljivost </w:t>
      </w:r>
      <w:r w:rsidRPr="00AD7B1B">
        <w:rPr>
          <w:rFonts w:ascii="Times New Roman" w:hAnsi="Times New Roman" w:cs="Times New Roman"/>
          <w:sz w:val="24"/>
          <w:szCs w:val="24"/>
        </w:rPr>
        <w:t xml:space="preserve">enterobakterija na antibiotike. </w:t>
      </w:r>
      <w:r w:rsidRPr="00AD7B1B">
        <w:rPr>
          <w:rFonts w:ascii="Times New Roman" w:hAnsi="Times New Roman" w:cs="Times New Roman"/>
          <w:i/>
          <w:iCs/>
          <w:sz w:val="24"/>
          <w:szCs w:val="24"/>
        </w:rPr>
        <w:t xml:space="preserve">Infektološki glasnik </w:t>
      </w:r>
      <w:r w:rsidRPr="00AD7B1B">
        <w:rPr>
          <w:rFonts w:ascii="Times New Roman" w:hAnsi="Times New Roman" w:cs="Times New Roman"/>
          <w:b/>
          <w:bCs/>
          <w:sz w:val="24"/>
          <w:szCs w:val="24"/>
        </w:rPr>
        <w:t>29</w:t>
      </w:r>
      <w:r w:rsidRPr="00AD7B1B">
        <w:rPr>
          <w:rFonts w:ascii="Times New Roman" w:hAnsi="Times New Roman" w:cs="Times New Roman"/>
          <w:sz w:val="24"/>
          <w:szCs w:val="24"/>
        </w:rPr>
        <w:t>, 171–176.</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Anonnymous 1 </w:t>
      </w:r>
      <w:hyperlink r:id="rId253" w:history="1">
        <w:r w:rsidRPr="0067341F">
          <w:rPr>
            <w:rStyle w:val="Hyperlink"/>
            <w:rFonts w:ascii="Times New Roman" w:hAnsi="Times New Roman" w:cs="Times New Roman"/>
            <w:sz w:val="24"/>
          </w:rPr>
          <w:t>http://www.biology-online.org/dictionary/Cell_line?pos=7</w:t>
        </w:r>
      </w:hyperlink>
      <w:r>
        <w:rPr>
          <w:rFonts w:ascii="Times New Roman" w:hAnsi="Times New Roman" w:cs="Times New Roman"/>
          <w:sz w:val="24"/>
        </w:rPr>
        <w:t>, pristupljeno 20. travnja 2015.</w:t>
      </w:r>
    </w:p>
    <w:p w:rsidR="006760D2" w:rsidRDefault="006760D2" w:rsidP="006760D2">
      <w:pPr>
        <w:rPr>
          <w:rFonts w:ascii="Times New Roman" w:hAnsi="Times New Roman" w:cs="Times New Roman"/>
          <w:sz w:val="24"/>
        </w:rPr>
      </w:pPr>
      <w:r w:rsidRPr="00B36881">
        <w:rPr>
          <w:rFonts w:ascii="Times New Roman" w:hAnsi="Times New Roman" w:cs="Times New Roman"/>
          <w:sz w:val="24"/>
        </w:rPr>
        <w:t xml:space="preserve">Anonnymous 2 </w:t>
      </w:r>
      <w:r>
        <w:rPr>
          <w:rFonts w:ascii="Times New Roman" w:hAnsi="Times New Roman" w:cs="Times New Roman"/>
          <w:sz w:val="24"/>
        </w:rPr>
        <w:t xml:space="preserve">(2009) </w:t>
      </w:r>
      <w:hyperlink r:id="rId254" w:history="1">
        <w:r w:rsidRPr="00EF1954">
          <w:rPr>
            <w:rStyle w:val="Hyperlink"/>
            <w:rFonts w:ascii="Times New Roman" w:hAnsi="Times New Roman" w:cs="Times New Roman"/>
            <w:sz w:val="24"/>
          </w:rPr>
          <w:t>https://www.bioscience.org/2009/v14/af/3313/fulltext.php?bframe=figures.htm</w:t>
        </w:r>
      </w:hyperlink>
      <w:r>
        <w:rPr>
          <w:rFonts w:ascii="Times New Roman" w:hAnsi="Times New Roman" w:cs="Times New Roman"/>
          <w:sz w:val="24"/>
        </w:rPr>
        <w:t>, pristupljeno 10. travnja 2015.</w:t>
      </w:r>
    </w:p>
    <w:p w:rsidR="006760D2" w:rsidRDefault="006760D2" w:rsidP="006760D2">
      <w:pPr>
        <w:rPr>
          <w:rFonts w:ascii="Times New Roman" w:hAnsi="Times New Roman" w:cs="Times New Roman"/>
          <w:sz w:val="24"/>
        </w:rPr>
      </w:pPr>
      <w:r>
        <w:rPr>
          <w:rFonts w:ascii="Times New Roman" w:hAnsi="Times New Roman" w:cs="Times New Roman"/>
          <w:sz w:val="24"/>
        </w:rPr>
        <w:t>Anonnymous 4 &lt;http://</w:t>
      </w:r>
      <w:r w:rsidRPr="00F02583">
        <w:rPr>
          <w:rFonts w:ascii="Times New Roman" w:hAnsi="Times New Roman" w:cs="Times New Roman"/>
          <w:sz w:val="24"/>
        </w:rPr>
        <w:t>hrcak.srce.hr/file/120858</w:t>
      </w:r>
      <w:r>
        <w:rPr>
          <w:rFonts w:ascii="Times New Roman" w:hAnsi="Times New Roman" w:cs="Times New Roman"/>
          <w:sz w:val="24"/>
        </w:rPr>
        <w:t>&gt;,  pristupljeno 21. travnja 2015.</w:t>
      </w:r>
    </w:p>
    <w:p w:rsidR="006760D2" w:rsidRDefault="006760D2" w:rsidP="006760D2">
      <w:pPr>
        <w:rPr>
          <w:rFonts w:ascii="Times New Roman" w:hAnsi="Times New Roman" w:cs="Times New Roman"/>
          <w:sz w:val="24"/>
        </w:rPr>
      </w:pPr>
      <w:r>
        <w:rPr>
          <w:rFonts w:ascii="Times New Roman" w:hAnsi="Times New Roman" w:cs="Times New Roman"/>
          <w:sz w:val="24"/>
        </w:rPr>
        <w:t>Anonnymus 5</w:t>
      </w:r>
      <w:r w:rsidRPr="00FD2825">
        <w:rPr>
          <w:rFonts w:ascii="Times New Roman" w:hAnsi="Times New Roman" w:cs="Times New Roman"/>
          <w:sz w:val="24"/>
        </w:rPr>
        <w:t xml:space="preserve"> (2014) High Performance Liquid Chromatography, </w:t>
      </w:r>
      <w:hyperlink r:id="rId255" w:history="1">
        <w:r w:rsidRPr="0067341F">
          <w:rPr>
            <w:rStyle w:val="Hyperlink"/>
            <w:rFonts w:ascii="Times New Roman" w:hAnsi="Times New Roman" w:cs="Times New Roman"/>
            <w:sz w:val="24"/>
          </w:rPr>
          <w:t>http://www.ux1.eiu.edu/~cfjpb/teaching/ia/iaprojects/hplc.pdf</w:t>
        </w:r>
      </w:hyperlink>
      <w:r>
        <w:rPr>
          <w:rFonts w:ascii="Times New Roman" w:hAnsi="Times New Roman" w:cs="Times New Roman"/>
          <w:sz w:val="24"/>
        </w:rPr>
        <w:t>. Pristupljeno 21. travnja 2015.</w:t>
      </w:r>
    </w:p>
    <w:p w:rsidR="006760D2" w:rsidRDefault="006760D2" w:rsidP="006760D2">
      <w:pPr>
        <w:rPr>
          <w:rFonts w:ascii="Times New Roman" w:hAnsi="Times New Roman" w:cs="Times New Roman"/>
          <w:sz w:val="24"/>
        </w:rPr>
      </w:pPr>
      <w:r w:rsidRPr="00D5557B">
        <w:rPr>
          <w:rFonts w:ascii="Times New Roman" w:hAnsi="Times New Roman" w:cs="Times New Roman"/>
          <w:sz w:val="24"/>
        </w:rPr>
        <w:t>Axelsson</w:t>
      </w:r>
      <w:r>
        <w:rPr>
          <w:rFonts w:ascii="Times New Roman" w:hAnsi="Times New Roman" w:cs="Times New Roman"/>
          <w:sz w:val="24"/>
        </w:rPr>
        <w:t>, L. (2005) Lactic Acid Bacteria: Classification and Physiology. U: Lactic Acid Bacteria, Microbiological and Functional Aspect, (Salminen, S., von Wright, A. i Ouwehand, A., ured.), Marcel Dekker, Inc., New York/Basel, str. 1-66.</w:t>
      </w:r>
    </w:p>
    <w:p w:rsidR="006760D2" w:rsidRDefault="006760D2" w:rsidP="006760D2">
      <w:pPr>
        <w:rPr>
          <w:rFonts w:ascii="Times New Roman" w:hAnsi="Times New Roman" w:cs="Times New Roman"/>
          <w:sz w:val="24"/>
        </w:rPr>
      </w:pPr>
      <w:r w:rsidRPr="00944D55">
        <w:rPr>
          <w:rFonts w:ascii="Times New Roman" w:hAnsi="Times New Roman" w:cs="Times New Roman"/>
          <w:sz w:val="24"/>
        </w:rPr>
        <w:t xml:space="preserve">Barbau-Piednoir, E., Bertrand, S., Mahillon, J., Roosens, M. H., Botteldoorn, N. (2013) SYBR®Green qPCR </w:t>
      </w:r>
      <w:r w:rsidRPr="00944D55">
        <w:rPr>
          <w:rFonts w:ascii="Times New Roman" w:hAnsi="Times New Roman" w:cs="Times New Roman"/>
          <w:i/>
          <w:iCs/>
          <w:sz w:val="24"/>
        </w:rPr>
        <w:t xml:space="preserve">Salmonella </w:t>
      </w:r>
      <w:r w:rsidRPr="00944D55">
        <w:rPr>
          <w:rFonts w:ascii="Times New Roman" w:hAnsi="Times New Roman" w:cs="Times New Roman"/>
          <w:sz w:val="24"/>
        </w:rPr>
        <w:t xml:space="preserve">detection system allowing discrimination at the genus, species and subspecies levels. </w:t>
      </w:r>
      <w:r w:rsidRPr="00944D55">
        <w:rPr>
          <w:rFonts w:ascii="Times New Roman" w:hAnsi="Times New Roman" w:cs="Times New Roman"/>
          <w:i/>
          <w:iCs/>
          <w:sz w:val="24"/>
        </w:rPr>
        <w:t>Appl Microbiol Biotechnol</w:t>
      </w:r>
      <w:r w:rsidRPr="00944D55">
        <w:rPr>
          <w:rFonts w:ascii="Times New Roman" w:hAnsi="Times New Roman" w:cs="Times New Roman"/>
          <w:sz w:val="24"/>
        </w:rPr>
        <w:t xml:space="preserve">. </w:t>
      </w:r>
      <w:r w:rsidRPr="00944D55">
        <w:rPr>
          <w:rFonts w:ascii="Times New Roman" w:hAnsi="Times New Roman" w:cs="Times New Roman"/>
          <w:b/>
          <w:bCs/>
          <w:sz w:val="24"/>
        </w:rPr>
        <w:t>97</w:t>
      </w:r>
      <w:r w:rsidRPr="00944D55">
        <w:rPr>
          <w:rFonts w:ascii="Times New Roman" w:hAnsi="Times New Roman" w:cs="Times New Roman"/>
          <w:sz w:val="24"/>
        </w:rPr>
        <w:t>, 9811–9824. doi:10.1007/s00253-013-5234-x</w:t>
      </w:r>
    </w:p>
    <w:p w:rsidR="006760D2" w:rsidRDefault="006760D2" w:rsidP="006760D2">
      <w:pPr>
        <w:rPr>
          <w:rFonts w:ascii="Times New Roman" w:hAnsi="Times New Roman" w:cs="Times New Roman"/>
          <w:sz w:val="24"/>
        </w:rPr>
      </w:pPr>
      <w:r w:rsidRPr="00AA472E">
        <w:rPr>
          <w:rFonts w:ascii="Times New Roman" w:hAnsi="Times New Roman" w:cs="Times New Roman"/>
          <w:sz w:val="24"/>
        </w:rPr>
        <w:t xml:space="preserve">Boddicker, J. D., Ledeboer, N. A., Jagnow, J., Jones, B. D., Clegg, S. (2002) Differential binding to and biofilm formation on, HEp-2 cells by </w:t>
      </w:r>
      <w:r w:rsidRPr="00AA472E">
        <w:rPr>
          <w:rFonts w:ascii="Times New Roman" w:hAnsi="Times New Roman" w:cs="Times New Roman"/>
          <w:i/>
          <w:iCs/>
          <w:sz w:val="24"/>
        </w:rPr>
        <w:t xml:space="preserve">Salmonella enterica </w:t>
      </w:r>
      <w:r w:rsidRPr="00AA472E">
        <w:rPr>
          <w:rFonts w:ascii="Times New Roman" w:hAnsi="Times New Roman" w:cs="Times New Roman"/>
          <w:sz w:val="24"/>
        </w:rPr>
        <w:t xml:space="preserve">Serovar </w:t>
      </w:r>
      <w:r w:rsidRPr="00AA472E">
        <w:rPr>
          <w:rFonts w:ascii="Times New Roman" w:hAnsi="Times New Roman" w:cs="Times New Roman"/>
          <w:i/>
          <w:iCs/>
          <w:sz w:val="24"/>
        </w:rPr>
        <w:t xml:space="preserve">Typhimurium </w:t>
      </w:r>
      <w:r w:rsidRPr="00AA472E">
        <w:rPr>
          <w:rFonts w:ascii="Times New Roman" w:hAnsi="Times New Roman" w:cs="Times New Roman"/>
          <w:sz w:val="24"/>
        </w:rPr>
        <w:t xml:space="preserve">is dependent upon allelic variation in the fimH gene of the </w:t>
      </w:r>
      <w:r w:rsidRPr="00AA472E">
        <w:rPr>
          <w:rFonts w:ascii="Times New Roman" w:hAnsi="Times New Roman" w:cs="Times New Roman"/>
          <w:i/>
          <w:iCs/>
          <w:sz w:val="24"/>
        </w:rPr>
        <w:t xml:space="preserve">fim </w:t>
      </w:r>
      <w:r w:rsidRPr="00AA472E">
        <w:rPr>
          <w:rFonts w:ascii="Times New Roman" w:hAnsi="Times New Roman" w:cs="Times New Roman"/>
          <w:sz w:val="24"/>
        </w:rPr>
        <w:t xml:space="preserve">gene cluster. </w:t>
      </w:r>
      <w:r w:rsidRPr="00AA472E">
        <w:rPr>
          <w:rFonts w:ascii="Times New Roman" w:hAnsi="Times New Roman" w:cs="Times New Roman"/>
          <w:i/>
          <w:iCs/>
          <w:sz w:val="24"/>
        </w:rPr>
        <w:t xml:space="preserve">Mol Microbiol </w:t>
      </w:r>
      <w:r w:rsidRPr="00AA472E">
        <w:rPr>
          <w:rFonts w:ascii="Times New Roman" w:hAnsi="Times New Roman" w:cs="Times New Roman"/>
          <w:b/>
          <w:bCs/>
          <w:sz w:val="24"/>
        </w:rPr>
        <w:t>45</w:t>
      </w:r>
      <w:r w:rsidRPr="00AA472E">
        <w:rPr>
          <w:rFonts w:ascii="Times New Roman" w:hAnsi="Times New Roman" w:cs="Times New Roman"/>
          <w:sz w:val="24"/>
        </w:rPr>
        <w:t>(5), 1255–1265.</w:t>
      </w:r>
    </w:p>
    <w:p w:rsidR="006760D2" w:rsidRDefault="006760D2" w:rsidP="006760D2">
      <w:pPr>
        <w:rPr>
          <w:rFonts w:ascii="Times New Roman" w:hAnsi="Times New Roman" w:cs="Times New Roman"/>
          <w:sz w:val="24"/>
        </w:rPr>
      </w:pPr>
      <w:r>
        <w:rPr>
          <w:rFonts w:ascii="Times New Roman" w:hAnsi="Times New Roman" w:cs="Times New Roman"/>
          <w:sz w:val="24"/>
        </w:rPr>
        <w:t>Bogovič Matijašić, B., Narat, M., Zorič, M</w:t>
      </w:r>
      <w:r w:rsidRPr="00F36306">
        <w:rPr>
          <w:rFonts w:ascii="Times New Roman" w:hAnsi="Times New Roman" w:cs="Times New Roman"/>
          <w:sz w:val="24"/>
        </w:rPr>
        <w:t>.</w:t>
      </w:r>
      <w:r>
        <w:rPr>
          <w:rFonts w:ascii="Times New Roman" w:hAnsi="Times New Roman" w:cs="Times New Roman"/>
          <w:sz w:val="24"/>
        </w:rPr>
        <w:t xml:space="preserve"> (2003) </w:t>
      </w:r>
      <w:r w:rsidRPr="00F36306">
        <w:rPr>
          <w:rFonts w:ascii="Times New Roman" w:hAnsi="Times New Roman" w:cs="Times New Roman"/>
          <w:sz w:val="24"/>
        </w:rPr>
        <w:t xml:space="preserve">Adhesion of </w:t>
      </w:r>
      <w:r w:rsidRPr="00F36306">
        <w:rPr>
          <w:rFonts w:ascii="Times New Roman" w:hAnsi="Times New Roman" w:cs="Times New Roman"/>
          <w:i/>
          <w:iCs/>
          <w:sz w:val="24"/>
        </w:rPr>
        <w:t xml:space="preserve">L. gasseri </w:t>
      </w:r>
      <w:r>
        <w:rPr>
          <w:rFonts w:ascii="Times New Roman" w:hAnsi="Times New Roman" w:cs="Times New Roman"/>
          <w:sz w:val="24"/>
        </w:rPr>
        <w:t>Strains on Caco-2 Cells.</w:t>
      </w:r>
      <w:r w:rsidRPr="00F36306">
        <w:rPr>
          <w:rFonts w:ascii="Times New Roman" w:hAnsi="Times New Roman" w:cs="Times New Roman"/>
          <w:i/>
          <w:iCs/>
          <w:sz w:val="24"/>
        </w:rPr>
        <w:t xml:space="preserve">Food Technol. Biotechnol. </w:t>
      </w:r>
      <w:r w:rsidRPr="00F36306">
        <w:rPr>
          <w:rFonts w:ascii="Times New Roman" w:hAnsi="Times New Roman" w:cs="Times New Roman"/>
          <w:b/>
          <w:iCs/>
          <w:sz w:val="24"/>
        </w:rPr>
        <w:t>41</w:t>
      </w:r>
      <w:r>
        <w:rPr>
          <w:rFonts w:ascii="Times New Roman" w:hAnsi="Times New Roman" w:cs="Times New Roman"/>
          <w:sz w:val="24"/>
        </w:rPr>
        <w:t>(1) 83–88.</w:t>
      </w:r>
    </w:p>
    <w:p w:rsidR="006760D2" w:rsidRDefault="006760D2" w:rsidP="006760D2">
      <w:pPr>
        <w:rPr>
          <w:rFonts w:ascii="Times New Roman" w:hAnsi="Times New Roman" w:cs="Times New Roman"/>
          <w:sz w:val="24"/>
        </w:rPr>
      </w:pPr>
      <w:r w:rsidRPr="002319AE">
        <w:rPr>
          <w:rFonts w:ascii="Times New Roman" w:hAnsi="Times New Roman" w:cs="Times New Roman"/>
          <w:sz w:val="24"/>
        </w:rPr>
        <w:t>Burgess, R. R., Deutscher, M. P. (2009) Methods in enzymology. Guide to Protein Purification, 2 izd., Elsevier Inc., San Diego, SAD</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Canchaya, C., Claesson, M. J., Fitzgerald, G. F., van Sinderen, D., O'Toole, P. W. (2006) Diversity of the genus Lactobacillus revealed by comparative genomics of five species. </w:t>
      </w:r>
      <w:r w:rsidRPr="00D54539">
        <w:rPr>
          <w:rFonts w:ascii="Times New Roman" w:hAnsi="Times New Roman" w:cs="Times New Roman"/>
          <w:i/>
          <w:sz w:val="24"/>
        </w:rPr>
        <w:t>Microbiol</w:t>
      </w:r>
      <w:r>
        <w:rPr>
          <w:rFonts w:ascii="Times New Roman" w:hAnsi="Times New Roman" w:cs="Times New Roman"/>
          <w:sz w:val="24"/>
        </w:rPr>
        <w:t xml:space="preserve">. </w:t>
      </w:r>
      <w:r w:rsidRPr="00D54539">
        <w:rPr>
          <w:rFonts w:ascii="Times New Roman" w:hAnsi="Times New Roman" w:cs="Times New Roman"/>
          <w:b/>
          <w:sz w:val="24"/>
        </w:rPr>
        <w:t>152</w:t>
      </w:r>
      <w:r>
        <w:rPr>
          <w:rFonts w:ascii="Times New Roman" w:hAnsi="Times New Roman" w:cs="Times New Roman"/>
          <w:sz w:val="24"/>
        </w:rPr>
        <w:t>, 3185-3196</w:t>
      </w:r>
    </w:p>
    <w:p w:rsidR="006760D2" w:rsidRDefault="006760D2" w:rsidP="006760D2">
      <w:pPr>
        <w:rPr>
          <w:rFonts w:ascii="Times New Roman" w:hAnsi="Times New Roman" w:cs="Times New Roman"/>
          <w:sz w:val="24"/>
        </w:rPr>
      </w:pPr>
      <w:r w:rsidRPr="005631ED">
        <w:rPr>
          <w:rFonts w:ascii="Times New Roman" w:hAnsi="Times New Roman" w:cs="Times New Roman"/>
          <w:sz w:val="24"/>
        </w:rPr>
        <w:t xml:space="preserve">Chauviere, G., </w:t>
      </w:r>
      <w:r>
        <w:rPr>
          <w:rFonts w:ascii="Times New Roman" w:hAnsi="Times New Roman" w:cs="Times New Roman"/>
          <w:sz w:val="24"/>
        </w:rPr>
        <w:t>C</w:t>
      </w:r>
      <w:r w:rsidRPr="005631ED">
        <w:rPr>
          <w:rFonts w:ascii="Times New Roman" w:hAnsi="Times New Roman" w:cs="Times New Roman"/>
          <w:sz w:val="24"/>
        </w:rPr>
        <w:t xml:space="preserve">oconnier, M. H. L., kerneis, S., fourniat J., servin, A. L. (1992) Adhesion of human </w:t>
      </w:r>
      <w:r w:rsidRPr="005631ED">
        <w:rPr>
          <w:rFonts w:ascii="Times New Roman" w:hAnsi="Times New Roman" w:cs="Times New Roman"/>
          <w:i/>
          <w:iCs/>
          <w:sz w:val="24"/>
        </w:rPr>
        <w:t xml:space="preserve">Lactobacillus acidophilus </w:t>
      </w:r>
      <w:r w:rsidRPr="005631ED">
        <w:rPr>
          <w:rFonts w:ascii="Times New Roman" w:hAnsi="Times New Roman" w:cs="Times New Roman"/>
          <w:sz w:val="24"/>
        </w:rPr>
        <w:t xml:space="preserve">strain LB to human enterocyte-like Caco-2 cells. </w:t>
      </w:r>
      <w:r w:rsidRPr="005631ED">
        <w:rPr>
          <w:rFonts w:ascii="Times New Roman" w:hAnsi="Times New Roman" w:cs="Times New Roman"/>
          <w:i/>
          <w:iCs/>
          <w:sz w:val="24"/>
        </w:rPr>
        <w:t xml:space="preserve">J Gen Microbiol </w:t>
      </w:r>
      <w:r w:rsidRPr="005631ED">
        <w:rPr>
          <w:rFonts w:ascii="Times New Roman" w:hAnsi="Times New Roman" w:cs="Times New Roman"/>
          <w:b/>
          <w:bCs/>
          <w:sz w:val="24"/>
        </w:rPr>
        <w:t>138</w:t>
      </w:r>
      <w:r w:rsidRPr="005631ED">
        <w:rPr>
          <w:rFonts w:ascii="Times New Roman" w:hAnsi="Times New Roman" w:cs="Times New Roman"/>
          <w:sz w:val="24"/>
        </w:rPr>
        <w:t>, 1689-1696.</w:t>
      </w:r>
    </w:p>
    <w:p w:rsidR="006760D2" w:rsidRDefault="006760D2" w:rsidP="006760D2">
      <w:pPr>
        <w:rPr>
          <w:rFonts w:ascii="Times New Roman" w:hAnsi="Times New Roman" w:cs="Times New Roman"/>
          <w:sz w:val="24"/>
        </w:rPr>
      </w:pPr>
      <w:r w:rsidRPr="00944D55">
        <w:rPr>
          <w:rFonts w:ascii="Times New Roman" w:hAnsi="Times New Roman" w:cs="Times New Roman"/>
          <w:sz w:val="24"/>
        </w:rPr>
        <w:t xml:space="preserve">Cianflone N. F. C. ( 2008) Salmonellosis and the GI Tract: More than Just Peanut Butter. </w:t>
      </w:r>
      <w:r w:rsidRPr="00944D55">
        <w:rPr>
          <w:rFonts w:ascii="Times New Roman" w:hAnsi="Times New Roman" w:cs="Times New Roman"/>
          <w:i/>
          <w:iCs/>
          <w:sz w:val="24"/>
        </w:rPr>
        <w:t>Curr Gastroenterol Rep</w:t>
      </w:r>
      <w:r w:rsidRPr="00944D55">
        <w:rPr>
          <w:rFonts w:ascii="Times New Roman" w:hAnsi="Times New Roman" w:cs="Times New Roman"/>
          <w:sz w:val="24"/>
        </w:rPr>
        <w:t xml:space="preserve">. </w:t>
      </w:r>
      <w:r w:rsidRPr="00944D55">
        <w:rPr>
          <w:rFonts w:ascii="Times New Roman" w:hAnsi="Times New Roman" w:cs="Times New Roman"/>
          <w:b/>
          <w:bCs/>
          <w:sz w:val="24"/>
        </w:rPr>
        <w:t>10</w:t>
      </w:r>
      <w:r w:rsidRPr="00944D55">
        <w:rPr>
          <w:rFonts w:ascii="Times New Roman" w:hAnsi="Times New Roman" w:cs="Times New Roman"/>
          <w:sz w:val="24"/>
        </w:rPr>
        <w:t>(4), 424–431.</w:t>
      </w:r>
    </w:p>
    <w:p w:rsidR="006760D2" w:rsidRPr="00692B89" w:rsidRDefault="006760D2" w:rsidP="006760D2">
      <w:pPr>
        <w:rPr>
          <w:rFonts w:ascii="Times New Roman" w:hAnsi="Times New Roman" w:cs="Times New Roman"/>
          <w:sz w:val="24"/>
        </w:rPr>
      </w:pPr>
      <w:r w:rsidRPr="00F17175">
        <w:rPr>
          <w:rFonts w:ascii="Times New Roman" w:hAnsi="Times New Roman" w:cs="Times New Roman"/>
          <w:sz w:val="24"/>
        </w:rPr>
        <w:t>Cindrić, M., Kraljević, P. S., Horvatić, A., Dodig, I. (2010) Mass spectrometry-based protein indentification. Patent from PCT Int. Appl. WO 2011089453.</w:t>
      </w:r>
    </w:p>
    <w:p w:rsidR="006760D2" w:rsidRDefault="006760D2" w:rsidP="006760D2">
      <w:pPr>
        <w:rPr>
          <w:rFonts w:ascii="Times New Roman" w:hAnsi="Times New Roman" w:cs="Times New Roman"/>
          <w:sz w:val="24"/>
        </w:rPr>
      </w:pPr>
      <w:r w:rsidRPr="00DC55F0">
        <w:rPr>
          <w:rFonts w:ascii="Times New Roman" w:hAnsi="Times New Roman" w:cs="Times New Roman"/>
          <w:sz w:val="24"/>
        </w:rPr>
        <w:t xml:space="preserve">Cocchi , M., Lambertini , P., Manzini, D., Marchetti, A., Ulrici, A. (2002) Determination of Carboxylic Acids in Vinegars and in Aceto Balsamico Tradizionale di Modena by HPLC and GC Methods. </w:t>
      </w:r>
      <w:r w:rsidRPr="00DC55F0">
        <w:rPr>
          <w:rFonts w:ascii="Times New Roman" w:hAnsi="Times New Roman" w:cs="Times New Roman"/>
          <w:i/>
          <w:iCs/>
          <w:sz w:val="24"/>
        </w:rPr>
        <w:t>J. Agric. Food Chem</w:t>
      </w:r>
      <w:r w:rsidRPr="00DC55F0">
        <w:rPr>
          <w:rFonts w:ascii="Times New Roman" w:hAnsi="Times New Roman" w:cs="Times New Roman"/>
          <w:sz w:val="24"/>
        </w:rPr>
        <w:t xml:space="preserve">. </w:t>
      </w:r>
      <w:r w:rsidRPr="00DC55F0">
        <w:rPr>
          <w:rFonts w:ascii="Times New Roman" w:hAnsi="Times New Roman" w:cs="Times New Roman"/>
          <w:b/>
          <w:bCs/>
          <w:sz w:val="24"/>
        </w:rPr>
        <w:t>50</w:t>
      </w:r>
      <w:r w:rsidRPr="00DC55F0">
        <w:rPr>
          <w:rFonts w:ascii="Times New Roman" w:hAnsi="Times New Roman" w:cs="Times New Roman"/>
          <w:sz w:val="24"/>
        </w:rPr>
        <w:t>(19), 5255–5261. doi: 10.1021/jf020155l</w:t>
      </w:r>
    </w:p>
    <w:p w:rsidR="006760D2" w:rsidRDefault="006760D2" w:rsidP="006760D2">
      <w:pPr>
        <w:rPr>
          <w:rFonts w:ascii="Times New Roman" w:hAnsi="Times New Roman" w:cs="Times New Roman"/>
          <w:sz w:val="24"/>
        </w:rPr>
      </w:pPr>
      <w:r w:rsidRPr="00944D55">
        <w:rPr>
          <w:rFonts w:ascii="Times New Roman" w:hAnsi="Times New Roman" w:cs="Times New Roman"/>
          <w:sz w:val="24"/>
        </w:rPr>
        <w:t xml:space="preserve">Desai, P. T., Porwollik, S., Long, F., Cheng, P., Wollam, A., Clifton, S., Weinstock, G.M., McClelland, M. (2013) Evolutionary genomics of the </w:t>
      </w:r>
      <w:r w:rsidRPr="00944D55">
        <w:rPr>
          <w:rFonts w:ascii="Times New Roman" w:hAnsi="Times New Roman" w:cs="Times New Roman"/>
          <w:i/>
          <w:iCs/>
          <w:sz w:val="24"/>
        </w:rPr>
        <w:t xml:space="preserve">Salmonella enterica </w:t>
      </w:r>
      <w:r w:rsidRPr="00944D55">
        <w:rPr>
          <w:rFonts w:ascii="Times New Roman" w:hAnsi="Times New Roman" w:cs="Times New Roman"/>
          <w:sz w:val="24"/>
        </w:rPr>
        <w:t xml:space="preserve">subspecies. </w:t>
      </w:r>
      <w:r w:rsidRPr="00944D55">
        <w:rPr>
          <w:rFonts w:ascii="Times New Roman" w:hAnsi="Times New Roman" w:cs="Times New Roman"/>
          <w:i/>
          <w:iCs/>
          <w:sz w:val="24"/>
        </w:rPr>
        <w:t xml:space="preserve">mBio </w:t>
      </w:r>
      <w:r w:rsidRPr="00944D55">
        <w:rPr>
          <w:rFonts w:ascii="Times New Roman" w:hAnsi="Times New Roman" w:cs="Times New Roman"/>
          <w:b/>
          <w:bCs/>
          <w:sz w:val="24"/>
        </w:rPr>
        <w:t>4</w:t>
      </w:r>
      <w:r w:rsidRPr="00944D55">
        <w:rPr>
          <w:rFonts w:ascii="Times New Roman" w:hAnsi="Times New Roman" w:cs="Times New Roman"/>
          <w:sz w:val="24"/>
        </w:rPr>
        <w:t>(2). doi:10.1128/mBio.00579-12</w:t>
      </w:r>
    </w:p>
    <w:p w:rsidR="006760D2" w:rsidRPr="00AD7B1B" w:rsidRDefault="006760D2" w:rsidP="006760D2">
      <w:pPr>
        <w:rPr>
          <w:rFonts w:ascii="Times New Roman" w:hAnsi="Times New Roman" w:cs="Times New Roman"/>
          <w:sz w:val="24"/>
          <w:szCs w:val="24"/>
        </w:rPr>
      </w:pPr>
      <w:r w:rsidRPr="00AD7B1B">
        <w:rPr>
          <w:rFonts w:ascii="Times New Roman" w:hAnsi="Times New Roman" w:cs="Times New Roman"/>
          <w:sz w:val="24"/>
          <w:szCs w:val="24"/>
        </w:rPr>
        <w:t xml:space="preserve">Dhanani, A. S., Bagchi T. (2013) </w:t>
      </w:r>
      <w:r w:rsidRPr="00AD7B1B">
        <w:rPr>
          <w:rFonts w:ascii="Times New Roman" w:hAnsi="Times New Roman" w:cs="Times New Roman"/>
          <w:i/>
          <w:iCs/>
          <w:sz w:val="24"/>
          <w:szCs w:val="24"/>
        </w:rPr>
        <w:t xml:space="preserve">Lactobacillus plantarum </w:t>
      </w:r>
      <w:r w:rsidRPr="00AD7B1B">
        <w:rPr>
          <w:rFonts w:ascii="Times New Roman" w:hAnsi="Times New Roman" w:cs="Times New Roman"/>
          <w:sz w:val="24"/>
          <w:szCs w:val="24"/>
        </w:rPr>
        <w:t xml:space="preserve">CS24.2 prevents </w:t>
      </w:r>
      <w:r w:rsidRPr="00AD7B1B">
        <w:rPr>
          <w:rFonts w:ascii="Times New Roman" w:hAnsi="Times New Roman" w:cs="Times New Roman"/>
          <w:i/>
          <w:iCs/>
          <w:sz w:val="24"/>
          <w:szCs w:val="24"/>
        </w:rPr>
        <w:t xml:space="preserve">Escherichia coli </w:t>
      </w:r>
      <w:r w:rsidRPr="00AD7B1B">
        <w:rPr>
          <w:rFonts w:ascii="Times New Roman" w:hAnsi="Times New Roman" w:cs="Times New Roman"/>
          <w:sz w:val="24"/>
          <w:szCs w:val="24"/>
        </w:rPr>
        <w:t>adhesion to HT</w:t>
      </w:r>
      <w:r w:rsidRPr="00AD7B1B">
        <w:rPr>
          <w:rFonts w:ascii="Cambria Math" w:hAnsi="Cambria Math" w:cs="Times New Roman"/>
          <w:sz w:val="24"/>
          <w:szCs w:val="24"/>
        </w:rPr>
        <w:t>‐</w:t>
      </w:r>
      <w:r w:rsidRPr="00AD7B1B">
        <w:rPr>
          <w:rFonts w:ascii="Times New Roman" w:hAnsi="Times New Roman" w:cs="Times New Roman"/>
          <w:sz w:val="24"/>
          <w:szCs w:val="24"/>
        </w:rPr>
        <w:t>29 cells and also down</w:t>
      </w:r>
      <w:r w:rsidRPr="00AD7B1B">
        <w:rPr>
          <w:rFonts w:ascii="Cambria Math" w:hAnsi="Cambria Math" w:cs="Times New Roman"/>
          <w:sz w:val="24"/>
          <w:szCs w:val="24"/>
        </w:rPr>
        <w:t>‐</w:t>
      </w:r>
      <w:r w:rsidRPr="00AD7B1B">
        <w:rPr>
          <w:rFonts w:ascii="Times New Roman" w:hAnsi="Times New Roman" w:cs="Times New Roman"/>
          <w:sz w:val="24"/>
          <w:szCs w:val="24"/>
        </w:rPr>
        <w:t>regulates enteropathogen</w:t>
      </w:r>
      <w:r w:rsidRPr="00AD7B1B">
        <w:rPr>
          <w:rFonts w:ascii="Cambria Math" w:hAnsi="Cambria Math" w:cs="Times New Roman"/>
          <w:sz w:val="24"/>
          <w:szCs w:val="24"/>
        </w:rPr>
        <w:t>‐</w:t>
      </w:r>
      <w:r w:rsidRPr="00AD7B1B">
        <w:rPr>
          <w:rFonts w:ascii="Times New Roman" w:hAnsi="Times New Roman" w:cs="Times New Roman"/>
          <w:sz w:val="24"/>
          <w:szCs w:val="24"/>
        </w:rPr>
        <w:t>induced tumor necrosis factor</w:t>
      </w:r>
      <w:r w:rsidRPr="00AD7B1B">
        <w:rPr>
          <w:rFonts w:ascii="Cambria Math" w:hAnsi="Cambria Math" w:cs="Times New Roman"/>
          <w:sz w:val="24"/>
          <w:szCs w:val="24"/>
        </w:rPr>
        <w:t>‐</w:t>
      </w:r>
      <w:r w:rsidRPr="00AD7B1B">
        <w:rPr>
          <w:rFonts w:ascii="Times New Roman" w:hAnsi="Times New Roman" w:cs="Times New Roman"/>
          <w:sz w:val="24"/>
          <w:szCs w:val="24"/>
        </w:rPr>
        <w:t>a and interleukin</w:t>
      </w:r>
      <w:r w:rsidRPr="00AD7B1B">
        <w:rPr>
          <w:rFonts w:ascii="Cambria Math" w:hAnsi="Cambria Math" w:cs="Times New Roman"/>
          <w:sz w:val="24"/>
          <w:szCs w:val="24"/>
        </w:rPr>
        <w:t>‐</w:t>
      </w:r>
      <w:r w:rsidRPr="00AD7B1B">
        <w:rPr>
          <w:rFonts w:ascii="Times New Roman" w:hAnsi="Times New Roman" w:cs="Times New Roman"/>
          <w:sz w:val="24"/>
          <w:szCs w:val="24"/>
        </w:rPr>
        <w:t xml:space="preserve">8 expression. </w:t>
      </w:r>
      <w:r w:rsidRPr="00AD7B1B">
        <w:rPr>
          <w:rFonts w:ascii="Times New Roman" w:hAnsi="Times New Roman" w:cs="Times New Roman"/>
          <w:i/>
          <w:iCs/>
          <w:sz w:val="24"/>
          <w:szCs w:val="24"/>
        </w:rPr>
        <w:t>Microbiol. Immunol</w:t>
      </w:r>
      <w:r w:rsidRPr="00AD7B1B">
        <w:rPr>
          <w:rFonts w:ascii="Times New Roman" w:hAnsi="Times New Roman" w:cs="Times New Roman"/>
          <w:sz w:val="24"/>
          <w:szCs w:val="24"/>
        </w:rPr>
        <w:t xml:space="preserve">. </w:t>
      </w:r>
      <w:r w:rsidRPr="00AD7B1B">
        <w:rPr>
          <w:rFonts w:ascii="Times New Roman" w:hAnsi="Times New Roman" w:cs="Times New Roman"/>
          <w:b/>
          <w:bCs/>
          <w:sz w:val="24"/>
          <w:szCs w:val="24"/>
        </w:rPr>
        <w:t>57</w:t>
      </w:r>
      <w:r w:rsidRPr="00AD7B1B">
        <w:rPr>
          <w:rFonts w:ascii="Times New Roman" w:hAnsi="Times New Roman" w:cs="Times New Roman"/>
          <w:sz w:val="24"/>
          <w:szCs w:val="24"/>
        </w:rPr>
        <w:t>, 309–315.</w:t>
      </w:r>
    </w:p>
    <w:p w:rsidR="006760D2" w:rsidRPr="00D5557B" w:rsidRDefault="006760D2" w:rsidP="006760D2">
      <w:pPr>
        <w:rPr>
          <w:rFonts w:ascii="Times New Roman" w:hAnsi="Times New Roman" w:cs="Times New Roman"/>
          <w:sz w:val="24"/>
        </w:rPr>
      </w:pPr>
      <w:r w:rsidRPr="00D5557B">
        <w:rPr>
          <w:rFonts w:ascii="Times New Roman" w:hAnsi="Times New Roman" w:cs="Times New Roman"/>
          <w:sz w:val="24"/>
        </w:rPr>
        <w:t xml:space="preserve">Draganov, M. M., Fransazov, S.H., Draganov, D. M., Murdjeva, M. A., Popov, N.K. (2008) Two new serum free and protein free cell strains, derived from Hep2 cell line: cultural conditions and proliferation activity. </w:t>
      </w:r>
      <w:r w:rsidRPr="00D5557B">
        <w:rPr>
          <w:rFonts w:ascii="Times New Roman" w:hAnsi="Times New Roman" w:cs="Times New Roman"/>
          <w:i/>
          <w:sz w:val="24"/>
        </w:rPr>
        <w:t>J. Cult. Collect</w:t>
      </w:r>
      <w:r w:rsidRPr="00D5557B">
        <w:rPr>
          <w:rFonts w:ascii="Times New Roman" w:hAnsi="Times New Roman" w:cs="Times New Roman"/>
          <w:sz w:val="24"/>
        </w:rPr>
        <w:t xml:space="preserve">. </w:t>
      </w:r>
      <w:r w:rsidRPr="00D5557B">
        <w:rPr>
          <w:rFonts w:ascii="Times New Roman" w:hAnsi="Times New Roman" w:cs="Times New Roman"/>
          <w:b/>
          <w:sz w:val="24"/>
        </w:rPr>
        <w:t>6</w:t>
      </w:r>
      <w:r w:rsidRPr="00D5557B">
        <w:rPr>
          <w:rFonts w:ascii="Times New Roman" w:hAnsi="Times New Roman" w:cs="Times New Roman"/>
          <w:sz w:val="24"/>
        </w:rPr>
        <w:t>, 112-121</w:t>
      </w:r>
    </w:p>
    <w:p w:rsidR="006760D2" w:rsidRDefault="006760D2" w:rsidP="006760D2">
      <w:pPr>
        <w:rPr>
          <w:rFonts w:ascii="Times New Roman" w:hAnsi="Times New Roman" w:cs="Times New Roman"/>
          <w:sz w:val="24"/>
        </w:rPr>
      </w:pPr>
      <w:r w:rsidRPr="007805B5">
        <w:rPr>
          <w:rFonts w:ascii="Times New Roman" w:hAnsi="Times New Roman" w:cs="Times New Roman"/>
          <w:sz w:val="24"/>
        </w:rPr>
        <w:t>Ekman, R., Silberring, J., Westman-Brinkmalm, A., Kraj, A. (2009) Mass Spectrometry: Instrumentation, Interpretation, and Applications, John Wiley &amp; Sons, Inc., New York, SAD.</w:t>
      </w:r>
    </w:p>
    <w:p w:rsidR="006760D2" w:rsidRDefault="006760D2" w:rsidP="006760D2">
      <w:pPr>
        <w:rPr>
          <w:rFonts w:ascii="Times New Roman" w:hAnsi="Times New Roman" w:cs="Times New Roman"/>
          <w:sz w:val="24"/>
        </w:rPr>
      </w:pPr>
      <w:r w:rsidRPr="00CC0D0B">
        <w:rPr>
          <w:rFonts w:ascii="Times New Roman" w:hAnsi="Times New Roman" w:cs="Times New Roman"/>
          <w:sz w:val="24"/>
        </w:rPr>
        <w:t xml:space="preserve">El-Aneed, A., Cohen, A., Banoub, J. (2009) Mass spectrometry, review of the basics: electrospray, MALDI, and commonly used mass analyzers. </w:t>
      </w:r>
      <w:r w:rsidRPr="00CC0D0B">
        <w:rPr>
          <w:rFonts w:ascii="Times New Roman" w:hAnsi="Times New Roman" w:cs="Times New Roman"/>
          <w:i/>
          <w:iCs/>
          <w:sz w:val="24"/>
        </w:rPr>
        <w:t xml:space="preserve">Appl. Spectros. Rev. </w:t>
      </w:r>
      <w:r w:rsidRPr="00CC0D0B">
        <w:rPr>
          <w:rFonts w:ascii="Times New Roman" w:hAnsi="Times New Roman" w:cs="Times New Roman"/>
          <w:b/>
          <w:bCs/>
          <w:sz w:val="24"/>
        </w:rPr>
        <w:t>44</w:t>
      </w:r>
      <w:r w:rsidRPr="00CC0D0B">
        <w:rPr>
          <w:rFonts w:ascii="Times New Roman" w:hAnsi="Times New Roman" w:cs="Times New Roman"/>
          <w:sz w:val="24"/>
        </w:rPr>
        <w:t>, 210-230.</w:t>
      </w:r>
    </w:p>
    <w:p w:rsidR="006760D2" w:rsidRDefault="006760D2" w:rsidP="006760D2">
      <w:pPr>
        <w:rPr>
          <w:rFonts w:ascii="Times New Roman" w:hAnsi="Times New Roman" w:cs="Times New Roman"/>
          <w:sz w:val="24"/>
        </w:rPr>
      </w:pPr>
      <w:r w:rsidRPr="00C535BF">
        <w:rPr>
          <w:rFonts w:ascii="Times New Roman" w:hAnsi="Times New Roman" w:cs="Times New Roman"/>
          <w:sz w:val="24"/>
        </w:rPr>
        <w:t xml:space="preserve">Fàbrega, A., Vila, J: (2013) Salmonella enterica Serovar Typhimurium Skills To Succeed in theHost: Virulence and Regulation. </w:t>
      </w:r>
      <w:r w:rsidRPr="00C535BF">
        <w:rPr>
          <w:rFonts w:ascii="Times New Roman" w:hAnsi="Times New Roman" w:cs="Times New Roman"/>
          <w:i/>
          <w:iCs/>
          <w:sz w:val="24"/>
        </w:rPr>
        <w:t xml:space="preserve">Clin. Microbiol. Rev. </w:t>
      </w:r>
      <w:r w:rsidRPr="00C535BF">
        <w:rPr>
          <w:rFonts w:ascii="Times New Roman" w:hAnsi="Times New Roman" w:cs="Times New Roman"/>
          <w:b/>
          <w:bCs/>
          <w:sz w:val="24"/>
        </w:rPr>
        <w:t xml:space="preserve">26 </w:t>
      </w:r>
      <w:r w:rsidRPr="00C535BF">
        <w:rPr>
          <w:rFonts w:ascii="Times New Roman" w:hAnsi="Times New Roman" w:cs="Times New Roman"/>
          <w:sz w:val="24"/>
        </w:rPr>
        <w:t>(2), 308–341</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Frece, J., Čvek; D., Kovačević, D., Gobin, I., Krcivoj, T., Markov, K. (2010) Karakterizacija bakterijskog soja Lactobacillus plantarum 1K izoliranog iz „slavonskog kulena“ kao probiotičke funkcionalne starter kulture. </w:t>
      </w:r>
      <w:r w:rsidRPr="004D0C56">
        <w:rPr>
          <w:rFonts w:ascii="Times New Roman" w:hAnsi="Times New Roman" w:cs="Times New Roman"/>
          <w:i/>
          <w:sz w:val="24"/>
        </w:rPr>
        <w:t>Meso: prvi hrvatski časopis o mesu</w:t>
      </w:r>
      <w:r>
        <w:rPr>
          <w:rFonts w:ascii="Times New Roman" w:hAnsi="Times New Roman" w:cs="Times New Roman"/>
          <w:sz w:val="24"/>
        </w:rPr>
        <w:t xml:space="preserve">. </w:t>
      </w:r>
      <w:r w:rsidRPr="004D0C56">
        <w:rPr>
          <w:rFonts w:ascii="Times New Roman" w:hAnsi="Times New Roman" w:cs="Times New Roman"/>
          <w:b/>
          <w:sz w:val="24"/>
        </w:rPr>
        <w:t>12</w:t>
      </w:r>
      <w:r>
        <w:rPr>
          <w:rFonts w:ascii="Times New Roman" w:hAnsi="Times New Roman" w:cs="Times New Roman"/>
          <w:sz w:val="24"/>
        </w:rPr>
        <w:t>, 210-216.</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Galić, N., Cindrić, M. (2008) Analiza proteina spektrometrijom masa. </w:t>
      </w:r>
      <w:r w:rsidRPr="00214389">
        <w:rPr>
          <w:rFonts w:ascii="Times New Roman" w:hAnsi="Times New Roman" w:cs="Times New Roman"/>
          <w:i/>
          <w:sz w:val="24"/>
        </w:rPr>
        <w:t>Kem. Ind</w:t>
      </w:r>
      <w:r>
        <w:rPr>
          <w:rFonts w:ascii="Times New Roman" w:hAnsi="Times New Roman" w:cs="Times New Roman"/>
          <w:sz w:val="24"/>
        </w:rPr>
        <w:t xml:space="preserve">. </w:t>
      </w:r>
      <w:r w:rsidRPr="00214389">
        <w:rPr>
          <w:rFonts w:ascii="Times New Roman" w:hAnsi="Times New Roman" w:cs="Times New Roman"/>
          <w:b/>
          <w:sz w:val="24"/>
        </w:rPr>
        <w:t>57</w:t>
      </w:r>
      <w:r>
        <w:rPr>
          <w:rFonts w:ascii="Times New Roman" w:hAnsi="Times New Roman" w:cs="Times New Roman"/>
          <w:sz w:val="24"/>
        </w:rPr>
        <w:t xml:space="preserve"> (5), 231-243.</w:t>
      </w:r>
    </w:p>
    <w:p w:rsidR="006760D2" w:rsidRDefault="006760D2" w:rsidP="006760D2">
      <w:pPr>
        <w:rPr>
          <w:rFonts w:ascii="Times New Roman" w:hAnsi="Times New Roman" w:cs="Times New Roman"/>
          <w:sz w:val="24"/>
        </w:rPr>
      </w:pPr>
      <w:r>
        <w:rPr>
          <w:rFonts w:ascii="Times New Roman" w:hAnsi="Times New Roman" w:cs="Times New Roman"/>
          <w:sz w:val="24"/>
        </w:rPr>
        <w:t>Garrity, G. M., Bell, J. A., Liburn T. G. (2004) Taxonomic outline of the procaryotes, Bergey's Manual of Systematic Bacteriology, 2. izd., Springer, New York/Berlin/Heidelberg, str 7.</w:t>
      </w:r>
    </w:p>
    <w:p w:rsidR="006760D2" w:rsidRPr="00111383" w:rsidRDefault="006760D2" w:rsidP="006760D2">
      <w:pPr>
        <w:rPr>
          <w:rFonts w:ascii="Times New Roman" w:hAnsi="Times New Roman" w:cs="Times New Roman"/>
          <w:sz w:val="24"/>
          <w:szCs w:val="24"/>
        </w:rPr>
      </w:pPr>
      <w:r w:rsidRPr="00111383">
        <w:rPr>
          <w:rFonts w:ascii="Times New Roman" w:hAnsi="Times New Roman" w:cs="Times New Roman"/>
          <w:sz w:val="24"/>
          <w:szCs w:val="24"/>
        </w:rPr>
        <w:t xml:space="preserve">Guan, G. F., Zhao, M., Liu, L. M., Jin, C. S., Sun, K., Zhang, D. J., Yu, D. J., Cao, H. W., Lu, Y. Q., Wen, L. J. (2013) Salmonella typhimurium Mediated Delivery of Apoptin in Human Laryngeal Cancer. </w:t>
      </w:r>
      <w:r w:rsidRPr="00111383">
        <w:rPr>
          <w:rFonts w:ascii="Times New Roman" w:hAnsi="Times New Roman" w:cs="Times New Roman"/>
          <w:i/>
          <w:iCs/>
          <w:sz w:val="24"/>
          <w:szCs w:val="24"/>
        </w:rPr>
        <w:t>Int J Med Sci</w:t>
      </w:r>
      <w:r w:rsidRPr="00111383">
        <w:rPr>
          <w:rFonts w:ascii="Times New Roman" w:hAnsi="Times New Roman" w:cs="Times New Roman"/>
          <w:sz w:val="24"/>
          <w:szCs w:val="24"/>
        </w:rPr>
        <w:t xml:space="preserve">. </w:t>
      </w:r>
      <w:r w:rsidRPr="00111383">
        <w:rPr>
          <w:rFonts w:ascii="Times New Roman" w:hAnsi="Times New Roman" w:cs="Times New Roman"/>
          <w:b/>
          <w:bCs/>
          <w:sz w:val="24"/>
          <w:szCs w:val="24"/>
        </w:rPr>
        <w:t>10</w:t>
      </w:r>
      <w:r w:rsidRPr="00111383">
        <w:rPr>
          <w:rFonts w:ascii="Times New Roman" w:hAnsi="Times New Roman" w:cs="Times New Roman"/>
          <w:sz w:val="24"/>
          <w:szCs w:val="24"/>
        </w:rPr>
        <w:t>(12): 1639–1648. doi: 10.7150/ijms.6960</w:t>
      </w:r>
    </w:p>
    <w:p w:rsidR="006760D2" w:rsidRDefault="006760D2" w:rsidP="006760D2">
      <w:pPr>
        <w:rPr>
          <w:rFonts w:ascii="Times New Roman" w:hAnsi="Times New Roman" w:cs="Times New Roman"/>
          <w:sz w:val="24"/>
        </w:rPr>
      </w:pPr>
      <w:r>
        <w:rPr>
          <w:rFonts w:ascii="Times New Roman" w:hAnsi="Times New Roman" w:cs="Times New Roman"/>
          <w:sz w:val="24"/>
        </w:rPr>
        <w:t>Halasz, A. (2009) Lactic Acid Bacteria. U. Food Quality and Standards, 3. izd., (Lasztity, R., ured.), EOLSS Publishers Co Ltd, UK, str. 70-82.</w:t>
      </w:r>
    </w:p>
    <w:p w:rsidR="006760D2" w:rsidRDefault="006760D2" w:rsidP="006760D2">
      <w:pPr>
        <w:rPr>
          <w:rFonts w:ascii="Times New Roman" w:hAnsi="Times New Roman" w:cs="Times New Roman"/>
          <w:iCs/>
        </w:rPr>
      </w:pPr>
      <w:r>
        <w:rPr>
          <w:rFonts w:ascii="Times New Roman" w:hAnsi="Times New Roman" w:cs="Times New Roman"/>
          <w:sz w:val="24"/>
        </w:rPr>
        <w:t xml:space="preserve">Hwang, C. F., Chen, J. N., Huang, Y. T., Mao, Z. Y (2011) Biomass production of Lactobacillus plantarum LP02 isolated form infant feces whit potentional cholesterol-lowering ability. </w:t>
      </w:r>
      <w:r w:rsidRPr="001B3681">
        <w:rPr>
          <w:rFonts w:ascii="Times New Roman" w:hAnsi="Times New Roman" w:cs="Times New Roman"/>
          <w:i/>
          <w:iCs/>
        </w:rPr>
        <w:t>Afr. J. Biotechnol.</w:t>
      </w:r>
      <w:r w:rsidRPr="001B3681">
        <w:rPr>
          <w:rFonts w:ascii="Times New Roman" w:hAnsi="Times New Roman" w:cs="Times New Roman"/>
          <w:b/>
          <w:iCs/>
        </w:rPr>
        <w:t>10</w:t>
      </w:r>
      <w:r>
        <w:rPr>
          <w:rFonts w:ascii="Times New Roman" w:hAnsi="Times New Roman" w:cs="Times New Roman"/>
          <w:iCs/>
        </w:rPr>
        <w:t xml:space="preserve"> (36), 7010-7120.</w:t>
      </w:r>
    </w:p>
    <w:p w:rsidR="006760D2" w:rsidRPr="00D96CC4" w:rsidRDefault="006760D2" w:rsidP="006760D2">
      <w:pPr>
        <w:spacing w:after="0" w:line="240" w:lineRule="auto"/>
        <w:rPr>
          <w:rFonts w:ascii="Times New Roman" w:eastAsia="Times New Roman" w:hAnsi="Times New Roman" w:cs="Times New Roman"/>
          <w:sz w:val="24"/>
          <w:szCs w:val="24"/>
          <w:lang w:eastAsia="hr-HR"/>
        </w:rPr>
      </w:pPr>
      <w:r w:rsidRPr="00D96CC4">
        <w:rPr>
          <w:rFonts w:ascii="Times New Roman" w:eastAsia="Times New Roman" w:hAnsi="Times New Roman" w:cs="Times New Roman"/>
          <w:sz w:val="24"/>
          <w:szCs w:val="24"/>
          <w:lang w:eastAsia="hr-HR"/>
        </w:rPr>
        <w:t xml:space="preserve">Jankowska, A., Laubitz, D., Antushevich, H., Zabielski, R., &amp; Grzesiuk, E. (2008). Competition of Lactobacillus paracasei with Salmonella enterica for adhesion to Caco-2 cells. </w:t>
      </w:r>
      <w:r w:rsidRPr="00D96CC4">
        <w:rPr>
          <w:rFonts w:ascii="Times New Roman" w:eastAsia="Times New Roman" w:hAnsi="Times New Roman" w:cs="Times New Roman"/>
          <w:i/>
          <w:iCs/>
          <w:sz w:val="24"/>
          <w:szCs w:val="24"/>
          <w:lang w:eastAsia="hr-HR"/>
        </w:rPr>
        <w:t>BioMed Research International</w:t>
      </w:r>
      <w:r>
        <w:rPr>
          <w:rFonts w:ascii="Times New Roman" w:eastAsia="Times New Roman" w:hAnsi="Times New Roman" w:cs="Times New Roman"/>
          <w:sz w:val="24"/>
          <w:szCs w:val="24"/>
          <w:lang w:eastAsia="hr-HR"/>
        </w:rPr>
        <w:t>.</w:t>
      </w:r>
    </w:p>
    <w:p w:rsidR="006760D2" w:rsidRDefault="006760D2" w:rsidP="006760D2">
      <w:pPr>
        <w:rPr>
          <w:rFonts w:ascii="Times New Roman" w:hAnsi="Times New Roman" w:cs="Times New Roman"/>
          <w:sz w:val="24"/>
        </w:rPr>
      </w:pPr>
    </w:p>
    <w:p w:rsidR="006760D2" w:rsidRDefault="006760D2" w:rsidP="006760D2">
      <w:pPr>
        <w:rPr>
          <w:rFonts w:ascii="Times New Roman" w:hAnsi="Times New Roman" w:cs="Times New Roman"/>
          <w:sz w:val="24"/>
        </w:rPr>
      </w:pPr>
      <w:r>
        <w:rPr>
          <w:rFonts w:ascii="Times New Roman" w:hAnsi="Times New Roman" w:cs="Times New Roman"/>
          <w:sz w:val="24"/>
        </w:rPr>
        <w:t xml:space="preserve">Kandler, O. (1983) Carbohydrate metabolism in lactic acid bacteria. </w:t>
      </w:r>
      <w:r w:rsidRPr="00A6319B">
        <w:rPr>
          <w:rFonts w:ascii="Times New Roman" w:hAnsi="Times New Roman" w:cs="Times New Roman"/>
          <w:i/>
          <w:sz w:val="24"/>
        </w:rPr>
        <w:t>Antonie van Leeuwenhoek</w:t>
      </w:r>
      <w:r>
        <w:rPr>
          <w:rFonts w:ascii="Times New Roman" w:hAnsi="Times New Roman" w:cs="Times New Roman"/>
          <w:i/>
          <w:sz w:val="24"/>
        </w:rPr>
        <w:t xml:space="preserve"> </w:t>
      </w:r>
      <w:r w:rsidRPr="00A6319B">
        <w:rPr>
          <w:rFonts w:ascii="Times New Roman" w:hAnsi="Times New Roman" w:cs="Times New Roman"/>
          <w:b/>
          <w:sz w:val="24"/>
        </w:rPr>
        <w:t>49</w:t>
      </w:r>
      <w:r>
        <w:rPr>
          <w:rFonts w:ascii="Times New Roman" w:hAnsi="Times New Roman" w:cs="Times New Roman"/>
          <w:sz w:val="24"/>
        </w:rPr>
        <w:t>, 209-224</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Kersey, P. J., Duarte, J., Williams, A., Karavidopoulou, Y., Birney, E., Apweiler, R. (2004) The International Protein Index : An integrated database for proteomics experiments. </w:t>
      </w:r>
      <w:r w:rsidRPr="00AD6C03">
        <w:rPr>
          <w:rFonts w:ascii="Times New Roman" w:hAnsi="Times New Roman" w:cs="Times New Roman"/>
          <w:i/>
          <w:sz w:val="24"/>
        </w:rPr>
        <w:t>Proteomics</w:t>
      </w:r>
      <w:r>
        <w:rPr>
          <w:rFonts w:ascii="Times New Roman" w:hAnsi="Times New Roman" w:cs="Times New Roman"/>
          <w:i/>
          <w:sz w:val="24"/>
        </w:rPr>
        <w:t xml:space="preserve"> </w:t>
      </w:r>
      <w:r w:rsidRPr="00AD6C03">
        <w:rPr>
          <w:rFonts w:ascii="Times New Roman" w:hAnsi="Times New Roman" w:cs="Times New Roman"/>
          <w:b/>
          <w:sz w:val="24"/>
        </w:rPr>
        <w:t>4</w:t>
      </w:r>
      <w:r>
        <w:rPr>
          <w:rFonts w:ascii="Times New Roman" w:hAnsi="Times New Roman" w:cs="Times New Roman"/>
          <w:sz w:val="24"/>
        </w:rPr>
        <w:t>, 1985-1988.</w:t>
      </w:r>
    </w:p>
    <w:p w:rsidR="006760D2" w:rsidRDefault="006760D2" w:rsidP="006760D2">
      <w:pPr>
        <w:rPr>
          <w:rFonts w:ascii="Times New Roman" w:hAnsi="Times New Roman" w:cs="Times New Roman"/>
          <w:sz w:val="24"/>
        </w:rPr>
      </w:pPr>
      <w:r w:rsidRPr="0093445F">
        <w:rPr>
          <w:rFonts w:ascii="Times New Roman" w:hAnsi="Times New Roman" w:cs="Times New Roman"/>
          <w:sz w:val="24"/>
        </w:rPr>
        <w:t xml:space="preserve">Kisiela, D. I., Kramer, J. J., Tchesnokova, V., Aprikian, P., Yarov-Yarovoy, V., Clegg, S., Sokurenko, E. V. (2011) Allosteric Catch Bond Properties of the FimH Adhesin from </w:t>
      </w:r>
      <w:r w:rsidRPr="0093445F">
        <w:rPr>
          <w:rFonts w:ascii="Times New Roman" w:hAnsi="Times New Roman" w:cs="Times New Roman"/>
          <w:i/>
          <w:iCs/>
          <w:sz w:val="24"/>
        </w:rPr>
        <w:t xml:space="preserve">Salmonella enterica </w:t>
      </w:r>
      <w:r w:rsidRPr="0093445F">
        <w:rPr>
          <w:rFonts w:ascii="Times New Roman" w:hAnsi="Times New Roman" w:cs="Times New Roman"/>
          <w:sz w:val="24"/>
        </w:rPr>
        <w:t xml:space="preserve">Serovar Typhimurium. </w:t>
      </w:r>
      <w:r w:rsidRPr="0093445F">
        <w:rPr>
          <w:rFonts w:ascii="Times New Roman" w:hAnsi="Times New Roman" w:cs="Times New Roman"/>
          <w:i/>
          <w:iCs/>
          <w:sz w:val="24"/>
        </w:rPr>
        <w:t xml:space="preserve">J Biol Chem </w:t>
      </w:r>
      <w:r w:rsidRPr="0093445F">
        <w:rPr>
          <w:rFonts w:ascii="Times New Roman" w:hAnsi="Times New Roman" w:cs="Times New Roman"/>
          <w:b/>
          <w:bCs/>
          <w:sz w:val="24"/>
        </w:rPr>
        <w:t>286</w:t>
      </w:r>
      <w:r w:rsidRPr="0093445F">
        <w:rPr>
          <w:rFonts w:ascii="Times New Roman" w:hAnsi="Times New Roman" w:cs="Times New Roman"/>
          <w:sz w:val="24"/>
        </w:rPr>
        <w:t>(44), 38136–38147. doi: 10.1074/jbc.M111.237511</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Klinčić, D., Herceg Romanić, S. (2011) Kemijske metode određivanja hidroksiliranih metabolita policikličkih aromatskih ugljikovodika i poliklorbifenila u biološkome materijalu. </w:t>
      </w:r>
      <w:r w:rsidRPr="000B38C8">
        <w:rPr>
          <w:rFonts w:ascii="Times New Roman" w:hAnsi="Times New Roman" w:cs="Times New Roman"/>
          <w:i/>
          <w:sz w:val="24"/>
        </w:rPr>
        <w:t>Arth Hig Rada Toksikol</w:t>
      </w:r>
      <w:r>
        <w:rPr>
          <w:rFonts w:ascii="Times New Roman" w:hAnsi="Times New Roman" w:cs="Times New Roman"/>
          <w:sz w:val="24"/>
        </w:rPr>
        <w:t xml:space="preserve">. </w:t>
      </w:r>
      <w:r w:rsidRPr="000B38C8">
        <w:rPr>
          <w:rFonts w:ascii="Times New Roman" w:hAnsi="Times New Roman" w:cs="Times New Roman"/>
          <w:b/>
          <w:sz w:val="24"/>
        </w:rPr>
        <w:t>62</w:t>
      </w:r>
      <w:r>
        <w:rPr>
          <w:rFonts w:ascii="Times New Roman" w:hAnsi="Times New Roman" w:cs="Times New Roman"/>
          <w:sz w:val="24"/>
        </w:rPr>
        <w:t>, 77-89.</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Kraljević Pavelić, S., Šaban, N. (2009) Uloga proteomike u otkrivanju novih protutumorskih lijekova. </w:t>
      </w:r>
      <w:r w:rsidRPr="00C46A90">
        <w:rPr>
          <w:rFonts w:ascii="Times New Roman" w:hAnsi="Times New Roman" w:cs="Times New Roman"/>
          <w:i/>
          <w:sz w:val="24"/>
        </w:rPr>
        <w:t>Medicina</w:t>
      </w:r>
      <w:r>
        <w:rPr>
          <w:rFonts w:ascii="Times New Roman" w:hAnsi="Times New Roman" w:cs="Times New Roman"/>
          <w:i/>
          <w:sz w:val="24"/>
        </w:rPr>
        <w:t xml:space="preserve"> </w:t>
      </w:r>
      <w:r w:rsidRPr="00C46A90">
        <w:rPr>
          <w:rFonts w:ascii="Times New Roman" w:hAnsi="Times New Roman" w:cs="Times New Roman"/>
          <w:b/>
          <w:sz w:val="24"/>
        </w:rPr>
        <w:t>45</w:t>
      </w:r>
      <w:r>
        <w:rPr>
          <w:rFonts w:ascii="Times New Roman" w:hAnsi="Times New Roman" w:cs="Times New Roman"/>
          <w:sz w:val="24"/>
        </w:rPr>
        <w:t>, 211-217.</w:t>
      </w:r>
    </w:p>
    <w:p w:rsidR="006760D2" w:rsidRPr="00B82407" w:rsidRDefault="006760D2" w:rsidP="006760D2">
      <w:pPr>
        <w:rPr>
          <w:rFonts w:ascii="Times New Roman" w:hAnsi="Times New Roman" w:cs="Times New Roman"/>
          <w:sz w:val="24"/>
          <w:szCs w:val="24"/>
        </w:rPr>
      </w:pPr>
      <w:r w:rsidRPr="00B82407">
        <w:rPr>
          <w:rFonts w:ascii="Times New Roman" w:hAnsi="Times New Roman" w:cs="Times New Roman"/>
          <w:sz w:val="24"/>
          <w:szCs w:val="24"/>
        </w:rPr>
        <w:t xml:space="preserve">Kršev, Lj. (1996) Utjecaj bakterija mliječne kiseline na zdravlje ljudi. </w:t>
      </w:r>
      <w:r w:rsidRPr="00B82407">
        <w:rPr>
          <w:rFonts w:ascii="Times New Roman" w:hAnsi="Times New Roman" w:cs="Times New Roman"/>
          <w:i/>
          <w:iCs/>
          <w:sz w:val="24"/>
          <w:szCs w:val="24"/>
        </w:rPr>
        <w:t xml:space="preserve">Mljekarstvo </w:t>
      </w:r>
      <w:r w:rsidRPr="00B82407">
        <w:rPr>
          <w:rFonts w:ascii="Times New Roman" w:hAnsi="Times New Roman" w:cs="Times New Roman"/>
          <w:b/>
          <w:bCs/>
          <w:sz w:val="24"/>
          <w:szCs w:val="24"/>
        </w:rPr>
        <w:t>46</w:t>
      </w:r>
      <w:r w:rsidRPr="00B82407">
        <w:rPr>
          <w:rFonts w:ascii="Times New Roman" w:hAnsi="Times New Roman" w:cs="Times New Roman"/>
          <w:sz w:val="24"/>
          <w:szCs w:val="24"/>
        </w:rPr>
        <w:t>, 57-65.</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Kršev Lj., Borović, A. (1994) Utjecaj AB-kulture i acidofilnog mlijeka na rast bakterije Escherichia coli. </w:t>
      </w:r>
      <w:r w:rsidRPr="00692B89">
        <w:rPr>
          <w:rFonts w:ascii="Times New Roman" w:hAnsi="Times New Roman" w:cs="Times New Roman"/>
          <w:i/>
          <w:sz w:val="24"/>
        </w:rPr>
        <w:t>Mljekarstvo</w:t>
      </w:r>
      <w:r w:rsidRPr="00692B89">
        <w:rPr>
          <w:rFonts w:ascii="Times New Roman" w:hAnsi="Times New Roman" w:cs="Times New Roman"/>
          <w:b/>
          <w:sz w:val="24"/>
        </w:rPr>
        <w:t>45</w:t>
      </w:r>
      <w:r>
        <w:rPr>
          <w:rFonts w:ascii="Times New Roman" w:hAnsi="Times New Roman" w:cs="Times New Roman"/>
          <w:sz w:val="24"/>
        </w:rPr>
        <w:t xml:space="preserve"> (3), 151-156</w:t>
      </w:r>
    </w:p>
    <w:p w:rsidR="006760D2" w:rsidRPr="00251B32" w:rsidRDefault="006760D2" w:rsidP="006760D2">
      <w:pPr>
        <w:rPr>
          <w:rFonts w:ascii="Times New Roman" w:hAnsi="Times New Roman" w:cs="Times New Roman"/>
          <w:sz w:val="24"/>
        </w:rPr>
      </w:pPr>
      <w:r>
        <w:rPr>
          <w:rFonts w:ascii="Times New Roman" w:hAnsi="Times New Roman" w:cs="Times New Roman"/>
          <w:sz w:val="24"/>
        </w:rPr>
        <w:t xml:space="preserve">Liu, X.F., Bera, T.K., Liu, L.J., Pastan, I. (2009) A primate - specific POTE - actin fusion protein place a role in apoptosis. </w:t>
      </w:r>
      <w:r w:rsidRPr="00251B32">
        <w:rPr>
          <w:rFonts w:ascii="Times New Roman" w:hAnsi="Times New Roman" w:cs="Times New Roman"/>
          <w:i/>
          <w:sz w:val="24"/>
        </w:rPr>
        <w:t>Apoptosis</w:t>
      </w:r>
      <w:r w:rsidRPr="00251B32">
        <w:rPr>
          <w:rFonts w:ascii="Times New Roman" w:hAnsi="Times New Roman" w:cs="Times New Roman"/>
          <w:b/>
          <w:i/>
          <w:sz w:val="24"/>
        </w:rPr>
        <w:t xml:space="preserve"> </w:t>
      </w:r>
      <w:r w:rsidRPr="00251B32">
        <w:rPr>
          <w:rFonts w:ascii="Times New Roman" w:hAnsi="Times New Roman" w:cs="Times New Roman"/>
          <w:b/>
          <w:sz w:val="24"/>
        </w:rPr>
        <w:t>14</w:t>
      </w:r>
      <w:r w:rsidRPr="00251B32">
        <w:rPr>
          <w:rFonts w:ascii="Times New Roman" w:hAnsi="Times New Roman" w:cs="Times New Roman"/>
          <w:sz w:val="24"/>
        </w:rPr>
        <w:t xml:space="preserve"> (10), 1237-1244</w:t>
      </w:r>
    </w:p>
    <w:p w:rsidR="006760D2" w:rsidRPr="00B82407" w:rsidRDefault="006760D2" w:rsidP="006760D2">
      <w:pPr>
        <w:rPr>
          <w:rFonts w:ascii="Times New Roman" w:hAnsi="Times New Roman" w:cs="Times New Roman"/>
          <w:sz w:val="24"/>
          <w:szCs w:val="24"/>
        </w:rPr>
      </w:pPr>
      <w:r w:rsidRPr="00B82407">
        <w:rPr>
          <w:rFonts w:ascii="Times New Roman" w:hAnsi="Times New Roman" w:cs="Times New Roman"/>
          <w:sz w:val="24"/>
          <w:szCs w:val="24"/>
        </w:rPr>
        <w:t xml:space="preserve">Ljungh, A., Wadström, T. (2006) Lactic Acid Bacteria as Probiotics. </w:t>
      </w:r>
      <w:r w:rsidRPr="00B82407">
        <w:rPr>
          <w:rFonts w:ascii="Times New Roman" w:hAnsi="Times New Roman" w:cs="Times New Roman"/>
          <w:i/>
          <w:iCs/>
          <w:sz w:val="24"/>
          <w:szCs w:val="24"/>
        </w:rPr>
        <w:t>Curr. Issues Intestinal Microbiol</w:t>
      </w:r>
      <w:r w:rsidRPr="00B82407">
        <w:rPr>
          <w:rFonts w:ascii="Times New Roman" w:hAnsi="Times New Roman" w:cs="Times New Roman"/>
          <w:sz w:val="24"/>
          <w:szCs w:val="24"/>
        </w:rPr>
        <w:t xml:space="preserve">. [online] </w:t>
      </w:r>
      <w:r w:rsidRPr="00B82407">
        <w:rPr>
          <w:rFonts w:ascii="Times New Roman" w:hAnsi="Times New Roman" w:cs="Times New Roman"/>
          <w:b/>
          <w:bCs/>
          <w:sz w:val="24"/>
          <w:szCs w:val="24"/>
        </w:rPr>
        <w:t>7</w:t>
      </w:r>
      <w:r w:rsidRPr="00B82407">
        <w:rPr>
          <w:rFonts w:ascii="Times New Roman" w:hAnsi="Times New Roman" w:cs="Times New Roman"/>
          <w:sz w:val="24"/>
          <w:szCs w:val="24"/>
        </w:rPr>
        <w:t xml:space="preserve">, 73-90, </w:t>
      </w:r>
      <w:hyperlink r:id="rId256" w:history="1">
        <w:r w:rsidRPr="003C759D">
          <w:rPr>
            <w:rStyle w:val="Hyperlink"/>
            <w:rFonts w:ascii="Times New Roman" w:hAnsi="Times New Roman" w:cs="Times New Roman"/>
            <w:sz w:val="24"/>
            <w:szCs w:val="24"/>
          </w:rPr>
          <w:t>http://www.ciim.net</w:t>
        </w:r>
      </w:hyperlink>
      <w:r w:rsidRPr="00B82407">
        <w:rPr>
          <w:rFonts w:ascii="Times New Roman" w:hAnsi="Times New Roman" w:cs="Times New Roman"/>
          <w:sz w:val="24"/>
          <w:szCs w:val="24"/>
        </w:rPr>
        <w:t>.</w:t>
      </w:r>
      <w:r>
        <w:rPr>
          <w:rFonts w:ascii="Times New Roman" w:hAnsi="Times New Roman" w:cs="Times New Roman"/>
          <w:sz w:val="24"/>
          <w:szCs w:val="24"/>
        </w:rPr>
        <w:t xml:space="preserve"> Pristupljeno 27. travnja 2015</w:t>
      </w:r>
      <w:r w:rsidRPr="00B82407">
        <w:rPr>
          <w:rFonts w:ascii="Times New Roman" w:hAnsi="Times New Roman" w:cs="Times New Roman"/>
          <w:sz w:val="24"/>
          <w:szCs w:val="24"/>
        </w:rPr>
        <w:t>.</w:t>
      </w:r>
    </w:p>
    <w:p w:rsidR="006760D2" w:rsidRDefault="006760D2" w:rsidP="006760D2">
      <w:pPr>
        <w:rPr>
          <w:rFonts w:ascii="Times New Roman" w:hAnsi="Times New Roman" w:cs="Times New Roman"/>
          <w:sz w:val="24"/>
        </w:rPr>
      </w:pPr>
      <w:r w:rsidRPr="00AB22CA">
        <w:rPr>
          <w:rFonts w:ascii="Times New Roman" w:hAnsi="Times New Roman" w:cs="Times New Roman"/>
          <w:sz w:val="24"/>
        </w:rPr>
        <w:t xml:space="preserve">Ma, B., Zhang, K., Hendrie, C., Liang, C., Li, M., Doherty-Kirby, A., Lajoie, G. (2003) PEAKS: powerful software for peptide de novo sequencing by tandem mass spectrometry. </w:t>
      </w:r>
      <w:r w:rsidRPr="00AB22CA">
        <w:rPr>
          <w:rFonts w:ascii="Times New Roman" w:hAnsi="Times New Roman" w:cs="Times New Roman"/>
          <w:i/>
          <w:iCs/>
          <w:sz w:val="24"/>
        </w:rPr>
        <w:t>Rapid Commun. Mass Spectrom</w:t>
      </w:r>
      <w:r w:rsidRPr="00AB22CA">
        <w:rPr>
          <w:rFonts w:ascii="Times New Roman" w:hAnsi="Times New Roman" w:cs="Times New Roman"/>
          <w:sz w:val="24"/>
        </w:rPr>
        <w:t xml:space="preserve">. </w:t>
      </w:r>
      <w:r w:rsidRPr="00AB22CA">
        <w:rPr>
          <w:rFonts w:ascii="Times New Roman" w:hAnsi="Times New Roman" w:cs="Times New Roman"/>
          <w:b/>
          <w:bCs/>
          <w:sz w:val="24"/>
        </w:rPr>
        <w:t>17</w:t>
      </w:r>
      <w:r w:rsidRPr="00AB22CA">
        <w:rPr>
          <w:rFonts w:ascii="Times New Roman" w:hAnsi="Times New Roman" w:cs="Times New Roman"/>
          <w:sz w:val="24"/>
        </w:rPr>
        <w:t>, 2337–2342.</w:t>
      </w:r>
    </w:p>
    <w:p w:rsidR="006760D2" w:rsidRDefault="006760D2" w:rsidP="006760D2">
      <w:pPr>
        <w:rPr>
          <w:rFonts w:ascii="Times New Roman" w:hAnsi="Times New Roman" w:cs="Times New Roman"/>
          <w:sz w:val="24"/>
        </w:rPr>
      </w:pPr>
      <w:r>
        <w:rPr>
          <w:rFonts w:ascii="Times New Roman" w:hAnsi="Times New Roman" w:cs="Times New Roman"/>
          <w:sz w:val="24"/>
        </w:rPr>
        <w:t>Maassen, C. B. M. (1999) Lactobacilli as anitgen delivery system for mucosal tolerance induction in autoimmune disease. Diplomski rad, Sveučilište u Roterdamu, Roterdam.</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Mansoor, M. A. (2002) Liquid Chromatography. Encyclopedia of life sciences [online], </w:t>
      </w:r>
      <w:hyperlink r:id="rId257" w:history="1">
        <w:r w:rsidRPr="00EF1954">
          <w:rPr>
            <w:rStyle w:val="Hyperlink"/>
            <w:rFonts w:ascii="Times New Roman" w:hAnsi="Times New Roman" w:cs="Times New Roman"/>
            <w:sz w:val="24"/>
          </w:rPr>
          <w:t>http://www.els.net/</w:t>
        </w:r>
      </w:hyperlink>
      <w:r>
        <w:rPr>
          <w:rFonts w:ascii="Times New Roman" w:hAnsi="Times New Roman" w:cs="Times New Roman"/>
          <w:sz w:val="24"/>
        </w:rPr>
        <w:t>. Pristupljeno 12. travnja 2015.</w:t>
      </w:r>
    </w:p>
    <w:p w:rsidR="006760D2" w:rsidRDefault="006760D2" w:rsidP="006760D2">
      <w:pPr>
        <w:rPr>
          <w:rFonts w:ascii="Times New Roman" w:hAnsi="Times New Roman" w:cs="Times New Roman"/>
          <w:sz w:val="24"/>
        </w:rPr>
      </w:pPr>
      <w:r w:rsidRPr="006918DE">
        <w:rPr>
          <w:rFonts w:ascii="Times New Roman" w:hAnsi="Times New Roman" w:cs="Times New Roman"/>
          <w:sz w:val="24"/>
        </w:rPr>
        <w:t>McPolin, O. (2009) An introduction to HPLC for Pharmaceutical Analysis, Mourne Train</w:t>
      </w:r>
      <w:r>
        <w:rPr>
          <w:rFonts w:ascii="Times New Roman" w:hAnsi="Times New Roman" w:cs="Times New Roman"/>
          <w:sz w:val="24"/>
        </w:rPr>
        <w:t>ing services, Warennpoint, 3-</w:t>
      </w:r>
      <w:r w:rsidRPr="006918DE">
        <w:rPr>
          <w:rFonts w:ascii="Times New Roman" w:hAnsi="Times New Roman" w:cs="Times New Roman"/>
          <w:sz w:val="24"/>
        </w:rPr>
        <w:t>20.</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Mitev, G. M., Mellbye, B. L., Iversen, P. L., Geller, B. L. (2009) Inhibition of Intracellular Growth of Salmonella enterica Serovar Typhimurium in Tissue Culture by antisense peptide-pfosphorodiamidate morpholino oligomer. </w:t>
      </w:r>
      <w:r w:rsidRPr="002D7D77">
        <w:rPr>
          <w:rFonts w:ascii="Times New Roman" w:hAnsi="Times New Roman" w:cs="Times New Roman"/>
          <w:i/>
          <w:sz w:val="24"/>
        </w:rPr>
        <w:t>Antimicrob. Agents. Chemoter</w:t>
      </w:r>
      <w:r>
        <w:rPr>
          <w:rFonts w:ascii="Times New Roman" w:hAnsi="Times New Roman" w:cs="Times New Roman"/>
          <w:sz w:val="24"/>
        </w:rPr>
        <w:t xml:space="preserve">. </w:t>
      </w:r>
      <w:r w:rsidRPr="002D7D77">
        <w:rPr>
          <w:rFonts w:ascii="Times New Roman" w:hAnsi="Times New Roman" w:cs="Times New Roman"/>
          <w:b/>
          <w:sz w:val="24"/>
        </w:rPr>
        <w:t>53</w:t>
      </w:r>
      <w:r>
        <w:rPr>
          <w:rFonts w:ascii="Times New Roman" w:hAnsi="Times New Roman" w:cs="Times New Roman"/>
          <w:sz w:val="24"/>
        </w:rPr>
        <w:t xml:space="preserve">, 3700-3704. </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Molin, G. (2001) probiotics in foods not containing milk or milk constituent, whit special reference to Lactobacillus plantarum 299v1,2,3. </w:t>
      </w:r>
      <w:r w:rsidRPr="00A40BC1">
        <w:rPr>
          <w:rFonts w:ascii="Times New Roman" w:hAnsi="Times New Roman" w:cs="Times New Roman"/>
          <w:i/>
          <w:sz w:val="24"/>
        </w:rPr>
        <w:t>Am. J. Clin. Nutr</w:t>
      </w:r>
      <w:r>
        <w:rPr>
          <w:rFonts w:ascii="Times New Roman" w:hAnsi="Times New Roman" w:cs="Times New Roman"/>
          <w:sz w:val="24"/>
        </w:rPr>
        <w:t xml:space="preserve">. </w:t>
      </w:r>
      <w:r w:rsidRPr="00A40BC1">
        <w:rPr>
          <w:rFonts w:ascii="Times New Roman" w:hAnsi="Times New Roman" w:cs="Times New Roman"/>
          <w:b/>
          <w:sz w:val="24"/>
        </w:rPr>
        <w:t>73</w:t>
      </w:r>
      <w:r>
        <w:rPr>
          <w:rFonts w:ascii="Times New Roman" w:hAnsi="Times New Roman" w:cs="Times New Roman"/>
          <w:sz w:val="24"/>
        </w:rPr>
        <w:t>, 380-385</w:t>
      </w:r>
    </w:p>
    <w:p w:rsidR="006760D2" w:rsidRDefault="006760D2" w:rsidP="006760D2">
      <w:pPr>
        <w:rPr>
          <w:rFonts w:ascii="Times New Roman" w:hAnsi="Times New Roman" w:cs="Times New Roman"/>
          <w:b/>
          <w:color w:val="C00000"/>
          <w:sz w:val="24"/>
        </w:rPr>
      </w:pPr>
      <w:r>
        <w:rPr>
          <w:rFonts w:ascii="Times New Roman" w:hAnsi="Times New Roman" w:cs="Times New Roman"/>
          <w:sz w:val="24"/>
        </w:rPr>
        <w:t xml:space="preserve">Novakova L., Matysova, L., Solich, P. (2006) Advantages of application of UPLC in pharmaceutical analysis. </w:t>
      </w:r>
      <w:r>
        <w:rPr>
          <w:rFonts w:ascii="Times New Roman" w:hAnsi="Times New Roman" w:cs="Times New Roman"/>
          <w:i/>
          <w:sz w:val="24"/>
        </w:rPr>
        <w:t>Els.</w:t>
      </w:r>
      <w:r>
        <w:rPr>
          <w:rFonts w:ascii="Times New Roman" w:hAnsi="Times New Roman" w:cs="Times New Roman"/>
          <w:sz w:val="24"/>
        </w:rPr>
        <w:t xml:space="preserve"> [online] </w:t>
      </w:r>
      <w:r w:rsidRPr="00D2012E">
        <w:rPr>
          <w:rFonts w:ascii="Times New Roman" w:hAnsi="Times New Roman" w:cs="Times New Roman"/>
          <w:b/>
          <w:sz w:val="24"/>
        </w:rPr>
        <w:t>68</w:t>
      </w:r>
      <w:r>
        <w:rPr>
          <w:rFonts w:ascii="Times New Roman" w:hAnsi="Times New Roman" w:cs="Times New Roman"/>
          <w:sz w:val="24"/>
        </w:rPr>
        <w:t xml:space="preserve"> (1) 908-918. </w:t>
      </w:r>
      <w:hyperlink r:id="rId258" w:history="1">
        <w:r w:rsidRPr="00EF1954">
          <w:rPr>
            <w:rStyle w:val="Hyperlink"/>
            <w:rFonts w:ascii="Times New Roman" w:hAnsi="Times New Roman" w:cs="Times New Roman"/>
            <w:sz w:val="24"/>
          </w:rPr>
          <w:t>http://sciencedirect.com/</w:t>
        </w:r>
      </w:hyperlink>
      <w:r>
        <w:rPr>
          <w:rFonts w:ascii="Times New Roman" w:hAnsi="Times New Roman" w:cs="Times New Roman"/>
          <w:sz w:val="24"/>
        </w:rPr>
        <w:t xml:space="preserve">. Pristupljeno 13. travnja 2015. </w:t>
      </w:r>
      <w:r w:rsidRPr="00FD1028">
        <w:rPr>
          <w:rFonts w:ascii="Times New Roman" w:hAnsi="Times New Roman" w:cs="Times New Roman"/>
          <w:b/>
          <w:color w:val="C00000"/>
          <w:sz w:val="24"/>
        </w:rPr>
        <w:t>!!</w:t>
      </w:r>
    </w:p>
    <w:p w:rsidR="006760D2" w:rsidRDefault="006760D2" w:rsidP="006760D2">
      <w:pPr>
        <w:rPr>
          <w:rFonts w:ascii="Times New Roman" w:hAnsi="Times New Roman" w:cs="Times New Roman"/>
          <w:sz w:val="24"/>
        </w:rPr>
      </w:pPr>
      <w:r w:rsidRPr="004F6B48">
        <w:rPr>
          <w:rFonts w:ascii="Times New Roman" w:hAnsi="Times New Roman" w:cs="Times New Roman"/>
          <w:sz w:val="24"/>
        </w:rPr>
        <w:t xml:space="preserve">Ohta, K., Kawano, R., Ito, N. (2012) Lactic Acid Bacteria Convert Human Fibroblasts to Multipotent Cells. </w:t>
      </w:r>
      <w:r w:rsidRPr="004F6B48">
        <w:rPr>
          <w:rFonts w:ascii="Times New Roman" w:hAnsi="Times New Roman" w:cs="Times New Roman"/>
          <w:i/>
          <w:iCs/>
          <w:sz w:val="24"/>
        </w:rPr>
        <w:t>PLoS One</w:t>
      </w:r>
      <w:r w:rsidRPr="004F6B48">
        <w:rPr>
          <w:rFonts w:ascii="Times New Roman" w:hAnsi="Times New Roman" w:cs="Times New Roman"/>
          <w:sz w:val="24"/>
        </w:rPr>
        <w:t xml:space="preserve">. </w:t>
      </w:r>
      <w:r w:rsidRPr="004F6B48">
        <w:rPr>
          <w:rFonts w:ascii="Times New Roman" w:hAnsi="Times New Roman" w:cs="Times New Roman"/>
          <w:b/>
          <w:bCs/>
          <w:sz w:val="24"/>
        </w:rPr>
        <w:t>7</w:t>
      </w:r>
      <w:r w:rsidRPr="004F6B48">
        <w:rPr>
          <w:rFonts w:ascii="Times New Roman" w:hAnsi="Times New Roman" w:cs="Times New Roman"/>
          <w:sz w:val="24"/>
        </w:rPr>
        <w:t>(12). doi: 10.1371/journal.pone.0051866</w:t>
      </w:r>
    </w:p>
    <w:p w:rsidR="006760D2" w:rsidRDefault="006760D2" w:rsidP="006760D2">
      <w:pPr>
        <w:rPr>
          <w:rFonts w:ascii="Times New Roman" w:hAnsi="Times New Roman" w:cs="Times New Roman"/>
          <w:sz w:val="24"/>
        </w:rPr>
      </w:pPr>
      <w:r w:rsidRPr="007B5FC9">
        <w:rPr>
          <w:rFonts w:ascii="Times New Roman" w:hAnsi="Times New Roman" w:cs="Times New Roman"/>
          <w:sz w:val="24"/>
        </w:rPr>
        <w:t xml:space="preserve">Perkins, D. N., Pappin, D. J. C., Creasy, D. M., Cottrell, J. S. (1999): Probability-based protein identification by searching sequence databases using mass spectrometry data. </w:t>
      </w:r>
      <w:r w:rsidRPr="007B5FC9">
        <w:rPr>
          <w:rFonts w:ascii="Times New Roman" w:hAnsi="Times New Roman" w:cs="Times New Roman"/>
          <w:i/>
          <w:iCs/>
          <w:sz w:val="24"/>
        </w:rPr>
        <w:t xml:space="preserve">Electrophoresis </w:t>
      </w:r>
      <w:r w:rsidRPr="007B5FC9">
        <w:rPr>
          <w:rFonts w:ascii="Times New Roman" w:hAnsi="Times New Roman" w:cs="Times New Roman"/>
          <w:b/>
          <w:bCs/>
          <w:sz w:val="24"/>
        </w:rPr>
        <w:t>20</w:t>
      </w:r>
      <w:r w:rsidRPr="007B5FC9">
        <w:rPr>
          <w:rFonts w:ascii="Times New Roman" w:hAnsi="Times New Roman" w:cs="Times New Roman"/>
          <w:sz w:val="24"/>
        </w:rPr>
        <w:t>, 3551-3567.</w:t>
      </w:r>
    </w:p>
    <w:p w:rsidR="006760D2" w:rsidRDefault="006760D2" w:rsidP="006760D2">
      <w:pPr>
        <w:rPr>
          <w:rFonts w:ascii="Times New Roman" w:eastAsia="Calibri" w:hAnsi="Times New Roman" w:cs="Times New Roman"/>
          <w:sz w:val="24"/>
          <w:szCs w:val="24"/>
        </w:rPr>
      </w:pPr>
      <w:r w:rsidRPr="00497C6F">
        <w:rPr>
          <w:rFonts w:ascii="Times New Roman" w:eastAsia="Calibri" w:hAnsi="Times New Roman" w:cs="Times New Roman"/>
          <w:sz w:val="24"/>
          <w:szCs w:val="24"/>
        </w:rPr>
        <w:t>Rattanachaikunsopon</w:t>
      </w:r>
      <w:r>
        <w:rPr>
          <w:rFonts w:ascii="Times New Roman" w:eastAsia="Calibri" w:hAnsi="Times New Roman" w:cs="Times New Roman"/>
          <w:sz w:val="24"/>
          <w:szCs w:val="24"/>
        </w:rPr>
        <w:t xml:space="preserve">, P., </w:t>
      </w:r>
      <w:r w:rsidRPr="00497C6F">
        <w:rPr>
          <w:rFonts w:ascii="Times New Roman" w:eastAsia="Calibri" w:hAnsi="Times New Roman" w:cs="Times New Roman"/>
          <w:sz w:val="24"/>
          <w:szCs w:val="24"/>
        </w:rPr>
        <w:t>Phumkhachorn</w:t>
      </w:r>
      <w:r>
        <w:rPr>
          <w:rFonts w:ascii="Times New Roman" w:eastAsia="Calibri" w:hAnsi="Times New Roman" w:cs="Times New Roman"/>
          <w:sz w:val="24"/>
          <w:szCs w:val="24"/>
        </w:rPr>
        <w:t xml:space="preserve">, P. (2010) Lactic acid bacteria: their antimicrobical compounds and their uses in food production. </w:t>
      </w:r>
      <w:r w:rsidRPr="00497C6F">
        <w:rPr>
          <w:rFonts w:ascii="Times New Roman" w:eastAsia="Calibri" w:hAnsi="Times New Roman" w:cs="Times New Roman"/>
          <w:i/>
          <w:sz w:val="24"/>
          <w:szCs w:val="24"/>
        </w:rPr>
        <w:t>Ann. Biol. Res</w:t>
      </w:r>
      <w:r>
        <w:rPr>
          <w:rFonts w:ascii="Times New Roman" w:eastAsia="Calibri" w:hAnsi="Times New Roman" w:cs="Times New Roman"/>
          <w:sz w:val="24"/>
          <w:szCs w:val="24"/>
        </w:rPr>
        <w:t>. [online] 1, 218-228, &lt;http://www.scholarsresearchlibrary.com/&gt;. Pristupljeno 8. travnja 2015.</w:t>
      </w:r>
    </w:p>
    <w:p w:rsidR="006760D2" w:rsidRDefault="006760D2" w:rsidP="006760D2">
      <w:pPr>
        <w:rPr>
          <w:rFonts w:ascii="Times New Roman" w:hAnsi="Times New Roman" w:cs="Times New Roman"/>
          <w:sz w:val="24"/>
        </w:rPr>
      </w:pPr>
      <w:r w:rsidRPr="00D3085A">
        <w:rPr>
          <w:rFonts w:ascii="Times New Roman" w:hAnsi="Times New Roman" w:cs="Times New Roman"/>
          <w:sz w:val="24"/>
        </w:rPr>
        <w:t xml:space="preserve">Rožman M. (2003) Matrix-assisted laser desorption ionization. </w:t>
      </w:r>
      <w:r w:rsidRPr="00D3085A">
        <w:rPr>
          <w:rFonts w:ascii="Times New Roman" w:hAnsi="Times New Roman" w:cs="Times New Roman"/>
          <w:i/>
          <w:iCs/>
          <w:sz w:val="24"/>
        </w:rPr>
        <w:t xml:space="preserve">Arh Hig Rada Toksikol </w:t>
      </w:r>
      <w:r w:rsidRPr="00D3085A">
        <w:rPr>
          <w:rFonts w:ascii="Times New Roman" w:hAnsi="Times New Roman" w:cs="Times New Roman"/>
          <w:sz w:val="24"/>
        </w:rPr>
        <w:t xml:space="preserve">2003; </w:t>
      </w:r>
      <w:r w:rsidRPr="00D3085A">
        <w:rPr>
          <w:rFonts w:ascii="Times New Roman" w:hAnsi="Times New Roman" w:cs="Times New Roman"/>
          <w:b/>
          <w:bCs/>
          <w:sz w:val="24"/>
        </w:rPr>
        <w:t>54</w:t>
      </w:r>
      <w:r w:rsidRPr="00D3085A">
        <w:rPr>
          <w:rFonts w:ascii="Times New Roman" w:hAnsi="Times New Roman" w:cs="Times New Roman"/>
          <w:sz w:val="24"/>
        </w:rPr>
        <w:t>, 19-28.</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Schleifer, K. H., Ludwig, W. (1989) Phylogenetic relationships among bacteria. U: The hierarchy of life, (Fernholm, B., Bremer, K. i Jornwall, H., ured.) </w:t>
      </w:r>
      <w:r w:rsidRPr="00D2012E">
        <w:rPr>
          <w:rFonts w:ascii="Times New Roman" w:hAnsi="Times New Roman" w:cs="Times New Roman"/>
          <w:i/>
          <w:sz w:val="24"/>
        </w:rPr>
        <w:t>Publishers B.V</w:t>
      </w:r>
      <w:r>
        <w:rPr>
          <w:rFonts w:ascii="Times New Roman" w:hAnsi="Times New Roman" w:cs="Times New Roman"/>
          <w:sz w:val="24"/>
        </w:rPr>
        <w:t xml:space="preserve">. [online], 103-117, </w:t>
      </w:r>
      <w:hyperlink r:id="rId259" w:history="1">
        <w:r w:rsidRPr="00F43747">
          <w:rPr>
            <w:rStyle w:val="Hyperlink"/>
            <w:rFonts w:ascii="Times New Roman" w:hAnsi="Times New Roman" w:cs="Times New Roman"/>
            <w:sz w:val="24"/>
          </w:rPr>
          <w:t>http://www.elsevier.com/</w:t>
        </w:r>
      </w:hyperlink>
      <w:r>
        <w:rPr>
          <w:rFonts w:ascii="Times New Roman" w:hAnsi="Times New Roman" w:cs="Times New Roman"/>
          <w:sz w:val="24"/>
        </w:rPr>
        <w:t>. Pristupljeno 8. travnja 2015.</w:t>
      </w:r>
    </w:p>
    <w:p w:rsidR="006760D2" w:rsidRDefault="006760D2" w:rsidP="006760D2">
      <w:pPr>
        <w:rPr>
          <w:rFonts w:ascii="Times New Roman" w:hAnsi="Times New Roman" w:cs="Times New Roman"/>
          <w:sz w:val="24"/>
        </w:rPr>
      </w:pPr>
      <w:r w:rsidRPr="00544DF2">
        <w:rPr>
          <w:rFonts w:ascii="Times New Roman" w:hAnsi="Times New Roman" w:cs="Times New Roman"/>
          <w:sz w:val="24"/>
        </w:rPr>
        <w:t xml:space="preserve">Schmeisser C., Stöckigt, C., Raasch, C., Wingender, J., Timmis, K. N., Wenderoth, D. F., Flemming, H.-C., Liesegang, H., Schmitz, R. A., Jaeger, K.-E., Streit, W. R. (2003). Metagenome survey of biofilms in drinking-water networks. </w:t>
      </w:r>
      <w:r w:rsidRPr="00544DF2">
        <w:rPr>
          <w:rFonts w:ascii="Times New Roman" w:hAnsi="Times New Roman" w:cs="Times New Roman"/>
          <w:i/>
          <w:iCs/>
          <w:sz w:val="24"/>
        </w:rPr>
        <w:t xml:space="preserve">Appl Environ Microbiol </w:t>
      </w:r>
      <w:r w:rsidRPr="00544DF2">
        <w:rPr>
          <w:rFonts w:ascii="Times New Roman" w:hAnsi="Times New Roman" w:cs="Times New Roman"/>
          <w:b/>
          <w:bCs/>
          <w:sz w:val="24"/>
        </w:rPr>
        <w:t>69</w:t>
      </w:r>
      <w:r w:rsidRPr="00544DF2">
        <w:rPr>
          <w:rFonts w:ascii="Times New Roman" w:hAnsi="Times New Roman" w:cs="Times New Roman"/>
          <w:sz w:val="24"/>
        </w:rPr>
        <w:t>, 7298–7309.</w:t>
      </w:r>
    </w:p>
    <w:p w:rsidR="006760D2" w:rsidRDefault="006760D2" w:rsidP="006760D2">
      <w:pPr>
        <w:rPr>
          <w:rFonts w:ascii="Times New Roman" w:hAnsi="Times New Roman" w:cs="Times New Roman"/>
          <w:sz w:val="24"/>
        </w:rPr>
      </w:pPr>
      <w:r w:rsidRPr="0084745C">
        <w:rPr>
          <w:rFonts w:ascii="Times New Roman" w:hAnsi="Times New Roman" w:cs="Times New Roman"/>
          <w:sz w:val="24"/>
        </w:rPr>
        <w:t>Settle, F. (1997) Hanbook of Instrumental Techniques for Analytical Chemistry, Prentice Hall PTR, New Jersey, str. 18-19,24-33, 147-153</w:t>
      </w:r>
      <w:r>
        <w:rPr>
          <w:rFonts w:ascii="Times New Roman" w:hAnsi="Times New Roman" w:cs="Times New Roman"/>
          <w:sz w:val="24"/>
        </w:rPr>
        <w:t>.</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Shay, J. W., Woodring, E. W. (2000) Hayflick, his limit, and cellular ageing. </w:t>
      </w:r>
      <w:r w:rsidRPr="00B36A55">
        <w:rPr>
          <w:rFonts w:ascii="Times New Roman" w:hAnsi="Times New Roman" w:cs="Times New Roman"/>
          <w:i/>
          <w:sz w:val="24"/>
        </w:rPr>
        <w:t>Nat. Rev. Molec. Cell Biol.</w:t>
      </w:r>
      <w:r w:rsidRPr="00B36A55">
        <w:rPr>
          <w:rFonts w:ascii="Times New Roman" w:hAnsi="Times New Roman" w:cs="Times New Roman"/>
          <w:b/>
          <w:sz w:val="24"/>
        </w:rPr>
        <w:t xml:space="preserve"> 1</w:t>
      </w:r>
      <w:r>
        <w:rPr>
          <w:rFonts w:ascii="Times New Roman" w:hAnsi="Times New Roman" w:cs="Times New Roman"/>
          <w:sz w:val="24"/>
        </w:rPr>
        <w:t>, 72-76.</w:t>
      </w:r>
    </w:p>
    <w:p w:rsidR="006760D2" w:rsidRDefault="006760D2" w:rsidP="006760D2">
      <w:pPr>
        <w:rPr>
          <w:rFonts w:ascii="Times New Roman" w:hAnsi="Times New Roman" w:cs="Times New Roman"/>
          <w:sz w:val="24"/>
        </w:rPr>
      </w:pPr>
      <w:r>
        <w:rPr>
          <w:rFonts w:ascii="Times New Roman" w:hAnsi="Times New Roman" w:cs="Times New Roman"/>
          <w:sz w:val="24"/>
        </w:rPr>
        <w:t>Staley, J. T., Krieg, N. R. (1984) Classification of procaryotic organisms: an overview. U: Bergey's Manual of Systematic Bacteriology, (Krieg, N. R. I Holt, J. G., ured.), The Williams &amp; Wilkins Co., Baltimore, str. 1-4.</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Šušković, J., Kos, B., Frece, J., Beluhan, S., Matošić, S. (2003) Sinbiotička svojstva </w:t>
      </w:r>
      <w:r w:rsidRPr="00C259BE">
        <w:rPr>
          <w:rFonts w:ascii="Times New Roman" w:hAnsi="Times New Roman" w:cs="Times New Roman"/>
          <w:i/>
          <w:sz w:val="24"/>
        </w:rPr>
        <w:t>Lactobacillus acidophilus</w:t>
      </w:r>
      <w:r>
        <w:rPr>
          <w:rFonts w:ascii="Times New Roman" w:hAnsi="Times New Roman" w:cs="Times New Roman"/>
          <w:sz w:val="24"/>
        </w:rPr>
        <w:t xml:space="preserve"> M92. </w:t>
      </w:r>
      <w:r w:rsidRPr="00C259BE">
        <w:rPr>
          <w:rFonts w:ascii="Times New Roman" w:hAnsi="Times New Roman" w:cs="Times New Roman"/>
          <w:i/>
          <w:sz w:val="24"/>
        </w:rPr>
        <w:t>Mljekarstvo</w:t>
      </w:r>
      <w:r>
        <w:rPr>
          <w:rFonts w:ascii="Times New Roman" w:hAnsi="Times New Roman" w:cs="Times New Roman"/>
          <w:i/>
          <w:sz w:val="24"/>
        </w:rPr>
        <w:t xml:space="preserve"> </w:t>
      </w:r>
      <w:r w:rsidRPr="00C259BE">
        <w:rPr>
          <w:rFonts w:ascii="Times New Roman" w:hAnsi="Times New Roman" w:cs="Times New Roman"/>
          <w:b/>
          <w:sz w:val="24"/>
        </w:rPr>
        <w:t>53</w:t>
      </w:r>
      <w:r>
        <w:rPr>
          <w:rFonts w:ascii="Times New Roman" w:hAnsi="Times New Roman" w:cs="Times New Roman"/>
          <w:sz w:val="24"/>
        </w:rPr>
        <w:t xml:space="preserve"> (2), 83-110.</w:t>
      </w:r>
    </w:p>
    <w:p w:rsidR="006760D2" w:rsidRDefault="006760D2" w:rsidP="006760D2">
      <w:pPr>
        <w:rPr>
          <w:rFonts w:ascii="Times New Roman" w:hAnsi="Times New Roman" w:cs="Times New Roman"/>
          <w:sz w:val="24"/>
        </w:rPr>
      </w:pPr>
      <w:r w:rsidRPr="003922E9">
        <w:rPr>
          <w:rFonts w:ascii="Times New Roman" w:hAnsi="Times New Roman" w:cs="Times New Roman"/>
          <w:sz w:val="24"/>
        </w:rPr>
        <w:t xml:space="preserve">Teplitski, M., Al-Agely, A., Ahmer, B. M. M. (2006) Contribution of the SirA regulon to biofilm formation in </w:t>
      </w:r>
      <w:r w:rsidRPr="003922E9">
        <w:rPr>
          <w:rFonts w:ascii="Times New Roman" w:hAnsi="Times New Roman" w:cs="Times New Roman"/>
          <w:i/>
          <w:iCs/>
          <w:sz w:val="24"/>
        </w:rPr>
        <w:t xml:space="preserve">Salmonella enterica </w:t>
      </w:r>
      <w:r w:rsidRPr="003922E9">
        <w:rPr>
          <w:rFonts w:ascii="Times New Roman" w:hAnsi="Times New Roman" w:cs="Times New Roman"/>
          <w:sz w:val="24"/>
        </w:rPr>
        <w:t xml:space="preserve">serovar Typhimurium. </w:t>
      </w:r>
      <w:r w:rsidRPr="003922E9">
        <w:rPr>
          <w:rFonts w:ascii="Times New Roman" w:hAnsi="Times New Roman" w:cs="Times New Roman"/>
          <w:i/>
          <w:iCs/>
          <w:sz w:val="24"/>
        </w:rPr>
        <w:t xml:space="preserve">Microbiology </w:t>
      </w:r>
      <w:r w:rsidRPr="003922E9">
        <w:rPr>
          <w:rFonts w:ascii="Times New Roman" w:hAnsi="Times New Roman" w:cs="Times New Roman"/>
          <w:b/>
          <w:bCs/>
          <w:sz w:val="24"/>
        </w:rPr>
        <w:t>152</w:t>
      </w:r>
      <w:r w:rsidRPr="003922E9">
        <w:rPr>
          <w:rFonts w:ascii="Times New Roman" w:hAnsi="Times New Roman" w:cs="Times New Roman"/>
          <w:sz w:val="24"/>
        </w:rPr>
        <w:t>(11), 3411-3424. doi: 10.1099/mic.0.29118-0</w:t>
      </w:r>
    </w:p>
    <w:p w:rsidR="006760D2" w:rsidRDefault="006760D2" w:rsidP="006760D2">
      <w:pPr>
        <w:rPr>
          <w:rFonts w:ascii="Times New Roman" w:eastAsia="Times New Roman" w:hAnsi="Times New Roman" w:cs="Times New Roman"/>
          <w:sz w:val="24"/>
          <w:szCs w:val="24"/>
          <w:lang w:eastAsia="hr-HR"/>
        </w:rPr>
      </w:pPr>
      <w:r w:rsidRPr="003922E9">
        <w:rPr>
          <w:rFonts w:ascii="Times New Roman" w:hAnsi="Times New Roman" w:cs="Times New Roman"/>
          <w:sz w:val="24"/>
        </w:rPr>
        <w:t xml:space="preserve">Vraneš, J., Leskovar, V.(2009) Značenje nastanka mikrobnog biofilma u patogenezi i liječenju kroničnih infekcija. </w:t>
      </w:r>
      <w:r w:rsidRPr="003922E9">
        <w:rPr>
          <w:rFonts w:ascii="Times New Roman" w:hAnsi="Times New Roman" w:cs="Times New Roman"/>
          <w:i/>
          <w:iCs/>
          <w:sz w:val="24"/>
        </w:rPr>
        <w:t>Med Glas</w:t>
      </w:r>
      <w:r w:rsidRPr="003922E9">
        <w:rPr>
          <w:rFonts w:ascii="Times New Roman" w:hAnsi="Times New Roman" w:cs="Times New Roman"/>
          <w:sz w:val="24"/>
        </w:rPr>
        <w:t xml:space="preserve">. </w:t>
      </w:r>
      <w:r w:rsidRPr="003922E9">
        <w:rPr>
          <w:rFonts w:ascii="Times New Roman" w:hAnsi="Times New Roman" w:cs="Times New Roman"/>
          <w:b/>
          <w:bCs/>
          <w:sz w:val="24"/>
        </w:rPr>
        <w:t>6</w:t>
      </w:r>
      <w:r w:rsidRPr="003922E9">
        <w:rPr>
          <w:rFonts w:ascii="Times New Roman" w:hAnsi="Times New Roman" w:cs="Times New Roman"/>
          <w:sz w:val="24"/>
        </w:rPr>
        <w:t>(2):147-164.</w:t>
      </w:r>
    </w:p>
    <w:p w:rsidR="006760D2" w:rsidRPr="00FD2CCC" w:rsidRDefault="006760D2" w:rsidP="006760D2">
      <w:pPr>
        <w:rPr>
          <w:rFonts w:ascii="Times New Roman" w:eastAsia="Times New Roman" w:hAnsi="Times New Roman" w:cs="Times New Roman"/>
          <w:sz w:val="24"/>
          <w:szCs w:val="24"/>
          <w:lang w:eastAsia="hr-HR"/>
        </w:rPr>
      </w:pPr>
      <w:r w:rsidRPr="00FD2CCC">
        <w:rPr>
          <w:rFonts w:ascii="Times New Roman" w:eastAsia="Times New Roman" w:hAnsi="Times New Roman" w:cs="Times New Roman"/>
          <w:sz w:val="24"/>
          <w:szCs w:val="24"/>
          <w:lang w:eastAsia="hr-HR"/>
        </w:rPr>
        <w:t>Wagner, C</w:t>
      </w:r>
      <w:r>
        <w:rPr>
          <w:rFonts w:ascii="Times New Roman" w:eastAsia="Times New Roman" w:hAnsi="Times New Roman" w:cs="Times New Roman"/>
          <w:sz w:val="24"/>
          <w:szCs w:val="24"/>
          <w:lang w:eastAsia="hr-HR"/>
        </w:rPr>
        <w:t>.</w:t>
      </w:r>
      <w:r w:rsidRPr="00FD2CC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Hensel, M. (2011) </w:t>
      </w:r>
      <w:r w:rsidRPr="00FD2CCC">
        <w:rPr>
          <w:rFonts w:ascii="Times New Roman" w:eastAsia="Times New Roman" w:hAnsi="Times New Roman" w:cs="Times New Roman"/>
          <w:sz w:val="24"/>
          <w:szCs w:val="24"/>
          <w:lang w:eastAsia="hr-HR"/>
        </w:rPr>
        <w:t>Adhesive mec</w:t>
      </w:r>
      <w:r>
        <w:rPr>
          <w:rFonts w:ascii="Times New Roman" w:eastAsia="Times New Roman" w:hAnsi="Times New Roman" w:cs="Times New Roman"/>
          <w:sz w:val="24"/>
          <w:szCs w:val="24"/>
          <w:lang w:eastAsia="hr-HR"/>
        </w:rPr>
        <w:t>hanisms of Salmonella enterica.</w:t>
      </w:r>
      <w:r w:rsidRPr="00FD2CCC">
        <w:rPr>
          <w:rFonts w:ascii="Times New Roman" w:eastAsia="Times New Roman" w:hAnsi="Times New Roman" w:cs="Times New Roman"/>
          <w:i/>
          <w:iCs/>
          <w:sz w:val="24"/>
          <w:szCs w:val="24"/>
          <w:lang w:eastAsia="hr-HR"/>
        </w:rPr>
        <w:t>Bacterial Adhesion</w:t>
      </w:r>
      <w:r w:rsidRPr="00FD2CCC">
        <w:rPr>
          <w:rFonts w:ascii="Times New Roman" w:eastAsia="Times New Roman" w:hAnsi="Times New Roman" w:cs="Times New Roman"/>
          <w:sz w:val="24"/>
          <w:szCs w:val="24"/>
          <w:lang w:eastAsia="hr-HR"/>
        </w:rPr>
        <w:t>. Springer Netherlands, 17-34.</w:t>
      </w:r>
    </w:p>
    <w:p w:rsidR="006760D2" w:rsidRDefault="006760D2" w:rsidP="006760D2">
      <w:pPr>
        <w:rPr>
          <w:rFonts w:ascii="Times New Roman" w:hAnsi="Times New Roman" w:cs="Times New Roman"/>
          <w:sz w:val="24"/>
        </w:rPr>
      </w:pPr>
      <w:r w:rsidRPr="006B4F4F">
        <w:rPr>
          <w:rFonts w:ascii="Times New Roman" w:hAnsi="Times New Roman" w:cs="Times New Roman"/>
          <w:sz w:val="24"/>
        </w:rPr>
        <w:t xml:space="preserve">Weston, A. D., Hood, L. (2004) Systems biology, proteomics, and the future of health care: toward predictive, preventative, and personalized medicine. </w:t>
      </w:r>
      <w:r w:rsidRPr="006B4F4F">
        <w:rPr>
          <w:rFonts w:ascii="Times New Roman" w:hAnsi="Times New Roman" w:cs="Times New Roman"/>
          <w:i/>
          <w:iCs/>
          <w:sz w:val="24"/>
        </w:rPr>
        <w:t xml:space="preserve">J. Proteome Res. </w:t>
      </w:r>
      <w:r w:rsidRPr="006B4F4F">
        <w:rPr>
          <w:rFonts w:ascii="Times New Roman" w:hAnsi="Times New Roman" w:cs="Times New Roman"/>
          <w:b/>
          <w:bCs/>
          <w:sz w:val="24"/>
        </w:rPr>
        <w:t>3</w:t>
      </w:r>
      <w:r w:rsidRPr="006B4F4F">
        <w:rPr>
          <w:rFonts w:ascii="Times New Roman" w:hAnsi="Times New Roman" w:cs="Times New Roman"/>
          <w:sz w:val="24"/>
        </w:rPr>
        <w:t>, 179-196.</w:t>
      </w:r>
    </w:p>
    <w:p w:rsidR="006760D2" w:rsidRDefault="006760D2" w:rsidP="006760D2">
      <w:pPr>
        <w:rPr>
          <w:rFonts w:ascii="Times New Roman" w:hAnsi="Times New Roman" w:cs="Times New Roman"/>
          <w:sz w:val="24"/>
        </w:rPr>
      </w:pPr>
      <w:r>
        <w:rPr>
          <w:rFonts w:ascii="Times New Roman" w:hAnsi="Times New Roman" w:cs="Times New Roman"/>
          <w:sz w:val="24"/>
        </w:rPr>
        <w:t xml:space="preserve">Xu, D., Cisar, J. O., Poly, F., Yang, J., Albanese, J., Dharmasena, M., Wa, T., Guerry, P., Kopeckoa, D. J. (2013) Genome Sequence of </w:t>
      </w:r>
      <w:r w:rsidRPr="000E55D3">
        <w:rPr>
          <w:rFonts w:ascii="Times New Roman" w:hAnsi="Times New Roman" w:cs="Times New Roman"/>
          <w:i/>
          <w:sz w:val="24"/>
        </w:rPr>
        <w:t>Salmonella enterica</w:t>
      </w:r>
      <w:r>
        <w:rPr>
          <w:rFonts w:ascii="Times New Roman" w:hAnsi="Times New Roman" w:cs="Times New Roman"/>
          <w:sz w:val="24"/>
        </w:rPr>
        <w:t xml:space="preserve"> Serovar </w:t>
      </w:r>
      <w:r w:rsidRPr="000E55D3">
        <w:rPr>
          <w:rFonts w:ascii="Times New Roman" w:hAnsi="Times New Roman" w:cs="Times New Roman"/>
          <w:i/>
          <w:sz w:val="24"/>
        </w:rPr>
        <w:t>Typhi</w:t>
      </w:r>
      <w:r>
        <w:rPr>
          <w:rFonts w:ascii="Times New Roman" w:hAnsi="Times New Roman" w:cs="Times New Roman"/>
          <w:sz w:val="24"/>
        </w:rPr>
        <w:t xml:space="preserve"> Oral Vaccine Strain Ty21a. </w:t>
      </w:r>
      <w:r w:rsidRPr="000E55D3">
        <w:rPr>
          <w:rFonts w:ascii="Times New Roman" w:hAnsi="Times New Roman" w:cs="Times New Roman"/>
          <w:i/>
          <w:sz w:val="24"/>
        </w:rPr>
        <w:t>Genome Announcements</w:t>
      </w:r>
      <w:r>
        <w:rPr>
          <w:rFonts w:ascii="Times New Roman" w:hAnsi="Times New Roman" w:cs="Times New Roman"/>
          <w:sz w:val="24"/>
        </w:rPr>
        <w:t xml:space="preserve"> [online] </w:t>
      </w:r>
      <w:r w:rsidRPr="000E55D3">
        <w:rPr>
          <w:rFonts w:ascii="Times New Roman" w:hAnsi="Times New Roman" w:cs="Times New Roman"/>
          <w:b/>
          <w:sz w:val="24"/>
        </w:rPr>
        <w:t>1</w:t>
      </w:r>
      <w:r>
        <w:rPr>
          <w:rFonts w:ascii="Times New Roman" w:hAnsi="Times New Roman" w:cs="Times New Roman"/>
          <w:sz w:val="24"/>
        </w:rPr>
        <w:t xml:space="preserve">, 1-2, </w:t>
      </w:r>
      <w:hyperlink r:id="rId260" w:history="1">
        <w:r w:rsidRPr="00F43747">
          <w:rPr>
            <w:rStyle w:val="Hyperlink"/>
            <w:rFonts w:ascii="Times New Roman" w:hAnsi="Times New Roman" w:cs="Times New Roman"/>
            <w:sz w:val="24"/>
          </w:rPr>
          <w:t>http://genomea.asm.org/</w:t>
        </w:r>
      </w:hyperlink>
      <w:r>
        <w:rPr>
          <w:rFonts w:ascii="Times New Roman" w:hAnsi="Times New Roman" w:cs="Times New Roman"/>
          <w:sz w:val="24"/>
        </w:rPr>
        <w:t>. Pristupljeno 9. travnja 2015.</w:t>
      </w:r>
    </w:p>
    <w:p w:rsidR="006760D2" w:rsidRDefault="006760D2" w:rsidP="006760D2">
      <w:pPr>
        <w:rPr>
          <w:rFonts w:ascii="Times New Roman" w:hAnsi="Times New Roman" w:cs="Times New Roman"/>
          <w:sz w:val="24"/>
        </w:rPr>
      </w:pPr>
      <w:r w:rsidRPr="00493C5B">
        <w:rPr>
          <w:rFonts w:ascii="Times New Roman" w:hAnsi="Times New Roman" w:cs="Times New Roman"/>
          <w:sz w:val="24"/>
        </w:rPr>
        <w:t xml:space="preserve">Zhang, S., Kingsley, R. A., Santos, R. L., Andrews-Polymenis, H., Raffatellu, M., Figueiredo, J., Nunes, J., Tsolis, R. M., Adams, L. G., Bäumler, A. J. (2003) Molecular Pathogenesis of </w:t>
      </w:r>
      <w:r w:rsidRPr="00493C5B">
        <w:rPr>
          <w:rFonts w:ascii="Times New Roman" w:hAnsi="Times New Roman" w:cs="Times New Roman"/>
          <w:i/>
          <w:iCs/>
          <w:sz w:val="24"/>
        </w:rPr>
        <w:t xml:space="preserve">Salmonella enterica </w:t>
      </w:r>
      <w:r w:rsidRPr="00493C5B">
        <w:rPr>
          <w:rFonts w:ascii="Times New Roman" w:hAnsi="Times New Roman" w:cs="Times New Roman"/>
          <w:sz w:val="24"/>
        </w:rPr>
        <w:t xml:space="preserve">Serotype Typhimurium-Induced Diarrhea. </w:t>
      </w:r>
      <w:r w:rsidRPr="00493C5B">
        <w:rPr>
          <w:rFonts w:ascii="Times New Roman" w:hAnsi="Times New Roman" w:cs="Times New Roman"/>
          <w:i/>
          <w:iCs/>
          <w:sz w:val="24"/>
        </w:rPr>
        <w:t xml:space="preserve">Infect. Immun. </w:t>
      </w:r>
      <w:r w:rsidRPr="00493C5B">
        <w:rPr>
          <w:rFonts w:ascii="Times New Roman" w:hAnsi="Times New Roman" w:cs="Times New Roman"/>
          <w:b/>
          <w:bCs/>
          <w:sz w:val="24"/>
        </w:rPr>
        <w:t>71</w:t>
      </w:r>
      <w:r w:rsidRPr="00493C5B">
        <w:rPr>
          <w:rFonts w:ascii="Times New Roman" w:hAnsi="Times New Roman" w:cs="Times New Roman"/>
          <w:sz w:val="24"/>
        </w:rPr>
        <w:t>(1), 1-12. doi: 10.1128/IAI.71.1.1-12.2003</w:t>
      </w:r>
    </w:p>
    <w:p w:rsidR="006760D2" w:rsidRDefault="006760D2"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p>
    <w:p w:rsidR="00C16ACC" w:rsidRDefault="00C16ACC" w:rsidP="00513FC0">
      <w:pPr>
        <w:jc w:val="both"/>
        <w:rPr>
          <w:rFonts w:ascii="Times New Roman" w:hAnsi="Times New Roman" w:cs="Times New Roman"/>
          <w:b/>
          <w:sz w:val="28"/>
          <w:szCs w:val="24"/>
        </w:rPr>
      </w:pPr>
      <w:r w:rsidRPr="00C16ACC">
        <w:rPr>
          <w:rFonts w:ascii="Times New Roman" w:hAnsi="Times New Roman" w:cs="Times New Roman"/>
          <w:sz w:val="28"/>
          <w:szCs w:val="24"/>
        </w:rPr>
        <w:t>9</w:t>
      </w:r>
      <w:r>
        <w:rPr>
          <w:rFonts w:ascii="Times New Roman" w:hAnsi="Times New Roman" w:cs="Times New Roman"/>
          <w:b/>
          <w:sz w:val="28"/>
          <w:szCs w:val="24"/>
        </w:rPr>
        <w:t>Sažetak</w:t>
      </w:r>
    </w:p>
    <w:p w:rsidR="00C1315C" w:rsidRDefault="00C1315C" w:rsidP="00C1315C">
      <w:pPr>
        <w:pStyle w:val="Default"/>
      </w:pPr>
    </w:p>
    <w:p w:rsidR="00C1315C" w:rsidRDefault="00C1315C" w:rsidP="00B45A8D">
      <w:pPr>
        <w:pStyle w:val="Default"/>
        <w:jc w:val="center"/>
      </w:pPr>
      <w:r>
        <w:t>Ivana Čigir i Jana Jazbec</w:t>
      </w:r>
    </w:p>
    <w:p w:rsidR="00800E84" w:rsidRDefault="00800E84" w:rsidP="00B45A8D">
      <w:pPr>
        <w:pStyle w:val="Default"/>
        <w:jc w:val="center"/>
      </w:pPr>
    </w:p>
    <w:p w:rsidR="00C1315C" w:rsidRPr="00C1315C" w:rsidRDefault="00C1315C" w:rsidP="00B45A8D">
      <w:pPr>
        <w:jc w:val="center"/>
        <w:rPr>
          <w:rFonts w:ascii="Times New Roman" w:hAnsi="Times New Roman" w:cs="Times New Roman"/>
          <w:sz w:val="28"/>
          <w:szCs w:val="40"/>
        </w:rPr>
      </w:pPr>
      <w:r w:rsidRPr="00C1315C">
        <w:rPr>
          <w:rFonts w:ascii="Times New Roman" w:hAnsi="Times New Roman" w:cs="Times New Roman"/>
          <w:i/>
          <w:sz w:val="28"/>
          <w:szCs w:val="40"/>
        </w:rPr>
        <w:t>In vitro</w:t>
      </w:r>
      <w:r w:rsidRPr="00C1315C">
        <w:rPr>
          <w:rFonts w:ascii="Times New Roman" w:hAnsi="Times New Roman" w:cs="Times New Roman"/>
          <w:sz w:val="28"/>
          <w:szCs w:val="40"/>
        </w:rPr>
        <w:t xml:space="preserve"> funkcionalno djelovanje modificiranih laktobacila iz hrvatskih autohtonih prehrambenih proizvoda na stanične kulture epitela</w:t>
      </w:r>
    </w:p>
    <w:p w:rsidR="00C16ACC" w:rsidRPr="00B3217E" w:rsidRDefault="00C16ACC" w:rsidP="00C16ACC">
      <w:pPr>
        <w:pStyle w:val="Default"/>
        <w:jc w:val="both"/>
      </w:pPr>
      <w:r w:rsidRPr="00B3217E">
        <w:t xml:space="preserve">Enterobakterija  </w:t>
      </w:r>
      <w:r w:rsidRPr="00B3217E">
        <w:rPr>
          <w:i/>
          <w:iCs/>
        </w:rPr>
        <w:t xml:space="preserve">Salmonella </w:t>
      </w:r>
      <w:r w:rsidRPr="00B3217E">
        <w:rPr>
          <w:i/>
        </w:rPr>
        <w:t>enterica</w:t>
      </w:r>
      <w:r w:rsidRPr="00B3217E">
        <w:t xml:space="preserve"> ljudski je patogen i uzrokuje više od milijarde slučajeva salmoneloze godišnje u cijelom svijetu. Međutim, nedavna istraživanja pokazuju kako postoji mogućnost korištenja ovog patogena u borbi protiv tumora. </w:t>
      </w:r>
    </w:p>
    <w:p w:rsidR="00C16ACC" w:rsidRPr="00B3217E" w:rsidRDefault="00C16ACC" w:rsidP="00C16ACC">
      <w:pPr>
        <w:pStyle w:val="Default"/>
        <w:jc w:val="both"/>
      </w:pPr>
      <w:r w:rsidRPr="00B3217E">
        <w:t xml:space="preserve">Bakterije iz roda </w:t>
      </w:r>
      <w:r w:rsidRPr="00B3217E">
        <w:rPr>
          <w:i/>
          <w:iCs/>
        </w:rPr>
        <w:t xml:space="preserve">Lactobacillus </w:t>
      </w:r>
      <w:r w:rsidRPr="00B3217E">
        <w:t xml:space="preserve">su poznate probiotičke bakterije koje imaju brojne utjecaje na ljudski organizam. Rod </w:t>
      </w:r>
      <w:r w:rsidRPr="00B3217E">
        <w:rPr>
          <w:i/>
          <w:iCs/>
        </w:rPr>
        <w:t xml:space="preserve">Lactobacillus </w:t>
      </w:r>
      <w:r w:rsidRPr="00B3217E">
        <w:t xml:space="preserve">nije patogen, otporan je na kisele uvjete u organizmu te proizvodi antimikrobne spojeve  kao što su organske kiseline, vodikov peroksid i bakteriocini. </w:t>
      </w:r>
    </w:p>
    <w:p w:rsidR="00C16ACC" w:rsidRPr="00B3217E" w:rsidRDefault="00C16ACC" w:rsidP="00C16ACC">
      <w:pPr>
        <w:pStyle w:val="Default"/>
        <w:jc w:val="both"/>
      </w:pPr>
    </w:p>
    <w:p w:rsidR="00C16ACC" w:rsidRPr="00B3217E" w:rsidRDefault="00C16ACC" w:rsidP="00C16ACC">
      <w:pPr>
        <w:jc w:val="both"/>
        <w:rPr>
          <w:rFonts w:ascii="Times New Roman" w:hAnsi="Times New Roman" w:cs="Times New Roman"/>
          <w:sz w:val="24"/>
          <w:szCs w:val="24"/>
        </w:rPr>
      </w:pPr>
      <w:r w:rsidRPr="00B3217E">
        <w:rPr>
          <w:rFonts w:ascii="Times New Roman" w:hAnsi="Times New Roman" w:cs="Times New Roman"/>
          <w:sz w:val="24"/>
          <w:szCs w:val="24"/>
        </w:rPr>
        <w:t xml:space="preserve">Cilj ovog rada bio je utvrditi utjecaj patogene enterobakterije iz roda </w:t>
      </w:r>
      <w:r w:rsidRPr="00B3217E">
        <w:rPr>
          <w:rFonts w:ascii="Times New Roman" w:hAnsi="Times New Roman" w:cs="Times New Roman"/>
          <w:i/>
          <w:sz w:val="24"/>
          <w:szCs w:val="24"/>
        </w:rPr>
        <w:t xml:space="preserve">Salmonella </w:t>
      </w:r>
      <w:r w:rsidRPr="00B3217E">
        <w:rPr>
          <w:rFonts w:ascii="Times New Roman" w:hAnsi="Times New Roman" w:cs="Times New Roman"/>
          <w:sz w:val="24"/>
          <w:szCs w:val="24"/>
        </w:rPr>
        <w:t>i nepatogenih bakterija Lactobacillus plantatum na metabolizam i ekspresiju proteina humanih stanica HEp2. HEp2 stanice su epitelne humane stanice raka grkljana i često su korištene u biomedicinskim istraživanjima.</w:t>
      </w:r>
    </w:p>
    <w:p w:rsidR="00C16ACC" w:rsidRPr="00B3217E" w:rsidRDefault="00C16ACC" w:rsidP="00C16ACC">
      <w:pPr>
        <w:jc w:val="both"/>
        <w:rPr>
          <w:rFonts w:ascii="Times New Roman" w:hAnsi="Times New Roman" w:cs="Times New Roman"/>
          <w:sz w:val="24"/>
          <w:szCs w:val="24"/>
        </w:rPr>
      </w:pPr>
      <w:r w:rsidRPr="00B3217E">
        <w:rPr>
          <w:rFonts w:ascii="Times New Roman" w:hAnsi="Times New Roman" w:cs="Times New Roman"/>
          <w:sz w:val="24"/>
          <w:szCs w:val="24"/>
        </w:rPr>
        <w:t>Ispitano je kompeticijsko djelovanje enterobakterije i laktobacila na epitelne humane stanice HEp2. Rađena je i analiza organskih kiselina metodom tekućinske kromatografije visoke učinkovitosti. Proteini su identificirani tandemnom spektrometrijom masa (MS/MS) u pozitivnom načinu rada.</w:t>
      </w:r>
    </w:p>
    <w:p w:rsidR="00C16ACC" w:rsidRPr="00B3217E" w:rsidRDefault="00C16ACC" w:rsidP="00C16ACC">
      <w:pPr>
        <w:jc w:val="both"/>
        <w:rPr>
          <w:rFonts w:ascii="Times New Roman" w:hAnsi="Times New Roman" w:cs="Times New Roman"/>
          <w:sz w:val="24"/>
          <w:szCs w:val="24"/>
        </w:rPr>
      </w:pPr>
      <w:r w:rsidRPr="00B3217E">
        <w:rPr>
          <w:rFonts w:ascii="Times New Roman" w:hAnsi="Times New Roman" w:cs="Times New Roman"/>
          <w:sz w:val="24"/>
          <w:szCs w:val="24"/>
        </w:rPr>
        <w:t xml:space="preserve">Prema rezultatima dobivenim nakon tretmana stanica HEp2 prvo bakterijom </w:t>
      </w:r>
      <w:r w:rsidRPr="00B3217E">
        <w:rPr>
          <w:rFonts w:ascii="Times New Roman" w:hAnsi="Times New Roman" w:cs="Times New Roman"/>
          <w:i/>
          <w:sz w:val="24"/>
          <w:szCs w:val="24"/>
        </w:rPr>
        <w:t xml:space="preserve">L. plantarum </w:t>
      </w:r>
      <w:r w:rsidRPr="00B3217E">
        <w:rPr>
          <w:rFonts w:ascii="Times New Roman" w:hAnsi="Times New Roman" w:cs="Times New Roman"/>
          <w:sz w:val="24"/>
          <w:szCs w:val="24"/>
        </w:rPr>
        <w:t xml:space="preserve">u trajanju od pola sata i sat vremena, a nakon toga enterobakterijom </w:t>
      </w:r>
      <w:r w:rsidRPr="00B3217E">
        <w:rPr>
          <w:rFonts w:ascii="Times New Roman" w:hAnsi="Times New Roman" w:cs="Times New Roman"/>
          <w:i/>
          <w:sz w:val="24"/>
          <w:szCs w:val="24"/>
        </w:rPr>
        <w:t>S. enterica</w:t>
      </w:r>
      <w:r w:rsidRPr="00B3217E">
        <w:rPr>
          <w:rFonts w:ascii="Times New Roman" w:hAnsi="Times New Roman" w:cs="Times New Roman"/>
          <w:sz w:val="24"/>
          <w:szCs w:val="24"/>
        </w:rPr>
        <w:t xml:space="preserve">, vidljivo je da dolazi do povećanog rasta patogene bakterije </w:t>
      </w:r>
      <w:r w:rsidRPr="00B3217E">
        <w:rPr>
          <w:rFonts w:ascii="Times New Roman" w:hAnsi="Times New Roman" w:cs="Times New Roman"/>
          <w:i/>
          <w:sz w:val="24"/>
          <w:szCs w:val="24"/>
        </w:rPr>
        <w:t>S.enterica</w:t>
      </w:r>
      <w:r w:rsidRPr="00B3217E">
        <w:rPr>
          <w:rFonts w:ascii="Times New Roman" w:hAnsi="Times New Roman" w:cs="Times New Roman"/>
          <w:sz w:val="24"/>
          <w:szCs w:val="24"/>
        </w:rPr>
        <w:t xml:space="preserve"> u odnosu na </w:t>
      </w:r>
      <w:r w:rsidRPr="00B3217E">
        <w:rPr>
          <w:rFonts w:ascii="Times New Roman" w:hAnsi="Times New Roman" w:cs="Times New Roman"/>
          <w:i/>
          <w:sz w:val="24"/>
          <w:szCs w:val="24"/>
        </w:rPr>
        <w:t>L. plantarum</w:t>
      </w:r>
      <w:r w:rsidRPr="00B3217E">
        <w:rPr>
          <w:rFonts w:ascii="Times New Roman" w:hAnsi="Times New Roman" w:cs="Times New Roman"/>
          <w:sz w:val="24"/>
          <w:szCs w:val="24"/>
        </w:rPr>
        <w:t xml:space="preserve"> neovisno o početnim optičkim gustoćama bakterija.</w:t>
      </w:r>
    </w:p>
    <w:p w:rsidR="00C16ACC" w:rsidRPr="00B3217E" w:rsidRDefault="00C16ACC" w:rsidP="00C16ACC">
      <w:pPr>
        <w:spacing w:line="240" w:lineRule="auto"/>
        <w:jc w:val="both"/>
        <w:rPr>
          <w:rFonts w:ascii="Times New Roman" w:hAnsi="Times New Roman" w:cs="Times New Roman"/>
          <w:sz w:val="24"/>
          <w:szCs w:val="24"/>
        </w:rPr>
      </w:pPr>
      <w:r w:rsidRPr="00B3217E">
        <w:rPr>
          <w:rFonts w:ascii="Times New Roman" w:hAnsi="Times New Roman" w:cs="Times New Roman"/>
          <w:sz w:val="24"/>
          <w:szCs w:val="24"/>
        </w:rPr>
        <w:t xml:space="preserve">Prilikom tretiranja stanica HEp2 prvih pola sata bakterijom </w:t>
      </w:r>
      <w:r w:rsidRPr="00B3217E">
        <w:rPr>
          <w:rFonts w:ascii="Times New Roman" w:hAnsi="Times New Roman" w:cs="Times New Roman"/>
          <w:i/>
          <w:sz w:val="24"/>
          <w:szCs w:val="24"/>
        </w:rPr>
        <w:t>S. enterica</w:t>
      </w:r>
      <w:r w:rsidRPr="00B3217E">
        <w:rPr>
          <w:rFonts w:ascii="Times New Roman" w:hAnsi="Times New Roman" w:cs="Times New Roman"/>
          <w:sz w:val="24"/>
          <w:szCs w:val="24"/>
        </w:rPr>
        <w:t xml:space="preserve">, a nakon toga pola sata bakterijom </w:t>
      </w:r>
      <w:r w:rsidRPr="00B3217E">
        <w:rPr>
          <w:rFonts w:ascii="Times New Roman" w:hAnsi="Times New Roman" w:cs="Times New Roman"/>
          <w:i/>
          <w:sz w:val="24"/>
          <w:szCs w:val="24"/>
        </w:rPr>
        <w:t>L. plantarum</w:t>
      </w:r>
      <w:r w:rsidRPr="00B3217E">
        <w:rPr>
          <w:rFonts w:ascii="Times New Roman" w:hAnsi="Times New Roman" w:cs="Times New Roman"/>
          <w:sz w:val="24"/>
          <w:szCs w:val="24"/>
        </w:rPr>
        <w:t xml:space="preserve">, zabilježen je veći rast </w:t>
      </w:r>
      <w:r w:rsidRPr="00B3217E">
        <w:rPr>
          <w:rFonts w:ascii="Times New Roman" w:hAnsi="Times New Roman" w:cs="Times New Roman"/>
          <w:i/>
          <w:sz w:val="24"/>
          <w:szCs w:val="24"/>
        </w:rPr>
        <w:t>L. plantarum</w:t>
      </w:r>
      <w:r w:rsidRPr="00B3217E">
        <w:rPr>
          <w:rFonts w:ascii="Times New Roman" w:hAnsi="Times New Roman" w:cs="Times New Roman"/>
          <w:sz w:val="24"/>
          <w:szCs w:val="24"/>
        </w:rPr>
        <w:t xml:space="preserve"> u odnosu na bakteriju </w:t>
      </w:r>
      <w:r w:rsidRPr="00B3217E">
        <w:rPr>
          <w:rFonts w:ascii="Times New Roman" w:hAnsi="Times New Roman" w:cs="Times New Roman"/>
          <w:i/>
          <w:sz w:val="24"/>
          <w:szCs w:val="24"/>
        </w:rPr>
        <w:t xml:space="preserve">S. enterica </w:t>
      </w:r>
      <w:r w:rsidRPr="00B3217E">
        <w:rPr>
          <w:rFonts w:ascii="Times New Roman" w:hAnsi="Times New Roman" w:cs="Times New Roman"/>
          <w:sz w:val="24"/>
          <w:szCs w:val="24"/>
        </w:rPr>
        <w:t xml:space="preserve">neovisno o početnim gustoćama. </w:t>
      </w:r>
    </w:p>
    <w:p w:rsidR="00C16ACC" w:rsidRPr="00B3217E" w:rsidRDefault="00C16ACC" w:rsidP="00C16ACC">
      <w:pPr>
        <w:spacing w:line="240" w:lineRule="auto"/>
        <w:jc w:val="both"/>
        <w:rPr>
          <w:rFonts w:ascii="Times New Roman" w:hAnsi="Times New Roman" w:cs="Times New Roman"/>
          <w:sz w:val="24"/>
          <w:szCs w:val="24"/>
        </w:rPr>
      </w:pPr>
      <w:r w:rsidRPr="00B3217E">
        <w:rPr>
          <w:rFonts w:ascii="Times New Roman" w:hAnsi="Times New Roman" w:cs="Times New Roman"/>
          <w:sz w:val="24"/>
          <w:szCs w:val="24"/>
        </w:rPr>
        <w:t xml:space="preserve">HPLC metodom u uzorcima su detektirane mliječna, octena i propionska kiselina. </w:t>
      </w:r>
    </w:p>
    <w:p w:rsidR="00C16ACC" w:rsidRPr="00B3217E" w:rsidRDefault="00C16ACC" w:rsidP="00C16ACC">
      <w:pPr>
        <w:spacing w:line="240" w:lineRule="auto"/>
        <w:jc w:val="both"/>
        <w:rPr>
          <w:rFonts w:ascii="Times New Roman" w:hAnsi="Times New Roman" w:cs="Times New Roman"/>
          <w:sz w:val="24"/>
          <w:szCs w:val="24"/>
        </w:rPr>
      </w:pPr>
      <w:r w:rsidRPr="00B3217E">
        <w:rPr>
          <w:rFonts w:ascii="Times New Roman" w:hAnsi="Times New Roman" w:cs="Times New Roman"/>
          <w:sz w:val="24"/>
          <w:szCs w:val="24"/>
        </w:rPr>
        <w:t xml:space="preserve">Razlikovnom analizom proteina uočeno je da je u stanicama na koje su vezane bakterije </w:t>
      </w:r>
      <w:r w:rsidRPr="00B3217E">
        <w:rPr>
          <w:rFonts w:ascii="Times New Roman" w:hAnsi="Times New Roman" w:cs="Times New Roman"/>
          <w:i/>
          <w:sz w:val="24"/>
          <w:szCs w:val="24"/>
        </w:rPr>
        <w:t>S.enterica</w:t>
      </w:r>
      <w:r w:rsidRPr="00B3217E">
        <w:rPr>
          <w:rFonts w:ascii="Times New Roman" w:hAnsi="Times New Roman" w:cs="Times New Roman"/>
          <w:sz w:val="24"/>
          <w:szCs w:val="24"/>
        </w:rPr>
        <w:t xml:space="preserve"> došlo do povećane ekspresije proteina čija je funkcija obrana stanice od stresnog stanja i povećane ekspresije proteina uključenih u metabolizam ugljikohidrata. </w:t>
      </w:r>
    </w:p>
    <w:p w:rsidR="00C16ACC" w:rsidRPr="00B3217E" w:rsidRDefault="00C16ACC" w:rsidP="00C16ACC">
      <w:pPr>
        <w:spacing w:line="240" w:lineRule="auto"/>
        <w:jc w:val="both"/>
        <w:rPr>
          <w:rFonts w:ascii="Times New Roman" w:hAnsi="Times New Roman" w:cs="Times New Roman"/>
          <w:sz w:val="24"/>
          <w:szCs w:val="24"/>
        </w:rPr>
      </w:pPr>
      <w:r w:rsidRPr="00B3217E">
        <w:rPr>
          <w:rFonts w:ascii="Times New Roman" w:hAnsi="Times New Roman" w:cs="Times New Roman"/>
          <w:sz w:val="24"/>
          <w:szCs w:val="24"/>
        </w:rPr>
        <w:t xml:space="preserve">Nakon vezanja stanica </w:t>
      </w:r>
      <w:r w:rsidRPr="00B3217E">
        <w:rPr>
          <w:rFonts w:ascii="Times New Roman" w:hAnsi="Times New Roman" w:cs="Times New Roman"/>
          <w:i/>
          <w:sz w:val="24"/>
          <w:szCs w:val="24"/>
        </w:rPr>
        <w:t>L. plantarum</w:t>
      </w:r>
      <w:r w:rsidRPr="00B3217E">
        <w:rPr>
          <w:rFonts w:ascii="Times New Roman" w:hAnsi="Times New Roman" w:cs="Times New Roman"/>
          <w:sz w:val="24"/>
          <w:szCs w:val="24"/>
        </w:rPr>
        <w:t xml:space="preserve"> dolazi do smanjene ekspresije proteina odgovornih za imunološki odgovor, a povećana je ekspresija proteina koji štite stanice od stresnog stanja te proteina uključenih u metabolizam ugljikohidrata, lipida i transport kolesterola. </w:t>
      </w:r>
    </w:p>
    <w:p w:rsidR="00C16ACC" w:rsidRPr="00B3217E" w:rsidRDefault="00C16ACC" w:rsidP="00C16ACC">
      <w:pPr>
        <w:spacing w:line="240" w:lineRule="auto"/>
        <w:jc w:val="both"/>
        <w:rPr>
          <w:rFonts w:ascii="Times New Roman" w:hAnsi="Times New Roman" w:cs="Times New Roman"/>
          <w:sz w:val="24"/>
          <w:szCs w:val="24"/>
        </w:rPr>
      </w:pPr>
      <w:r w:rsidRPr="00B3217E">
        <w:rPr>
          <w:rFonts w:ascii="Times New Roman" w:eastAsia="Times New Roman" w:hAnsi="Times New Roman" w:cs="Times New Roman"/>
          <w:sz w:val="24"/>
          <w:szCs w:val="24"/>
          <w:lang w:eastAsia="hr-HR"/>
        </w:rPr>
        <w:t>Prilikom vezanja kombinacije bakterijskih stanica na HEp 2 stanice dolazi do smanjenja ekspresije proteina odgovornih za imunološki odgovor, a povećanja ekspresije heat shock-proteina. Uočeno je i povećanje ekspresije proteina koji su uključeni u smatanje proteina.</w:t>
      </w:r>
      <w:r w:rsidRPr="00B3217E">
        <w:rPr>
          <w:rFonts w:ascii="Times New Roman" w:eastAsia="Times New Roman" w:hAnsi="Times New Roman" w:cs="Times New Roman"/>
          <w:sz w:val="24"/>
          <w:szCs w:val="24"/>
          <w:lang w:eastAsia="hr-HR"/>
        </w:rPr>
        <w:br/>
      </w:r>
    </w:p>
    <w:p w:rsidR="00C16ACC" w:rsidRPr="00C1315C" w:rsidRDefault="00C1315C" w:rsidP="00C16ACC">
      <w:pPr>
        <w:jc w:val="both"/>
        <w:rPr>
          <w:rFonts w:ascii="Times New Roman" w:hAnsi="Times New Roman" w:cs="Times New Roman"/>
          <w:sz w:val="24"/>
          <w:szCs w:val="24"/>
        </w:rPr>
      </w:pPr>
      <w:r>
        <w:rPr>
          <w:rFonts w:ascii="Times New Roman" w:hAnsi="Times New Roman" w:cs="Times New Roman"/>
          <w:sz w:val="24"/>
          <w:szCs w:val="24"/>
        </w:rPr>
        <w:t xml:space="preserve">Ključne riječi: stanice HEp2, </w:t>
      </w:r>
      <w:r w:rsidRPr="00C1315C">
        <w:rPr>
          <w:rFonts w:ascii="Times New Roman" w:hAnsi="Times New Roman" w:cs="Times New Roman"/>
          <w:i/>
          <w:sz w:val="24"/>
          <w:szCs w:val="24"/>
        </w:rPr>
        <w:t>Lactobacillus plantarum</w:t>
      </w:r>
      <w:r>
        <w:rPr>
          <w:rFonts w:ascii="Times New Roman" w:hAnsi="Times New Roman" w:cs="Times New Roman"/>
          <w:sz w:val="24"/>
          <w:szCs w:val="24"/>
        </w:rPr>
        <w:t xml:space="preserve">, </w:t>
      </w:r>
      <w:r w:rsidRPr="00C1315C">
        <w:rPr>
          <w:rFonts w:ascii="Times New Roman" w:hAnsi="Times New Roman" w:cs="Times New Roman"/>
          <w:i/>
          <w:sz w:val="24"/>
          <w:szCs w:val="24"/>
        </w:rPr>
        <w:t>Salmonella enterica</w:t>
      </w:r>
      <w:r>
        <w:rPr>
          <w:rFonts w:ascii="Times New Roman" w:hAnsi="Times New Roman" w:cs="Times New Roman"/>
          <w:sz w:val="24"/>
          <w:szCs w:val="24"/>
        </w:rPr>
        <w:t>, kompeticijsko djelovanje, ekspresija proteina</w:t>
      </w:r>
    </w:p>
    <w:p w:rsidR="00C16ACC" w:rsidRPr="00B3217E" w:rsidRDefault="00C16ACC" w:rsidP="00C16ACC">
      <w:pPr>
        <w:jc w:val="both"/>
        <w:rPr>
          <w:rFonts w:ascii="Times New Roman" w:hAnsi="Times New Roman" w:cs="Times New Roman"/>
          <w:sz w:val="24"/>
          <w:szCs w:val="24"/>
        </w:rPr>
      </w:pPr>
    </w:p>
    <w:p w:rsidR="00C16ACC" w:rsidRDefault="00C16AC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p>
    <w:p w:rsidR="00AB774C" w:rsidRDefault="00AB774C" w:rsidP="00513FC0">
      <w:pPr>
        <w:jc w:val="both"/>
        <w:rPr>
          <w:rFonts w:ascii="Times New Roman" w:hAnsi="Times New Roman" w:cs="Times New Roman"/>
          <w:b/>
          <w:sz w:val="28"/>
          <w:szCs w:val="24"/>
        </w:rPr>
      </w:pPr>
      <w:r w:rsidRPr="00AB774C">
        <w:rPr>
          <w:rFonts w:ascii="Times New Roman" w:hAnsi="Times New Roman" w:cs="Times New Roman"/>
          <w:sz w:val="28"/>
          <w:szCs w:val="24"/>
        </w:rPr>
        <w:t>10</w:t>
      </w:r>
      <w:r>
        <w:rPr>
          <w:rFonts w:ascii="Times New Roman" w:hAnsi="Times New Roman" w:cs="Times New Roman"/>
          <w:b/>
          <w:sz w:val="28"/>
          <w:szCs w:val="24"/>
        </w:rPr>
        <w:t>Summary</w:t>
      </w:r>
    </w:p>
    <w:p w:rsidR="00AB774C" w:rsidRPr="00B3217E" w:rsidRDefault="00AB774C" w:rsidP="00AB774C">
      <w:pPr>
        <w:jc w:val="both"/>
        <w:rPr>
          <w:rFonts w:ascii="Times New Roman" w:hAnsi="Times New Roman" w:cs="Times New Roman"/>
          <w:sz w:val="24"/>
          <w:szCs w:val="24"/>
        </w:rPr>
      </w:pPr>
    </w:p>
    <w:p w:rsidR="00AB774C" w:rsidRDefault="00AB774C" w:rsidP="00AB774C">
      <w:pPr>
        <w:pStyle w:val="Default"/>
        <w:jc w:val="center"/>
        <w:rPr>
          <w:iCs/>
        </w:rPr>
      </w:pPr>
      <w:r>
        <w:rPr>
          <w:iCs/>
        </w:rPr>
        <w:t>Ivana Čigir i Jana Jazbec</w:t>
      </w:r>
    </w:p>
    <w:p w:rsidR="00800E84" w:rsidRDefault="00800E84" w:rsidP="00AB774C">
      <w:pPr>
        <w:pStyle w:val="Default"/>
        <w:jc w:val="center"/>
        <w:rPr>
          <w:iCs/>
        </w:rPr>
      </w:pPr>
    </w:p>
    <w:p w:rsidR="00AB774C" w:rsidRDefault="00AB774C" w:rsidP="00AB774C">
      <w:pPr>
        <w:pStyle w:val="Default"/>
        <w:jc w:val="center"/>
        <w:rPr>
          <w:iCs/>
        </w:rPr>
      </w:pPr>
      <w:r>
        <w:rPr>
          <w:iCs/>
        </w:rPr>
        <w:t>In vitro functional activity of modified Lactobacillus bacteria on human epithelial larynx carcinoma cells, HEp2</w:t>
      </w:r>
    </w:p>
    <w:p w:rsidR="00AB774C" w:rsidRDefault="00AB774C" w:rsidP="00AB774C">
      <w:pPr>
        <w:pStyle w:val="Default"/>
        <w:jc w:val="both"/>
      </w:pPr>
      <w:r>
        <w:rPr>
          <w:iCs/>
        </w:rPr>
        <w:t xml:space="preserve">Bacterial strain </w:t>
      </w:r>
      <w:r w:rsidRPr="00B3217E">
        <w:rPr>
          <w:i/>
          <w:iCs/>
        </w:rPr>
        <w:t xml:space="preserve">Salmonella </w:t>
      </w:r>
      <w:r w:rsidRPr="00B3217E">
        <w:rPr>
          <w:i/>
        </w:rPr>
        <w:t>enterica</w:t>
      </w:r>
      <w:r w:rsidRPr="00B3217E">
        <w:t xml:space="preserve"> </w:t>
      </w:r>
      <w:r>
        <w:t xml:space="preserve">is human pathogen which causes several billions of food poisoning worldwide each year. On the other hand, recent data indicate that this pathogen plays significant role in modulation of tumor cells growth. </w:t>
      </w:r>
      <w:r w:rsidRPr="00B3217E">
        <w:t xml:space="preserve"> </w:t>
      </w:r>
    </w:p>
    <w:p w:rsidR="00AB774C" w:rsidRPr="00B3217E" w:rsidRDefault="00AB774C" w:rsidP="00AB774C">
      <w:pPr>
        <w:pStyle w:val="Default"/>
        <w:jc w:val="both"/>
      </w:pPr>
    </w:p>
    <w:p w:rsidR="00AB774C" w:rsidRPr="00B3217E" w:rsidRDefault="00AB774C" w:rsidP="00AB774C">
      <w:pPr>
        <w:pStyle w:val="Default"/>
        <w:jc w:val="both"/>
      </w:pPr>
      <w:r>
        <w:t>Bacterial strains from</w:t>
      </w:r>
      <w:r w:rsidRPr="00B3217E">
        <w:t xml:space="preserve"> </w:t>
      </w:r>
      <w:r w:rsidRPr="00B3217E">
        <w:rPr>
          <w:i/>
          <w:iCs/>
        </w:rPr>
        <w:t xml:space="preserve">Lactobacillus </w:t>
      </w:r>
      <w:r>
        <w:rPr>
          <w:iCs/>
        </w:rPr>
        <w:t>genus are well known probiotic bacteria with multiple effects on human organism.</w:t>
      </w:r>
      <w:r>
        <w:t xml:space="preserve"> Bacterial strains from</w:t>
      </w:r>
      <w:r w:rsidRPr="00B3217E">
        <w:t xml:space="preserve"> </w:t>
      </w:r>
      <w:r w:rsidRPr="00B3217E">
        <w:rPr>
          <w:i/>
          <w:iCs/>
        </w:rPr>
        <w:t xml:space="preserve">Lactobacillus </w:t>
      </w:r>
      <w:r>
        <w:rPr>
          <w:iCs/>
        </w:rPr>
        <w:t>genus are not pathogens, but are resistant against acidic conditions, with great ability to produce different antimicrobial compounds  like organic acids, hydrogen peroxide and bacteriocins.</w:t>
      </w:r>
      <w:r w:rsidRPr="00B3217E">
        <w:t xml:space="preserve"> </w:t>
      </w:r>
    </w:p>
    <w:p w:rsidR="00AB774C" w:rsidRPr="00B3217E" w:rsidRDefault="00AB774C" w:rsidP="00AB774C">
      <w:pPr>
        <w:pStyle w:val="Default"/>
        <w:jc w:val="both"/>
      </w:pPr>
    </w:p>
    <w:p w:rsidR="00AB774C" w:rsidRDefault="00AB774C" w:rsidP="00AB774C">
      <w:pPr>
        <w:jc w:val="both"/>
        <w:rPr>
          <w:rFonts w:ascii="Times New Roman" w:hAnsi="Times New Roman" w:cs="Times New Roman"/>
          <w:sz w:val="24"/>
          <w:szCs w:val="24"/>
        </w:rPr>
      </w:pPr>
      <w:r>
        <w:rPr>
          <w:rFonts w:ascii="Times New Roman" w:hAnsi="Times New Roman" w:cs="Times New Roman"/>
          <w:sz w:val="24"/>
          <w:szCs w:val="24"/>
        </w:rPr>
        <w:t xml:space="preserve">The aim of this work was to determine the influence of pathogenic enterobacteria from </w:t>
      </w:r>
      <w:r w:rsidRPr="00E73C6D">
        <w:rPr>
          <w:rFonts w:ascii="Times New Roman" w:hAnsi="Times New Roman" w:cs="Times New Roman"/>
          <w:i/>
          <w:sz w:val="24"/>
          <w:szCs w:val="24"/>
        </w:rPr>
        <w:t>Salmonella</w:t>
      </w:r>
      <w:r>
        <w:rPr>
          <w:rFonts w:ascii="Times New Roman" w:hAnsi="Times New Roman" w:cs="Times New Roman"/>
          <w:sz w:val="24"/>
          <w:szCs w:val="24"/>
        </w:rPr>
        <w:t xml:space="preserve"> genus and nonpathogenic bacteria from </w:t>
      </w:r>
      <w:r w:rsidRPr="00E73C6D">
        <w:rPr>
          <w:rFonts w:ascii="Times New Roman" w:hAnsi="Times New Roman" w:cs="Times New Roman"/>
          <w:i/>
          <w:sz w:val="24"/>
          <w:szCs w:val="24"/>
        </w:rPr>
        <w:t>Lactobacillus</w:t>
      </w:r>
      <w:r>
        <w:rPr>
          <w:rFonts w:ascii="Times New Roman" w:hAnsi="Times New Roman" w:cs="Times New Roman"/>
          <w:sz w:val="24"/>
          <w:szCs w:val="24"/>
        </w:rPr>
        <w:t xml:space="preserve"> genus on metabolism and protein expression in human laryngeal carcinoma cells HEp2.</w:t>
      </w:r>
      <w:r w:rsidRPr="00B3217E">
        <w:rPr>
          <w:rFonts w:ascii="Times New Roman" w:hAnsi="Times New Roman" w:cs="Times New Roman"/>
          <w:sz w:val="24"/>
          <w:szCs w:val="24"/>
        </w:rPr>
        <w:t xml:space="preserve"> HEp2</w:t>
      </w:r>
      <w:r>
        <w:rPr>
          <w:rFonts w:ascii="Times New Roman" w:hAnsi="Times New Roman" w:cs="Times New Roman"/>
          <w:sz w:val="24"/>
          <w:szCs w:val="24"/>
        </w:rPr>
        <w:t xml:space="preserve"> cells are epithelial cells often used in biomedicinal research.</w:t>
      </w:r>
      <w:r w:rsidRPr="00B3217E">
        <w:rPr>
          <w:rFonts w:ascii="Times New Roman" w:hAnsi="Times New Roman" w:cs="Times New Roman"/>
          <w:sz w:val="24"/>
          <w:szCs w:val="24"/>
        </w:rPr>
        <w:t xml:space="preserve"> </w:t>
      </w:r>
    </w:p>
    <w:p w:rsidR="00AB774C" w:rsidRDefault="00AB774C" w:rsidP="00AB774C">
      <w:pPr>
        <w:jc w:val="both"/>
        <w:rPr>
          <w:rFonts w:ascii="Times New Roman" w:hAnsi="Times New Roman" w:cs="Times New Roman"/>
          <w:sz w:val="24"/>
          <w:szCs w:val="24"/>
        </w:rPr>
      </w:pPr>
      <w:r>
        <w:rPr>
          <w:rFonts w:ascii="Times New Roman" w:hAnsi="Times New Roman" w:cs="Times New Roman"/>
          <w:sz w:val="24"/>
          <w:szCs w:val="24"/>
        </w:rPr>
        <w:t>Competition for binding to human laryngeal cells among these two stranins was determined, as well as their ability to modulate organic acids production after the binding. Organic acids were determined by HPLC. Differences in protein expression were determined by mass spectrometry (MS/MS).</w:t>
      </w:r>
    </w:p>
    <w:p w:rsidR="00AB774C" w:rsidRPr="00B3217E" w:rsidRDefault="00AB774C" w:rsidP="00AB774C">
      <w:pPr>
        <w:jc w:val="both"/>
        <w:rPr>
          <w:rFonts w:ascii="Times New Roman" w:hAnsi="Times New Roman" w:cs="Times New Roman"/>
          <w:sz w:val="24"/>
          <w:szCs w:val="24"/>
        </w:rPr>
      </w:pPr>
      <w:r w:rsidRPr="00B3217E">
        <w:rPr>
          <w:rFonts w:ascii="Times New Roman" w:hAnsi="Times New Roman" w:cs="Times New Roman"/>
          <w:sz w:val="24"/>
          <w:szCs w:val="24"/>
        </w:rPr>
        <w:t>P</w:t>
      </w:r>
      <w:r>
        <w:rPr>
          <w:rFonts w:ascii="Times New Roman" w:hAnsi="Times New Roman" w:cs="Times New Roman"/>
          <w:sz w:val="24"/>
          <w:szCs w:val="24"/>
        </w:rPr>
        <w:t xml:space="preserve">retreatment of laryngeal cells with </w:t>
      </w:r>
      <w:r w:rsidRPr="00E73C6D">
        <w:rPr>
          <w:rFonts w:ascii="Times New Roman" w:hAnsi="Times New Roman" w:cs="Times New Roman"/>
          <w:i/>
          <w:sz w:val="24"/>
          <w:szCs w:val="24"/>
        </w:rPr>
        <w:t>L. plantarum</w:t>
      </w:r>
      <w:r>
        <w:rPr>
          <w:rFonts w:ascii="Times New Roman" w:hAnsi="Times New Roman" w:cs="Times New Roman"/>
          <w:sz w:val="24"/>
          <w:szCs w:val="24"/>
        </w:rPr>
        <w:t xml:space="preserve"> does not decreases the enterobacterial potency to bind to active sites on human laryngeal cells, but it was shown that pretreatment with enterobacteria improves binding potency of </w:t>
      </w:r>
      <w:r w:rsidRPr="00E73C6D">
        <w:rPr>
          <w:rFonts w:ascii="Times New Roman" w:hAnsi="Times New Roman" w:cs="Times New Roman"/>
          <w:i/>
          <w:sz w:val="24"/>
          <w:szCs w:val="24"/>
        </w:rPr>
        <w:t>L. plantarum</w:t>
      </w:r>
      <w:r>
        <w:rPr>
          <w:rFonts w:ascii="Times New Roman" w:hAnsi="Times New Roman" w:cs="Times New Roman"/>
          <w:sz w:val="24"/>
          <w:szCs w:val="24"/>
        </w:rPr>
        <w:t xml:space="preserve"> in all optical densities applied. </w:t>
      </w:r>
    </w:p>
    <w:p w:rsidR="00AB774C" w:rsidRPr="00B3217E" w:rsidRDefault="00AB774C" w:rsidP="00AB774C">
      <w:pPr>
        <w:spacing w:line="240" w:lineRule="auto"/>
        <w:jc w:val="both"/>
        <w:rPr>
          <w:rFonts w:ascii="Times New Roman" w:hAnsi="Times New Roman" w:cs="Times New Roman"/>
          <w:sz w:val="24"/>
          <w:szCs w:val="24"/>
        </w:rPr>
      </w:pPr>
      <w:r w:rsidRPr="00B3217E">
        <w:rPr>
          <w:rFonts w:ascii="Times New Roman" w:hAnsi="Times New Roman" w:cs="Times New Roman"/>
          <w:sz w:val="24"/>
          <w:szCs w:val="24"/>
        </w:rPr>
        <w:t xml:space="preserve">HPLC </w:t>
      </w:r>
      <w:r>
        <w:rPr>
          <w:rFonts w:ascii="Times New Roman" w:hAnsi="Times New Roman" w:cs="Times New Roman"/>
          <w:sz w:val="24"/>
          <w:szCs w:val="24"/>
        </w:rPr>
        <w:t>analysis revealed that these two bacterial strains induce production of lactic, acetic and propionic acids.</w:t>
      </w:r>
      <w:r w:rsidRPr="00B3217E">
        <w:rPr>
          <w:rFonts w:ascii="Times New Roman" w:hAnsi="Times New Roman" w:cs="Times New Roman"/>
          <w:sz w:val="24"/>
          <w:szCs w:val="24"/>
        </w:rPr>
        <w:t xml:space="preserve"> </w:t>
      </w:r>
    </w:p>
    <w:p w:rsidR="00AB774C" w:rsidRDefault="00AB774C" w:rsidP="00AB774C">
      <w:pPr>
        <w:spacing w:line="240" w:lineRule="auto"/>
        <w:jc w:val="both"/>
        <w:rPr>
          <w:rFonts w:ascii="Times New Roman" w:hAnsi="Times New Roman" w:cs="Times New Roman"/>
          <w:sz w:val="24"/>
          <w:szCs w:val="24"/>
        </w:rPr>
      </w:pPr>
      <w:r>
        <w:rPr>
          <w:rFonts w:ascii="Times New Roman" w:hAnsi="Times New Roman" w:cs="Times New Roman"/>
          <w:sz w:val="24"/>
          <w:szCs w:val="24"/>
        </w:rPr>
        <w:t>Protein analysis revealed that bacterial strain</w:t>
      </w:r>
      <w:r w:rsidRPr="00B3217E">
        <w:rPr>
          <w:rFonts w:ascii="Times New Roman" w:hAnsi="Times New Roman" w:cs="Times New Roman"/>
          <w:sz w:val="24"/>
          <w:szCs w:val="24"/>
        </w:rPr>
        <w:t xml:space="preserve"> </w:t>
      </w:r>
      <w:r w:rsidRPr="00B3217E">
        <w:rPr>
          <w:rFonts w:ascii="Times New Roman" w:hAnsi="Times New Roman" w:cs="Times New Roman"/>
          <w:i/>
          <w:sz w:val="24"/>
          <w:szCs w:val="24"/>
        </w:rPr>
        <w:t>S.enterica</w:t>
      </w:r>
      <w:r w:rsidRPr="00B3217E">
        <w:rPr>
          <w:rFonts w:ascii="Times New Roman" w:hAnsi="Times New Roman" w:cs="Times New Roman"/>
          <w:sz w:val="24"/>
          <w:szCs w:val="24"/>
        </w:rPr>
        <w:t xml:space="preserve"> </w:t>
      </w:r>
      <w:r>
        <w:rPr>
          <w:rFonts w:ascii="Times New Roman" w:hAnsi="Times New Roman" w:cs="Times New Roman"/>
          <w:sz w:val="24"/>
          <w:szCs w:val="24"/>
        </w:rPr>
        <w:t>causes increased expression of the proteins which are involved in stress response and carbohydrate metabolism. Probiotic strain</w:t>
      </w:r>
      <w:r w:rsidRPr="00B3217E">
        <w:rPr>
          <w:rFonts w:ascii="Times New Roman" w:hAnsi="Times New Roman" w:cs="Times New Roman"/>
          <w:sz w:val="24"/>
          <w:szCs w:val="24"/>
        </w:rPr>
        <w:t xml:space="preserve"> </w:t>
      </w:r>
      <w:r w:rsidRPr="00B3217E">
        <w:rPr>
          <w:rFonts w:ascii="Times New Roman" w:hAnsi="Times New Roman" w:cs="Times New Roman"/>
          <w:i/>
          <w:sz w:val="24"/>
          <w:szCs w:val="24"/>
        </w:rPr>
        <w:t>L. plantarum</w:t>
      </w:r>
      <w:r w:rsidRPr="00B3217E">
        <w:rPr>
          <w:rFonts w:ascii="Times New Roman" w:hAnsi="Times New Roman" w:cs="Times New Roman"/>
          <w:sz w:val="24"/>
          <w:szCs w:val="24"/>
        </w:rPr>
        <w:t xml:space="preserve"> </w:t>
      </w:r>
      <w:r>
        <w:rPr>
          <w:rFonts w:ascii="Times New Roman" w:hAnsi="Times New Roman" w:cs="Times New Roman"/>
          <w:sz w:val="24"/>
          <w:szCs w:val="24"/>
        </w:rPr>
        <w:t>decreased protein expression involved in immune response, and increased protein expression involved in stress response. This strain also increased expression of the proteins involved in carbohydrate and lipids metabolism, and cholesterol transport.</w:t>
      </w:r>
      <w:r w:rsidRPr="00B3217E">
        <w:rPr>
          <w:rFonts w:ascii="Times New Roman" w:hAnsi="Times New Roman" w:cs="Times New Roman"/>
          <w:sz w:val="24"/>
          <w:szCs w:val="24"/>
        </w:rPr>
        <w:t xml:space="preserve"> </w:t>
      </w:r>
    </w:p>
    <w:p w:rsidR="00AB774C" w:rsidRDefault="00AB774C" w:rsidP="00AB774C">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Combination of these two strains caused decreased expression of proteins involved in immune response and increased expression of the proteins involved in stress response. </w:t>
      </w:r>
      <w:r>
        <w:rPr>
          <w:rFonts w:ascii="Times New Roman" w:eastAsia="Times New Roman" w:hAnsi="Times New Roman" w:cs="Times New Roman"/>
          <w:sz w:val="24"/>
          <w:szCs w:val="24"/>
          <w:lang w:eastAsia="hr-HR"/>
        </w:rPr>
        <w:t xml:space="preserve">Also, it was noticed that both, </w:t>
      </w:r>
      <w:r w:rsidRPr="00E73C6D">
        <w:rPr>
          <w:rFonts w:ascii="Times New Roman" w:eastAsia="Times New Roman" w:hAnsi="Times New Roman" w:cs="Times New Roman"/>
          <w:i/>
          <w:sz w:val="24"/>
          <w:szCs w:val="24"/>
          <w:lang w:eastAsia="hr-HR"/>
        </w:rPr>
        <w:t>S. enterica</w:t>
      </w:r>
      <w:r>
        <w:rPr>
          <w:rFonts w:ascii="Times New Roman" w:eastAsia="Times New Roman" w:hAnsi="Times New Roman" w:cs="Times New Roman"/>
          <w:sz w:val="24"/>
          <w:szCs w:val="24"/>
          <w:lang w:eastAsia="hr-HR"/>
        </w:rPr>
        <w:t xml:space="preserve"> and </w:t>
      </w:r>
      <w:r w:rsidRPr="00E73C6D">
        <w:rPr>
          <w:rFonts w:ascii="Times New Roman" w:eastAsia="Times New Roman" w:hAnsi="Times New Roman" w:cs="Times New Roman"/>
          <w:i/>
          <w:sz w:val="24"/>
          <w:szCs w:val="24"/>
          <w:lang w:eastAsia="hr-HR"/>
        </w:rPr>
        <w:t>L. plantarum</w:t>
      </w:r>
      <w:r>
        <w:rPr>
          <w:rFonts w:ascii="Times New Roman" w:eastAsia="Times New Roman" w:hAnsi="Times New Roman" w:cs="Times New Roman"/>
          <w:sz w:val="24"/>
          <w:szCs w:val="24"/>
          <w:lang w:eastAsia="hr-HR"/>
        </w:rPr>
        <w:t xml:space="preserve"> increased expression of the proteins involved in protein folding.</w:t>
      </w:r>
    </w:p>
    <w:p w:rsidR="00800E84" w:rsidRPr="00800E84" w:rsidRDefault="00800E84" w:rsidP="00AB774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Keywords: HEp2, </w:t>
      </w:r>
      <w:r w:rsidRPr="00C1315C">
        <w:rPr>
          <w:rFonts w:ascii="Times New Roman" w:hAnsi="Times New Roman" w:cs="Times New Roman"/>
          <w:i/>
          <w:sz w:val="24"/>
          <w:szCs w:val="24"/>
        </w:rPr>
        <w:t>Lactobacillus plantarum</w:t>
      </w:r>
      <w:r>
        <w:rPr>
          <w:rFonts w:ascii="Times New Roman" w:hAnsi="Times New Roman" w:cs="Times New Roman"/>
          <w:sz w:val="24"/>
          <w:szCs w:val="24"/>
        </w:rPr>
        <w:t xml:space="preserve">, </w:t>
      </w:r>
      <w:r w:rsidRPr="00C1315C">
        <w:rPr>
          <w:rFonts w:ascii="Times New Roman" w:hAnsi="Times New Roman" w:cs="Times New Roman"/>
          <w:i/>
          <w:sz w:val="24"/>
          <w:szCs w:val="24"/>
        </w:rPr>
        <w:t>Salmonella enterica</w:t>
      </w:r>
      <w:r>
        <w:rPr>
          <w:rFonts w:ascii="Times New Roman" w:hAnsi="Times New Roman" w:cs="Times New Roman"/>
          <w:i/>
          <w:sz w:val="24"/>
          <w:szCs w:val="24"/>
        </w:rPr>
        <w:t>,</w:t>
      </w:r>
      <w:r>
        <w:rPr>
          <w:rFonts w:ascii="Times New Roman" w:hAnsi="Times New Roman" w:cs="Times New Roman"/>
          <w:sz w:val="24"/>
          <w:szCs w:val="24"/>
        </w:rPr>
        <w:t>competition activity, protein expression</w:t>
      </w:r>
    </w:p>
    <w:p w:rsidR="00AB774C" w:rsidRPr="006760D2" w:rsidRDefault="00AB774C" w:rsidP="00513FC0">
      <w:pPr>
        <w:jc w:val="both"/>
        <w:rPr>
          <w:rFonts w:ascii="Times New Roman" w:hAnsi="Times New Roman" w:cs="Times New Roman"/>
          <w:b/>
          <w:sz w:val="28"/>
          <w:szCs w:val="24"/>
        </w:rPr>
      </w:pPr>
    </w:p>
    <w:sectPr w:rsidR="00AB774C" w:rsidRPr="006760D2" w:rsidSect="0090285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2F8" w:rsidRDefault="000462F8" w:rsidP="00021895">
      <w:pPr>
        <w:spacing w:after="0" w:line="240" w:lineRule="auto"/>
      </w:pPr>
      <w:r>
        <w:separator/>
      </w:r>
    </w:p>
  </w:endnote>
  <w:endnote w:type="continuationSeparator" w:id="1">
    <w:p w:rsidR="000462F8" w:rsidRDefault="000462F8" w:rsidP="00021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2F8" w:rsidRDefault="000462F8" w:rsidP="00021895">
      <w:pPr>
        <w:spacing w:after="0" w:line="240" w:lineRule="auto"/>
      </w:pPr>
      <w:r>
        <w:separator/>
      </w:r>
    </w:p>
  </w:footnote>
  <w:footnote w:type="continuationSeparator" w:id="1">
    <w:p w:rsidR="000462F8" w:rsidRDefault="000462F8" w:rsidP="00021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95" w:rsidRDefault="00021895" w:rsidP="00F10133">
    <w:pPr>
      <w:pStyle w:val="Header"/>
    </w:pPr>
  </w:p>
  <w:p w:rsidR="00021895" w:rsidRDefault="00021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05A2"/>
    <w:multiLevelType w:val="hybridMultilevel"/>
    <w:tmpl w:val="A094DF58"/>
    <w:lvl w:ilvl="0" w:tplc="AD5C398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2F5BBC"/>
    <w:multiLevelType w:val="hybridMultilevel"/>
    <w:tmpl w:val="203CEA54"/>
    <w:lvl w:ilvl="0" w:tplc="AD5C398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69D71B1"/>
    <w:multiLevelType w:val="multilevel"/>
    <w:tmpl w:val="0AE8CB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4930F66"/>
    <w:multiLevelType w:val="hybridMultilevel"/>
    <w:tmpl w:val="3FFE65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E1F71D4"/>
    <w:multiLevelType w:val="hybridMultilevel"/>
    <w:tmpl w:val="9F66BD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05B10B3"/>
    <w:multiLevelType w:val="hybridMultilevel"/>
    <w:tmpl w:val="F7BC8930"/>
    <w:lvl w:ilvl="0" w:tplc="AD5C398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C7D08F5"/>
    <w:multiLevelType w:val="hybridMultilevel"/>
    <w:tmpl w:val="5F78EDBC"/>
    <w:lvl w:ilvl="0" w:tplc="AD5C398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E4453E3"/>
    <w:multiLevelType w:val="hybridMultilevel"/>
    <w:tmpl w:val="0096D9E2"/>
    <w:lvl w:ilvl="0" w:tplc="AD5C398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5"/>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55BA8"/>
    <w:rsid w:val="00021895"/>
    <w:rsid w:val="0004247D"/>
    <w:rsid w:val="000462F8"/>
    <w:rsid w:val="00054DA0"/>
    <w:rsid w:val="00162235"/>
    <w:rsid w:val="002600D1"/>
    <w:rsid w:val="002F03F9"/>
    <w:rsid w:val="0042113D"/>
    <w:rsid w:val="0046752F"/>
    <w:rsid w:val="005133F2"/>
    <w:rsid w:val="00513FC0"/>
    <w:rsid w:val="005C2DB8"/>
    <w:rsid w:val="00671E52"/>
    <w:rsid w:val="00675EAF"/>
    <w:rsid w:val="006760D2"/>
    <w:rsid w:val="00715D56"/>
    <w:rsid w:val="007B2BDA"/>
    <w:rsid w:val="007C4C05"/>
    <w:rsid w:val="00800E84"/>
    <w:rsid w:val="00855BA8"/>
    <w:rsid w:val="0090285B"/>
    <w:rsid w:val="00A01E06"/>
    <w:rsid w:val="00AB774C"/>
    <w:rsid w:val="00B45A8D"/>
    <w:rsid w:val="00C1315C"/>
    <w:rsid w:val="00C16ACC"/>
    <w:rsid w:val="00F10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8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47D"/>
    <w:pPr>
      <w:ind w:left="720"/>
      <w:contextualSpacing/>
    </w:pPr>
  </w:style>
  <w:style w:type="character" w:styleId="Hyperlink">
    <w:name w:val="Hyperlink"/>
    <w:basedOn w:val="DefaultParagraphFont"/>
    <w:uiPriority w:val="99"/>
    <w:unhideWhenUsed/>
    <w:rsid w:val="0004247D"/>
    <w:rPr>
      <w:color w:val="0000FF" w:themeColor="hyperlink"/>
      <w:u w:val="single"/>
    </w:rPr>
  </w:style>
  <w:style w:type="paragraph" w:styleId="BalloonText">
    <w:name w:val="Balloon Text"/>
    <w:basedOn w:val="Normal"/>
    <w:link w:val="BalloonTextChar"/>
    <w:uiPriority w:val="99"/>
    <w:semiHidden/>
    <w:unhideWhenUsed/>
    <w:rsid w:val="00042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47D"/>
    <w:rPr>
      <w:rFonts w:ascii="Tahoma" w:hAnsi="Tahoma" w:cs="Tahoma"/>
      <w:sz w:val="16"/>
      <w:szCs w:val="16"/>
    </w:rPr>
  </w:style>
  <w:style w:type="table" w:styleId="TableGrid">
    <w:name w:val="Table Grid"/>
    <w:basedOn w:val="TableNormal"/>
    <w:uiPriority w:val="59"/>
    <w:rsid w:val="005C2D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C2D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mmentTextChar">
    <w:name w:val="Comment Text Char"/>
    <w:basedOn w:val="DefaultParagraphFont"/>
    <w:link w:val="CommentText"/>
    <w:uiPriority w:val="99"/>
    <w:semiHidden/>
    <w:rsid w:val="005C2DB8"/>
    <w:rPr>
      <w:sz w:val="20"/>
      <w:szCs w:val="20"/>
    </w:rPr>
  </w:style>
  <w:style w:type="paragraph" w:styleId="CommentText">
    <w:name w:val="annotation text"/>
    <w:basedOn w:val="Normal"/>
    <w:link w:val="CommentTextChar"/>
    <w:uiPriority w:val="99"/>
    <w:semiHidden/>
    <w:unhideWhenUsed/>
    <w:rsid w:val="005C2DB8"/>
    <w:pPr>
      <w:spacing w:line="240" w:lineRule="auto"/>
    </w:pPr>
    <w:rPr>
      <w:sz w:val="20"/>
      <w:szCs w:val="20"/>
    </w:rPr>
  </w:style>
  <w:style w:type="character" w:customStyle="1" w:styleId="CommentSubjectChar">
    <w:name w:val="Comment Subject Char"/>
    <w:basedOn w:val="CommentTextChar"/>
    <w:link w:val="CommentSubject"/>
    <w:uiPriority w:val="99"/>
    <w:semiHidden/>
    <w:rsid w:val="005C2DB8"/>
    <w:rPr>
      <w:b/>
      <w:bCs/>
    </w:rPr>
  </w:style>
  <w:style w:type="paragraph" w:styleId="CommentSubject">
    <w:name w:val="annotation subject"/>
    <w:basedOn w:val="CommentText"/>
    <w:next w:val="CommentText"/>
    <w:link w:val="CommentSubjectChar"/>
    <w:uiPriority w:val="99"/>
    <w:semiHidden/>
    <w:unhideWhenUsed/>
    <w:rsid w:val="005C2DB8"/>
    <w:rPr>
      <w:b/>
      <w:bCs/>
    </w:rPr>
  </w:style>
  <w:style w:type="character" w:customStyle="1" w:styleId="HeaderChar">
    <w:name w:val="Header Char"/>
    <w:basedOn w:val="DefaultParagraphFont"/>
    <w:link w:val="Header"/>
    <w:uiPriority w:val="99"/>
    <w:rsid w:val="005C2DB8"/>
  </w:style>
  <w:style w:type="paragraph" w:styleId="Header">
    <w:name w:val="header"/>
    <w:basedOn w:val="Normal"/>
    <w:link w:val="HeaderChar"/>
    <w:uiPriority w:val="99"/>
    <w:unhideWhenUsed/>
    <w:rsid w:val="005C2D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2DB8"/>
  </w:style>
  <w:style w:type="paragraph" w:styleId="Footer">
    <w:name w:val="footer"/>
    <w:basedOn w:val="Normal"/>
    <w:link w:val="FooterChar"/>
    <w:uiPriority w:val="99"/>
    <w:unhideWhenUsed/>
    <w:rsid w:val="005C2DB8"/>
    <w:pPr>
      <w:tabs>
        <w:tab w:val="center" w:pos="4536"/>
        <w:tab w:val="right" w:pos="9072"/>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ilot/mascot/cgi/master_results.pl?file=../data/20150426/F004325.dat" TargetMode="External"/><Relationship Id="rId21" Type="http://schemas.openxmlformats.org/officeDocument/2006/relationships/hyperlink" Target="http://pilot/mascot/cgi/master_results.pl?file=../data/20150426/F004325.dat" TargetMode="External"/><Relationship Id="rId42" Type="http://schemas.openxmlformats.org/officeDocument/2006/relationships/hyperlink" Target="http://pilot/mascot/cgi/master_results.pl?file=../data/20150426/F004325.dat" TargetMode="External"/><Relationship Id="rId63" Type="http://schemas.openxmlformats.org/officeDocument/2006/relationships/hyperlink" Target="http://pilot/mascot/cgi/master_results.pl?file=../data/20150427/F004328.dat" TargetMode="External"/><Relationship Id="rId84" Type="http://schemas.openxmlformats.org/officeDocument/2006/relationships/hyperlink" Target="http://pilot/mascot/cgi/master_results.pl?file=../data/20150427/F004328.dat" TargetMode="External"/><Relationship Id="rId138" Type="http://schemas.openxmlformats.org/officeDocument/2006/relationships/hyperlink" Target="http://pilot/mascot/cgi/master_results.pl?file=../data/20150428/F004330.dat" TargetMode="External"/><Relationship Id="rId159" Type="http://schemas.openxmlformats.org/officeDocument/2006/relationships/hyperlink" Target="http://pilot/mascot/cgi/master_results.pl?file=../data/20150428/F004330.dat" TargetMode="External"/><Relationship Id="rId170" Type="http://schemas.openxmlformats.org/officeDocument/2006/relationships/hyperlink" Target="http://pilot/mascot/cgi/master_results.pl?file=../data/20150428/F004330.dat" TargetMode="External"/><Relationship Id="rId191" Type="http://schemas.openxmlformats.org/officeDocument/2006/relationships/hyperlink" Target="http://pilot/mascot/cgi/master_results.pl?file=../data/20150426/F004325.dat" TargetMode="External"/><Relationship Id="rId205" Type="http://schemas.openxmlformats.org/officeDocument/2006/relationships/hyperlink" Target="http://pilot/mascot/cgi/master_results.pl?file=../data/20150426/F004325.dat" TargetMode="External"/><Relationship Id="rId226" Type="http://schemas.openxmlformats.org/officeDocument/2006/relationships/hyperlink" Target="http://pilot/mascot/cgi/master_results.pl?file=../data/20150427/F004329.dat" TargetMode="External"/><Relationship Id="rId247" Type="http://schemas.openxmlformats.org/officeDocument/2006/relationships/hyperlink" Target="http://pilot/mascot/cgi/master_results.pl?file=../data/20150427/F004329.dat" TargetMode="External"/><Relationship Id="rId107" Type="http://schemas.openxmlformats.org/officeDocument/2006/relationships/hyperlink" Target="http://pilot/mascot/cgi/master_results.pl?file=../data/20150426/F004325.dat" TargetMode="External"/><Relationship Id="rId11" Type="http://schemas.openxmlformats.org/officeDocument/2006/relationships/chart" Target="charts/chart1.xml"/><Relationship Id="rId32" Type="http://schemas.openxmlformats.org/officeDocument/2006/relationships/hyperlink" Target="http://pilot/mascot/cgi/master_results.pl?file=../data/20150426/F004325.dat" TargetMode="External"/><Relationship Id="rId53" Type="http://schemas.openxmlformats.org/officeDocument/2006/relationships/hyperlink" Target="http://pilot/mascot/cgi/master_results.pl?file=../data/20150426/F004325.dat" TargetMode="External"/><Relationship Id="rId74" Type="http://schemas.openxmlformats.org/officeDocument/2006/relationships/hyperlink" Target="http://pilot/mascot/cgi/master_results.pl?file=../data/20150427/F004328.dat" TargetMode="External"/><Relationship Id="rId128" Type="http://schemas.openxmlformats.org/officeDocument/2006/relationships/hyperlink" Target="http://pilot/mascot/cgi/master_results.pl?file=../data/20150426/F004325.dat" TargetMode="External"/><Relationship Id="rId149" Type="http://schemas.openxmlformats.org/officeDocument/2006/relationships/hyperlink" Target="http://pilot/mascot/cgi/master_results.pl?file=../data/20150428/F004330.dat" TargetMode="External"/><Relationship Id="rId5" Type="http://schemas.openxmlformats.org/officeDocument/2006/relationships/footnotes" Target="footnotes.xml"/><Relationship Id="rId95" Type="http://schemas.openxmlformats.org/officeDocument/2006/relationships/hyperlink" Target="http://pilot/mascot/cgi/master_results.pl?file=../data/20150426/F004325.dat" TargetMode="External"/><Relationship Id="rId160" Type="http://schemas.openxmlformats.org/officeDocument/2006/relationships/hyperlink" Target="http://pilot/mascot/cgi/master_results.pl?file=../data/20150428/F004330.dat" TargetMode="External"/><Relationship Id="rId181" Type="http://schemas.openxmlformats.org/officeDocument/2006/relationships/hyperlink" Target="http://pilot/mascot/cgi/master_results.pl?file=../data/20150426/F004325.dat" TargetMode="External"/><Relationship Id="rId216" Type="http://schemas.openxmlformats.org/officeDocument/2006/relationships/hyperlink" Target="http://pilot/mascot/cgi/master_results.pl?file=../data/20150427/F004329.dat" TargetMode="External"/><Relationship Id="rId237" Type="http://schemas.openxmlformats.org/officeDocument/2006/relationships/hyperlink" Target="http://pilot/mascot/cgi/master_results.pl?file=../data/20150427/F004329.dat" TargetMode="External"/><Relationship Id="rId258" Type="http://schemas.openxmlformats.org/officeDocument/2006/relationships/hyperlink" Target="http://sciencedirect.com/" TargetMode="External"/><Relationship Id="rId22" Type="http://schemas.openxmlformats.org/officeDocument/2006/relationships/hyperlink" Target="http://pilot/mascot/cgi/master_results.pl?file=../data/20150426/F004325.dat" TargetMode="External"/><Relationship Id="rId43" Type="http://schemas.openxmlformats.org/officeDocument/2006/relationships/hyperlink" Target="http://pilot/mascot/cgi/master_results.pl?file=../data/20150426/F004325.dat" TargetMode="External"/><Relationship Id="rId64" Type="http://schemas.openxmlformats.org/officeDocument/2006/relationships/hyperlink" Target="http://pilot/mascot/cgi/master_results.pl?file=../data/20150427/F004328.dat" TargetMode="External"/><Relationship Id="rId118" Type="http://schemas.openxmlformats.org/officeDocument/2006/relationships/hyperlink" Target="http://pilot/mascot/cgi/master_results.pl?file=../data/20150426/F004325.dat" TargetMode="External"/><Relationship Id="rId139" Type="http://schemas.openxmlformats.org/officeDocument/2006/relationships/hyperlink" Target="http://pilot/mascot/cgi/master_results.pl?file=../data/20150428/F004330.dat" TargetMode="External"/><Relationship Id="rId85" Type="http://schemas.openxmlformats.org/officeDocument/2006/relationships/hyperlink" Target="http://pilot/mascot/cgi/master_results.pl?file=../data/20150427/F004328.dat" TargetMode="External"/><Relationship Id="rId150" Type="http://schemas.openxmlformats.org/officeDocument/2006/relationships/hyperlink" Target="http://pilot/mascot/cgi/master_results.pl?file=../data/20150428/F004330.dat" TargetMode="External"/><Relationship Id="rId171" Type="http://schemas.openxmlformats.org/officeDocument/2006/relationships/hyperlink" Target="http://pilot/mascot/cgi/master_results.pl?file=../data/20150428/F004330.dat" TargetMode="External"/><Relationship Id="rId192" Type="http://schemas.openxmlformats.org/officeDocument/2006/relationships/hyperlink" Target="http://pilot/mascot/cgi/master_results.pl?file=../data/20150426/F004325.dat" TargetMode="External"/><Relationship Id="rId206" Type="http://schemas.openxmlformats.org/officeDocument/2006/relationships/hyperlink" Target="http://pilot/mascot/cgi/master_results.pl?file=../data/20150426/F004325.dat" TargetMode="External"/><Relationship Id="rId227" Type="http://schemas.openxmlformats.org/officeDocument/2006/relationships/hyperlink" Target="http://pilot/mascot/cgi/master_results.pl?file=../data/20150427/F004329.dat" TargetMode="External"/><Relationship Id="rId248" Type="http://schemas.openxmlformats.org/officeDocument/2006/relationships/hyperlink" Target="http://pilot/mascot/cgi/master_results.pl?file=../data/20150427/F004329.dat" TargetMode="External"/><Relationship Id="rId12" Type="http://schemas.openxmlformats.org/officeDocument/2006/relationships/chart" Target="charts/chart2.xml"/><Relationship Id="rId33" Type="http://schemas.openxmlformats.org/officeDocument/2006/relationships/hyperlink" Target="http://pilot/mascot/cgi/master_results.pl?file=../data/20150426/F004325.dat" TargetMode="External"/><Relationship Id="rId108" Type="http://schemas.openxmlformats.org/officeDocument/2006/relationships/hyperlink" Target="http://pilot/mascot/cgi/master_results.pl?file=../data/20150426/F004325.dat" TargetMode="External"/><Relationship Id="rId129" Type="http://schemas.openxmlformats.org/officeDocument/2006/relationships/hyperlink" Target="http://pilot/mascot/cgi/master_results.pl?file=../data/20150426/F004325.dat" TargetMode="External"/><Relationship Id="rId54" Type="http://schemas.openxmlformats.org/officeDocument/2006/relationships/hyperlink" Target="http://pilot/mascot/cgi/master_results.pl?file=../data/20150426/F004325.dat" TargetMode="External"/><Relationship Id="rId75" Type="http://schemas.openxmlformats.org/officeDocument/2006/relationships/hyperlink" Target="http://pilot/mascot/cgi/master_results.pl?file=../data/20150427/F004328.dat" TargetMode="External"/><Relationship Id="rId96" Type="http://schemas.openxmlformats.org/officeDocument/2006/relationships/hyperlink" Target="http://pilot/mascot/cgi/master_results.pl?file=../data/20150426/F004325.dat" TargetMode="External"/><Relationship Id="rId140" Type="http://schemas.openxmlformats.org/officeDocument/2006/relationships/hyperlink" Target="http://pilot/mascot/cgi/master_results.pl?file=../data/20150428/F004330.dat" TargetMode="External"/><Relationship Id="rId161" Type="http://schemas.openxmlformats.org/officeDocument/2006/relationships/hyperlink" Target="http://pilot/mascot/cgi/master_results.pl?file=../data/20150428/F004330.dat" TargetMode="External"/><Relationship Id="rId182" Type="http://schemas.openxmlformats.org/officeDocument/2006/relationships/hyperlink" Target="http://pilot/mascot/cgi/master_results.pl?file=../data/20150426/F004325.dat" TargetMode="External"/><Relationship Id="rId217" Type="http://schemas.openxmlformats.org/officeDocument/2006/relationships/hyperlink" Target="http://pilot/mascot/cgi/master_results.pl?file=../data/20150427/F004329.dat"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pilot/mascot/cgi/master_results.pl?file=../data/20150426/F004325.dat" TargetMode="External"/><Relationship Id="rId233" Type="http://schemas.openxmlformats.org/officeDocument/2006/relationships/hyperlink" Target="http://pilot/mascot/cgi/master_results.pl?file=../data/20150427/F004329.dat" TargetMode="External"/><Relationship Id="rId238" Type="http://schemas.openxmlformats.org/officeDocument/2006/relationships/hyperlink" Target="http://pilot/mascot/cgi/master_results.pl?file=../data/20150427/F004329.dat" TargetMode="External"/><Relationship Id="rId254" Type="http://schemas.openxmlformats.org/officeDocument/2006/relationships/hyperlink" Target="https://www.bioscience.org/2009/v14/af/3313/fulltext.php?bframe=figures.htm" TargetMode="External"/><Relationship Id="rId259" Type="http://schemas.openxmlformats.org/officeDocument/2006/relationships/hyperlink" Target="http://www.elsevier.com/" TargetMode="External"/><Relationship Id="rId23" Type="http://schemas.openxmlformats.org/officeDocument/2006/relationships/hyperlink" Target="http://pilot/mascot/cgi/master_results.pl?file=../data/20150426/F004325.dat" TargetMode="External"/><Relationship Id="rId28" Type="http://schemas.openxmlformats.org/officeDocument/2006/relationships/hyperlink" Target="http://pilot/mascot/cgi/master_results.pl?file=../data/20150426/F004325.dat" TargetMode="External"/><Relationship Id="rId49" Type="http://schemas.openxmlformats.org/officeDocument/2006/relationships/hyperlink" Target="http://pilot/mascot/cgi/master_results.pl?file=../data/20150426/F004325.dat" TargetMode="External"/><Relationship Id="rId114" Type="http://schemas.openxmlformats.org/officeDocument/2006/relationships/hyperlink" Target="http://pilot/mascot/cgi/master_results.pl?file=../data/20150426/F004325.dat" TargetMode="External"/><Relationship Id="rId119" Type="http://schemas.openxmlformats.org/officeDocument/2006/relationships/hyperlink" Target="http://pilot/mascot/cgi/master_results.pl?file=../data/20150426/F004325.dat" TargetMode="External"/><Relationship Id="rId44" Type="http://schemas.openxmlformats.org/officeDocument/2006/relationships/hyperlink" Target="http://pilot/mascot/cgi/master_results.pl?file=../data/20150426/F004325.dat" TargetMode="External"/><Relationship Id="rId60" Type="http://schemas.openxmlformats.org/officeDocument/2006/relationships/hyperlink" Target="http://pilot/mascot/cgi/master_results.pl?file=../data/20150427/F004328.dat" TargetMode="External"/><Relationship Id="rId65" Type="http://schemas.openxmlformats.org/officeDocument/2006/relationships/hyperlink" Target="http://pilot/mascot/cgi/master_results.pl?file=../data/20150427/F004328.dat" TargetMode="External"/><Relationship Id="rId81" Type="http://schemas.openxmlformats.org/officeDocument/2006/relationships/hyperlink" Target="http://pilot/mascot/cgi/master_results.pl?file=../data/20150427/F004328.dat" TargetMode="External"/><Relationship Id="rId86" Type="http://schemas.openxmlformats.org/officeDocument/2006/relationships/hyperlink" Target="http://pilot/mascot/cgi/master_results.pl?file=../data/20150427/F004328.dat" TargetMode="External"/><Relationship Id="rId130" Type="http://schemas.openxmlformats.org/officeDocument/2006/relationships/hyperlink" Target="http://pilot/mascot/cgi/master_results.pl?file=../data/20150426/F004325.dat" TargetMode="External"/><Relationship Id="rId135" Type="http://schemas.openxmlformats.org/officeDocument/2006/relationships/hyperlink" Target="http://pilot/mascot/cgi/master_results.pl?file=../data/20150426/F004325.dat" TargetMode="External"/><Relationship Id="rId151" Type="http://schemas.openxmlformats.org/officeDocument/2006/relationships/hyperlink" Target="http://pilot/mascot/cgi/master_results.pl?file=../data/20150428/F004330.dat" TargetMode="External"/><Relationship Id="rId156" Type="http://schemas.openxmlformats.org/officeDocument/2006/relationships/hyperlink" Target="http://pilot/mascot/cgi/master_results.pl?file=../data/20150428/F004330.dat" TargetMode="External"/><Relationship Id="rId177" Type="http://schemas.openxmlformats.org/officeDocument/2006/relationships/hyperlink" Target="http://pilot/mascot/cgi/master_results.pl?file=../data/20150426/F004325.dat" TargetMode="External"/><Relationship Id="rId198" Type="http://schemas.openxmlformats.org/officeDocument/2006/relationships/hyperlink" Target="http://pilot/mascot/cgi/master_results.pl?file=../data/20150426/F004325.dat" TargetMode="External"/><Relationship Id="rId172" Type="http://schemas.openxmlformats.org/officeDocument/2006/relationships/hyperlink" Target="http://pilot/mascot/cgi/master_results.pl?file=../data/20150428/F004330.dat" TargetMode="External"/><Relationship Id="rId193" Type="http://schemas.openxmlformats.org/officeDocument/2006/relationships/hyperlink" Target="http://pilot/mascot/cgi/master_results.pl?file=../data/20150426/F004325.dat" TargetMode="External"/><Relationship Id="rId202" Type="http://schemas.openxmlformats.org/officeDocument/2006/relationships/hyperlink" Target="http://pilot/mascot/cgi/master_results.pl?file=../data/20150426/F004325.dat" TargetMode="External"/><Relationship Id="rId207" Type="http://schemas.openxmlformats.org/officeDocument/2006/relationships/hyperlink" Target="http://pilot/mascot/cgi/master_results.pl?file=../data/20150426/F004325.dat" TargetMode="External"/><Relationship Id="rId223" Type="http://schemas.openxmlformats.org/officeDocument/2006/relationships/hyperlink" Target="http://pilot/mascot/cgi/master_results.pl?file=../data/20150427/F004329.dat" TargetMode="External"/><Relationship Id="rId228" Type="http://schemas.openxmlformats.org/officeDocument/2006/relationships/hyperlink" Target="http://pilot/mascot/cgi/master_results.pl?file=../data/20150427/F004329.dat" TargetMode="External"/><Relationship Id="rId244" Type="http://schemas.openxmlformats.org/officeDocument/2006/relationships/hyperlink" Target="http://pilot/mascot/cgi/master_results.pl?file=../data/20150427/F004329.dat" TargetMode="External"/><Relationship Id="rId249" Type="http://schemas.openxmlformats.org/officeDocument/2006/relationships/hyperlink" Target="http://pilot/mascot/cgi/master_results.pl?file=../data/20150427/F004329.dat" TargetMode="External"/><Relationship Id="rId13" Type="http://schemas.openxmlformats.org/officeDocument/2006/relationships/chart" Target="charts/chart3.xml"/><Relationship Id="rId18" Type="http://schemas.openxmlformats.org/officeDocument/2006/relationships/header" Target="header1.xml"/><Relationship Id="rId39" Type="http://schemas.openxmlformats.org/officeDocument/2006/relationships/hyperlink" Target="http://pilot/mascot/cgi/master_results.pl?file=../data/20150426/F004325.dat" TargetMode="External"/><Relationship Id="rId109" Type="http://schemas.openxmlformats.org/officeDocument/2006/relationships/hyperlink" Target="http://pilot/mascot/cgi/master_results.pl?file=../data/20150426/F004325.dat" TargetMode="External"/><Relationship Id="rId260" Type="http://schemas.openxmlformats.org/officeDocument/2006/relationships/hyperlink" Target="http://genomea.asm.org/" TargetMode="External"/><Relationship Id="rId34" Type="http://schemas.openxmlformats.org/officeDocument/2006/relationships/hyperlink" Target="http://pilot/mascot/cgi/master_results.pl?file=../data/20150426/F004325.dat" TargetMode="External"/><Relationship Id="rId50" Type="http://schemas.openxmlformats.org/officeDocument/2006/relationships/hyperlink" Target="http://pilot/mascot/cgi/master_results.pl?file=../data/20150426/F004325.dat" TargetMode="External"/><Relationship Id="rId55" Type="http://schemas.openxmlformats.org/officeDocument/2006/relationships/hyperlink" Target="http://pilot/mascot/cgi/master_results.pl?file=../data/20150426/F004325.dat" TargetMode="External"/><Relationship Id="rId76" Type="http://schemas.openxmlformats.org/officeDocument/2006/relationships/hyperlink" Target="http://pilot/mascot/cgi/master_results.pl?file=../data/20150427/F004328.dat" TargetMode="External"/><Relationship Id="rId97" Type="http://schemas.openxmlformats.org/officeDocument/2006/relationships/hyperlink" Target="http://pilot/mascot/cgi/master_results.pl?file=../data/20150426/F004325.dat" TargetMode="External"/><Relationship Id="rId104" Type="http://schemas.openxmlformats.org/officeDocument/2006/relationships/hyperlink" Target="http://pilot/mascot/cgi/master_results.pl?file=../data/20150426/F004325.dat" TargetMode="External"/><Relationship Id="rId120" Type="http://schemas.openxmlformats.org/officeDocument/2006/relationships/hyperlink" Target="http://pilot/mascot/cgi/master_results.pl?file=../data/20150426/F004325.dat" TargetMode="External"/><Relationship Id="rId125" Type="http://schemas.openxmlformats.org/officeDocument/2006/relationships/hyperlink" Target="http://pilot/mascot/cgi/master_results.pl?file=../data/20150426/F004325.dat" TargetMode="External"/><Relationship Id="rId141" Type="http://schemas.openxmlformats.org/officeDocument/2006/relationships/hyperlink" Target="http://pilot/mascot/cgi/master_results.pl?file=../data/20150428/F004330.dat" TargetMode="External"/><Relationship Id="rId146" Type="http://schemas.openxmlformats.org/officeDocument/2006/relationships/hyperlink" Target="http://pilot/mascot/cgi/master_results.pl?file=../data/20150428/F004330.dat" TargetMode="External"/><Relationship Id="rId167" Type="http://schemas.openxmlformats.org/officeDocument/2006/relationships/hyperlink" Target="http://pilot/mascot/cgi/master_results.pl?file=../data/20150428/F004330.dat" TargetMode="External"/><Relationship Id="rId188" Type="http://schemas.openxmlformats.org/officeDocument/2006/relationships/hyperlink" Target="http://pilot/mascot/cgi/master_results.pl?file=../data/20150426/F004325.dat" TargetMode="External"/><Relationship Id="rId7" Type="http://schemas.openxmlformats.org/officeDocument/2006/relationships/hyperlink" Target="http://lgcstandards-atcc.org/" TargetMode="External"/><Relationship Id="rId71" Type="http://schemas.openxmlformats.org/officeDocument/2006/relationships/hyperlink" Target="http://pilot/mascot/cgi/master_results.pl?file=../data/20150427/F004328.dat" TargetMode="External"/><Relationship Id="rId92" Type="http://schemas.openxmlformats.org/officeDocument/2006/relationships/hyperlink" Target="http://pilot/mascot/cgi/master_results.pl?file=../data/20150427/F004328.dat" TargetMode="External"/><Relationship Id="rId162" Type="http://schemas.openxmlformats.org/officeDocument/2006/relationships/hyperlink" Target="http://pilot/mascot/cgi/master_results.pl?file=../data/20150428/F004330.dat" TargetMode="External"/><Relationship Id="rId183" Type="http://schemas.openxmlformats.org/officeDocument/2006/relationships/hyperlink" Target="http://pilot/mascot/cgi/master_results.pl?file=../data/20150426/F004325.dat" TargetMode="External"/><Relationship Id="rId213" Type="http://schemas.openxmlformats.org/officeDocument/2006/relationships/hyperlink" Target="http://pilot/mascot/cgi/master_results.pl?file=../data/20150427/F004329.dat" TargetMode="External"/><Relationship Id="rId218" Type="http://schemas.openxmlformats.org/officeDocument/2006/relationships/hyperlink" Target="http://pilot/mascot/cgi/master_results.pl?file=../data/20150427/F004329.dat" TargetMode="External"/><Relationship Id="rId234" Type="http://schemas.openxmlformats.org/officeDocument/2006/relationships/hyperlink" Target="http://pilot/mascot/cgi/master_results.pl?file=../data/20150427/F004329.dat" TargetMode="External"/><Relationship Id="rId239" Type="http://schemas.openxmlformats.org/officeDocument/2006/relationships/hyperlink" Target="http://pilot/mascot/cgi/master_results.pl?file=../data/20150427/F004329.dat" TargetMode="External"/><Relationship Id="rId2" Type="http://schemas.openxmlformats.org/officeDocument/2006/relationships/styles" Target="styles.xml"/><Relationship Id="rId29" Type="http://schemas.openxmlformats.org/officeDocument/2006/relationships/hyperlink" Target="http://pilot/mascot/cgi/master_results.pl?file=../data/20150426/F004325.dat" TargetMode="External"/><Relationship Id="rId250" Type="http://schemas.openxmlformats.org/officeDocument/2006/relationships/hyperlink" Target="http://pilot/mascot/cgi/master_results.pl?file=../data/20150427/F004329.dat" TargetMode="External"/><Relationship Id="rId255" Type="http://schemas.openxmlformats.org/officeDocument/2006/relationships/hyperlink" Target="http://www.ux1.eiu.edu/~cfjpb/teaching/ia/iaprojects/hplc.pdf" TargetMode="External"/><Relationship Id="rId24" Type="http://schemas.openxmlformats.org/officeDocument/2006/relationships/hyperlink" Target="http://pilot/mascot/cgi/master_results.pl?file=../data/20150426/F004325.dat" TargetMode="External"/><Relationship Id="rId40" Type="http://schemas.openxmlformats.org/officeDocument/2006/relationships/hyperlink" Target="http://pilot/mascot/cgi/master_results.pl?file=../data/20150426/F004325.dat" TargetMode="External"/><Relationship Id="rId45" Type="http://schemas.openxmlformats.org/officeDocument/2006/relationships/hyperlink" Target="http://pilot/mascot/cgi/master_results.pl?file=../data/20150426/F004325.dat" TargetMode="External"/><Relationship Id="rId66" Type="http://schemas.openxmlformats.org/officeDocument/2006/relationships/hyperlink" Target="http://pilot/mascot/cgi/master_results.pl?file=../data/20150427/F004328.dat" TargetMode="External"/><Relationship Id="rId87" Type="http://schemas.openxmlformats.org/officeDocument/2006/relationships/hyperlink" Target="http://pilot/mascot/cgi/master_results.pl?file=../data/20150427/F004328.dat" TargetMode="External"/><Relationship Id="rId110" Type="http://schemas.openxmlformats.org/officeDocument/2006/relationships/hyperlink" Target="http://pilot/mascot/cgi/master_results.pl?file=../data/20150426/F004325.dat" TargetMode="External"/><Relationship Id="rId115" Type="http://schemas.openxmlformats.org/officeDocument/2006/relationships/hyperlink" Target="http://pilot/mascot/cgi/master_results.pl?file=../data/20150426/F004325.dat" TargetMode="External"/><Relationship Id="rId131" Type="http://schemas.openxmlformats.org/officeDocument/2006/relationships/hyperlink" Target="http://pilot/mascot/cgi/master_results.pl?file=../data/20150426/F004325.dat" TargetMode="External"/><Relationship Id="rId136" Type="http://schemas.openxmlformats.org/officeDocument/2006/relationships/hyperlink" Target="http://pilot/mascot/cgi/master_results.pl?file=../data/20150426/F004325.dat" TargetMode="External"/><Relationship Id="rId157" Type="http://schemas.openxmlformats.org/officeDocument/2006/relationships/hyperlink" Target="http://pilot/mascot/cgi/master_results.pl?file=../data/20150428/F004330.dat" TargetMode="External"/><Relationship Id="rId178" Type="http://schemas.openxmlformats.org/officeDocument/2006/relationships/hyperlink" Target="http://pilot/mascot/cgi/master_results.pl?file=../data/20150426/F004325.dat" TargetMode="External"/><Relationship Id="rId61" Type="http://schemas.openxmlformats.org/officeDocument/2006/relationships/hyperlink" Target="http://pilot/mascot/cgi/master_results.pl?file=../data/20150427/F004328.dat" TargetMode="External"/><Relationship Id="rId82" Type="http://schemas.openxmlformats.org/officeDocument/2006/relationships/hyperlink" Target="http://pilot/mascot/cgi/master_results.pl?file=../data/20150427/F004328.dat" TargetMode="External"/><Relationship Id="rId152" Type="http://schemas.openxmlformats.org/officeDocument/2006/relationships/hyperlink" Target="http://pilot/mascot/cgi/master_results.pl?file=../data/20150428/F004330.dat" TargetMode="External"/><Relationship Id="rId173" Type="http://schemas.openxmlformats.org/officeDocument/2006/relationships/hyperlink" Target="http://pilot/mascot/cgi/master_results.pl?file=../data/20150426/F004325.dat" TargetMode="External"/><Relationship Id="rId194" Type="http://schemas.openxmlformats.org/officeDocument/2006/relationships/hyperlink" Target="http://pilot/mascot/cgi/master_results.pl?file=../data/20150426/F004325.dat" TargetMode="External"/><Relationship Id="rId199" Type="http://schemas.openxmlformats.org/officeDocument/2006/relationships/hyperlink" Target="http://pilot/mascot/cgi/master_results.pl?file=../data/20150426/F004325.dat" TargetMode="External"/><Relationship Id="rId203" Type="http://schemas.openxmlformats.org/officeDocument/2006/relationships/hyperlink" Target="http://pilot/mascot/cgi/master_results.pl?file=../data/20150426/F004325.dat" TargetMode="External"/><Relationship Id="rId208" Type="http://schemas.openxmlformats.org/officeDocument/2006/relationships/hyperlink" Target="http://pilot/mascot/cgi/master_results.pl?file=../data/20150426/F004325.dat" TargetMode="External"/><Relationship Id="rId229" Type="http://schemas.openxmlformats.org/officeDocument/2006/relationships/hyperlink" Target="http://pilot/mascot/cgi/master_results.pl?file=../data/20150427/F004329.dat" TargetMode="External"/><Relationship Id="rId19" Type="http://schemas.openxmlformats.org/officeDocument/2006/relationships/hyperlink" Target="http://pilot/mascot/cgi/master_results.pl?file=../data/20150426/F004325.dat" TargetMode="External"/><Relationship Id="rId224" Type="http://schemas.openxmlformats.org/officeDocument/2006/relationships/hyperlink" Target="http://pilot/mascot/cgi/master_results.pl?file=../data/20150427/F004329.dat" TargetMode="External"/><Relationship Id="rId240" Type="http://schemas.openxmlformats.org/officeDocument/2006/relationships/hyperlink" Target="http://pilot/mascot/cgi/master_results.pl?file=../data/20150427/F004329.dat" TargetMode="External"/><Relationship Id="rId245" Type="http://schemas.openxmlformats.org/officeDocument/2006/relationships/hyperlink" Target="http://pilot/mascot/cgi/master_results.pl?file=../data/20150427/F004329.dat" TargetMode="External"/><Relationship Id="rId261" Type="http://schemas.openxmlformats.org/officeDocument/2006/relationships/fontTable" Target="fontTable.xml"/><Relationship Id="rId14" Type="http://schemas.openxmlformats.org/officeDocument/2006/relationships/chart" Target="charts/chart4.xml"/><Relationship Id="rId30" Type="http://schemas.openxmlformats.org/officeDocument/2006/relationships/hyperlink" Target="http://pilot/mascot/cgi/master_results.pl?file=../data/20150426/F004325.dat" TargetMode="External"/><Relationship Id="rId35" Type="http://schemas.openxmlformats.org/officeDocument/2006/relationships/hyperlink" Target="http://pilot/mascot/cgi/master_results.pl?file=../data/20150426/F004325.dat" TargetMode="External"/><Relationship Id="rId56" Type="http://schemas.openxmlformats.org/officeDocument/2006/relationships/hyperlink" Target="http://pilot/mascot/cgi/master_results.pl?file=../data/20150426/F004325.dat" TargetMode="External"/><Relationship Id="rId77" Type="http://schemas.openxmlformats.org/officeDocument/2006/relationships/hyperlink" Target="http://pilot/mascot/cgi/master_results.pl?file=../data/20150427/F004328.dat" TargetMode="External"/><Relationship Id="rId100" Type="http://schemas.openxmlformats.org/officeDocument/2006/relationships/hyperlink" Target="http://pilot/mascot/cgi/master_results.pl?file=../data/20150426/F004325.dat" TargetMode="External"/><Relationship Id="rId105" Type="http://schemas.openxmlformats.org/officeDocument/2006/relationships/hyperlink" Target="http://pilot/mascot/cgi/master_results.pl?file=../data/20150426/F004325.dat" TargetMode="External"/><Relationship Id="rId126" Type="http://schemas.openxmlformats.org/officeDocument/2006/relationships/hyperlink" Target="http://pilot/mascot/cgi/master_results.pl?file=../data/20150426/F004325.dat" TargetMode="External"/><Relationship Id="rId147" Type="http://schemas.openxmlformats.org/officeDocument/2006/relationships/hyperlink" Target="http://pilot/mascot/cgi/master_results.pl?file=../data/20150428/F004330.dat" TargetMode="External"/><Relationship Id="rId168" Type="http://schemas.openxmlformats.org/officeDocument/2006/relationships/hyperlink" Target="http://pilot/mascot/cgi/master_results.pl?file=../data/20150428/F004330.dat" TargetMode="External"/><Relationship Id="rId8" Type="http://schemas.openxmlformats.org/officeDocument/2006/relationships/image" Target="media/image1.emf"/><Relationship Id="rId51" Type="http://schemas.openxmlformats.org/officeDocument/2006/relationships/hyperlink" Target="http://pilot/mascot/cgi/master_results.pl?file=../data/20150426/F004325.dat" TargetMode="External"/><Relationship Id="rId72" Type="http://schemas.openxmlformats.org/officeDocument/2006/relationships/hyperlink" Target="http://pilot/mascot/cgi/master_results.pl?file=../data/20150427/F004328.dat" TargetMode="External"/><Relationship Id="rId93" Type="http://schemas.openxmlformats.org/officeDocument/2006/relationships/hyperlink" Target="http://pilot/mascot/cgi/master_results.pl?file=../data/20150427/F004328.dat" TargetMode="External"/><Relationship Id="rId98" Type="http://schemas.openxmlformats.org/officeDocument/2006/relationships/hyperlink" Target="http://pilot/mascot/cgi/master_results.pl?file=../data/20150426/F004325.dat" TargetMode="External"/><Relationship Id="rId121" Type="http://schemas.openxmlformats.org/officeDocument/2006/relationships/hyperlink" Target="http://pilot/mascot/cgi/master_results.pl?file=../data/20150426/F004325.dat" TargetMode="External"/><Relationship Id="rId142" Type="http://schemas.openxmlformats.org/officeDocument/2006/relationships/hyperlink" Target="http://pilot/mascot/cgi/master_results.pl?file=../data/20150428/F004330.dat" TargetMode="External"/><Relationship Id="rId163" Type="http://schemas.openxmlformats.org/officeDocument/2006/relationships/hyperlink" Target="http://pilot/mascot/cgi/master_results.pl?file=../data/20150428/F004330.dat" TargetMode="External"/><Relationship Id="rId184" Type="http://schemas.openxmlformats.org/officeDocument/2006/relationships/hyperlink" Target="http://pilot/mascot/cgi/master_results.pl?file=../data/20150426/F004325.dat" TargetMode="External"/><Relationship Id="rId189" Type="http://schemas.openxmlformats.org/officeDocument/2006/relationships/hyperlink" Target="http://pilot/mascot/cgi/master_results.pl?file=../data/20150426/F004325.dat" TargetMode="External"/><Relationship Id="rId219" Type="http://schemas.openxmlformats.org/officeDocument/2006/relationships/hyperlink" Target="http://pilot/mascot/cgi/master_results.pl?file=../data/20150427/F004329.dat" TargetMode="External"/><Relationship Id="rId3" Type="http://schemas.openxmlformats.org/officeDocument/2006/relationships/settings" Target="settings.xml"/><Relationship Id="rId214" Type="http://schemas.openxmlformats.org/officeDocument/2006/relationships/hyperlink" Target="http://pilot/mascot/cgi/master_results.pl?file=../data/20150427/F004329.dat" TargetMode="External"/><Relationship Id="rId230" Type="http://schemas.openxmlformats.org/officeDocument/2006/relationships/hyperlink" Target="http://pilot/mascot/cgi/master_results.pl?file=../data/20150427/F004329.dat" TargetMode="External"/><Relationship Id="rId235" Type="http://schemas.openxmlformats.org/officeDocument/2006/relationships/hyperlink" Target="http://pilot/mascot/cgi/master_results.pl?file=../data/20150427/F004329.dat" TargetMode="External"/><Relationship Id="rId251" Type="http://schemas.openxmlformats.org/officeDocument/2006/relationships/hyperlink" Target="http://pilot/mascot/cgi/master_results.pl?file=../data/20150427/F004329.dat" TargetMode="External"/><Relationship Id="rId256" Type="http://schemas.openxmlformats.org/officeDocument/2006/relationships/hyperlink" Target="http://www.ciim.net" TargetMode="External"/><Relationship Id="rId25" Type="http://schemas.openxmlformats.org/officeDocument/2006/relationships/hyperlink" Target="http://pilot/mascot/cgi/master_results.pl?file=../data/20150426/F004325.dat" TargetMode="External"/><Relationship Id="rId46" Type="http://schemas.openxmlformats.org/officeDocument/2006/relationships/hyperlink" Target="http://pilot/mascot/cgi/master_results.pl?file=../data/20150426/F004325.dat" TargetMode="External"/><Relationship Id="rId67" Type="http://schemas.openxmlformats.org/officeDocument/2006/relationships/hyperlink" Target="http://pilot/mascot/cgi/master_results.pl?file=../data/20150427/F004328.dat" TargetMode="External"/><Relationship Id="rId116" Type="http://schemas.openxmlformats.org/officeDocument/2006/relationships/hyperlink" Target="http://pilot/mascot/cgi/master_results.pl?file=../data/20150426/F004325.dat" TargetMode="External"/><Relationship Id="rId137" Type="http://schemas.openxmlformats.org/officeDocument/2006/relationships/hyperlink" Target="http://pilot/mascot/cgi/master_results.pl?file=../data/20150426/F004325.dat" TargetMode="External"/><Relationship Id="rId158" Type="http://schemas.openxmlformats.org/officeDocument/2006/relationships/hyperlink" Target="http://pilot/mascot/cgi/master_results.pl?file=../data/20150428/F004330.dat" TargetMode="External"/><Relationship Id="rId20" Type="http://schemas.openxmlformats.org/officeDocument/2006/relationships/hyperlink" Target="http://pilot/mascot/cgi/master_results.pl?file=../data/20150426/F004325.dat" TargetMode="External"/><Relationship Id="rId41" Type="http://schemas.openxmlformats.org/officeDocument/2006/relationships/hyperlink" Target="http://pilot/mascot/cgi/master_results.pl?file=../data/20150426/F004325.dat" TargetMode="External"/><Relationship Id="rId62" Type="http://schemas.openxmlformats.org/officeDocument/2006/relationships/hyperlink" Target="http://pilot/mascot/cgi/master_results.pl?file=../data/20150427/F004328.dat" TargetMode="External"/><Relationship Id="rId83" Type="http://schemas.openxmlformats.org/officeDocument/2006/relationships/hyperlink" Target="http://pilot/mascot/cgi/master_results.pl?file=../data/20150427/F004328.dat" TargetMode="External"/><Relationship Id="rId88" Type="http://schemas.openxmlformats.org/officeDocument/2006/relationships/hyperlink" Target="http://pilot/mascot/cgi/master_results.pl?file=../data/20150427/F004328.dat" TargetMode="External"/><Relationship Id="rId111" Type="http://schemas.openxmlformats.org/officeDocument/2006/relationships/hyperlink" Target="http://pilot/mascot/cgi/master_results.pl?file=../data/20150426/F004325.dat" TargetMode="External"/><Relationship Id="rId132" Type="http://schemas.openxmlformats.org/officeDocument/2006/relationships/hyperlink" Target="http://pilot/mascot/cgi/master_results.pl?file=../data/20150426/F004325.dat" TargetMode="External"/><Relationship Id="rId153" Type="http://schemas.openxmlformats.org/officeDocument/2006/relationships/hyperlink" Target="http://pilot/mascot/cgi/master_results.pl?file=../data/20150428/F004330.dat" TargetMode="External"/><Relationship Id="rId174" Type="http://schemas.openxmlformats.org/officeDocument/2006/relationships/hyperlink" Target="http://pilot/mascot/cgi/master_results.pl?file=../data/20150426/F004325.dat" TargetMode="External"/><Relationship Id="rId179" Type="http://schemas.openxmlformats.org/officeDocument/2006/relationships/hyperlink" Target="http://pilot/mascot/cgi/master_results.pl?file=../data/20150426/F004325.dat" TargetMode="External"/><Relationship Id="rId195" Type="http://schemas.openxmlformats.org/officeDocument/2006/relationships/hyperlink" Target="http://pilot/mascot/cgi/master_results.pl?file=../data/20150426/F004325.dat" TargetMode="External"/><Relationship Id="rId209" Type="http://schemas.openxmlformats.org/officeDocument/2006/relationships/hyperlink" Target="http://pilot/mascot/cgi/master_results.pl?file=../data/20150426/F004325.dat" TargetMode="External"/><Relationship Id="rId190" Type="http://schemas.openxmlformats.org/officeDocument/2006/relationships/hyperlink" Target="http://pilot/mascot/cgi/master_results.pl?file=../data/20150426/F004325.dat" TargetMode="External"/><Relationship Id="rId204" Type="http://schemas.openxmlformats.org/officeDocument/2006/relationships/hyperlink" Target="http://pilot/mascot/cgi/master_results.pl?file=../data/20150426/F004325.dat" TargetMode="External"/><Relationship Id="rId220" Type="http://schemas.openxmlformats.org/officeDocument/2006/relationships/hyperlink" Target="http://pilot/mascot/cgi/master_results.pl?file=../data/20150427/F004329.dat" TargetMode="External"/><Relationship Id="rId225" Type="http://schemas.openxmlformats.org/officeDocument/2006/relationships/hyperlink" Target="http://pilot/mascot/cgi/master_results.pl?file=../data/20150427/F004329.dat" TargetMode="External"/><Relationship Id="rId241" Type="http://schemas.openxmlformats.org/officeDocument/2006/relationships/hyperlink" Target="http://pilot/mascot/cgi/master_results.pl?file=../data/20150427/F004329.dat" TargetMode="External"/><Relationship Id="rId246" Type="http://schemas.openxmlformats.org/officeDocument/2006/relationships/hyperlink" Target="http://pilot/mascot/cgi/master_results.pl?file=../data/20150427/F004329.dat" TargetMode="External"/><Relationship Id="rId15" Type="http://schemas.openxmlformats.org/officeDocument/2006/relationships/chart" Target="charts/chart5.xml"/><Relationship Id="rId36" Type="http://schemas.openxmlformats.org/officeDocument/2006/relationships/hyperlink" Target="http://pilot/mascot/cgi/master_results.pl?file=../data/20150426/F004325.dat" TargetMode="External"/><Relationship Id="rId57" Type="http://schemas.openxmlformats.org/officeDocument/2006/relationships/hyperlink" Target="http://pilot/mascot/cgi/master_results.pl?file=../data/20150426/F004325.dat" TargetMode="External"/><Relationship Id="rId106" Type="http://schemas.openxmlformats.org/officeDocument/2006/relationships/hyperlink" Target="http://pilot/mascot/cgi/master_results.pl?file=../data/20150426/F004325.dat" TargetMode="External"/><Relationship Id="rId127" Type="http://schemas.openxmlformats.org/officeDocument/2006/relationships/hyperlink" Target="http://pilot/mascot/cgi/master_results.pl?file=../data/20150426/F004325.dat" TargetMode="External"/><Relationship Id="rId262"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hyperlink" Target="http://pilot/mascot/cgi/master_results.pl?file=../data/20150426/F004325.dat" TargetMode="External"/><Relationship Id="rId52" Type="http://schemas.openxmlformats.org/officeDocument/2006/relationships/hyperlink" Target="http://pilot/mascot/cgi/master_results.pl?file=../data/20150426/F004325.dat" TargetMode="External"/><Relationship Id="rId73" Type="http://schemas.openxmlformats.org/officeDocument/2006/relationships/hyperlink" Target="http://pilot/mascot/cgi/master_results.pl?file=../data/20150427/F004328.dat" TargetMode="External"/><Relationship Id="rId78" Type="http://schemas.openxmlformats.org/officeDocument/2006/relationships/hyperlink" Target="http://pilot/mascot/cgi/master_results.pl?file=../data/20150427/F004328.dat" TargetMode="External"/><Relationship Id="rId94" Type="http://schemas.openxmlformats.org/officeDocument/2006/relationships/hyperlink" Target="http://pilot/mascot/cgi/master_results.pl?file=../data/20150427/F004328.dat" TargetMode="External"/><Relationship Id="rId99" Type="http://schemas.openxmlformats.org/officeDocument/2006/relationships/hyperlink" Target="http://pilot/mascot/cgi/master_results.pl?file=../data/20150426/F004325.dat" TargetMode="External"/><Relationship Id="rId101" Type="http://schemas.openxmlformats.org/officeDocument/2006/relationships/hyperlink" Target="http://pilot/mascot/cgi/master_results.pl?file=../data/20150426/F004325.dat" TargetMode="External"/><Relationship Id="rId122" Type="http://schemas.openxmlformats.org/officeDocument/2006/relationships/hyperlink" Target="http://pilot/mascot/cgi/master_results.pl?file=../data/20150426/F004325.dat" TargetMode="External"/><Relationship Id="rId143" Type="http://schemas.openxmlformats.org/officeDocument/2006/relationships/hyperlink" Target="http://pilot/mascot/cgi/master_results.pl?file=../data/20150428/F004330.dat" TargetMode="External"/><Relationship Id="rId148" Type="http://schemas.openxmlformats.org/officeDocument/2006/relationships/hyperlink" Target="http://pilot/mascot/cgi/master_results.pl?file=../data/20150428/F004330.dat" TargetMode="External"/><Relationship Id="rId164" Type="http://schemas.openxmlformats.org/officeDocument/2006/relationships/hyperlink" Target="http://pilot/mascot/cgi/master_results.pl?file=../data/20150428/F004330.dat" TargetMode="External"/><Relationship Id="rId169" Type="http://schemas.openxmlformats.org/officeDocument/2006/relationships/hyperlink" Target="http://pilot/mascot/cgi/master_results.pl?file=../data/20150428/F004330.dat" TargetMode="External"/><Relationship Id="rId185" Type="http://schemas.openxmlformats.org/officeDocument/2006/relationships/hyperlink" Target="http://pilot/mascot/cgi/master_results.pl?file=../data/20150426/F004325.dat"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pilot/mascot/cgi/master_results.pl?file=../data/20150426/F004325.dat" TargetMode="External"/><Relationship Id="rId210" Type="http://schemas.openxmlformats.org/officeDocument/2006/relationships/hyperlink" Target="http://pilot/mascot/cgi/master_results.pl?file=../data/20150426/F004325.dat" TargetMode="External"/><Relationship Id="rId215" Type="http://schemas.openxmlformats.org/officeDocument/2006/relationships/hyperlink" Target="http://pilot/mascot/cgi/master_results.pl?file=../data/20150427/F004329.dat" TargetMode="External"/><Relationship Id="rId236" Type="http://schemas.openxmlformats.org/officeDocument/2006/relationships/hyperlink" Target="http://pilot/mascot/cgi/master_results.pl?file=../data/20150427/F004329.dat" TargetMode="External"/><Relationship Id="rId257" Type="http://schemas.openxmlformats.org/officeDocument/2006/relationships/hyperlink" Target="http://www.els.net/" TargetMode="External"/><Relationship Id="rId26" Type="http://schemas.openxmlformats.org/officeDocument/2006/relationships/hyperlink" Target="http://pilot/mascot/cgi/master_results.pl?file=../data/20150426/F004325.dat" TargetMode="External"/><Relationship Id="rId231" Type="http://schemas.openxmlformats.org/officeDocument/2006/relationships/hyperlink" Target="http://pilot/mascot/cgi/master_results.pl?file=../data/20150427/F004329.dat" TargetMode="External"/><Relationship Id="rId252" Type="http://schemas.openxmlformats.org/officeDocument/2006/relationships/hyperlink" Target="http://pilot/mascot/cgi/master_results.pl?file=../data/20150427/F004329.dat" TargetMode="External"/><Relationship Id="rId47" Type="http://schemas.openxmlformats.org/officeDocument/2006/relationships/hyperlink" Target="http://pilot/mascot/cgi/master_results.pl?file=../data/20150426/F004325.dat" TargetMode="External"/><Relationship Id="rId68" Type="http://schemas.openxmlformats.org/officeDocument/2006/relationships/hyperlink" Target="http://pilot/mascot/cgi/master_results.pl?file=../data/20150427/F004328.dat" TargetMode="External"/><Relationship Id="rId89" Type="http://schemas.openxmlformats.org/officeDocument/2006/relationships/hyperlink" Target="http://pilot/mascot/cgi/master_results.pl?file=../data/20150427/F004328.dat" TargetMode="External"/><Relationship Id="rId112" Type="http://schemas.openxmlformats.org/officeDocument/2006/relationships/hyperlink" Target="http://pilot/mascot/cgi/master_results.pl?file=../data/20150426/F004325.dat" TargetMode="External"/><Relationship Id="rId133" Type="http://schemas.openxmlformats.org/officeDocument/2006/relationships/hyperlink" Target="http://pilot/mascot/cgi/master_results.pl?file=../data/20150426/F004325.dat" TargetMode="External"/><Relationship Id="rId154" Type="http://schemas.openxmlformats.org/officeDocument/2006/relationships/hyperlink" Target="http://pilot/mascot/cgi/master_results.pl?file=../data/20150428/F004330.dat" TargetMode="External"/><Relationship Id="rId175" Type="http://schemas.openxmlformats.org/officeDocument/2006/relationships/hyperlink" Target="http://pilot/mascot/cgi/master_results.pl?file=../data/20150426/F004325.dat" TargetMode="External"/><Relationship Id="rId196" Type="http://schemas.openxmlformats.org/officeDocument/2006/relationships/hyperlink" Target="http://pilot/mascot/cgi/master_results.pl?file=../data/20150426/F004325.dat" TargetMode="External"/><Relationship Id="rId200" Type="http://schemas.openxmlformats.org/officeDocument/2006/relationships/hyperlink" Target="http://pilot/mascot/cgi/master_results.pl?file=../data/20150426/F004325.dat" TargetMode="External"/><Relationship Id="rId16" Type="http://schemas.openxmlformats.org/officeDocument/2006/relationships/chart" Target="charts/chart6.xml"/><Relationship Id="rId221" Type="http://schemas.openxmlformats.org/officeDocument/2006/relationships/hyperlink" Target="http://pilot/mascot/cgi/master_results.pl?file=../data/20150427/F004329.dat" TargetMode="External"/><Relationship Id="rId242" Type="http://schemas.openxmlformats.org/officeDocument/2006/relationships/hyperlink" Target="http://pilot/mascot/cgi/master_results.pl?file=../data/20150427/F004329.dat" TargetMode="External"/><Relationship Id="rId37" Type="http://schemas.openxmlformats.org/officeDocument/2006/relationships/hyperlink" Target="http://pilot/mascot/cgi/master_results.pl?file=../data/20150426/F004325.dat" TargetMode="External"/><Relationship Id="rId58" Type="http://schemas.openxmlformats.org/officeDocument/2006/relationships/hyperlink" Target="http://pilot/mascot/cgi/master_results.pl?file=../data/20150426/F004325.dat" TargetMode="External"/><Relationship Id="rId79" Type="http://schemas.openxmlformats.org/officeDocument/2006/relationships/hyperlink" Target="http://pilot/mascot/cgi/master_results.pl?file=../data/20150427/F004328.dat" TargetMode="External"/><Relationship Id="rId102" Type="http://schemas.openxmlformats.org/officeDocument/2006/relationships/hyperlink" Target="http://pilot/mascot/cgi/master_results.pl?file=../data/20150426/F004325.dat" TargetMode="External"/><Relationship Id="rId123" Type="http://schemas.openxmlformats.org/officeDocument/2006/relationships/hyperlink" Target="http://pilot/mascot/cgi/master_results.pl?file=../data/20150426/F004325.dat" TargetMode="External"/><Relationship Id="rId144" Type="http://schemas.openxmlformats.org/officeDocument/2006/relationships/hyperlink" Target="http://pilot/mascot/cgi/master_results.pl?file=../data/20150428/F004330.dat" TargetMode="External"/><Relationship Id="rId90" Type="http://schemas.openxmlformats.org/officeDocument/2006/relationships/hyperlink" Target="http://pilot/mascot/cgi/master_results.pl?file=../data/20150427/F004328.dat" TargetMode="External"/><Relationship Id="rId165" Type="http://schemas.openxmlformats.org/officeDocument/2006/relationships/hyperlink" Target="http://pilot/mascot/cgi/master_results.pl?file=../data/20150428/F004330.dat" TargetMode="External"/><Relationship Id="rId186" Type="http://schemas.openxmlformats.org/officeDocument/2006/relationships/hyperlink" Target="http://pilot/mascot/cgi/master_results.pl?file=../data/20150426/F004325.dat" TargetMode="External"/><Relationship Id="rId211" Type="http://schemas.openxmlformats.org/officeDocument/2006/relationships/hyperlink" Target="http://pilot/mascot/cgi/master_results.pl?file=../data/20150426/F004325.dat" TargetMode="External"/><Relationship Id="rId232" Type="http://schemas.openxmlformats.org/officeDocument/2006/relationships/hyperlink" Target="http://pilot/mascot/cgi/master_results.pl?file=../data/20150427/F004329.dat" TargetMode="External"/><Relationship Id="rId253" Type="http://schemas.openxmlformats.org/officeDocument/2006/relationships/hyperlink" Target="http://www.biology-online.org/dictionary/Cell_line?pos=7" TargetMode="External"/><Relationship Id="rId27" Type="http://schemas.openxmlformats.org/officeDocument/2006/relationships/hyperlink" Target="http://pilot/mascot/cgi/master_results.pl?file=../data/20150426/F004325.dat" TargetMode="External"/><Relationship Id="rId48" Type="http://schemas.openxmlformats.org/officeDocument/2006/relationships/hyperlink" Target="http://pilot/mascot/cgi/master_results.pl?file=../data/20150426/F004325.dat" TargetMode="External"/><Relationship Id="rId69" Type="http://schemas.openxmlformats.org/officeDocument/2006/relationships/hyperlink" Target="http://pilot/mascot/cgi/master_results.pl?file=../data/20150427/F004328.dat" TargetMode="External"/><Relationship Id="rId113" Type="http://schemas.openxmlformats.org/officeDocument/2006/relationships/hyperlink" Target="http://pilot/mascot/cgi/master_results.pl?file=../data/20150426/F004325.dat" TargetMode="External"/><Relationship Id="rId134" Type="http://schemas.openxmlformats.org/officeDocument/2006/relationships/hyperlink" Target="http://pilot/mascot/cgi/master_results.pl?file=../data/20150426/F004325.dat" TargetMode="External"/><Relationship Id="rId80" Type="http://schemas.openxmlformats.org/officeDocument/2006/relationships/hyperlink" Target="http://pilot/mascot/cgi/master_results.pl?file=../data/20150427/F004328.dat" TargetMode="External"/><Relationship Id="rId155" Type="http://schemas.openxmlformats.org/officeDocument/2006/relationships/hyperlink" Target="http://pilot/mascot/cgi/master_results.pl?file=../data/20150428/F004330.dat" TargetMode="External"/><Relationship Id="rId176" Type="http://schemas.openxmlformats.org/officeDocument/2006/relationships/hyperlink" Target="http://pilot/mascot/cgi/master_results.pl?file=../data/20150426/F004325.dat" TargetMode="External"/><Relationship Id="rId197" Type="http://schemas.openxmlformats.org/officeDocument/2006/relationships/hyperlink" Target="http://pilot/mascot/cgi/master_results.pl?file=../data/20150426/F004325.dat" TargetMode="External"/><Relationship Id="rId201" Type="http://schemas.openxmlformats.org/officeDocument/2006/relationships/hyperlink" Target="http://pilot/mascot/cgi/master_results.pl?file=../data/20150426/F004325.dat" TargetMode="External"/><Relationship Id="rId222" Type="http://schemas.openxmlformats.org/officeDocument/2006/relationships/hyperlink" Target="http://pilot/mascot/cgi/master_results.pl?file=../data/20150427/F004329.dat" TargetMode="External"/><Relationship Id="rId243" Type="http://schemas.openxmlformats.org/officeDocument/2006/relationships/hyperlink" Target="http://pilot/mascot/cgi/master_results.pl?file=../data/20150427/F004329.dat" TargetMode="External"/><Relationship Id="rId17" Type="http://schemas.openxmlformats.org/officeDocument/2006/relationships/chart" Target="charts/chart7.xml"/><Relationship Id="rId38" Type="http://schemas.openxmlformats.org/officeDocument/2006/relationships/hyperlink" Target="http://pilot/mascot/cgi/master_results.pl?file=../data/20150426/F004325.dat" TargetMode="External"/><Relationship Id="rId59" Type="http://schemas.openxmlformats.org/officeDocument/2006/relationships/hyperlink" Target="http://pilot/mascot/cgi/master_results.pl?file=../data/20150427/F004328.dat" TargetMode="External"/><Relationship Id="rId103" Type="http://schemas.openxmlformats.org/officeDocument/2006/relationships/hyperlink" Target="http://pilot/mascot/cgi/master_results.pl?file=../data/20150426/F004325.dat" TargetMode="External"/><Relationship Id="rId124" Type="http://schemas.openxmlformats.org/officeDocument/2006/relationships/hyperlink" Target="http://pilot/mascot/cgi/master_results.pl?file=../data/20150426/F004325.dat" TargetMode="External"/><Relationship Id="rId70" Type="http://schemas.openxmlformats.org/officeDocument/2006/relationships/hyperlink" Target="http://pilot/mascot/cgi/master_results.pl?file=../data/20150427/F004328.dat" TargetMode="External"/><Relationship Id="rId91" Type="http://schemas.openxmlformats.org/officeDocument/2006/relationships/hyperlink" Target="http://pilot/mascot/cgi/master_results.pl?file=../data/20150427/F004328.dat" TargetMode="External"/><Relationship Id="rId145" Type="http://schemas.openxmlformats.org/officeDocument/2006/relationships/hyperlink" Target="http://pilot/mascot/cgi/master_results.pl?file=../data/20150428/F004330.dat" TargetMode="External"/><Relationship Id="rId166" Type="http://schemas.openxmlformats.org/officeDocument/2006/relationships/hyperlink" Target="http://pilot/mascot/cgi/master_results.pl?file=../data/20150428/F004330.dat" TargetMode="External"/><Relationship Id="rId187" Type="http://schemas.openxmlformats.org/officeDocument/2006/relationships/hyperlink" Target="http://pilot/mascot/cgi/master_results.pl?file=../data/20150426/F004325.da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ana\Desktop\rezultati%20rektorova3-problem1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Jana\Desktop\rezultati%20rektorova3-problem16.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Jana\Desktop\rezultati%20rektorova3-problem16.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Jana\Desktop\rezultati%20rektorova3-problem16.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6.xml.rels><?xml version="1.0" encoding="UTF-8" standalone="yes"?>
<Relationships xmlns="http://schemas.openxmlformats.org/package/2006/relationships"><Relationship Id="rId1" Type="http://schemas.openxmlformats.org/officeDocument/2006/relationships/oleObject" Target="file:///F:\REKTOROVA\Rezultati-HPLC2-2.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skupa!$D$1</c:f>
              <c:strCache>
                <c:ptCount val="1"/>
                <c:pt idx="0">
                  <c:v>S. enterica</c:v>
                </c:pt>
              </c:strCache>
            </c:strRef>
          </c:tx>
          <c:errBars>
            <c:errBarType val="both"/>
            <c:errValType val="cust"/>
            <c:plus>
              <c:numRef>
                <c:f>skupa!$I$2:$I$5</c:f>
                <c:numCache>
                  <c:formatCode>General</c:formatCode>
                  <c:ptCount val="4"/>
                  <c:pt idx="0">
                    <c:v>0.95019734772590958</c:v>
                  </c:pt>
                  <c:pt idx="1">
                    <c:v>0.84158273686550922</c:v>
                  </c:pt>
                  <c:pt idx="2">
                    <c:v>0.30288021697073436</c:v>
                  </c:pt>
                  <c:pt idx="3">
                    <c:v>0</c:v>
                  </c:pt>
                </c:numCache>
              </c:numRef>
            </c:plus>
            <c:minus>
              <c:numRef>
                <c:f>skupa!$I$2:$I$5</c:f>
                <c:numCache>
                  <c:formatCode>General</c:formatCode>
                  <c:ptCount val="4"/>
                  <c:pt idx="0">
                    <c:v>0.95019734772590958</c:v>
                  </c:pt>
                  <c:pt idx="1">
                    <c:v>0.84158273686550922</c:v>
                  </c:pt>
                  <c:pt idx="2">
                    <c:v>0.30288021697073436</c:v>
                  </c:pt>
                  <c:pt idx="3">
                    <c:v>0</c:v>
                  </c:pt>
                </c:numCache>
              </c:numRef>
            </c:minus>
          </c:errBars>
          <c:cat>
            <c:multiLvlStrRef>
              <c:f>skupa!$B$2:$C$5</c:f>
              <c:multiLvlStrCache>
                <c:ptCount val="4"/>
                <c:lvl>
                  <c:pt idx="0">
                    <c:v>13.</c:v>
                  </c:pt>
                  <c:pt idx="1">
                    <c:v>14.</c:v>
                  </c:pt>
                  <c:pt idx="2">
                    <c:v>15.</c:v>
                  </c:pt>
                  <c:pt idx="3">
                    <c:v>16.</c:v>
                  </c:pt>
                </c:lvl>
                <c:lvl>
                  <c:pt idx="0">
                    <c:v>16.4 OD 0.5 + S.enterica OD 0.5</c:v>
                  </c:pt>
                  <c:pt idx="1">
                    <c:v>16.4 OD 0.75 + S.enterica OD 0.75</c:v>
                  </c:pt>
                  <c:pt idx="2">
                    <c:v>16.4 OD 0.5 + S.enterica OD 0.75</c:v>
                  </c:pt>
                  <c:pt idx="3">
                    <c:v>16.4 OD 0.75 + S.enterica OD 0.5</c:v>
                  </c:pt>
                </c:lvl>
              </c:multiLvlStrCache>
            </c:multiLvlStrRef>
          </c:cat>
          <c:val>
            <c:numRef>
              <c:f>skupa!$H$2:$H$5</c:f>
              <c:numCache>
                <c:formatCode>General</c:formatCode>
                <c:ptCount val="4"/>
                <c:pt idx="0">
                  <c:v>6.0093502493331314</c:v>
                </c:pt>
                <c:pt idx="1">
                  <c:v>5.9520702611602747</c:v>
                </c:pt>
                <c:pt idx="2">
                  <c:v>6.3391073908298434</c:v>
                </c:pt>
                <c:pt idx="3">
                  <c:v>6.4149733479708155</c:v>
                </c:pt>
              </c:numCache>
            </c:numRef>
          </c:val>
        </c:ser>
        <c:ser>
          <c:idx val="1"/>
          <c:order val="1"/>
          <c:tx>
            <c:strRef>
              <c:f>skupa!$L$1</c:f>
              <c:strCache>
                <c:ptCount val="1"/>
                <c:pt idx="0">
                  <c:v>L. plantarum</c:v>
                </c:pt>
              </c:strCache>
            </c:strRef>
          </c:tx>
          <c:errBars>
            <c:errBarType val="both"/>
            <c:errValType val="cust"/>
            <c:plus>
              <c:numRef>
                <c:f>skupa!$Q$2:$Q$5</c:f>
                <c:numCache>
                  <c:formatCode>General</c:formatCode>
                  <c:ptCount val="4"/>
                  <c:pt idx="0">
                    <c:v>4.8490847626329117E-2</c:v>
                  </c:pt>
                  <c:pt idx="1">
                    <c:v>0.42125923076374627</c:v>
                  </c:pt>
                  <c:pt idx="2">
                    <c:v>0.34785766741707091</c:v>
                  </c:pt>
                  <c:pt idx="3">
                    <c:v>0</c:v>
                  </c:pt>
                </c:numCache>
              </c:numRef>
            </c:plus>
            <c:minus>
              <c:numRef>
                <c:f>skupa!$Q$2:$Q$5</c:f>
                <c:numCache>
                  <c:formatCode>General</c:formatCode>
                  <c:ptCount val="4"/>
                  <c:pt idx="0">
                    <c:v>4.8490847626329117E-2</c:v>
                  </c:pt>
                  <c:pt idx="1">
                    <c:v>0.42125923076374627</c:v>
                  </c:pt>
                  <c:pt idx="2">
                    <c:v>0.34785766741707091</c:v>
                  </c:pt>
                  <c:pt idx="3">
                    <c:v>0</c:v>
                  </c:pt>
                </c:numCache>
              </c:numRef>
            </c:minus>
          </c:errBars>
          <c:cat>
            <c:multiLvlStrRef>
              <c:f>skupa!$B$2:$C$5</c:f>
              <c:multiLvlStrCache>
                <c:ptCount val="4"/>
                <c:lvl>
                  <c:pt idx="0">
                    <c:v>13.</c:v>
                  </c:pt>
                  <c:pt idx="1">
                    <c:v>14.</c:v>
                  </c:pt>
                  <c:pt idx="2">
                    <c:v>15.</c:v>
                  </c:pt>
                  <c:pt idx="3">
                    <c:v>16.</c:v>
                  </c:pt>
                </c:lvl>
                <c:lvl>
                  <c:pt idx="0">
                    <c:v>16.4 OD 0.5 + S.enterica OD 0.5</c:v>
                  </c:pt>
                  <c:pt idx="1">
                    <c:v>16.4 OD 0.75 + S.enterica OD 0.75</c:v>
                  </c:pt>
                  <c:pt idx="2">
                    <c:v>16.4 OD 0.5 + S.enterica OD 0.75</c:v>
                  </c:pt>
                  <c:pt idx="3">
                    <c:v>16.4 OD 0.75 + S.enterica OD 0.5</c:v>
                  </c:pt>
                </c:lvl>
              </c:multiLvlStrCache>
            </c:multiLvlStrRef>
          </c:cat>
          <c:val>
            <c:numRef>
              <c:f>skupa!$P$2:$P$5</c:f>
              <c:numCache>
                <c:formatCode>General</c:formatCode>
                <c:ptCount val="4"/>
                <c:pt idx="0">
                  <c:v>4.3130418081348898</c:v>
                </c:pt>
                <c:pt idx="1">
                  <c:v>4.4118186110173143</c:v>
                </c:pt>
                <c:pt idx="2">
                  <c:v>4.3251537615659377</c:v>
                </c:pt>
                <c:pt idx="3">
                  <c:v>4.4807253789884856</c:v>
                </c:pt>
              </c:numCache>
            </c:numRef>
          </c:val>
        </c:ser>
        <c:axId val="95756672"/>
        <c:axId val="95758208"/>
      </c:barChart>
      <c:catAx>
        <c:axId val="95756672"/>
        <c:scaling>
          <c:orientation val="minMax"/>
        </c:scaling>
        <c:axPos val="b"/>
        <c:numFmt formatCode="General" sourceLinked="0"/>
        <c:tickLblPos val="nextTo"/>
        <c:txPr>
          <a:bodyPr/>
          <a:lstStyle/>
          <a:p>
            <a:pPr>
              <a:defRPr lang="en-US"/>
            </a:pPr>
            <a:endParaRPr lang="en-US"/>
          </a:p>
        </c:txPr>
        <c:crossAx val="95758208"/>
        <c:crosses val="autoZero"/>
        <c:auto val="1"/>
        <c:lblAlgn val="ctr"/>
        <c:lblOffset val="100"/>
      </c:catAx>
      <c:valAx>
        <c:axId val="95758208"/>
        <c:scaling>
          <c:orientation val="minMax"/>
        </c:scaling>
        <c:axPos val="l"/>
        <c:majorGridlines/>
        <c:title>
          <c:tx>
            <c:rich>
              <a:bodyPr rot="-5400000" vert="horz"/>
              <a:lstStyle/>
              <a:p>
                <a:pPr>
                  <a:defRPr lang="en-US"/>
                </a:pPr>
                <a:r>
                  <a:rPr lang="en-US"/>
                  <a:t>log br. st/mL</a:t>
                </a:r>
              </a:p>
            </c:rich>
          </c:tx>
        </c:title>
        <c:numFmt formatCode="General" sourceLinked="1"/>
        <c:tickLblPos val="nextTo"/>
        <c:txPr>
          <a:bodyPr/>
          <a:lstStyle/>
          <a:p>
            <a:pPr>
              <a:defRPr lang="en-US"/>
            </a:pPr>
            <a:endParaRPr lang="en-US"/>
          </a:p>
        </c:txPr>
        <c:crossAx val="95756672"/>
        <c:crosses val="autoZero"/>
        <c:crossBetween val="between"/>
      </c:valAx>
    </c:plotArea>
    <c:legend>
      <c:legendPos val="r"/>
      <c:txPr>
        <a:bodyPr/>
        <a:lstStyle/>
        <a:p>
          <a:pPr>
            <a:defRPr lang="en-US"/>
          </a:pPr>
          <a:endParaRPr lang="en-US"/>
        </a:p>
      </c:txP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skupa!$D$1</c:f>
              <c:strCache>
                <c:ptCount val="1"/>
                <c:pt idx="0">
                  <c:v>S. enterica</c:v>
                </c:pt>
              </c:strCache>
            </c:strRef>
          </c:tx>
          <c:errBars>
            <c:errBarType val="both"/>
            <c:errValType val="cust"/>
            <c:plus>
              <c:numRef>
                <c:f>skupa!$I$7:$I$10</c:f>
                <c:numCache>
                  <c:formatCode>General</c:formatCode>
                  <c:ptCount val="4"/>
                  <c:pt idx="0">
                    <c:v>1.8171355259009041</c:v>
                  </c:pt>
                  <c:pt idx="1">
                    <c:v>1.1520492829950912</c:v>
                  </c:pt>
                  <c:pt idx="2">
                    <c:v>1.1669572895119038</c:v>
                  </c:pt>
                  <c:pt idx="3">
                    <c:v>1.9055899473464259</c:v>
                  </c:pt>
                </c:numCache>
              </c:numRef>
            </c:plus>
            <c:minus>
              <c:numRef>
                <c:f>skupa!$I$7:$I$10</c:f>
                <c:numCache>
                  <c:formatCode>General</c:formatCode>
                  <c:ptCount val="4"/>
                  <c:pt idx="0">
                    <c:v>1.8171355259009041</c:v>
                  </c:pt>
                  <c:pt idx="1">
                    <c:v>1.1520492829950912</c:v>
                  </c:pt>
                  <c:pt idx="2">
                    <c:v>1.1669572895119038</c:v>
                  </c:pt>
                  <c:pt idx="3">
                    <c:v>1.9055899473464259</c:v>
                  </c:pt>
                </c:numCache>
              </c:numRef>
            </c:minus>
          </c:errBars>
          <c:cat>
            <c:multiLvlStrRef>
              <c:f>skupa!$B$7:$C$10</c:f>
              <c:multiLvlStrCache>
                <c:ptCount val="4"/>
                <c:lvl>
                  <c:pt idx="0">
                    <c:v>19.</c:v>
                  </c:pt>
                  <c:pt idx="1">
                    <c:v>20.</c:v>
                  </c:pt>
                  <c:pt idx="2">
                    <c:v>21.</c:v>
                  </c:pt>
                  <c:pt idx="3">
                    <c:v>22.</c:v>
                  </c:pt>
                </c:lvl>
                <c:lvl>
                  <c:pt idx="0">
                    <c:v>16.4 OD 0.5 + S.enterica OD 0.5</c:v>
                  </c:pt>
                  <c:pt idx="1">
                    <c:v>16.4 OD 0.75 + S.enterica OD 0.75</c:v>
                  </c:pt>
                  <c:pt idx="2">
                    <c:v>16.4 OD 0.5 + S.enterica OD 0.5</c:v>
                  </c:pt>
                  <c:pt idx="3">
                    <c:v>16.4 OD 0.75+ S.enterica OD 0.75</c:v>
                  </c:pt>
                </c:lvl>
              </c:multiLvlStrCache>
            </c:multiLvlStrRef>
          </c:cat>
          <c:val>
            <c:numRef>
              <c:f>skupa!$H$7:$H$10</c:f>
              <c:numCache>
                <c:formatCode>General</c:formatCode>
                <c:ptCount val="4"/>
                <c:pt idx="0">
                  <c:v>7.7473068505984655</c:v>
                </c:pt>
                <c:pt idx="1">
                  <c:v>7.5327081550500434</c:v>
                </c:pt>
                <c:pt idx="2">
                  <c:v>7.7031103643981158</c:v>
                </c:pt>
                <c:pt idx="3">
                  <c:v>7.3788640381811996</c:v>
                </c:pt>
              </c:numCache>
            </c:numRef>
          </c:val>
        </c:ser>
        <c:ser>
          <c:idx val="1"/>
          <c:order val="1"/>
          <c:tx>
            <c:strRef>
              <c:f>skupa!$L$1</c:f>
              <c:strCache>
                <c:ptCount val="1"/>
                <c:pt idx="0">
                  <c:v>L. plantarum</c:v>
                </c:pt>
              </c:strCache>
            </c:strRef>
          </c:tx>
          <c:errBars>
            <c:errBarType val="both"/>
            <c:errValType val="cust"/>
            <c:plus>
              <c:numRef>
                <c:f>skupa!$Q$7:$Q$10</c:f>
                <c:numCache>
                  <c:formatCode>General</c:formatCode>
                  <c:ptCount val="4"/>
                  <c:pt idx="0">
                    <c:v>0.38364232615257032</c:v>
                  </c:pt>
                  <c:pt idx="1">
                    <c:v>0.33737567466050927</c:v>
                  </c:pt>
                  <c:pt idx="2">
                    <c:v>0.25485800517946483</c:v>
                  </c:pt>
                  <c:pt idx="3">
                    <c:v>0.48337476103819388</c:v>
                  </c:pt>
                </c:numCache>
              </c:numRef>
            </c:plus>
            <c:minus>
              <c:numLit>
                <c:formatCode>General</c:formatCode>
                <c:ptCount val="1"/>
                <c:pt idx="0">
                  <c:v>1</c:v>
                </c:pt>
              </c:numLit>
            </c:minus>
          </c:errBars>
          <c:cat>
            <c:multiLvlStrRef>
              <c:f>skupa!$B$7:$C$10</c:f>
              <c:multiLvlStrCache>
                <c:ptCount val="4"/>
                <c:lvl>
                  <c:pt idx="0">
                    <c:v>19.</c:v>
                  </c:pt>
                  <c:pt idx="1">
                    <c:v>20.</c:v>
                  </c:pt>
                  <c:pt idx="2">
                    <c:v>21.</c:v>
                  </c:pt>
                  <c:pt idx="3">
                    <c:v>22.</c:v>
                  </c:pt>
                </c:lvl>
                <c:lvl>
                  <c:pt idx="0">
                    <c:v>16.4 OD 0.5 + S.enterica OD 0.5</c:v>
                  </c:pt>
                  <c:pt idx="1">
                    <c:v>16.4 OD 0.75 + S.enterica OD 0.75</c:v>
                  </c:pt>
                  <c:pt idx="2">
                    <c:v>16.4 OD 0.5 + S.enterica OD 0.5</c:v>
                  </c:pt>
                  <c:pt idx="3">
                    <c:v>16.4 OD 0.75+ S.enterica OD 0.75</c:v>
                  </c:pt>
                </c:lvl>
              </c:multiLvlStrCache>
            </c:multiLvlStrRef>
          </c:cat>
          <c:val>
            <c:numRef>
              <c:f>skupa!$P$7:$P$10</c:f>
              <c:numCache>
                <c:formatCode>General</c:formatCode>
                <c:ptCount val="4"/>
                <c:pt idx="0">
                  <c:v>5.2819999557644524</c:v>
                </c:pt>
                <c:pt idx="1">
                  <c:v>5.4625754387326957</c:v>
                </c:pt>
                <c:pt idx="2">
                  <c:v>5.3415798259370497</c:v>
                </c:pt>
                <c:pt idx="3">
                  <c:v>5.4024954117381494</c:v>
                </c:pt>
              </c:numCache>
            </c:numRef>
          </c:val>
        </c:ser>
        <c:axId val="95796224"/>
        <c:axId val="96006912"/>
      </c:barChart>
      <c:catAx>
        <c:axId val="95796224"/>
        <c:scaling>
          <c:orientation val="minMax"/>
        </c:scaling>
        <c:axPos val="b"/>
        <c:numFmt formatCode="General" sourceLinked="0"/>
        <c:tickLblPos val="nextTo"/>
        <c:txPr>
          <a:bodyPr/>
          <a:lstStyle/>
          <a:p>
            <a:pPr>
              <a:defRPr lang="en-US"/>
            </a:pPr>
            <a:endParaRPr lang="en-US"/>
          </a:p>
        </c:txPr>
        <c:crossAx val="96006912"/>
        <c:crosses val="autoZero"/>
        <c:auto val="1"/>
        <c:lblAlgn val="ctr"/>
        <c:lblOffset val="100"/>
      </c:catAx>
      <c:valAx>
        <c:axId val="96006912"/>
        <c:scaling>
          <c:orientation val="minMax"/>
        </c:scaling>
        <c:axPos val="l"/>
        <c:majorGridlines/>
        <c:title>
          <c:tx>
            <c:rich>
              <a:bodyPr rot="-5400000" vert="horz"/>
              <a:lstStyle/>
              <a:p>
                <a:pPr>
                  <a:defRPr lang="en-US"/>
                </a:pPr>
                <a:r>
                  <a:rPr lang="en-US"/>
                  <a:t>log br. st/mL</a:t>
                </a:r>
              </a:p>
            </c:rich>
          </c:tx>
        </c:title>
        <c:numFmt formatCode="General" sourceLinked="1"/>
        <c:tickLblPos val="nextTo"/>
        <c:txPr>
          <a:bodyPr/>
          <a:lstStyle/>
          <a:p>
            <a:pPr>
              <a:defRPr lang="en-US"/>
            </a:pPr>
            <a:endParaRPr lang="en-US"/>
          </a:p>
        </c:txPr>
        <c:crossAx val="95796224"/>
        <c:crosses val="autoZero"/>
        <c:crossBetween val="between"/>
      </c:valAx>
    </c:plotArea>
    <c:legend>
      <c:legendPos val="r"/>
      <c:txPr>
        <a:bodyPr/>
        <a:lstStyle/>
        <a:p>
          <a:pPr>
            <a:defRPr lang="en-US"/>
          </a:pPr>
          <a:endParaRPr lang="en-US"/>
        </a:p>
      </c:txPr>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skupa!$D$1</c:f>
              <c:strCache>
                <c:ptCount val="1"/>
                <c:pt idx="0">
                  <c:v>S. enterica</c:v>
                </c:pt>
              </c:strCache>
            </c:strRef>
          </c:tx>
          <c:errBars>
            <c:errBarType val="both"/>
            <c:errValType val="cust"/>
            <c:plus>
              <c:numRef>
                <c:f>skupa!$I$12:$I$15</c:f>
                <c:numCache>
                  <c:formatCode>General</c:formatCode>
                  <c:ptCount val="4"/>
                  <c:pt idx="0">
                    <c:v>5.2773937602229405E-2</c:v>
                  </c:pt>
                  <c:pt idx="1">
                    <c:v>7.326997317667619E-2</c:v>
                  </c:pt>
                  <c:pt idx="2">
                    <c:v>0.28197654126849303</c:v>
                  </c:pt>
                  <c:pt idx="3">
                    <c:v>0.26536022141264948</c:v>
                  </c:pt>
                </c:numCache>
              </c:numRef>
            </c:plus>
            <c:minus>
              <c:numRef>
                <c:f>skupa!$I$12:$I$15</c:f>
                <c:numCache>
                  <c:formatCode>General</c:formatCode>
                  <c:ptCount val="4"/>
                  <c:pt idx="0">
                    <c:v>5.2773937602229405E-2</c:v>
                  </c:pt>
                  <c:pt idx="1">
                    <c:v>7.326997317667619E-2</c:v>
                  </c:pt>
                  <c:pt idx="2">
                    <c:v>0.28197654126849303</c:v>
                  </c:pt>
                  <c:pt idx="3">
                    <c:v>0.26536022141264948</c:v>
                  </c:pt>
                </c:numCache>
              </c:numRef>
            </c:minus>
          </c:errBars>
          <c:cat>
            <c:multiLvlStrRef>
              <c:f>skupa!$B$12:$C$15</c:f>
              <c:multiLvlStrCache>
                <c:ptCount val="4"/>
                <c:lvl>
                  <c:pt idx="0">
                    <c:v>37.</c:v>
                  </c:pt>
                  <c:pt idx="1">
                    <c:v>38.</c:v>
                  </c:pt>
                  <c:pt idx="2">
                    <c:v>39.</c:v>
                  </c:pt>
                  <c:pt idx="3">
                    <c:v>40.</c:v>
                  </c:pt>
                </c:lvl>
                <c:lvl>
                  <c:pt idx="0">
                    <c:v>S.enterica OD 0.5 + 16.4 OD 0.5</c:v>
                  </c:pt>
                  <c:pt idx="1">
                    <c:v>S.enterica OD 0.75 + 16.4 OD 0.75</c:v>
                  </c:pt>
                  <c:pt idx="2">
                    <c:v>S.enterica OD 0.75 + 16.4 OD 0.5</c:v>
                  </c:pt>
                  <c:pt idx="3">
                    <c:v>S.enterica OD 0.5 + 16.4 OD 0.75</c:v>
                  </c:pt>
                </c:lvl>
              </c:multiLvlStrCache>
            </c:multiLvlStrRef>
          </c:cat>
          <c:val>
            <c:numRef>
              <c:f>skupa!$H$12:$H$15</c:f>
              <c:numCache>
                <c:formatCode>General</c:formatCode>
                <c:ptCount val="4"/>
                <c:pt idx="0">
                  <c:v>4.4175280508600565</c:v>
                </c:pt>
                <c:pt idx="1">
                  <c:v>4.6724661747102054</c:v>
                </c:pt>
                <c:pt idx="2">
                  <c:v>4.4465257505673694</c:v>
                </c:pt>
                <c:pt idx="3">
                  <c:v>4.6574600279961853</c:v>
                </c:pt>
              </c:numCache>
            </c:numRef>
          </c:val>
        </c:ser>
        <c:ser>
          <c:idx val="1"/>
          <c:order val="1"/>
          <c:tx>
            <c:strRef>
              <c:f>skupa!$L$1</c:f>
              <c:strCache>
                <c:ptCount val="1"/>
                <c:pt idx="0">
                  <c:v>L. plantarum</c:v>
                </c:pt>
              </c:strCache>
            </c:strRef>
          </c:tx>
          <c:errBars>
            <c:errBarType val="both"/>
            <c:errValType val="cust"/>
            <c:plus>
              <c:numRef>
                <c:f>skupa!$Q$12:$Q$15</c:f>
                <c:numCache>
                  <c:formatCode>General</c:formatCode>
                  <c:ptCount val="4"/>
                  <c:pt idx="0">
                    <c:v>0.31340373749450023</c:v>
                  </c:pt>
                  <c:pt idx="1">
                    <c:v>0.45458215349928088</c:v>
                  </c:pt>
                  <c:pt idx="2">
                    <c:v>0.17535721903954338</c:v>
                  </c:pt>
                  <c:pt idx="3">
                    <c:v>0.35552201072008882</c:v>
                  </c:pt>
                </c:numCache>
              </c:numRef>
            </c:plus>
            <c:minus>
              <c:numRef>
                <c:f>skupa!$Q$12:$Q$15</c:f>
                <c:numCache>
                  <c:formatCode>General</c:formatCode>
                  <c:ptCount val="4"/>
                  <c:pt idx="0">
                    <c:v>0.31340373749450023</c:v>
                  </c:pt>
                  <c:pt idx="1">
                    <c:v>0.45458215349928088</c:v>
                  </c:pt>
                  <c:pt idx="2">
                    <c:v>0.17535721903954338</c:v>
                  </c:pt>
                  <c:pt idx="3">
                    <c:v>0.35552201072008882</c:v>
                  </c:pt>
                </c:numCache>
              </c:numRef>
            </c:minus>
          </c:errBars>
          <c:cat>
            <c:multiLvlStrRef>
              <c:f>skupa!$B$12:$C$15</c:f>
              <c:multiLvlStrCache>
                <c:ptCount val="4"/>
                <c:lvl>
                  <c:pt idx="0">
                    <c:v>37.</c:v>
                  </c:pt>
                  <c:pt idx="1">
                    <c:v>38.</c:v>
                  </c:pt>
                  <c:pt idx="2">
                    <c:v>39.</c:v>
                  </c:pt>
                  <c:pt idx="3">
                    <c:v>40.</c:v>
                  </c:pt>
                </c:lvl>
                <c:lvl>
                  <c:pt idx="0">
                    <c:v>S.enterica OD 0.5 + 16.4 OD 0.5</c:v>
                  </c:pt>
                  <c:pt idx="1">
                    <c:v>S.enterica OD 0.75 + 16.4 OD 0.75</c:v>
                  </c:pt>
                  <c:pt idx="2">
                    <c:v>S.enterica OD 0.75 + 16.4 OD 0.5</c:v>
                  </c:pt>
                  <c:pt idx="3">
                    <c:v>S.enterica OD 0.5 + 16.4 OD 0.75</c:v>
                  </c:pt>
                </c:lvl>
              </c:multiLvlStrCache>
            </c:multiLvlStrRef>
          </c:cat>
          <c:val>
            <c:numRef>
              <c:f>skupa!$P$12:$P$15</c:f>
              <c:numCache>
                <c:formatCode>General</c:formatCode>
                <c:ptCount val="4"/>
                <c:pt idx="0">
                  <c:v>4.8484851816597709</c:v>
                </c:pt>
                <c:pt idx="1">
                  <c:v>5.1756895427766025</c:v>
                </c:pt>
                <c:pt idx="2">
                  <c:v>5.0833614641265434</c:v>
                </c:pt>
                <c:pt idx="3">
                  <c:v>5.1138919401008307</c:v>
                </c:pt>
              </c:numCache>
            </c:numRef>
          </c:val>
        </c:ser>
        <c:axId val="96155520"/>
        <c:axId val="96157056"/>
      </c:barChart>
      <c:catAx>
        <c:axId val="96155520"/>
        <c:scaling>
          <c:orientation val="minMax"/>
        </c:scaling>
        <c:axPos val="b"/>
        <c:numFmt formatCode="General" sourceLinked="0"/>
        <c:tickLblPos val="nextTo"/>
        <c:txPr>
          <a:bodyPr/>
          <a:lstStyle/>
          <a:p>
            <a:pPr>
              <a:defRPr lang="en-US"/>
            </a:pPr>
            <a:endParaRPr lang="en-US"/>
          </a:p>
        </c:txPr>
        <c:crossAx val="96157056"/>
        <c:crosses val="autoZero"/>
        <c:auto val="1"/>
        <c:lblAlgn val="ctr"/>
        <c:lblOffset val="100"/>
      </c:catAx>
      <c:valAx>
        <c:axId val="96157056"/>
        <c:scaling>
          <c:orientation val="minMax"/>
        </c:scaling>
        <c:axPos val="l"/>
        <c:majorGridlines/>
        <c:title>
          <c:tx>
            <c:rich>
              <a:bodyPr rot="-5400000" vert="horz"/>
              <a:lstStyle/>
              <a:p>
                <a:pPr>
                  <a:defRPr lang="en-US"/>
                </a:pPr>
                <a:r>
                  <a:rPr lang="en-US"/>
                  <a:t>log br. st/mL</a:t>
                </a:r>
              </a:p>
            </c:rich>
          </c:tx>
        </c:title>
        <c:numFmt formatCode="General" sourceLinked="1"/>
        <c:tickLblPos val="nextTo"/>
        <c:txPr>
          <a:bodyPr/>
          <a:lstStyle/>
          <a:p>
            <a:pPr>
              <a:defRPr lang="en-US"/>
            </a:pPr>
            <a:endParaRPr lang="en-US"/>
          </a:p>
        </c:txPr>
        <c:crossAx val="96155520"/>
        <c:crosses val="autoZero"/>
        <c:crossBetween val="between"/>
      </c:valAx>
    </c:plotArea>
    <c:legend>
      <c:legendPos val="r"/>
      <c:txPr>
        <a:bodyPr/>
        <a:lstStyle/>
        <a:p>
          <a:pPr>
            <a:defRPr lang="en-US"/>
          </a:pPr>
          <a:endParaRPr lang="en-US"/>
        </a:p>
      </c:txPr>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skupa!$D$1</c:f>
              <c:strCache>
                <c:ptCount val="1"/>
                <c:pt idx="0">
                  <c:v>S. enterica</c:v>
                </c:pt>
              </c:strCache>
            </c:strRef>
          </c:tx>
          <c:errBars>
            <c:errBarType val="both"/>
            <c:errValType val="cust"/>
            <c:plus>
              <c:numRef>
                <c:f>skupa!$I$17:$I$20</c:f>
                <c:numCache>
                  <c:formatCode>General</c:formatCode>
                  <c:ptCount val="4"/>
                  <c:pt idx="0">
                    <c:v>0.57365258133599051</c:v>
                  </c:pt>
                  <c:pt idx="1">
                    <c:v>9.9017982993712728E-2</c:v>
                  </c:pt>
                  <c:pt idx="2">
                    <c:v>0.10374966654410325</c:v>
                  </c:pt>
                  <c:pt idx="3">
                    <c:v>0.29626544572840136</c:v>
                  </c:pt>
                </c:numCache>
              </c:numRef>
            </c:plus>
            <c:minus>
              <c:numRef>
                <c:f>skupa!$I$17:$I$20</c:f>
                <c:numCache>
                  <c:formatCode>General</c:formatCode>
                  <c:ptCount val="4"/>
                  <c:pt idx="0">
                    <c:v>0.57365258133599051</c:v>
                  </c:pt>
                  <c:pt idx="1">
                    <c:v>9.9017982993712728E-2</c:v>
                  </c:pt>
                  <c:pt idx="2">
                    <c:v>0.10374966654410325</c:v>
                  </c:pt>
                  <c:pt idx="3">
                    <c:v>0.29626544572840136</c:v>
                  </c:pt>
                </c:numCache>
              </c:numRef>
            </c:minus>
          </c:errBars>
          <c:cat>
            <c:multiLvlStrRef>
              <c:f>skupa!$B$17:$C$20</c:f>
              <c:multiLvlStrCache>
                <c:ptCount val="4"/>
                <c:lvl>
                  <c:pt idx="0">
                    <c:v>43.</c:v>
                  </c:pt>
                  <c:pt idx="1">
                    <c:v>44.</c:v>
                  </c:pt>
                  <c:pt idx="2">
                    <c:v>45.</c:v>
                  </c:pt>
                  <c:pt idx="3">
                    <c:v>46.</c:v>
                  </c:pt>
                </c:lvl>
                <c:lvl>
                  <c:pt idx="0">
                    <c:v>S.enterica OD 0.5+ 16.4 OD 0.5</c:v>
                  </c:pt>
                  <c:pt idx="1">
                    <c:v>S.enterica OD 0.75 + 16.4 OD 0.75</c:v>
                  </c:pt>
                  <c:pt idx="2">
                    <c:v>S.enterica OD 0.75 + 16.4 OD 0.5</c:v>
                  </c:pt>
                  <c:pt idx="3">
                    <c:v>S.enterica OD 0.5 + 16.4 OD 0.75</c:v>
                  </c:pt>
                </c:lvl>
              </c:multiLvlStrCache>
            </c:multiLvlStrRef>
          </c:cat>
          <c:val>
            <c:numRef>
              <c:f>skupa!$H$17:$H$20</c:f>
              <c:numCache>
                <c:formatCode>General</c:formatCode>
                <c:ptCount val="4"/>
                <c:pt idx="0">
                  <c:v>5.1909634653186139</c:v>
                </c:pt>
                <c:pt idx="1">
                  <c:v>6.3817701482900224</c:v>
                </c:pt>
                <c:pt idx="2">
                  <c:v>6.3122441808391434</c:v>
                </c:pt>
                <c:pt idx="3">
                  <c:v>5.0576804226972065</c:v>
                </c:pt>
              </c:numCache>
            </c:numRef>
          </c:val>
        </c:ser>
        <c:ser>
          <c:idx val="1"/>
          <c:order val="1"/>
          <c:tx>
            <c:strRef>
              <c:f>skupa!$L$1</c:f>
              <c:strCache>
                <c:ptCount val="1"/>
                <c:pt idx="0">
                  <c:v>L. plantarum</c:v>
                </c:pt>
              </c:strCache>
            </c:strRef>
          </c:tx>
          <c:errBars>
            <c:errBarType val="both"/>
            <c:errValType val="cust"/>
            <c:plus>
              <c:numRef>
                <c:f>skupa!$Q$17:$Q$20</c:f>
                <c:numCache>
                  <c:formatCode>General</c:formatCode>
                  <c:ptCount val="4"/>
                  <c:pt idx="0">
                    <c:v>0.65947519698175772</c:v>
                  </c:pt>
                  <c:pt idx="1">
                    <c:v>0.12070045975414202</c:v>
                  </c:pt>
                  <c:pt idx="2">
                    <c:v>0.24630437900950286</c:v>
                  </c:pt>
                  <c:pt idx="3">
                    <c:v>0.72145229350363804</c:v>
                  </c:pt>
                </c:numCache>
              </c:numRef>
            </c:plus>
            <c:minus>
              <c:numRef>
                <c:f>skupa!$Q$17:$Q$20</c:f>
                <c:numCache>
                  <c:formatCode>General</c:formatCode>
                  <c:ptCount val="4"/>
                  <c:pt idx="0">
                    <c:v>0.65947519698175772</c:v>
                  </c:pt>
                  <c:pt idx="1">
                    <c:v>0.12070045975414202</c:v>
                  </c:pt>
                  <c:pt idx="2">
                    <c:v>0.24630437900950286</c:v>
                  </c:pt>
                  <c:pt idx="3">
                    <c:v>0.72145229350363804</c:v>
                  </c:pt>
                </c:numCache>
              </c:numRef>
            </c:minus>
          </c:errBars>
          <c:cat>
            <c:multiLvlStrRef>
              <c:f>skupa!$B$17:$C$20</c:f>
              <c:multiLvlStrCache>
                <c:ptCount val="4"/>
                <c:lvl>
                  <c:pt idx="0">
                    <c:v>43.</c:v>
                  </c:pt>
                  <c:pt idx="1">
                    <c:v>44.</c:v>
                  </c:pt>
                  <c:pt idx="2">
                    <c:v>45.</c:v>
                  </c:pt>
                  <c:pt idx="3">
                    <c:v>46.</c:v>
                  </c:pt>
                </c:lvl>
                <c:lvl>
                  <c:pt idx="0">
                    <c:v>S.enterica OD 0.5+ 16.4 OD 0.5</c:v>
                  </c:pt>
                  <c:pt idx="1">
                    <c:v>S.enterica OD 0.75 + 16.4 OD 0.75</c:v>
                  </c:pt>
                  <c:pt idx="2">
                    <c:v>S.enterica OD 0.75 + 16.4 OD 0.5</c:v>
                  </c:pt>
                  <c:pt idx="3">
                    <c:v>S.enterica OD 0.5 + 16.4 OD 0.75</c:v>
                  </c:pt>
                </c:lvl>
              </c:multiLvlStrCache>
            </c:multiLvlStrRef>
          </c:cat>
          <c:val>
            <c:numRef>
              <c:f>skupa!$P$17:$P$20</c:f>
              <c:numCache>
                <c:formatCode>General</c:formatCode>
                <c:ptCount val="4"/>
                <c:pt idx="0">
                  <c:v>4.9708233479603523</c:v>
                </c:pt>
                <c:pt idx="1">
                  <c:v>5.4198018647354145</c:v>
                </c:pt>
                <c:pt idx="2">
                  <c:v>5.4196761644477114</c:v>
                </c:pt>
                <c:pt idx="3">
                  <c:v>4.8660833457837578</c:v>
                </c:pt>
              </c:numCache>
            </c:numRef>
          </c:val>
        </c:ser>
        <c:axId val="96182272"/>
        <c:axId val="96184576"/>
      </c:barChart>
      <c:catAx>
        <c:axId val="96182272"/>
        <c:scaling>
          <c:orientation val="minMax"/>
        </c:scaling>
        <c:axPos val="b"/>
        <c:numFmt formatCode="General" sourceLinked="0"/>
        <c:tickLblPos val="nextTo"/>
        <c:txPr>
          <a:bodyPr/>
          <a:lstStyle/>
          <a:p>
            <a:pPr>
              <a:defRPr lang="en-US"/>
            </a:pPr>
            <a:endParaRPr lang="en-US"/>
          </a:p>
        </c:txPr>
        <c:crossAx val="96184576"/>
        <c:crosses val="autoZero"/>
        <c:auto val="1"/>
        <c:lblAlgn val="ctr"/>
        <c:lblOffset val="100"/>
      </c:catAx>
      <c:valAx>
        <c:axId val="96184576"/>
        <c:scaling>
          <c:orientation val="minMax"/>
        </c:scaling>
        <c:axPos val="l"/>
        <c:majorGridlines/>
        <c:title>
          <c:tx>
            <c:rich>
              <a:bodyPr rot="-5400000" vert="horz"/>
              <a:lstStyle/>
              <a:p>
                <a:pPr>
                  <a:defRPr lang="en-US"/>
                </a:pPr>
                <a:r>
                  <a:rPr lang="en-US"/>
                  <a:t>log br. st/mL</a:t>
                </a:r>
              </a:p>
            </c:rich>
          </c:tx>
        </c:title>
        <c:numFmt formatCode="General" sourceLinked="1"/>
        <c:tickLblPos val="nextTo"/>
        <c:txPr>
          <a:bodyPr/>
          <a:lstStyle/>
          <a:p>
            <a:pPr>
              <a:defRPr lang="en-US"/>
            </a:pPr>
            <a:endParaRPr lang="en-US"/>
          </a:p>
        </c:txPr>
        <c:crossAx val="96182272"/>
        <c:crosses val="autoZero"/>
        <c:crossBetween val="between"/>
      </c:valAx>
    </c:plotArea>
    <c:legend>
      <c:legendPos val="r"/>
      <c:txPr>
        <a:bodyPr/>
        <a:lstStyle/>
        <a:p>
          <a:pPr>
            <a:defRPr lang="en-US"/>
          </a:pPr>
          <a:endParaRPr lang="en-US"/>
        </a:p>
      </c:txPr>
    </c:legend>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Sheet1!$A$34</c:f>
              <c:strCache>
                <c:ptCount val="1"/>
                <c:pt idx="0">
                  <c:v>mliječna</c:v>
                </c:pt>
              </c:strCache>
            </c:strRef>
          </c:tx>
          <c:spPr>
            <a:solidFill>
              <a:schemeClr val="accent1"/>
            </a:solidFill>
            <a:ln>
              <a:noFill/>
            </a:ln>
            <a:effectLst/>
          </c:spPr>
          <c:dLbls>
            <c:delete val="1"/>
          </c:dLbls>
          <c:errBars>
            <c:errBarType val="both"/>
            <c:errValType val="cust"/>
            <c:plus>
              <c:numRef>
                <c:f>Sheet1!$E$36:$E$45</c:f>
                <c:numCache>
                  <c:formatCode>General</c:formatCode>
                  <c:ptCount val="10"/>
                  <c:pt idx="0">
                    <c:v>3.5768594862001907E-3</c:v>
                  </c:pt>
                  <c:pt idx="1">
                    <c:v>0.15472178152382182</c:v>
                  </c:pt>
                  <c:pt idx="2">
                    <c:v>0.13880314561226403</c:v>
                  </c:pt>
                  <c:pt idx="3">
                    <c:v>9.7588701622623203E-2</c:v>
                  </c:pt>
                  <c:pt idx="4">
                    <c:v>0</c:v>
                  </c:pt>
                  <c:pt idx="5">
                    <c:v>6.2034240167815953E-2</c:v>
                  </c:pt>
                  <c:pt idx="6">
                    <c:v>0</c:v>
                  </c:pt>
                  <c:pt idx="7">
                    <c:v>7.3187888028010281E-2</c:v>
                  </c:pt>
                  <c:pt idx="8">
                    <c:v>8.9249972532737028E-3</c:v>
                  </c:pt>
                  <c:pt idx="9">
                    <c:v>4.8169621793233912E-2</c:v>
                  </c:pt>
                </c:numCache>
              </c:numRef>
            </c:plus>
            <c:minus>
              <c:numRef>
                <c:f>Sheet1!$E$36:$E$45</c:f>
                <c:numCache>
                  <c:formatCode>General</c:formatCode>
                  <c:ptCount val="10"/>
                  <c:pt idx="0">
                    <c:v>3.5768594862001907E-3</c:v>
                  </c:pt>
                  <c:pt idx="1">
                    <c:v>0.15472178152382182</c:v>
                  </c:pt>
                  <c:pt idx="2">
                    <c:v>0.13880314561226403</c:v>
                  </c:pt>
                  <c:pt idx="3">
                    <c:v>9.7588701622623203E-2</c:v>
                  </c:pt>
                  <c:pt idx="4">
                    <c:v>0</c:v>
                  </c:pt>
                  <c:pt idx="5">
                    <c:v>6.2034240167815953E-2</c:v>
                  </c:pt>
                  <c:pt idx="6">
                    <c:v>0</c:v>
                  </c:pt>
                  <c:pt idx="7">
                    <c:v>7.3187888028010281E-2</c:v>
                  </c:pt>
                  <c:pt idx="8">
                    <c:v>8.9249972532737028E-3</c:v>
                  </c:pt>
                  <c:pt idx="9">
                    <c:v>4.8169621793233912E-2</c:v>
                  </c:pt>
                </c:numCache>
              </c:numRef>
            </c:minus>
            <c:spPr>
              <a:noFill/>
              <a:ln w="9525" cap="flat" cmpd="sng" algn="ctr">
                <a:solidFill>
                  <a:schemeClr val="tx1">
                    <a:lumMod val="65000"/>
                    <a:lumOff val="35000"/>
                  </a:schemeClr>
                </a:solidFill>
                <a:round/>
              </a:ln>
              <a:effectLst/>
            </c:spPr>
          </c:errBars>
          <c:cat>
            <c:strRef>
              <c:f>Sheet1!$A$36:$A$45</c:f>
              <c:strCache>
                <c:ptCount val="10"/>
                <c:pt idx="0">
                  <c:v>HEp2</c:v>
                </c:pt>
                <c:pt idx="1">
                  <c:v>S.enterica OD 0,5</c:v>
                </c:pt>
                <c:pt idx="2">
                  <c:v>S. enterica OD 0,75</c:v>
                </c:pt>
                <c:pt idx="3">
                  <c:v>L. plantarum OD 0,5</c:v>
                </c:pt>
                <c:pt idx="4">
                  <c:v>L. plantarum OD 0,75</c:v>
                </c:pt>
                <c:pt idx="5">
                  <c:v>Medij</c:v>
                </c:pt>
                <c:pt idx="6">
                  <c:v>S.enterica OD 0,5 + L. plantarum OD 0,5</c:v>
                </c:pt>
                <c:pt idx="7">
                  <c:v>S.enterica OD 0,5 + L. plantarum OD 0,75</c:v>
                </c:pt>
                <c:pt idx="8">
                  <c:v>S.enterica OD 0,75 + L. plantarum OD 0,5</c:v>
                </c:pt>
                <c:pt idx="9">
                  <c:v>S.enterica OD 0,75 + L. plantarum OD 0,75</c:v>
                </c:pt>
              </c:strCache>
            </c:strRef>
          </c:cat>
          <c:val>
            <c:numRef>
              <c:f>Sheet1!$D$36:$D$45</c:f>
              <c:numCache>
                <c:formatCode>General</c:formatCode>
                <c:ptCount val="10"/>
                <c:pt idx="0">
                  <c:v>0.26916111491010503</c:v>
                </c:pt>
                <c:pt idx="1">
                  <c:v>0.20252226326179701</c:v>
                </c:pt>
                <c:pt idx="2">
                  <c:v>0.20904340653928782</c:v>
                </c:pt>
                <c:pt idx="3">
                  <c:v>0.16517783962570268</c:v>
                </c:pt>
                <c:pt idx="4">
                  <c:v>0.17354095597052691</c:v>
                </c:pt>
                <c:pt idx="5">
                  <c:v>0.19457737623673077</c:v>
                </c:pt>
                <c:pt idx="6">
                  <c:v>0.16978791747020441</c:v>
                </c:pt>
                <c:pt idx="7">
                  <c:v>0.23477590259447731</c:v>
                </c:pt>
                <c:pt idx="8">
                  <c:v>0.27333826293151786</c:v>
                </c:pt>
                <c:pt idx="9">
                  <c:v>0.24861201632931321</c:v>
                </c:pt>
              </c:numCache>
            </c:numRef>
          </c:val>
        </c:ser>
        <c:dLbls>
          <c:showVal val="1"/>
        </c:dLbls>
        <c:gapWidth val="219"/>
        <c:overlap val="-27"/>
        <c:axId val="96224768"/>
        <c:axId val="62722048"/>
      </c:barChart>
      <c:catAx>
        <c:axId val="96224768"/>
        <c:scaling>
          <c:orientation val="minMax"/>
        </c:scaling>
        <c:axPos val="b"/>
        <c:numFmt formatCode="@" sourceLinked="0"/>
        <c:maj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2722048"/>
        <c:crosses val="autoZero"/>
        <c:lblAlgn val="ctr"/>
        <c:lblOffset val="100"/>
      </c:catAx>
      <c:valAx>
        <c:axId val="62722048"/>
        <c:scaling>
          <c:orientation val="minMax"/>
          <c:min val="0"/>
        </c:scaling>
        <c:axPos val="l"/>
        <c:majorGridlines>
          <c:spPr>
            <a:ln w="9525" cap="flat" cmpd="sng" algn="ctr">
              <a:solidFill>
                <a:schemeClr val="tx1">
                  <a:lumMod val="15000"/>
                  <a:lumOff val="85000"/>
                </a:schemeClr>
              </a:solidFill>
              <a:round/>
            </a:ln>
            <a:effectLst/>
          </c:spPr>
        </c:majorGridlines>
        <c:title>
          <c:tx>
            <c:rich>
              <a:bodyPr/>
              <a:lstStyle/>
              <a:p>
                <a:pPr>
                  <a:defRPr lang="en-US"/>
                </a:pPr>
                <a:r>
                  <a:rPr lang="hr-HR"/>
                  <a:t>log br. st./mL</a:t>
                </a:r>
              </a:p>
            </c:rich>
          </c:tx>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6224768"/>
        <c:crossesAt val="1"/>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565956818793461"/>
          <c:y val="0.11322656791060523"/>
          <c:w val="0.83250674977645223"/>
          <c:h val="0.5213337185217719"/>
        </c:manualLayout>
      </c:layout>
      <c:barChart>
        <c:barDir val="col"/>
        <c:grouping val="clustered"/>
        <c:ser>
          <c:idx val="0"/>
          <c:order val="0"/>
          <c:tx>
            <c:strRef>
              <c:f>Sheet1!$A$53</c:f>
              <c:strCache>
                <c:ptCount val="1"/>
                <c:pt idx="0">
                  <c:v>octena</c:v>
                </c:pt>
              </c:strCache>
            </c:strRef>
          </c:tx>
          <c:spPr>
            <a:solidFill>
              <a:schemeClr val="accent1"/>
            </a:solidFill>
            <a:ln>
              <a:noFill/>
            </a:ln>
            <a:effectLst/>
          </c:spPr>
          <c:errBars>
            <c:errBarType val="both"/>
            <c:errValType val="cust"/>
            <c:plus>
              <c:numRef>
                <c:f>Sheet1!$E$55:$E$64</c:f>
                <c:numCache>
                  <c:formatCode>General</c:formatCode>
                  <c:ptCount val="10"/>
                  <c:pt idx="0">
                    <c:v>3.4972982545106626E-2</c:v>
                  </c:pt>
                  <c:pt idx="2">
                    <c:v>7.8268138061136763E-2</c:v>
                  </c:pt>
                  <c:pt idx="3">
                    <c:v>0.13290354556883771</c:v>
                  </c:pt>
                  <c:pt idx="4">
                    <c:v>0</c:v>
                  </c:pt>
                  <c:pt idx="5">
                    <c:v>5.3651757357128127E-2</c:v>
                  </c:pt>
                  <c:pt idx="6">
                    <c:v>0</c:v>
                  </c:pt>
                  <c:pt idx="7">
                    <c:v>0.17247733988977479</c:v>
                  </c:pt>
                  <c:pt idx="8">
                    <c:v>5.327002624070995E-2</c:v>
                  </c:pt>
                  <c:pt idx="9">
                    <c:v>5.9706353515957003E-2</c:v>
                  </c:pt>
                </c:numCache>
              </c:numRef>
            </c:plus>
            <c:minus>
              <c:numRef>
                <c:f>Sheet1!$E$55:$E$64</c:f>
                <c:numCache>
                  <c:formatCode>General</c:formatCode>
                  <c:ptCount val="10"/>
                  <c:pt idx="0">
                    <c:v>3.4972982545106626E-2</c:v>
                  </c:pt>
                  <c:pt idx="2">
                    <c:v>7.8268138061136763E-2</c:v>
                  </c:pt>
                  <c:pt idx="3">
                    <c:v>0.13290354556883771</c:v>
                  </c:pt>
                  <c:pt idx="4">
                    <c:v>0</c:v>
                  </c:pt>
                  <c:pt idx="5">
                    <c:v>5.3651757357128127E-2</c:v>
                  </c:pt>
                  <c:pt idx="6">
                    <c:v>0</c:v>
                  </c:pt>
                  <c:pt idx="7">
                    <c:v>0.17247733988977479</c:v>
                  </c:pt>
                  <c:pt idx="8">
                    <c:v>5.327002624070995E-2</c:v>
                  </c:pt>
                  <c:pt idx="9">
                    <c:v>5.9706353515957003E-2</c:v>
                  </c:pt>
                </c:numCache>
              </c:numRef>
            </c:minus>
            <c:spPr>
              <a:noFill/>
              <a:ln w="9525" cap="flat" cmpd="sng" algn="ctr">
                <a:solidFill>
                  <a:schemeClr val="tx1">
                    <a:lumMod val="65000"/>
                    <a:lumOff val="35000"/>
                  </a:schemeClr>
                </a:solidFill>
                <a:round/>
              </a:ln>
              <a:effectLst/>
            </c:spPr>
          </c:errBars>
          <c:cat>
            <c:strRef>
              <c:f>Sheet1!$A$55:$A$64</c:f>
              <c:strCache>
                <c:ptCount val="10"/>
                <c:pt idx="0">
                  <c:v>HEp2</c:v>
                </c:pt>
                <c:pt idx="1">
                  <c:v>S.enterica OD 0,5</c:v>
                </c:pt>
                <c:pt idx="2">
                  <c:v>S. enterica OD 0,75</c:v>
                </c:pt>
                <c:pt idx="3">
                  <c:v>L. plantarum OD 0,5</c:v>
                </c:pt>
                <c:pt idx="4">
                  <c:v>L. plantarum OD 0,75</c:v>
                </c:pt>
                <c:pt idx="5">
                  <c:v>Medij</c:v>
                </c:pt>
                <c:pt idx="6">
                  <c:v>S.enterica OD 0,5 + L. plantarum OD 0,5</c:v>
                </c:pt>
                <c:pt idx="7">
                  <c:v>S.enterica OD 0,5 + L. plantarum OD 0,75</c:v>
                </c:pt>
                <c:pt idx="8">
                  <c:v>S.enterica OD 0,75 + L. plantarum OD 0,5</c:v>
                </c:pt>
                <c:pt idx="9">
                  <c:v>S.enterica OD 0,75 + L. plantarum OD 0,75</c:v>
                </c:pt>
              </c:strCache>
            </c:strRef>
          </c:cat>
          <c:val>
            <c:numRef>
              <c:f>Sheet1!$D$55:$D$64</c:f>
              <c:numCache>
                <c:formatCode>0.0000000</c:formatCode>
                <c:ptCount val="10"/>
                <c:pt idx="0">
                  <c:v>0.13394117929877525</c:v>
                </c:pt>
                <c:pt idx="1">
                  <c:v>1.2181045614286501</c:v>
                </c:pt>
                <c:pt idx="2">
                  <c:v>0.25184812087786801</c:v>
                </c:pt>
                <c:pt idx="3">
                  <c:v>0.11555158762997696</c:v>
                </c:pt>
                <c:pt idx="4">
                  <c:v>0.15042146135754891</c:v>
                </c:pt>
                <c:pt idx="5">
                  <c:v>8.4498207731423303E-2</c:v>
                </c:pt>
                <c:pt idx="6">
                  <c:v>0.19873018257772151</c:v>
                </c:pt>
                <c:pt idx="7">
                  <c:v>0.23906089432906624</c:v>
                </c:pt>
                <c:pt idx="8">
                  <c:v>0.26736189284174083</c:v>
                </c:pt>
                <c:pt idx="9">
                  <c:v>0.24835097852804727</c:v>
                </c:pt>
              </c:numCache>
            </c:numRef>
          </c:val>
        </c:ser>
        <c:gapWidth val="219"/>
        <c:overlap val="-27"/>
        <c:axId val="98758016"/>
        <c:axId val="96265344"/>
      </c:barChart>
      <c:catAx>
        <c:axId val="987580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6265344"/>
        <c:crosses val="autoZero"/>
        <c:auto val="1"/>
        <c:lblAlgn val="ctr"/>
        <c:lblOffset val="100"/>
      </c:catAx>
      <c:valAx>
        <c:axId val="96265344"/>
        <c:scaling>
          <c:orientation val="minMax"/>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hr-HR"/>
                  <a:t>koncentracija (mg/mL)</a:t>
                </a:r>
              </a:p>
            </c:rich>
          </c:tx>
          <c:spPr>
            <a:noFill/>
            <a:ln>
              <a:noFill/>
            </a:ln>
            <a:effectLst/>
          </c:spPr>
        </c:title>
        <c:numFmt formatCode="0.00" sourceLinked="0"/>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87580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Sheet1!$A$73</c:f>
              <c:strCache>
                <c:ptCount val="1"/>
                <c:pt idx="0">
                  <c:v>propionska</c:v>
                </c:pt>
              </c:strCache>
            </c:strRef>
          </c:tx>
          <c:spPr>
            <a:solidFill>
              <a:schemeClr val="accent1"/>
            </a:solidFill>
            <a:ln>
              <a:noFill/>
            </a:ln>
            <a:effectLst/>
          </c:spPr>
          <c:errBars>
            <c:errBarType val="both"/>
            <c:errValType val="cust"/>
            <c:plus>
              <c:numRef>
                <c:f>Sheet1!$E$75:$E$84</c:f>
                <c:numCache>
                  <c:formatCode>General</c:formatCode>
                  <c:ptCount val="10"/>
                  <c:pt idx="0">
                    <c:v>2.8273299396930868E-2</c:v>
                  </c:pt>
                  <c:pt idx="1">
                    <c:v>0.16489203294561589</c:v>
                  </c:pt>
                  <c:pt idx="2">
                    <c:v>0.14120546728932795</c:v>
                  </c:pt>
                  <c:pt idx="3">
                    <c:v>0.19769886453193106</c:v>
                  </c:pt>
                  <c:pt idx="4">
                    <c:v>0</c:v>
                  </c:pt>
                  <c:pt idx="5">
                    <c:v>7.637557697005995E-2</c:v>
                  </c:pt>
                  <c:pt idx="6">
                    <c:v>0</c:v>
                  </c:pt>
                  <c:pt idx="7">
                    <c:v>7.4399044338037235E-2</c:v>
                  </c:pt>
                  <c:pt idx="8">
                    <c:v>1.0215172855479564E-2</c:v>
                  </c:pt>
                  <c:pt idx="9">
                    <c:v>0.11509443093997312</c:v>
                  </c:pt>
                </c:numCache>
              </c:numRef>
            </c:plus>
            <c:minus>
              <c:numRef>
                <c:f>Sheet1!$E$75:$E$84</c:f>
                <c:numCache>
                  <c:formatCode>General</c:formatCode>
                  <c:ptCount val="10"/>
                  <c:pt idx="0">
                    <c:v>2.8273299396930868E-2</c:v>
                  </c:pt>
                  <c:pt idx="1">
                    <c:v>0.16489203294561589</c:v>
                  </c:pt>
                  <c:pt idx="2">
                    <c:v>0.14120546728932795</c:v>
                  </c:pt>
                  <c:pt idx="3">
                    <c:v>0.19769886453193106</c:v>
                  </c:pt>
                  <c:pt idx="4">
                    <c:v>0</c:v>
                  </c:pt>
                  <c:pt idx="5">
                    <c:v>7.637557697005995E-2</c:v>
                  </c:pt>
                  <c:pt idx="6">
                    <c:v>0</c:v>
                  </c:pt>
                  <c:pt idx="7">
                    <c:v>7.4399044338037235E-2</c:v>
                  </c:pt>
                  <c:pt idx="8">
                    <c:v>1.0215172855479564E-2</c:v>
                  </c:pt>
                  <c:pt idx="9">
                    <c:v>0.11509443093997312</c:v>
                  </c:pt>
                </c:numCache>
              </c:numRef>
            </c:minus>
            <c:spPr>
              <a:noFill/>
              <a:ln w="9525" cap="flat" cmpd="sng" algn="ctr">
                <a:solidFill>
                  <a:schemeClr val="tx1">
                    <a:lumMod val="65000"/>
                    <a:lumOff val="35000"/>
                  </a:schemeClr>
                </a:solidFill>
                <a:round/>
              </a:ln>
              <a:effectLst/>
            </c:spPr>
          </c:errBars>
          <c:cat>
            <c:strRef>
              <c:f>Sheet1!$A$75:$A$84</c:f>
              <c:strCache>
                <c:ptCount val="10"/>
                <c:pt idx="0">
                  <c:v>HEp2</c:v>
                </c:pt>
                <c:pt idx="1">
                  <c:v>S.enterica OD 0,5</c:v>
                </c:pt>
                <c:pt idx="2">
                  <c:v>S. enterica OD 0,75</c:v>
                </c:pt>
                <c:pt idx="3">
                  <c:v>L. plantarum OD 0,5</c:v>
                </c:pt>
                <c:pt idx="4">
                  <c:v>L. plantarum OD 0,75</c:v>
                </c:pt>
                <c:pt idx="5">
                  <c:v>Medij</c:v>
                </c:pt>
                <c:pt idx="6">
                  <c:v>S.enterica OD 0,5 + L. plantarum OD 0,5</c:v>
                </c:pt>
                <c:pt idx="7">
                  <c:v>S.enterica OD 0,5 + L. plantarum OD 0,75</c:v>
                </c:pt>
                <c:pt idx="8">
                  <c:v>S.enterica OD 0,75 + L. plantarum OD 0,5</c:v>
                </c:pt>
                <c:pt idx="9">
                  <c:v>S.enterica OD 0,75 + L. plantarum OD 0,75</c:v>
                </c:pt>
              </c:strCache>
            </c:strRef>
          </c:cat>
          <c:val>
            <c:numRef>
              <c:f>Sheet1!$D$75:$D$84</c:f>
              <c:numCache>
                <c:formatCode>0.00000000</c:formatCode>
                <c:ptCount val="10"/>
                <c:pt idx="0">
                  <c:v>0.63178387288886095</c:v>
                </c:pt>
                <c:pt idx="1">
                  <c:v>0.27499553066621124</c:v>
                </c:pt>
                <c:pt idx="2">
                  <c:v>0.27176229670015206</c:v>
                </c:pt>
                <c:pt idx="3">
                  <c:v>0.34563023912855217</c:v>
                </c:pt>
                <c:pt idx="4">
                  <c:v>0.13809195366370314</c:v>
                </c:pt>
                <c:pt idx="5">
                  <c:v>0.39671439531285263</c:v>
                </c:pt>
                <c:pt idx="6">
                  <c:v>0.22388920603793391</c:v>
                </c:pt>
                <c:pt idx="7">
                  <c:v>0.38766228068732533</c:v>
                </c:pt>
                <c:pt idx="8">
                  <c:v>0.57691495872309861</c:v>
                </c:pt>
                <c:pt idx="9">
                  <c:v>0.45590615605488005</c:v>
                </c:pt>
              </c:numCache>
            </c:numRef>
          </c:val>
        </c:ser>
        <c:gapWidth val="219"/>
        <c:overlap val="-27"/>
        <c:axId val="98759424"/>
        <c:axId val="98760960"/>
      </c:barChart>
      <c:catAx>
        <c:axId val="987594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8760960"/>
        <c:crosses val="autoZero"/>
        <c:auto val="1"/>
        <c:lblAlgn val="ctr"/>
        <c:lblOffset val="100"/>
      </c:catAx>
      <c:valAx>
        <c:axId val="98760960"/>
        <c:scaling>
          <c:orientation val="minMax"/>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koncentracija (mg/mL)</a:t>
                </a:r>
              </a:p>
            </c:rich>
          </c:tx>
          <c:spPr>
            <a:noFill/>
            <a:ln>
              <a:noFill/>
            </a:ln>
            <a:effectLst/>
          </c:spPr>
        </c:title>
        <c:numFmt formatCode="0.00" sourceLinked="0"/>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87594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0.85023</cdr:x>
      <cdr:y>0.10084</cdr:y>
    </cdr:from>
    <cdr:to>
      <cdr:x>0.97277</cdr:x>
      <cdr:y>0.2437</cdr:y>
    </cdr:to>
    <cdr:sp macro="" textlink="">
      <cdr:nvSpPr>
        <cdr:cNvPr id="2" name="TextBox 1"/>
        <cdr:cNvSpPr txBox="1"/>
      </cdr:nvSpPr>
      <cdr:spPr>
        <a:xfrm xmlns:a="http://schemas.openxmlformats.org/drawingml/2006/main">
          <a:off x="5353051" y="342900"/>
          <a:ext cx="771525" cy="485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r-HR" sz="1100"/>
            <a:t>1/2 h</a:t>
          </a:r>
        </a:p>
      </cdr:txBody>
    </cdr:sp>
  </cdr:relSizeAnchor>
</c:userShapes>
</file>

<file path=word/drawings/drawing2.xml><?xml version="1.0" encoding="utf-8"?>
<c:userShapes xmlns:c="http://schemas.openxmlformats.org/drawingml/2006/chart">
  <cdr:relSizeAnchor xmlns:cdr="http://schemas.openxmlformats.org/drawingml/2006/chartDrawing">
    <cdr:from>
      <cdr:x>0.87069</cdr:x>
      <cdr:y>0.03107</cdr:y>
    </cdr:from>
    <cdr:to>
      <cdr:x>0.98707</cdr:x>
      <cdr:y>0.17514</cdr:y>
    </cdr:to>
    <cdr:sp macro="" textlink="">
      <cdr:nvSpPr>
        <cdr:cNvPr id="2" name="TextBox 1"/>
        <cdr:cNvSpPr txBox="1"/>
      </cdr:nvSpPr>
      <cdr:spPr>
        <a:xfrm xmlns:a="http://schemas.openxmlformats.org/drawingml/2006/main">
          <a:off x="5772150" y="104775"/>
          <a:ext cx="771525" cy="4857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hr-HR" sz="1100"/>
            <a:t>1 h</a:t>
          </a:r>
        </a:p>
      </cdr:txBody>
    </cdr:sp>
  </cdr:relSizeAnchor>
</c:userShapes>
</file>

<file path=word/drawings/drawing3.xml><?xml version="1.0" encoding="utf-8"?>
<c:userShapes xmlns:c="http://schemas.openxmlformats.org/drawingml/2006/chart">
  <cdr:relSizeAnchor xmlns:cdr="http://schemas.openxmlformats.org/drawingml/2006/chartDrawing">
    <cdr:from>
      <cdr:x>0.85366</cdr:x>
      <cdr:y>0.03457</cdr:y>
    </cdr:from>
    <cdr:to>
      <cdr:x>0.97713</cdr:x>
      <cdr:y>0.16049</cdr:y>
    </cdr:to>
    <cdr:sp macro="" textlink="">
      <cdr:nvSpPr>
        <cdr:cNvPr id="2" name="TextBox 1"/>
        <cdr:cNvSpPr txBox="1"/>
      </cdr:nvSpPr>
      <cdr:spPr>
        <a:xfrm xmlns:a="http://schemas.openxmlformats.org/drawingml/2006/main">
          <a:off x="5334000" y="133350"/>
          <a:ext cx="771525" cy="4857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hr-HR" sz="1100"/>
            <a:t>1/2 h</a:t>
          </a:r>
        </a:p>
      </cdr:txBody>
    </cdr:sp>
  </cdr:relSizeAnchor>
</c:userShapes>
</file>

<file path=word/drawings/drawing4.xml><?xml version="1.0" encoding="utf-8"?>
<c:userShapes xmlns:c="http://schemas.openxmlformats.org/drawingml/2006/chart">
  <cdr:relSizeAnchor xmlns:cdr="http://schemas.openxmlformats.org/drawingml/2006/chartDrawing">
    <cdr:from>
      <cdr:x>0.86629</cdr:x>
      <cdr:y>0.02475</cdr:y>
    </cdr:from>
    <cdr:to>
      <cdr:x>0.98151</cdr:x>
      <cdr:y>0.15099</cdr:y>
    </cdr:to>
    <cdr:sp macro="" textlink="">
      <cdr:nvSpPr>
        <cdr:cNvPr id="2" name="TextBox 1"/>
        <cdr:cNvSpPr txBox="1"/>
      </cdr:nvSpPr>
      <cdr:spPr>
        <a:xfrm xmlns:a="http://schemas.openxmlformats.org/drawingml/2006/main">
          <a:off x="5800725" y="95250"/>
          <a:ext cx="771525" cy="4857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hr-HR" sz="1100"/>
            <a:t>1 h</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20050</Words>
  <Characters>114286</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Reviewer</cp:lastModifiedBy>
  <cp:revision>2</cp:revision>
  <dcterms:created xsi:type="dcterms:W3CDTF">2015-04-30T13:49:00Z</dcterms:created>
  <dcterms:modified xsi:type="dcterms:W3CDTF">2015-04-30T13:49:00Z</dcterms:modified>
</cp:coreProperties>
</file>