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A40" w:rsidRPr="004F302A" w:rsidRDefault="00074A40" w:rsidP="00074A40">
      <w:pPr>
        <w:spacing w:after="0" w:line="360" w:lineRule="auto"/>
        <w:jc w:val="center"/>
        <w:rPr>
          <w:rFonts w:ascii="Times New Roman" w:eastAsia="Calibri" w:hAnsi="Times New Roman" w:cs="Times New Roman"/>
          <w:sz w:val="32"/>
          <w:szCs w:val="32"/>
        </w:rPr>
      </w:pPr>
      <w:r w:rsidRPr="004F302A">
        <w:rPr>
          <w:rFonts w:ascii="Times New Roman" w:eastAsia="Calibri" w:hAnsi="Times New Roman" w:cs="Times New Roman"/>
          <w:sz w:val="32"/>
          <w:szCs w:val="32"/>
        </w:rPr>
        <w:t>Sveučilište u Zagrebu</w:t>
      </w:r>
    </w:p>
    <w:p w:rsidR="00074A40" w:rsidRPr="004F302A" w:rsidRDefault="00074A40" w:rsidP="00074A40">
      <w:pPr>
        <w:spacing w:after="0" w:line="360" w:lineRule="auto"/>
        <w:jc w:val="center"/>
        <w:rPr>
          <w:rFonts w:ascii="Times New Roman" w:eastAsia="Calibri" w:hAnsi="Times New Roman" w:cs="Times New Roman"/>
          <w:sz w:val="32"/>
          <w:szCs w:val="32"/>
        </w:rPr>
      </w:pPr>
      <w:r w:rsidRPr="004F302A">
        <w:rPr>
          <w:rFonts w:ascii="Times New Roman" w:eastAsia="Calibri" w:hAnsi="Times New Roman" w:cs="Times New Roman"/>
          <w:sz w:val="32"/>
          <w:szCs w:val="32"/>
        </w:rPr>
        <w:t>Farmaceutsko</w:t>
      </w:r>
      <w:r>
        <w:rPr>
          <w:rFonts w:ascii="Times New Roman" w:eastAsia="Calibri" w:hAnsi="Times New Roman" w:cs="Times New Roman"/>
          <w:sz w:val="32"/>
          <w:szCs w:val="32"/>
        </w:rPr>
        <w:t>-</w:t>
      </w:r>
      <w:r w:rsidRPr="004F302A">
        <w:rPr>
          <w:rFonts w:ascii="Times New Roman" w:eastAsia="Calibri" w:hAnsi="Times New Roman" w:cs="Times New Roman"/>
          <w:sz w:val="32"/>
          <w:szCs w:val="32"/>
        </w:rPr>
        <w:t>biokemijski fakultet</w:t>
      </w:r>
    </w:p>
    <w:p w:rsidR="00074A40" w:rsidRPr="004F302A" w:rsidRDefault="00074A40" w:rsidP="00074A40">
      <w:pPr>
        <w:spacing w:after="0" w:line="360" w:lineRule="auto"/>
        <w:jc w:val="center"/>
        <w:rPr>
          <w:rFonts w:ascii="Times New Roman" w:eastAsia="Calibri" w:hAnsi="Times New Roman" w:cs="Times New Roman"/>
        </w:rPr>
      </w:pPr>
    </w:p>
    <w:p w:rsidR="00074A40" w:rsidRPr="004F302A" w:rsidRDefault="00074A40" w:rsidP="00074A40">
      <w:pPr>
        <w:spacing w:after="0" w:line="360" w:lineRule="auto"/>
        <w:jc w:val="center"/>
        <w:rPr>
          <w:rFonts w:ascii="Times New Roman" w:eastAsia="Calibri" w:hAnsi="Times New Roman" w:cs="Times New Roman"/>
        </w:rPr>
      </w:pPr>
    </w:p>
    <w:p w:rsidR="00074A40" w:rsidRPr="004F302A" w:rsidRDefault="00074A40" w:rsidP="00074A40">
      <w:pPr>
        <w:spacing w:after="0" w:line="360" w:lineRule="auto"/>
        <w:jc w:val="center"/>
        <w:rPr>
          <w:rFonts w:ascii="Times New Roman" w:eastAsia="Calibri" w:hAnsi="Times New Roman" w:cs="Times New Roman"/>
          <w:sz w:val="32"/>
          <w:szCs w:val="32"/>
        </w:rPr>
      </w:pPr>
    </w:p>
    <w:p w:rsidR="00074A40" w:rsidRPr="004F302A" w:rsidRDefault="006B4C83" w:rsidP="00074A40">
      <w:pPr>
        <w:spacing w:after="0" w:line="360" w:lineRule="auto"/>
        <w:jc w:val="center"/>
        <w:rPr>
          <w:rFonts w:ascii="Times New Roman" w:eastAsia="Calibri" w:hAnsi="Times New Roman" w:cs="Times New Roman"/>
          <w:b/>
          <w:sz w:val="32"/>
          <w:szCs w:val="32"/>
        </w:rPr>
      </w:pPr>
      <w:bookmarkStart w:id="0" w:name="OLE_LINK4"/>
      <w:bookmarkStart w:id="1" w:name="OLE_LINK5"/>
      <w:r>
        <w:rPr>
          <w:rFonts w:ascii="Times New Roman" w:hAnsi="Times New Roman" w:cs="Times New Roman"/>
          <w:b/>
          <w:sz w:val="32"/>
          <w:szCs w:val="32"/>
        </w:rPr>
        <w:t xml:space="preserve">Ivana Fileš </w:t>
      </w:r>
      <w:r w:rsidR="00074A40">
        <w:rPr>
          <w:rFonts w:ascii="Times New Roman" w:hAnsi="Times New Roman" w:cs="Times New Roman"/>
          <w:b/>
          <w:sz w:val="32"/>
          <w:szCs w:val="32"/>
        </w:rPr>
        <w:t>i Marko Tomljanović</w:t>
      </w:r>
    </w:p>
    <w:p w:rsidR="00074A40" w:rsidRPr="004F302A" w:rsidRDefault="00074A40" w:rsidP="00074A40">
      <w:pPr>
        <w:spacing w:after="0" w:line="360" w:lineRule="auto"/>
        <w:jc w:val="center"/>
        <w:rPr>
          <w:rFonts w:ascii="Times New Roman" w:eastAsia="Calibri" w:hAnsi="Times New Roman" w:cs="Times New Roman"/>
          <w:b/>
          <w:sz w:val="44"/>
          <w:szCs w:val="44"/>
        </w:rPr>
      </w:pPr>
      <w:r>
        <w:rPr>
          <w:rFonts w:ascii="Times New Roman" w:hAnsi="Times New Roman" w:cs="Times New Roman"/>
          <w:b/>
          <w:sz w:val="44"/>
          <w:szCs w:val="44"/>
        </w:rPr>
        <w:t>Serumske aktivnosti enzima 5</w:t>
      </w:r>
      <w:r w:rsidR="003302F2">
        <w:rPr>
          <w:rFonts w:ascii="Times New Roman" w:hAnsi="Times New Roman" w:cs="Times New Roman"/>
          <w:b/>
          <w:sz w:val="44"/>
          <w:szCs w:val="44"/>
        </w:rPr>
        <w:t>'</w:t>
      </w:r>
      <w:r>
        <w:rPr>
          <w:rFonts w:ascii="Times New Roman" w:hAnsi="Times New Roman" w:cs="Times New Roman"/>
          <w:b/>
          <w:sz w:val="44"/>
          <w:szCs w:val="44"/>
        </w:rPr>
        <w:t>-nukleotidaze, adenozin-dea</w:t>
      </w:r>
      <w:r w:rsidR="00AF6D94">
        <w:rPr>
          <w:rFonts w:ascii="Times New Roman" w:hAnsi="Times New Roman" w:cs="Times New Roman"/>
          <w:b/>
          <w:sz w:val="44"/>
          <w:szCs w:val="44"/>
        </w:rPr>
        <w:t>minaze i dipeptidil-peptidaze IV</w:t>
      </w:r>
      <w:r>
        <w:rPr>
          <w:rFonts w:ascii="Times New Roman" w:hAnsi="Times New Roman" w:cs="Times New Roman"/>
          <w:b/>
          <w:sz w:val="44"/>
          <w:szCs w:val="44"/>
        </w:rPr>
        <w:t xml:space="preserve"> u osoba oboljelih od fibromialgije</w:t>
      </w:r>
    </w:p>
    <w:bookmarkEnd w:id="0"/>
    <w:bookmarkEnd w:id="1"/>
    <w:p w:rsidR="00074A40" w:rsidRPr="004F302A" w:rsidRDefault="00074A40" w:rsidP="00074A40">
      <w:pPr>
        <w:spacing w:after="0" w:line="360" w:lineRule="auto"/>
        <w:jc w:val="center"/>
        <w:rPr>
          <w:rFonts w:ascii="Times New Roman" w:eastAsia="Calibri" w:hAnsi="Times New Roman" w:cs="Times New Roman"/>
          <w:sz w:val="32"/>
          <w:szCs w:val="32"/>
          <w:vertAlign w:val="superscript"/>
        </w:rPr>
      </w:pPr>
    </w:p>
    <w:p w:rsidR="00074A40" w:rsidRPr="004F302A" w:rsidRDefault="00074A40" w:rsidP="00074A40">
      <w:pPr>
        <w:spacing w:after="0" w:line="360" w:lineRule="auto"/>
        <w:jc w:val="center"/>
        <w:rPr>
          <w:rFonts w:ascii="Times New Roman" w:eastAsia="Calibri" w:hAnsi="Times New Roman" w:cs="Times New Roman"/>
          <w:b/>
        </w:rPr>
      </w:pPr>
    </w:p>
    <w:p w:rsidR="00074A40" w:rsidRPr="004F302A" w:rsidRDefault="00074A40" w:rsidP="00074A40">
      <w:pPr>
        <w:spacing w:after="0" w:line="360" w:lineRule="auto"/>
        <w:jc w:val="center"/>
        <w:rPr>
          <w:rFonts w:ascii="Times New Roman" w:eastAsia="Calibri" w:hAnsi="Times New Roman" w:cs="Times New Roman"/>
        </w:rPr>
      </w:pPr>
    </w:p>
    <w:p w:rsidR="00074A40" w:rsidRPr="004F302A" w:rsidRDefault="00074A40" w:rsidP="00074A40">
      <w:pPr>
        <w:spacing w:after="0" w:line="360" w:lineRule="auto"/>
        <w:jc w:val="center"/>
        <w:rPr>
          <w:rFonts w:ascii="Times New Roman" w:eastAsia="Calibri" w:hAnsi="Times New Roman" w:cs="Times New Roman"/>
        </w:rPr>
      </w:pPr>
    </w:p>
    <w:p w:rsidR="00074A40" w:rsidRPr="004F302A" w:rsidRDefault="00074A40" w:rsidP="00074A40">
      <w:pPr>
        <w:spacing w:after="0" w:line="360" w:lineRule="auto"/>
        <w:jc w:val="center"/>
        <w:rPr>
          <w:rFonts w:ascii="Times New Roman" w:eastAsia="Calibri" w:hAnsi="Times New Roman" w:cs="Times New Roman"/>
        </w:rPr>
      </w:pPr>
    </w:p>
    <w:p w:rsidR="00074A40" w:rsidRPr="004F302A" w:rsidRDefault="00074A40" w:rsidP="00074A40">
      <w:pPr>
        <w:spacing w:after="0" w:line="360" w:lineRule="auto"/>
        <w:jc w:val="center"/>
        <w:rPr>
          <w:rFonts w:ascii="Times New Roman" w:eastAsia="Calibri" w:hAnsi="Times New Roman" w:cs="Times New Roman"/>
        </w:rPr>
      </w:pPr>
    </w:p>
    <w:p w:rsidR="00074A40" w:rsidRPr="004F302A" w:rsidRDefault="00074A40" w:rsidP="00074A40">
      <w:pPr>
        <w:spacing w:after="0" w:line="360" w:lineRule="auto"/>
        <w:jc w:val="center"/>
        <w:rPr>
          <w:rFonts w:ascii="Times New Roman" w:hAnsi="Times New Roman" w:cs="Times New Roman"/>
        </w:rPr>
      </w:pPr>
    </w:p>
    <w:p w:rsidR="00074A40" w:rsidRPr="004F302A" w:rsidRDefault="00074A40" w:rsidP="00074A40">
      <w:pPr>
        <w:spacing w:after="0" w:line="360" w:lineRule="auto"/>
        <w:jc w:val="center"/>
        <w:rPr>
          <w:rFonts w:ascii="Times New Roman" w:hAnsi="Times New Roman" w:cs="Times New Roman"/>
        </w:rPr>
      </w:pPr>
    </w:p>
    <w:p w:rsidR="00074A40" w:rsidRPr="004F302A" w:rsidRDefault="00074A40" w:rsidP="00074A40">
      <w:pPr>
        <w:spacing w:after="0" w:line="360" w:lineRule="auto"/>
        <w:jc w:val="center"/>
        <w:rPr>
          <w:rFonts w:ascii="Times New Roman" w:hAnsi="Times New Roman" w:cs="Times New Roman"/>
        </w:rPr>
      </w:pPr>
    </w:p>
    <w:p w:rsidR="00074A40" w:rsidRPr="004F302A" w:rsidRDefault="00074A40" w:rsidP="00074A40">
      <w:pPr>
        <w:spacing w:after="0" w:line="360" w:lineRule="auto"/>
        <w:jc w:val="center"/>
        <w:rPr>
          <w:rFonts w:ascii="Times New Roman" w:hAnsi="Times New Roman" w:cs="Times New Roman"/>
        </w:rPr>
      </w:pPr>
    </w:p>
    <w:p w:rsidR="00074A40" w:rsidRPr="004F302A" w:rsidRDefault="00074A40" w:rsidP="00074A40">
      <w:pPr>
        <w:spacing w:after="0" w:line="360" w:lineRule="auto"/>
        <w:ind w:firstLine="708"/>
        <w:jc w:val="both"/>
        <w:rPr>
          <w:rFonts w:ascii="Times New Roman" w:eastAsia="Calibri" w:hAnsi="Times New Roman" w:cs="Times New Roman"/>
        </w:rPr>
      </w:pPr>
    </w:p>
    <w:p w:rsidR="00074A40" w:rsidRPr="004F302A" w:rsidRDefault="00074A40" w:rsidP="00074A40">
      <w:pPr>
        <w:spacing w:after="0" w:line="360" w:lineRule="auto"/>
        <w:ind w:firstLine="708"/>
        <w:jc w:val="both"/>
        <w:rPr>
          <w:rFonts w:ascii="Times New Roman" w:eastAsia="Calibri" w:hAnsi="Times New Roman" w:cs="Times New Roman"/>
        </w:rPr>
      </w:pPr>
    </w:p>
    <w:p w:rsidR="00074A40" w:rsidRPr="004F302A" w:rsidRDefault="00074A40" w:rsidP="00074A40">
      <w:pPr>
        <w:spacing w:after="0" w:line="360" w:lineRule="auto"/>
        <w:ind w:firstLine="708"/>
        <w:jc w:val="both"/>
        <w:rPr>
          <w:rFonts w:ascii="Times New Roman" w:eastAsia="Calibri" w:hAnsi="Times New Roman" w:cs="Times New Roman"/>
        </w:rPr>
      </w:pPr>
    </w:p>
    <w:p w:rsidR="00074A40" w:rsidRPr="004F302A" w:rsidRDefault="00074A40" w:rsidP="00074A40">
      <w:pPr>
        <w:spacing w:after="0" w:line="360" w:lineRule="auto"/>
        <w:ind w:firstLine="708"/>
        <w:jc w:val="both"/>
        <w:rPr>
          <w:rFonts w:ascii="Times New Roman" w:eastAsia="Calibri" w:hAnsi="Times New Roman" w:cs="Times New Roman"/>
        </w:rPr>
      </w:pPr>
    </w:p>
    <w:p w:rsidR="00074A40" w:rsidRPr="004F302A" w:rsidRDefault="00074A40" w:rsidP="00074A40">
      <w:pPr>
        <w:spacing w:after="0" w:line="360" w:lineRule="auto"/>
        <w:ind w:firstLine="708"/>
        <w:jc w:val="both"/>
        <w:rPr>
          <w:rFonts w:ascii="Times New Roman" w:eastAsia="Calibri" w:hAnsi="Times New Roman" w:cs="Times New Roman"/>
        </w:rPr>
      </w:pPr>
    </w:p>
    <w:p w:rsidR="00074A40" w:rsidRPr="004F302A" w:rsidRDefault="00074A40" w:rsidP="00074A40">
      <w:pPr>
        <w:spacing w:after="0" w:line="360" w:lineRule="auto"/>
        <w:ind w:firstLine="708"/>
        <w:jc w:val="both"/>
        <w:rPr>
          <w:rFonts w:ascii="Times New Roman" w:eastAsia="Calibri" w:hAnsi="Times New Roman" w:cs="Times New Roman"/>
        </w:rPr>
      </w:pPr>
    </w:p>
    <w:p w:rsidR="00074A40" w:rsidRPr="004F302A" w:rsidRDefault="00074A40" w:rsidP="00074A40">
      <w:pPr>
        <w:spacing w:after="0" w:line="360" w:lineRule="auto"/>
        <w:ind w:firstLine="708"/>
        <w:jc w:val="both"/>
        <w:rPr>
          <w:rFonts w:ascii="Times New Roman" w:eastAsia="Calibri" w:hAnsi="Times New Roman" w:cs="Times New Roman"/>
        </w:rPr>
      </w:pPr>
    </w:p>
    <w:p w:rsidR="00074A40" w:rsidRPr="004F302A" w:rsidRDefault="00074A40" w:rsidP="00074A40">
      <w:pPr>
        <w:spacing w:after="0" w:line="360" w:lineRule="auto"/>
        <w:ind w:firstLine="708"/>
        <w:jc w:val="both"/>
        <w:rPr>
          <w:rFonts w:ascii="Times New Roman" w:eastAsia="Calibri" w:hAnsi="Times New Roman" w:cs="Times New Roman"/>
        </w:rPr>
      </w:pPr>
    </w:p>
    <w:p w:rsidR="00074A40" w:rsidRPr="004F302A" w:rsidRDefault="00074A40" w:rsidP="00074A40">
      <w:pPr>
        <w:spacing w:after="0" w:line="360" w:lineRule="auto"/>
        <w:jc w:val="center"/>
        <w:rPr>
          <w:rFonts w:ascii="Times New Roman" w:eastAsia="Calibri" w:hAnsi="Times New Roman" w:cs="Times New Roman"/>
        </w:rPr>
      </w:pPr>
    </w:p>
    <w:p w:rsidR="00074A40" w:rsidRPr="004F302A" w:rsidRDefault="00074A40" w:rsidP="00074A40">
      <w:pPr>
        <w:spacing w:after="0" w:line="360" w:lineRule="auto"/>
        <w:jc w:val="center"/>
        <w:rPr>
          <w:rFonts w:ascii="Times New Roman" w:eastAsia="Calibri" w:hAnsi="Times New Roman" w:cs="Times New Roman"/>
        </w:rPr>
      </w:pPr>
    </w:p>
    <w:p w:rsidR="00074A40" w:rsidRPr="004F302A" w:rsidRDefault="00074A40" w:rsidP="00074A40">
      <w:pPr>
        <w:spacing w:after="0" w:line="360" w:lineRule="auto"/>
        <w:jc w:val="center"/>
        <w:rPr>
          <w:rFonts w:ascii="Times New Roman" w:eastAsia="Calibri" w:hAnsi="Times New Roman" w:cs="Times New Roman"/>
        </w:rPr>
      </w:pPr>
    </w:p>
    <w:p w:rsidR="00074A40" w:rsidRPr="004F302A" w:rsidRDefault="00074A40" w:rsidP="00074A40">
      <w:pPr>
        <w:spacing w:after="0" w:line="360" w:lineRule="auto"/>
        <w:jc w:val="center"/>
        <w:rPr>
          <w:rFonts w:ascii="Times New Roman" w:eastAsia="Calibri" w:hAnsi="Times New Roman" w:cs="Times New Roman"/>
          <w:sz w:val="28"/>
          <w:szCs w:val="28"/>
        </w:rPr>
      </w:pPr>
      <w:r w:rsidRPr="004F302A">
        <w:rPr>
          <w:rFonts w:ascii="Times New Roman" w:eastAsia="Calibri" w:hAnsi="Times New Roman" w:cs="Times New Roman"/>
          <w:sz w:val="28"/>
          <w:szCs w:val="28"/>
        </w:rPr>
        <w:t>Zagreb, 201</w:t>
      </w:r>
      <w:r>
        <w:rPr>
          <w:rFonts w:ascii="Times New Roman" w:eastAsia="Calibri" w:hAnsi="Times New Roman" w:cs="Times New Roman"/>
          <w:sz w:val="28"/>
          <w:szCs w:val="28"/>
        </w:rPr>
        <w:t>5</w:t>
      </w:r>
      <w:r w:rsidRPr="004F302A">
        <w:rPr>
          <w:rFonts w:ascii="Times New Roman" w:eastAsia="Calibri" w:hAnsi="Times New Roman" w:cs="Times New Roman"/>
          <w:sz w:val="28"/>
          <w:szCs w:val="28"/>
        </w:rPr>
        <w:t>.</w:t>
      </w:r>
    </w:p>
    <w:p w:rsidR="00C91B0E" w:rsidRDefault="00C91B0E" w:rsidP="00C91B0E">
      <w:pPr>
        <w:spacing w:after="0" w:line="360" w:lineRule="auto"/>
        <w:jc w:val="center"/>
        <w:rPr>
          <w:rFonts w:ascii="Times New Roman" w:eastAsia="Calibri" w:hAnsi="Times New Roman" w:cs="Times New Roman"/>
          <w:sz w:val="24"/>
          <w:szCs w:val="24"/>
        </w:rPr>
      </w:pPr>
    </w:p>
    <w:p w:rsidR="00C91B0E" w:rsidRDefault="00C91B0E" w:rsidP="00C91B0E">
      <w:pPr>
        <w:spacing w:after="0" w:line="360" w:lineRule="auto"/>
        <w:jc w:val="center"/>
        <w:rPr>
          <w:rFonts w:ascii="Times New Roman" w:eastAsia="Calibri" w:hAnsi="Times New Roman" w:cs="Times New Roman"/>
          <w:sz w:val="24"/>
          <w:szCs w:val="24"/>
        </w:rPr>
      </w:pPr>
    </w:p>
    <w:p w:rsidR="00C91B0E" w:rsidRDefault="00C91B0E" w:rsidP="00C91B0E">
      <w:pPr>
        <w:spacing w:after="0" w:line="360" w:lineRule="auto"/>
        <w:jc w:val="center"/>
        <w:rPr>
          <w:rFonts w:ascii="Times New Roman" w:eastAsia="Calibri" w:hAnsi="Times New Roman" w:cs="Times New Roman"/>
          <w:sz w:val="24"/>
          <w:szCs w:val="24"/>
        </w:rPr>
      </w:pPr>
    </w:p>
    <w:p w:rsidR="00C91B0E" w:rsidRDefault="00C91B0E" w:rsidP="00C91B0E">
      <w:pPr>
        <w:spacing w:after="0" w:line="360" w:lineRule="auto"/>
        <w:jc w:val="center"/>
        <w:rPr>
          <w:rFonts w:ascii="Times New Roman" w:eastAsia="Calibri" w:hAnsi="Times New Roman" w:cs="Times New Roman"/>
          <w:sz w:val="24"/>
          <w:szCs w:val="24"/>
        </w:rPr>
      </w:pPr>
    </w:p>
    <w:p w:rsidR="00C91B0E" w:rsidRDefault="00C91B0E" w:rsidP="00C91B0E">
      <w:pPr>
        <w:spacing w:after="0" w:line="360" w:lineRule="auto"/>
        <w:jc w:val="center"/>
        <w:rPr>
          <w:rFonts w:ascii="Times New Roman" w:eastAsia="Calibri" w:hAnsi="Times New Roman" w:cs="Times New Roman"/>
          <w:sz w:val="24"/>
          <w:szCs w:val="24"/>
        </w:rPr>
      </w:pPr>
    </w:p>
    <w:p w:rsidR="00C91B0E" w:rsidRDefault="00C91B0E" w:rsidP="00C91B0E">
      <w:pPr>
        <w:spacing w:after="0" w:line="360" w:lineRule="auto"/>
        <w:jc w:val="center"/>
        <w:rPr>
          <w:rFonts w:ascii="Times New Roman" w:eastAsia="Calibri" w:hAnsi="Times New Roman" w:cs="Times New Roman"/>
          <w:sz w:val="24"/>
          <w:szCs w:val="24"/>
        </w:rPr>
      </w:pPr>
    </w:p>
    <w:p w:rsidR="00C91B0E" w:rsidRDefault="00C91B0E" w:rsidP="00C91B0E">
      <w:pPr>
        <w:spacing w:after="0" w:line="360" w:lineRule="auto"/>
        <w:jc w:val="center"/>
        <w:rPr>
          <w:rFonts w:ascii="Times New Roman" w:eastAsia="Calibri" w:hAnsi="Times New Roman" w:cs="Times New Roman"/>
          <w:sz w:val="24"/>
          <w:szCs w:val="24"/>
        </w:rPr>
      </w:pPr>
    </w:p>
    <w:p w:rsidR="00C91B0E" w:rsidRDefault="00C91B0E" w:rsidP="00C91B0E">
      <w:pPr>
        <w:spacing w:after="0" w:line="360" w:lineRule="auto"/>
        <w:jc w:val="center"/>
        <w:rPr>
          <w:rFonts w:ascii="Times New Roman" w:eastAsia="Calibri" w:hAnsi="Times New Roman" w:cs="Times New Roman"/>
          <w:sz w:val="24"/>
          <w:szCs w:val="24"/>
        </w:rPr>
      </w:pPr>
    </w:p>
    <w:p w:rsidR="00C91B0E" w:rsidRDefault="00C91B0E" w:rsidP="00C91B0E">
      <w:pPr>
        <w:spacing w:after="0" w:line="360" w:lineRule="auto"/>
        <w:jc w:val="center"/>
        <w:rPr>
          <w:rFonts w:ascii="Times New Roman" w:eastAsia="Calibri" w:hAnsi="Times New Roman" w:cs="Times New Roman"/>
          <w:sz w:val="24"/>
          <w:szCs w:val="24"/>
        </w:rPr>
      </w:pPr>
    </w:p>
    <w:p w:rsidR="00C91B0E" w:rsidRDefault="00C91B0E" w:rsidP="00C91B0E">
      <w:pPr>
        <w:spacing w:after="0" w:line="360" w:lineRule="auto"/>
        <w:jc w:val="center"/>
        <w:rPr>
          <w:rFonts w:ascii="Times New Roman" w:eastAsia="Calibri" w:hAnsi="Times New Roman" w:cs="Times New Roman"/>
          <w:sz w:val="24"/>
          <w:szCs w:val="24"/>
        </w:rPr>
      </w:pPr>
    </w:p>
    <w:p w:rsidR="00C91B0E" w:rsidRDefault="00C91B0E" w:rsidP="00C91B0E">
      <w:pPr>
        <w:spacing w:after="0" w:line="360" w:lineRule="auto"/>
        <w:jc w:val="center"/>
        <w:rPr>
          <w:rFonts w:ascii="Times New Roman" w:eastAsia="Calibri" w:hAnsi="Times New Roman" w:cs="Times New Roman"/>
          <w:sz w:val="24"/>
          <w:szCs w:val="24"/>
        </w:rPr>
      </w:pPr>
    </w:p>
    <w:p w:rsidR="00C91B0E" w:rsidRDefault="00C91B0E" w:rsidP="00C91B0E">
      <w:pPr>
        <w:spacing w:after="0" w:line="360" w:lineRule="auto"/>
        <w:jc w:val="center"/>
        <w:rPr>
          <w:rFonts w:ascii="Times New Roman" w:eastAsia="Calibri" w:hAnsi="Times New Roman" w:cs="Times New Roman"/>
          <w:sz w:val="24"/>
          <w:szCs w:val="24"/>
        </w:rPr>
      </w:pPr>
    </w:p>
    <w:p w:rsidR="00C91B0E" w:rsidRDefault="00C91B0E" w:rsidP="00C91B0E">
      <w:pPr>
        <w:spacing w:after="0" w:line="360" w:lineRule="auto"/>
        <w:jc w:val="center"/>
        <w:rPr>
          <w:rFonts w:ascii="Times New Roman" w:eastAsia="Calibri" w:hAnsi="Times New Roman" w:cs="Times New Roman"/>
          <w:sz w:val="24"/>
          <w:szCs w:val="24"/>
        </w:rPr>
      </w:pPr>
    </w:p>
    <w:p w:rsidR="00C91B0E" w:rsidRDefault="00C91B0E" w:rsidP="00C91B0E">
      <w:pPr>
        <w:spacing w:after="0" w:line="360" w:lineRule="auto"/>
        <w:jc w:val="center"/>
        <w:rPr>
          <w:rFonts w:ascii="Times New Roman" w:eastAsia="Calibri" w:hAnsi="Times New Roman" w:cs="Times New Roman"/>
          <w:sz w:val="24"/>
          <w:szCs w:val="24"/>
        </w:rPr>
      </w:pPr>
      <w:r w:rsidRPr="004F302A">
        <w:rPr>
          <w:rFonts w:ascii="Times New Roman" w:eastAsia="Calibri" w:hAnsi="Times New Roman" w:cs="Times New Roman"/>
          <w:sz w:val="24"/>
          <w:szCs w:val="24"/>
        </w:rPr>
        <w:t xml:space="preserve">Ovaj </w:t>
      </w:r>
      <w:r w:rsidR="00725865">
        <w:rPr>
          <w:rFonts w:ascii="Times New Roman" w:eastAsia="Calibri" w:hAnsi="Times New Roman" w:cs="Times New Roman"/>
          <w:sz w:val="24"/>
          <w:szCs w:val="24"/>
        </w:rPr>
        <w:t xml:space="preserve">je rad izrađen </w:t>
      </w:r>
      <w:r w:rsidRPr="004F302A">
        <w:rPr>
          <w:rFonts w:ascii="Times New Roman" w:eastAsia="Calibri" w:hAnsi="Times New Roman" w:cs="Times New Roman"/>
          <w:sz w:val="24"/>
          <w:szCs w:val="24"/>
        </w:rPr>
        <w:t xml:space="preserve">na Zavodu za </w:t>
      </w:r>
      <w:r>
        <w:rPr>
          <w:rFonts w:ascii="Times New Roman" w:eastAsia="Calibri" w:hAnsi="Times New Roman" w:cs="Times New Roman"/>
          <w:sz w:val="24"/>
          <w:szCs w:val="24"/>
        </w:rPr>
        <w:t>medicinsku biokemiju i hematologiju</w:t>
      </w:r>
      <w:r w:rsidRPr="004F302A">
        <w:rPr>
          <w:rFonts w:ascii="Times New Roman" w:eastAsia="Calibri" w:hAnsi="Times New Roman" w:cs="Times New Roman"/>
          <w:sz w:val="24"/>
          <w:szCs w:val="24"/>
        </w:rPr>
        <w:t xml:space="preserve"> Farmaceutsko-biokemijskog fakulteta Sveuči</w:t>
      </w:r>
      <w:r>
        <w:rPr>
          <w:rFonts w:ascii="Times New Roman" w:eastAsia="Calibri" w:hAnsi="Times New Roman" w:cs="Times New Roman"/>
          <w:sz w:val="24"/>
          <w:szCs w:val="24"/>
        </w:rPr>
        <w:t>lišta u Zagrebu pod vodstvom prof</w:t>
      </w:r>
      <w:r w:rsidRPr="004F302A">
        <w:rPr>
          <w:rFonts w:ascii="Times New Roman" w:eastAsia="Calibri" w:hAnsi="Times New Roman" w:cs="Times New Roman"/>
          <w:sz w:val="24"/>
          <w:szCs w:val="24"/>
        </w:rPr>
        <w:t xml:space="preserve">. dr. sc. </w:t>
      </w:r>
      <w:r>
        <w:rPr>
          <w:rFonts w:ascii="Times New Roman" w:eastAsia="Calibri" w:hAnsi="Times New Roman" w:cs="Times New Roman"/>
          <w:sz w:val="24"/>
          <w:szCs w:val="24"/>
        </w:rPr>
        <w:t xml:space="preserve">Karmele Barišić </w:t>
      </w:r>
      <w:r w:rsidRPr="004F302A">
        <w:rPr>
          <w:rFonts w:ascii="Times New Roman" w:eastAsia="Calibri" w:hAnsi="Times New Roman" w:cs="Times New Roman"/>
          <w:sz w:val="24"/>
          <w:szCs w:val="24"/>
        </w:rPr>
        <w:t xml:space="preserve">i predan je na natječaj za dodjelu Rektorove nagrade u akademskoj godini </w:t>
      </w:r>
      <w:r>
        <w:rPr>
          <w:rFonts w:ascii="Times New Roman" w:hAnsi="Times New Roman" w:cs="Times New Roman"/>
          <w:sz w:val="24"/>
          <w:szCs w:val="24"/>
        </w:rPr>
        <w:t>2014</w:t>
      </w:r>
      <w:r w:rsidRPr="004F302A">
        <w:rPr>
          <w:rFonts w:ascii="Times New Roman" w:eastAsia="Calibri" w:hAnsi="Times New Roman" w:cs="Times New Roman"/>
          <w:sz w:val="24"/>
          <w:szCs w:val="24"/>
        </w:rPr>
        <w:t>./201</w:t>
      </w:r>
      <w:r>
        <w:rPr>
          <w:rFonts w:ascii="Times New Roman" w:hAnsi="Times New Roman" w:cs="Times New Roman"/>
          <w:sz w:val="24"/>
          <w:szCs w:val="24"/>
        </w:rPr>
        <w:t>5</w:t>
      </w:r>
      <w:r w:rsidRPr="004F302A">
        <w:rPr>
          <w:rFonts w:ascii="Times New Roman" w:eastAsia="Calibri" w:hAnsi="Times New Roman" w:cs="Times New Roman"/>
          <w:sz w:val="24"/>
          <w:szCs w:val="24"/>
        </w:rPr>
        <w:t>.</w:t>
      </w:r>
    </w:p>
    <w:p w:rsidR="00EA2FD0" w:rsidRDefault="00EA2FD0">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EA2FD0" w:rsidRPr="00FB17BE" w:rsidRDefault="00EA2FD0" w:rsidP="00FB17BE">
      <w:pPr>
        <w:rPr>
          <w:rFonts w:ascii="Times New Roman" w:eastAsia="Calibri" w:hAnsi="Times New Roman" w:cs="Times New Roman"/>
          <w:b/>
          <w:sz w:val="26"/>
          <w:szCs w:val="26"/>
        </w:rPr>
      </w:pPr>
      <w:r w:rsidRPr="00FB17BE">
        <w:rPr>
          <w:rFonts w:ascii="Times New Roman" w:eastAsia="Calibri" w:hAnsi="Times New Roman" w:cs="Times New Roman"/>
          <w:b/>
          <w:sz w:val="26"/>
          <w:szCs w:val="26"/>
        </w:rPr>
        <w:lastRenderedPageBreak/>
        <w:t>KRATICE</w:t>
      </w:r>
    </w:p>
    <w:p w:rsidR="00EA2FD0" w:rsidRDefault="00EA2FD0" w:rsidP="00EA2FD0">
      <w:pPr>
        <w:spacing w:line="360" w:lineRule="auto"/>
        <w:rPr>
          <w:rFonts w:ascii="Times New Roman" w:hAnsi="Times New Roman" w:cs="Times New Roman"/>
          <w:sz w:val="24"/>
          <w:szCs w:val="24"/>
        </w:rPr>
      </w:pP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ADA</w:t>
      </w:r>
      <w:r>
        <w:rPr>
          <w:rFonts w:ascii="Times New Roman" w:hAnsi="Times New Roman" w:cs="Times New Roman"/>
          <w:sz w:val="24"/>
          <w:szCs w:val="24"/>
        </w:rPr>
        <w:tab/>
      </w:r>
      <w:r>
        <w:rPr>
          <w:rFonts w:ascii="Times New Roman" w:hAnsi="Times New Roman" w:cs="Times New Roman"/>
          <w:sz w:val="24"/>
          <w:szCs w:val="24"/>
        </w:rPr>
        <w:tab/>
        <w:t>adenozin-</w:t>
      </w:r>
      <w:r w:rsidR="00EA2FD0">
        <w:rPr>
          <w:rFonts w:ascii="Times New Roman" w:hAnsi="Times New Roman" w:cs="Times New Roman"/>
          <w:sz w:val="24"/>
          <w:szCs w:val="24"/>
        </w:rPr>
        <w:t>deaminaza</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Ado</w:t>
      </w:r>
      <w:r>
        <w:rPr>
          <w:rFonts w:ascii="Times New Roman" w:hAnsi="Times New Roman" w:cs="Times New Roman"/>
          <w:sz w:val="24"/>
          <w:szCs w:val="24"/>
        </w:rPr>
        <w:tab/>
      </w:r>
      <w:r>
        <w:rPr>
          <w:rFonts w:ascii="Times New Roman" w:hAnsi="Times New Roman" w:cs="Times New Roman"/>
          <w:sz w:val="24"/>
          <w:szCs w:val="24"/>
        </w:rPr>
        <w:tab/>
      </w:r>
      <w:r w:rsidR="00EA2FD0">
        <w:rPr>
          <w:rFonts w:ascii="Times New Roman" w:hAnsi="Times New Roman" w:cs="Times New Roman"/>
          <w:sz w:val="24"/>
          <w:szCs w:val="24"/>
        </w:rPr>
        <w:t>adenozin</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ADP</w:t>
      </w:r>
      <w:r>
        <w:rPr>
          <w:rFonts w:ascii="Times New Roman" w:hAnsi="Times New Roman" w:cs="Times New Roman"/>
          <w:sz w:val="24"/>
          <w:szCs w:val="24"/>
        </w:rPr>
        <w:tab/>
      </w:r>
      <w:r>
        <w:rPr>
          <w:rFonts w:ascii="Times New Roman" w:hAnsi="Times New Roman" w:cs="Times New Roman"/>
          <w:sz w:val="24"/>
          <w:szCs w:val="24"/>
        </w:rPr>
        <w:tab/>
        <w:t>adenozin-</w:t>
      </w:r>
      <w:r w:rsidR="00EA2FD0">
        <w:rPr>
          <w:rFonts w:ascii="Times New Roman" w:hAnsi="Times New Roman" w:cs="Times New Roman"/>
          <w:sz w:val="24"/>
          <w:szCs w:val="24"/>
        </w:rPr>
        <w:t>difosfat</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AMP</w:t>
      </w:r>
      <w:r>
        <w:rPr>
          <w:rFonts w:ascii="Times New Roman" w:hAnsi="Times New Roman" w:cs="Times New Roman"/>
          <w:sz w:val="24"/>
          <w:szCs w:val="24"/>
        </w:rPr>
        <w:tab/>
      </w:r>
      <w:r>
        <w:rPr>
          <w:rFonts w:ascii="Times New Roman" w:hAnsi="Times New Roman" w:cs="Times New Roman"/>
          <w:sz w:val="24"/>
          <w:szCs w:val="24"/>
        </w:rPr>
        <w:tab/>
        <w:t>adenozin-</w:t>
      </w:r>
      <w:r w:rsidR="00EA2FD0">
        <w:rPr>
          <w:rFonts w:ascii="Times New Roman" w:hAnsi="Times New Roman" w:cs="Times New Roman"/>
          <w:sz w:val="24"/>
          <w:szCs w:val="24"/>
        </w:rPr>
        <w:t>monofosfat</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ATP</w:t>
      </w:r>
      <w:r>
        <w:rPr>
          <w:rFonts w:ascii="Times New Roman" w:hAnsi="Times New Roman" w:cs="Times New Roman"/>
          <w:sz w:val="24"/>
          <w:szCs w:val="24"/>
        </w:rPr>
        <w:tab/>
      </w:r>
      <w:r>
        <w:rPr>
          <w:rFonts w:ascii="Times New Roman" w:hAnsi="Times New Roman" w:cs="Times New Roman"/>
          <w:sz w:val="24"/>
          <w:szCs w:val="24"/>
        </w:rPr>
        <w:tab/>
        <w:t>adenozin-</w:t>
      </w:r>
      <w:r w:rsidR="00EA2FD0">
        <w:rPr>
          <w:rFonts w:ascii="Times New Roman" w:hAnsi="Times New Roman" w:cs="Times New Roman"/>
          <w:sz w:val="24"/>
          <w:szCs w:val="24"/>
        </w:rPr>
        <w:t>trifosfat</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cAMP</w:t>
      </w:r>
      <w:r>
        <w:rPr>
          <w:rFonts w:ascii="Times New Roman" w:hAnsi="Times New Roman" w:cs="Times New Roman"/>
          <w:sz w:val="24"/>
          <w:szCs w:val="24"/>
        </w:rPr>
        <w:tab/>
      </w:r>
      <w:r>
        <w:rPr>
          <w:rFonts w:ascii="Times New Roman" w:hAnsi="Times New Roman" w:cs="Times New Roman"/>
          <w:sz w:val="24"/>
          <w:szCs w:val="24"/>
        </w:rPr>
        <w:tab/>
        <w:t>ciklički adenozin-</w:t>
      </w:r>
      <w:r w:rsidR="00EA2FD0">
        <w:rPr>
          <w:rFonts w:ascii="Times New Roman" w:hAnsi="Times New Roman" w:cs="Times New Roman"/>
          <w:sz w:val="24"/>
          <w:szCs w:val="24"/>
        </w:rPr>
        <w:t>monofosfat</w:t>
      </w:r>
    </w:p>
    <w:p w:rsidR="00EA2FD0" w:rsidRDefault="00FA414D" w:rsidP="00EA2FD0">
      <w:pPr>
        <w:spacing w:line="360" w:lineRule="auto"/>
        <w:rPr>
          <w:rFonts w:ascii="Times New Roman" w:hAnsi="Times New Roman" w:cs="Times New Roman"/>
          <w:sz w:val="24"/>
          <w:szCs w:val="24"/>
        </w:rPr>
      </w:pPr>
      <w:r>
        <w:rPr>
          <w:rFonts w:ascii="Times New Roman" w:hAnsi="Times New Roman" w:cs="Times New Roman"/>
          <w:sz w:val="24"/>
          <w:szCs w:val="24"/>
        </w:rPr>
        <w:t>DPP IV</w:t>
      </w:r>
      <w:r w:rsidR="00725865">
        <w:rPr>
          <w:rFonts w:ascii="Times New Roman" w:hAnsi="Times New Roman" w:cs="Times New Roman"/>
          <w:sz w:val="24"/>
          <w:szCs w:val="24"/>
        </w:rPr>
        <w:tab/>
        <w:t>dipeptidil-</w:t>
      </w:r>
      <w:r w:rsidR="00EA2FD0">
        <w:rPr>
          <w:rFonts w:ascii="Times New Roman" w:hAnsi="Times New Roman" w:cs="Times New Roman"/>
          <w:sz w:val="24"/>
          <w:szCs w:val="24"/>
        </w:rPr>
        <w:t xml:space="preserve">peptidaza </w:t>
      </w:r>
      <w:r w:rsidR="00725865">
        <w:rPr>
          <w:rFonts w:ascii="Times New Roman" w:hAnsi="Times New Roman" w:cs="Times New Roman"/>
          <w:sz w:val="24"/>
          <w:szCs w:val="24"/>
        </w:rPr>
        <w:t>IV</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e5'-NT</w:t>
      </w:r>
      <w:r>
        <w:rPr>
          <w:rFonts w:ascii="Times New Roman" w:hAnsi="Times New Roman" w:cs="Times New Roman"/>
          <w:sz w:val="24"/>
          <w:szCs w:val="24"/>
        </w:rPr>
        <w:tab/>
      </w:r>
      <w:r>
        <w:rPr>
          <w:rFonts w:ascii="Times New Roman" w:hAnsi="Times New Roman" w:cs="Times New Roman"/>
          <w:sz w:val="24"/>
          <w:szCs w:val="24"/>
        </w:rPr>
        <w:tab/>
      </w:r>
      <w:r w:rsidR="00EA2FD0">
        <w:rPr>
          <w:rFonts w:ascii="Times New Roman" w:hAnsi="Times New Roman" w:cs="Times New Roman"/>
          <w:sz w:val="24"/>
          <w:szCs w:val="24"/>
        </w:rPr>
        <w:t>ekto-5'-nukleotidaza</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EHSPT</w:t>
      </w:r>
      <w:r>
        <w:rPr>
          <w:rFonts w:ascii="Times New Roman" w:hAnsi="Times New Roman" w:cs="Times New Roman"/>
          <w:sz w:val="24"/>
          <w:szCs w:val="24"/>
        </w:rPr>
        <w:tab/>
      </w:r>
      <w:r w:rsidR="00EA2FD0">
        <w:rPr>
          <w:rFonts w:ascii="Times New Roman" w:hAnsi="Times New Roman" w:cs="Times New Roman"/>
          <w:sz w:val="24"/>
          <w:szCs w:val="24"/>
        </w:rPr>
        <w:t>N-Etil-N-(2-hidroksi-3-sulfopropil)-3-metilanilin</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GPI</w:t>
      </w:r>
      <w:r>
        <w:rPr>
          <w:rFonts w:ascii="Times New Roman" w:hAnsi="Times New Roman" w:cs="Times New Roman"/>
          <w:sz w:val="24"/>
          <w:szCs w:val="24"/>
        </w:rPr>
        <w:tab/>
      </w:r>
      <w:r>
        <w:rPr>
          <w:rFonts w:ascii="Times New Roman" w:hAnsi="Times New Roman" w:cs="Times New Roman"/>
          <w:sz w:val="24"/>
          <w:szCs w:val="24"/>
        </w:rPr>
        <w:tab/>
      </w:r>
      <w:r w:rsidR="00EA2FD0">
        <w:rPr>
          <w:rFonts w:ascii="Times New Roman" w:hAnsi="Times New Roman" w:cs="Times New Roman"/>
          <w:sz w:val="24"/>
          <w:szCs w:val="24"/>
        </w:rPr>
        <w:t>glikozil-fosfatidil-inozitol</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Hyp</w:t>
      </w:r>
      <w:r>
        <w:rPr>
          <w:rFonts w:ascii="Times New Roman" w:hAnsi="Times New Roman" w:cs="Times New Roman"/>
          <w:sz w:val="24"/>
          <w:szCs w:val="24"/>
        </w:rPr>
        <w:tab/>
      </w:r>
      <w:r>
        <w:rPr>
          <w:rFonts w:ascii="Times New Roman" w:hAnsi="Times New Roman" w:cs="Times New Roman"/>
          <w:sz w:val="24"/>
          <w:szCs w:val="24"/>
        </w:rPr>
        <w:tab/>
      </w:r>
      <w:r w:rsidR="00EA2FD0">
        <w:rPr>
          <w:rFonts w:ascii="Times New Roman" w:hAnsi="Times New Roman" w:cs="Times New Roman"/>
          <w:sz w:val="24"/>
          <w:szCs w:val="24"/>
        </w:rPr>
        <w:t>hipoksantin</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IMP</w:t>
      </w:r>
      <w:r>
        <w:rPr>
          <w:rFonts w:ascii="Times New Roman" w:hAnsi="Times New Roman" w:cs="Times New Roman"/>
          <w:sz w:val="24"/>
          <w:szCs w:val="24"/>
        </w:rPr>
        <w:tab/>
      </w:r>
      <w:r>
        <w:rPr>
          <w:rFonts w:ascii="Times New Roman" w:hAnsi="Times New Roman" w:cs="Times New Roman"/>
          <w:sz w:val="24"/>
          <w:szCs w:val="24"/>
        </w:rPr>
        <w:tab/>
        <w:t>inozin-</w:t>
      </w:r>
      <w:r w:rsidR="00EA2FD0">
        <w:rPr>
          <w:rFonts w:ascii="Times New Roman" w:hAnsi="Times New Roman" w:cs="Times New Roman"/>
          <w:sz w:val="24"/>
          <w:szCs w:val="24"/>
        </w:rPr>
        <w:t>monofosfat</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Ino</w:t>
      </w:r>
      <w:r>
        <w:rPr>
          <w:rFonts w:ascii="Times New Roman" w:hAnsi="Times New Roman" w:cs="Times New Roman"/>
          <w:sz w:val="24"/>
          <w:szCs w:val="24"/>
        </w:rPr>
        <w:tab/>
      </w:r>
      <w:r>
        <w:rPr>
          <w:rFonts w:ascii="Times New Roman" w:hAnsi="Times New Roman" w:cs="Times New Roman"/>
          <w:sz w:val="24"/>
          <w:szCs w:val="24"/>
        </w:rPr>
        <w:tab/>
      </w:r>
      <w:r w:rsidR="00EA2FD0">
        <w:rPr>
          <w:rFonts w:ascii="Times New Roman" w:hAnsi="Times New Roman" w:cs="Times New Roman"/>
          <w:sz w:val="24"/>
          <w:szCs w:val="24"/>
        </w:rPr>
        <w:t>inozin</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MAPK</w:t>
      </w:r>
      <w:r>
        <w:rPr>
          <w:rFonts w:ascii="Times New Roman" w:hAnsi="Times New Roman" w:cs="Times New Roman"/>
          <w:sz w:val="24"/>
          <w:szCs w:val="24"/>
        </w:rPr>
        <w:tab/>
      </w:r>
      <w:r>
        <w:rPr>
          <w:rFonts w:ascii="Times New Roman" w:hAnsi="Times New Roman" w:cs="Times New Roman"/>
          <w:sz w:val="24"/>
          <w:szCs w:val="24"/>
        </w:rPr>
        <w:tab/>
      </w:r>
      <w:r w:rsidR="00EA2FD0">
        <w:rPr>
          <w:rFonts w:ascii="Times New Roman" w:hAnsi="Times New Roman" w:cs="Times New Roman"/>
          <w:sz w:val="24"/>
          <w:szCs w:val="24"/>
        </w:rPr>
        <w:t xml:space="preserve">protein-kinaza aktivirana mitogenom  </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NPP</w:t>
      </w:r>
      <w:r>
        <w:rPr>
          <w:rFonts w:ascii="Times New Roman" w:hAnsi="Times New Roman" w:cs="Times New Roman"/>
          <w:sz w:val="24"/>
          <w:szCs w:val="24"/>
        </w:rPr>
        <w:tab/>
      </w:r>
      <w:r>
        <w:rPr>
          <w:rFonts w:ascii="Times New Roman" w:hAnsi="Times New Roman" w:cs="Times New Roman"/>
          <w:sz w:val="24"/>
          <w:szCs w:val="24"/>
        </w:rPr>
        <w:tab/>
      </w:r>
      <w:r w:rsidR="00EA2FD0">
        <w:rPr>
          <w:rFonts w:ascii="Times New Roman" w:hAnsi="Times New Roman" w:cs="Times New Roman"/>
          <w:sz w:val="24"/>
          <w:szCs w:val="24"/>
        </w:rPr>
        <w:t>nukleotid-pirofosfataza/fosfodiesteraza</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NTPD</w:t>
      </w:r>
      <w:r>
        <w:rPr>
          <w:rFonts w:ascii="Times New Roman" w:hAnsi="Times New Roman" w:cs="Times New Roman"/>
          <w:sz w:val="24"/>
          <w:szCs w:val="24"/>
        </w:rPr>
        <w:tab/>
      </w:r>
      <w:r>
        <w:rPr>
          <w:rFonts w:ascii="Times New Roman" w:hAnsi="Times New Roman" w:cs="Times New Roman"/>
          <w:sz w:val="24"/>
          <w:szCs w:val="24"/>
        </w:rPr>
        <w:tab/>
      </w:r>
      <w:r w:rsidR="00EA2FD0">
        <w:rPr>
          <w:rFonts w:ascii="Times New Roman" w:hAnsi="Times New Roman" w:cs="Times New Roman"/>
          <w:sz w:val="24"/>
          <w:szCs w:val="24"/>
        </w:rPr>
        <w:t>nukleozid-trifosfat-difosfohidrolaza</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PI-3K</w:t>
      </w:r>
      <w:r>
        <w:rPr>
          <w:rFonts w:ascii="Times New Roman" w:hAnsi="Times New Roman" w:cs="Times New Roman"/>
          <w:sz w:val="24"/>
          <w:szCs w:val="24"/>
        </w:rPr>
        <w:tab/>
      </w:r>
      <w:r>
        <w:rPr>
          <w:rFonts w:ascii="Times New Roman" w:hAnsi="Times New Roman" w:cs="Times New Roman"/>
          <w:sz w:val="24"/>
          <w:szCs w:val="24"/>
        </w:rPr>
        <w:tab/>
      </w:r>
      <w:r w:rsidR="00EA2FD0">
        <w:rPr>
          <w:rFonts w:ascii="Times New Roman" w:hAnsi="Times New Roman" w:cs="Times New Roman"/>
          <w:sz w:val="24"/>
          <w:szCs w:val="24"/>
        </w:rPr>
        <w:t>fosfatidil-inozitol-3-kinaza</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POD</w:t>
      </w:r>
      <w:r>
        <w:rPr>
          <w:rFonts w:ascii="Times New Roman" w:hAnsi="Times New Roman" w:cs="Times New Roman"/>
          <w:sz w:val="24"/>
          <w:szCs w:val="24"/>
        </w:rPr>
        <w:tab/>
      </w:r>
      <w:r>
        <w:rPr>
          <w:rFonts w:ascii="Times New Roman" w:hAnsi="Times New Roman" w:cs="Times New Roman"/>
          <w:sz w:val="24"/>
          <w:szCs w:val="24"/>
        </w:rPr>
        <w:tab/>
      </w:r>
      <w:r w:rsidR="00EA2FD0">
        <w:rPr>
          <w:rFonts w:ascii="Times New Roman" w:hAnsi="Times New Roman" w:cs="Times New Roman"/>
          <w:sz w:val="24"/>
          <w:szCs w:val="24"/>
        </w:rPr>
        <w:t>peroksidaza</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tRNA</w:t>
      </w:r>
      <w:r>
        <w:rPr>
          <w:rFonts w:ascii="Times New Roman" w:hAnsi="Times New Roman" w:cs="Times New Roman"/>
          <w:sz w:val="24"/>
          <w:szCs w:val="24"/>
        </w:rPr>
        <w:tab/>
      </w:r>
      <w:r>
        <w:rPr>
          <w:rFonts w:ascii="Times New Roman" w:hAnsi="Times New Roman" w:cs="Times New Roman"/>
          <w:sz w:val="24"/>
          <w:szCs w:val="24"/>
        </w:rPr>
        <w:tab/>
      </w:r>
      <w:r w:rsidR="00EA2FD0">
        <w:rPr>
          <w:rFonts w:ascii="Times New Roman" w:hAnsi="Times New Roman" w:cs="Times New Roman"/>
          <w:sz w:val="24"/>
          <w:szCs w:val="24"/>
        </w:rPr>
        <w:t xml:space="preserve">transportna ribonukleinska kiselina </w:t>
      </w:r>
    </w:p>
    <w:p w:rsidR="00EA2FD0" w:rsidRDefault="00725865" w:rsidP="00EA2FD0">
      <w:pPr>
        <w:spacing w:line="360" w:lineRule="auto"/>
        <w:rPr>
          <w:rFonts w:ascii="Times New Roman" w:hAnsi="Times New Roman" w:cs="Times New Roman"/>
          <w:sz w:val="24"/>
          <w:szCs w:val="24"/>
        </w:rPr>
      </w:pPr>
      <w:r>
        <w:rPr>
          <w:rFonts w:ascii="Times New Roman" w:hAnsi="Times New Roman" w:cs="Times New Roman"/>
          <w:sz w:val="24"/>
          <w:szCs w:val="24"/>
        </w:rPr>
        <w:t>XOD</w:t>
      </w:r>
      <w:r>
        <w:rPr>
          <w:rFonts w:ascii="Times New Roman" w:hAnsi="Times New Roman" w:cs="Times New Roman"/>
          <w:sz w:val="24"/>
          <w:szCs w:val="24"/>
        </w:rPr>
        <w:tab/>
      </w:r>
      <w:r>
        <w:rPr>
          <w:rFonts w:ascii="Times New Roman" w:hAnsi="Times New Roman" w:cs="Times New Roman"/>
          <w:sz w:val="24"/>
          <w:szCs w:val="24"/>
        </w:rPr>
        <w:tab/>
        <w:t>ksantin-</w:t>
      </w:r>
      <w:r w:rsidR="00EA2FD0">
        <w:rPr>
          <w:rFonts w:ascii="Times New Roman" w:hAnsi="Times New Roman" w:cs="Times New Roman"/>
          <w:sz w:val="24"/>
          <w:szCs w:val="24"/>
        </w:rPr>
        <w:t>oksidoreduktaza</w:t>
      </w:r>
    </w:p>
    <w:p w:rsidR="00EA2FD0" w:rsidRPr="00EA2FD0" w:rsidRDefault="00EA2FD0" w:rsidP="00EA2FD0"/>
    <w:sdt>
      <w:sdtPr>
        <w:rPr>
          <w:rFonts w:asciiTheme="minorHAnsi" w:eastAsiaTheme="minorEastAsia" w:hAnsiTheme="minorHAnsi" w:cstheme="minorBidi"/>
          <w:b w:val="0"/>
          <w:bCs w:val="0"/>
          <w:color w:val="auto"/>
          <w:sz w:val="22"/>
          <w:szCs w:val="22"/>
          <w:lang w:val="hr-HR" w:eastAsia="hr-HR"/>
        </w:rPr>
        <w:id w:val="2040985312"/>
        <w:docPartObj>
          <w:docPartGallery w:val="Table of Contents"/>
          <w:docPartUnique/>
        </w:docPartObj>
      </w:sdtPr>
      <w:sdtContent>
        <w:p w:rsidR="00FB17BE" w:rsidRDefault="008C5E87" w:rsidP="008C5E87">
          <w:pPr>
            <w:pStyle w:val="TOCHeading"/>
            <w:jc w:val="center"/>
          </w:pPr>
          <w:r>
            <w:rPr>
              <w:rFonts w:ascii="Times New Roman" w:hAnsi="Times New Roman" w:cs="Times New Roman"/>
              <w:color w:val="auto"/>
              <w:sz w:val="26"/>
              <w:szCs w:val="26"/>
            </w:rPr>
            <w:t>SADRŽAJ</w:t>
          </w:r>
        </w:p>
        <w:p w:rsidR="00362DB2" w:rsidRPr="00362DB2" w:rsidRDefault="00362DB2" w:rsidP="00362DB2">
          <w:pPr>
            <w:rPr>
              <w:lang w:val="en-US" w:eastAsia="en-US"/>
            </w:rPr>
          </w:pPr>
        </w:p>
        <w:p w:rsidR="00BC7CDC" w:rsidRDefault="006357F8">
          <w:pPr>
            <w:pStyle w:val="TOC1"/>
            <w:tabs>
              <w:tab w:val="right" w:leader="dot" w:pos="9062"/>
            </w:tabs>
            <w:rPr>
              <w:noProof/>
              <w:lang w:val="hr-HR" w:eastAsia="hr-HR"/>
            </w:rPr>
          </w:pPr>
          <w:r>
            <w:rPr>
              <w:lang w:val="hr-HR"/>
            </w:rPr>
            <w:fldChar w:fldCharType="begin"/>
          </w:r>
          <w:r w:rsidR="00FB17BE">
            <w:rPr>
              <w:lang w:val="hr-HR"/>
            </w:rPr>
            <w:instrText xml:space="preserve"> TOC \o "1-3" \h \z \u </w:instrText>
          </w:r>
          <w:r>
            <w:rPr>
              <w:lang w:val="hr-HR"/>
            </w:rPr>
            <w:fldChar w:fldCharType="separate"/>
          </w:r>
          <w:hyperlink w:anchor="_Toc418090166" w:history="1">
            <w:r w:rsidR="00BC7CDC" w:rsidRPr="00726C94">
              <w:rPr>
                <w:rStyle w:val="Hyperlink"/>
                <w:rFonts w:ascii="Times New Roman" w:hAnsi="Times New Roman" w:cs="Times New Roman"/>
                <w:noProof/>
              </w:rPr>
              <w:t>1. UVOD</w:t>
            </w:r>
            <w:r w:rsidR="00BC7CDC">
              <w:rPr>
                <w:noProof/>
                <w:webHidden/>
              </w:rPr>
              <w:tab/>
            </w:r>
            <w:r w:rsidR="00BC7CDC">
              <w:rPr>
                <w:noProof/>
                <w:webHidden/>
              </w:rPr>
              <w:fldChar w:fldCharType="begin"/>
            </w:r>
            <w:r w:rsidR="00BC7CDC">
              <w:rPr>
                <w:noProof/>
                <w:webHidden/>
              </w:rPr>
              <w:instrText xml:space="preserve"> PAGEREF _Toc418090166 \h </w:instrText>
            </w:r>
            <w:r w:rsidR="00BC7CDC">
              <w:rPr>
                <w:noProof/>
                <w:webHidden/>
              </w:rPr>
            </w:r>
            <w:r w:rsidR="00BC7CDC">
              <w:rPr>
                <w:noProof/>
                <w:webHidden/>
              </w:rPr>
              <w:fldChar w:fldCharType="separate"/>
            </w:r>
            <w:r w:rsidR="00BC7CDC">
              <w:rPr>
                <w:noProof/>
                <w:webHidden/>
              </w:rPr>
              <w:t>1</w:t>
            </w:r>
            <w:r w:rsidR="00BC7CDC">
              <w:rPr>
                <w:noProof/>
                <w:webHidden/>
              </w:rPr>
              <w:fldChar w:fldCharType="end"/>
            </w:r>
          </w:hyperlink>
        </w:p>
        <w:p w:rsidR="00BC7CDC" w:rsidRDefault="00BC7CDC">
          <w:pPr>
            <w:pStyle w:val="TOC2"/>
            <w:tabs>
              <w:tab w:val="right" w:leader="dot" w:pos="9062"/>
            </w:tabs>
            <w:rPr>
              <w:noProof/>
            </w:rPr>
          </w:pPr>
          <w:hyperlink w:anchor="_Toc418090167" w:history="1">
            <w:r w:rsidRPr="00726C94">
              <w:rPr>
                <w:rStyle w:val="Hyperlink"/>
                <w:rFonts w:ascii="Times New Roman" w:hAnsi="Times New Roman" w:cs="Times New Roman"/>
                <w:noProof/>
              </w:rPr>
              <w:t>1.1. Fibromialgija</w:t>
            </w:r>
            <w:r>
              <w:rPr>
                <w:noProof/>
                <w:webHidden/>
              </w:rPr>
              <w:tab/>
            </w:r>
            <w:r>
              <w:rPr>
                <w:noProof/>
                <w:webHidden/>
              </w:rPr>
              <w:fldChar w:fldCharType="begin"/>
            </w:r>
            <w:r>
              <w:rPr>
                <w:noProof/>
                <w:webHidden/>
              </w:rPr>
              <w:instrText xml:space="preserve"> PAGEREF _Toc418090167 \h </w:instrText>
            </w:r>
            <w:r>
              <w:rPr>
                <w:noProof/>
                <w:webHidden/>
              </w:rPr>
            </w:r>
            <w:r>
              <w:rPr>
                <w:noProof/>
                <w:webHidden/>
              </w:rPr>
              <w:fldChar w:fldCharType="separate"/>
            </w:r>
            <w:r>
              <w:rPr>
                <w:noProof/>
                <w:webHidden/>
              </w:rPr>
              <w:t>1</w:t>
            </w:r>
            <w:r>
              <w:rPr>
                <w:noProof/>
                <w:webHidden/>
              </w:rPr>
              <w:fldChar w:fldCharType="end"/>
            </w:r>
          </w:hyperlink>
        </w:p>
        <w:p w:rsidR="00BC7CDC" w:rsidRDefault="00BC7CDC">
          <w:pPr>
            <w:pStyle w:val="TOC3"/>
            <w:tabs>
              <w:tab w:val="right" w:leader="dot" w:pos="9062"/>
            </w:tabs>
            <w:rPr>
              <w:noProof/>
            </w:rPr>
          </w:pPr>
          <w:hyperlink w:anchor="_Toc418090168" w:history="1">
            <w:r w:rsidRPr="00726C94">
              <w:rPr>
                <w:rStyle w:val="Hyperlink"/>
                <w:rFonts w:ascii="Times New Roman" w:hAnsi="Times New Roman" w:cs="Times New Roman"/>
                <w:noProof/>
              </w:rPr>
              <w:t>1.1.1.Patofiziologija fibromialgije</w:t>
            </w:r>
            <w:r>
              <w:rPr>
                <w:noProof/>
                <w:webHidden/>
              </w:rPr>
              <w:tab/>
            </w:r>
            <w:r>
              <w:rPr>
                <w:noProof/>
                <w:webHidden/>
              </w:rPr>
              <w:fldChar w:fldCharType="begin"/>
            </w:r>
            <w:r>
              <w:rPr>
                <w:noProof/>
                <w:webHidden/>
              </w:rPr>
              <w:instrText xml:space="preserve"> PAGEREF _Toc418090168 \h </w:instrText>
            </w:r>
            <w:r>
              <w:rPr>
                <w:noProof/>
                <w:webHidden/>
              </w:rPr>
            </w:r>
            <w:r>
              <w:rPr>
                <w:noProof/>
                <w:webHidden/>
              </w:rPr>
              <w:fldChar w:fldCharType="separate"/>
            </w:r>
            <w:r>
              <w:rPr>
                <w:noProof/>
                <w:webHidden/>
              </w:rPr>
              <w:t>1</w:t>
            </w:r>
            <w:r>
              <w:rPr>
                <w:noProof/>
                <w:webHidden/>
              </w:rPr>
              <w:fldChar w:fldCharType="end"/>
            </w:r>
          </w:hyperlink>
        </w:p>
        <w:p w:rsidR="00BC7CDC" w:rsidRDefault="00BC7CDC">
          <w:pPr>
            <w:pStyle w:val="TOC3"/>
            <w:tabs>
              <w:tab w:val="right" w:leader="dot" w:pos="9062"/>
            </w:tabs>
            <w:rPr>
              <w:noProof/>
            </w:rPr>
          </w:pPr>
          <w:hyperlink w:anchor="_Toc418090169" w:history="1">
            <w:r w:rsidRPr="00726C94">
              <w:rPr>
                <w:rStyle w:val="Hyperlink"/>
                <w:rFonts w:ascii="Times New Roman" w:hAnsi="Times New Roman" w:cs="Times New Roman"/>
                <w:noProof/>
              </w:rPr>
              <w:t>1.1.2. Klinička slika fibromialgije</w:t>
            </w:r>
            <w:r>
              <w:rPr>
                <w:noProof/>
                <w:webHidden/>
              </w:rPr>
              <w:tab/>
            </w:r>
            <w:r>
              <w:rPr>
                <w:noProof/>
                <w:webHidden/>
              </w:rPr>
              <w:fldChar w:fldCharType="begin"/>
            </w:r>
            <w:r>
              <w:rPr>
                <w:noProof/>
                <w:webHidden/>
              </w:rPr>
              <w:instrText xml:space="preserve"> PAGEREF _Toc418090169 \h </w:instrText>
            </w:r>
            <w:r>
              <w:rPr>
                <w:noProof/>
                <w:webHidden/>
              </w:rPr>
            </w:r>
            <w:r>
              <w:rPr>
                <w:noProof/>
                <w:webHidden/>
              </w:rPr>
              <w:fldChar w:fldCharType="separate"/>
            </w:r>
            <w:r>
              <w:rPr>
                <w:noProof/>
                <w:webHidden/>
              </w:rPr>
              <w:t>4</w:t>
            </w:r>
            <w:r>
              <w:rPr>
                <w:noProof/>
                <w:webHidden/>
              </w:rPr>
              <w:fldChar w:fldCharType="end"/>
            </w:r>
          </w:hyperlink>
        </w:p>
        <w:p w:rsidR="00BC7CDC" w:rsidRDefault="00BC7CDC">
          <w:pPr>
            <w:pStyle w:val="TOC3"/>
            <w:tabs>
              <w:tab w:val="right" w:leader="dot" w:pos="9062"/>
            </w:tabs>
            <w:rPr>
              <w:noProof/>
            </w:rPr>
          </w:pPr>
          <w:hyperlink w:anchor="_Toc418090170" w:history="1">
            <w:r w:rsidRPr="00726C94">
              <w:rPr>
                <w:rStyle w:val="Hyperlink"/>
                <w:rFonts w:ascii="Times New Roman" w:hAnsi="Times New Roman" w:cs="Times New Roman"/>
                <w:noProof/>
              </w:rPr>
              <w:t>1.1.3. Dijagnoza fibromialgije</w:t>
            </w:r>
            <w:r>
              <w:rPr>
                <w:noProof/>
                <w:webHidden/>
              </w:rPr>
              <w:tab/>
            </w:r>
            <w:r>
              <w:rPr>
                <w:noProof/>
                <w:webHidden/>
              </w:rPr>
              <w:fldChar w:fldCharType="begin"/>
            </w:r>
            <w:r>
              <w:rPr>
                <w:noProof/>
                <w:webHidden/>
              </w:rPr>
              <w:instrText xml:space="preserve"> PAGEREF _Toc418090170 \h </w:instrText>
            </w:r>
            <w:r>
              <w:rPr>
                <w:noProof/>
                <w:webHidden/>
              </w:rPr>
            </w:r>
            <w:r>
              <w:rPr>
                <w:noProof/>
                <w:webHidden/>
              </w:rPr>
              <w:fldChar w:fldCharType="separate"/>
            </w:r>
            <w:r>
              <w:rPr>
                <w:noProof/>
                <w:webHidden/>
              </w:rPr>
              <w:t>4</w:t>
            </w:r>
            <w:r>
              <w:rPr>
                <w:noProof/>
                <w:webHidden/>
              </w:rPr>
              <w:fldChar w:fldCharType="end"/>
            </w:r>
          </w:hyperlink>
        </w:p>
        <w:p w:rsidR="00BC7CDC" w:rsidRDefault="00BC7CDC">
          <w:pPr>
            <w:pStyle w:val="TOC3"/>
            <w:tabs>
              <w:tab w:val="right" w:leader="dot" w:pos="9062"/>
            </w:tabs>
            <w:rPr>
              <w:noProof/>
            </w:rPr>
          </w:pPr>
          <w:hyperlink w:anchor="_Toc418090171" w:history="1">
            <w:r w:rsidRPr="00726C94">
              <w:rPr>
                <w:rStyle w:val="Hyperlink"/>
                <w:rFonts w:ascii="Times New Roman" w:hAnsi="Times New Roman" w:cs="Times New Roman"/>
                <w:noProof/>
              </w:rPr>
              <w:t>1.1.4. Liječenje fibromialgije</w:t>
            </w:r>
            <w:r>
              <w:rPr>
                <w:noProof/>
                <w:webHidden/>
              </w:rPr>
              <w:tab/>
            </w:r>
            <w:r>
              <w:rPr>
                <w:noProof/>
                <w:webHidden/>
              </w:rPr>
              <w:fldChar w:fldCharType="begin"/>
            </w:r>
            <w:r>
              <w:rPr>
                <w:noProof/>
                <w:webHidden/>
              </w:rPr>
              <w:instrText xml:space="preserve"> PAGEREF _Toc418090171 \h </w:instrText>
            </w:r>
            <w:r>
              <w:rPr>
                <w:noProof/>
                <w:webHidden/>
              </w:rPr>
            </w:r>
            <w:r>
              <w:rPr>
                <w:noProof/>
                <w:webHidden/>
              </w:rPr>
              <w:fldChar w:fldCharType="separate"/>
            </w:r>
            <w:r>
              <w:rPr>
                <w:noProof/>
                <w:webHidden/>
              </w:rPr>
              <w:t>6</w:t>
            </w:r>
            <w:r>
              <w:rPr>
                <w:noProof/>
                <w:webHidden/>
              </w:rPr>
              <w:fldChar w:fldCharType="end"/>
            </w:r>
          </w:hyperlink>
        </w:p>
        <w:p w:rsidR="00BC7CDC" w:rsidRDefault="00BC7CDC">
          <w:pPr>
            <w:pStyle w:val="TOC2"/>
            <w:tabs>
              <w:tab w:val="right" w:leader="dot" w:pos="9062"/>
            </w:tabs>
            <w:rPr>
              <w:noProof/>
            </w:rPr>
          </w:pPr>
          <w:hyperlink w:anchor="_Toc418090172" w:history="1">
            <w:r w:rsidRPr="00726C94">
              <w:rPr>
                <w:rStyle w:val="Hyperlink"/>
                <w:rFonts w:ascii="Times New Roman" w:hAnsi="Times New Roman" w:cs="Times New Roman"/>
                <w:noProof/>
              </w:rPr>
              <w:t>1.2. Adenozin</w:t>
            </w:r>
            <w:r>
              <w:rPr>
                <w:noProof/>
                <w:webHidden/>
              </w:rPr>
              <w:tab/>
            </w:r>
            <w:r>
              <w:rPr>
                <w:noProof/>
                <w:webHidden/>
              </w:rPr>
              <w:fldChar w:fldCharType="begin"/>
            </w:r>
            <w:r>
              <w:rPr>
                <w:noProof/>
                <w:webHidden/>
              </w:rPr>
              <w:instrText xml:space="preserve"> PAGEREF _Toc418090172 \h </w:instrText>
            </w:r>
            <w:r>
              <w:rPr>
                <w:noProof/>
                <w:webHidden/>
              </w:rPr>
            </w:r>
            <w:r>
              <w:rPr>
                <w:noProof/>
                <w:webHidden/>
              </w:rPr>
              <w:fldChar w:fldCharType="separate"/>
            </w:r>
            <w:r>
              <w:rPr>
                <w:noProof/>
                <w:webHidden/>
              </w:rPr>
              <w:t>6</w:t>
            </w:r>
            <w:r>
              <w:rPr>
                <w:noProof/>
                <w:webHidden/>
              </w:rPr>
              <w:fldChar w:fldCharType="end"/>
            </w:r>
          </w:hyperlink>
        </w:p>
        <w:p w:rsidR="00BC7CDC" w:rsidRDefault="00BC7CDC">
          <w:pPr>
            <w:pStyle w:val="TOC3"/>
            <w:tabs>
              <w:tab w:val="right" w:leader="dot" w:pos="9062"/>
            </w:tabs>
            <w:rPr>
              <w:noProof/>
            </w:rPr>
          </w:pPr>
          <w:hyperlink w:anchor="_Toc418090173" w:history="1">
            <w:r w:rsidRPr="00726C94">
              <w:rPr>
                <w:rStyle w:val="Hyperlink"/>
                <w:rFonts w:ascii="Times New Roman" w:hAnsi="Times New Roman" w:cs="Times New Roman"/>
                <w:noProof/>
              </w:rPr>
              <w:t>1.2.1.Učinak adenozina na bol</w:t>
            </w:r>
            <w:r>
              <w:rPr>
                <w:noProof/>
                <w:webHidden/>
              </w:rPr>
              <w:tab/>
            </w:r>
            <w:r>
              <w:rPr>
                <w:noProof/>
                <w:webHidden/>
              </w:rPr>
              <w:fldChar w:fldCharType="begin"/>
            </w:r>
            <w:r>
              <w:rPr>
                <w:noProof/>
                <w:webHidden/>
              </w:rPr>
              <w:instrText xml:space="preserve"> PAGEREF _Toc418090173 \h </w:instrText>
            </w:r>
            <w:r>
              <w:rPr>
                <w:noProof/>
                <w:webHidden/>
              </w:rPr>
            </w:r>
            <w:r>
              <w:rPr>
                <w:noProof/>
                <w:webHidden/>
              </w:rPr>
              <w:fldChar w:fldCharType="separate"/>
            </w:r>
            <w:r>
              <w:rPr>
                <w:noProof/>
                <w:webHidden/>
              </w:rPr>
              <w:t>8</w:t>
            </w:r>
            <w:r>
              <w:rPr>
                <w:noProof/>
                <w:webHidden/>
              </w:rPr>
              <w:fldChar w:fldCharType="end"/>
            </w:r>
          </w:hyperlink>
        </w:p>
        <w:p w:rsidR="00BC7CDC" w:rsidRDefault="00BC7CDC">
          <w:pPr>
            <w:pStyle w:val="TOC3"/>
            <w:tabs>
              <w:tab w:val="right" w:leader="dot" w:pos="9062"/>
            </w:tabs>
            <w:rPr>
              <w:noProof/>
            </w:rPr>
          </w:pPr>
          <w:hyperlink w:anchor="_Toc418090174" w:history="1">
            <w:r w:rsidRPr="00726C94">
              <w:rPr>
                <w:rStyle w:val="Hyperlink"/>
                <w:rFonts w:ascii="Times New Roman" w:hAnsi="Times New Roman" w:cs="Times New Roman"/>
                <w:noProof/>
              </w:rPr>
              <w:t>1.2.2. Metabolizam adenozina</w:t>
            </w:r>
            <w:r>
              <w:rPr>
                <w:noProof/>
                <w:webHidden/>
              </w:rPr>
              <w:tab/>
            </w:r>
            <w:r>
              <w:rPr>
                <w:noProof/>
                <w:webHidden/>
              </w:rPr>
              <w:fldChar w:fldCharType="begin"/>
            </w:r>
            <w:r>
              <w:rPr>
                <w:noProof/>
                <w:webHidden/>
              </w:rPr>
              <w:instrText xml:space="preserve"> PAGEREF _Toc418090174 \h </w:instrText>
            </w:r>
            <w:r>
              <w:rPr>
                <w:noProof/>
                <w:webHidden/>
              </w:rPr>
            </w:r>
            <w:r>
              <w:rPr>
                <w:noProof/>
                <w:webHidden/>
              </w:rPr>
              <w:fldChar w:fldCharType="separate"/>
            </w:r>
            <w:r>
              <w:rPr>
                <w:noProof/>
                <w:webHidden/>
              </w:rPr>
              <w:t>8</w:t>
            </w:r>
            <w:r>
              <w:rPr>
                <w:noProof/>
                <w:webHidden/>
              </w:rPr>
              <w:fldChar w:fldCharType="end"/>
            </w:r>
          </w:hyperlink>
        </w:p>
        <w:p w:rsidR="00BC7CDC" w:rsidRDefault="00BC7CDC">
          <w:pPr>
            <w:pStyle w:val="TOC2"/>
            <w:tabs>
              <w:tab w:val="right" w:leader="dot" w:pos="9062"/>
            </w:tabs>
            <w:rPr>
              <w:noProof/>
            </w:rPr>
          </w:pPr>
          <w:hyperlink w:anchor="_Toc418090175" w:history="1">
            <w:r w:rsidRPr="00726C94">
              <w:rPr>
                <w:rStyle w:val="Hyperlink"/>
                <w:rFonts w:ascii="Times New Roman" w:hAnsi="Times New Roman" w:cs="Times New Roman"/>
                <w:noProof/>
              </w:rPr>
              <w:t>1.3. Inozin</w:t>
            </w:r>
            <w:r>
              <w:rPr>
                <w:noProof/>
                <w:webHidden/>
              </w:rPr>
              <w:tab/>
            </w:r>
            <w:r>
              <w:rPr>
                <w:noProof/>
                <w:webHidden/>
              </w:rPr>
              <w:fldChar w:fldCharType="begin"/>
            </w:r>
            <w:r>
              <w:rPr>
                <w:noProof/>
                <w:webHidden/>
              </w:rPr>
              <w:instrText xml:space="preserve"> PAGEREF _Toc418090175 \h </w:instrText>
            </w:r>
            <w:r>
              <w:rPr>
                <w:noProof/>
                <w:webHidden/>
              </w:rPr>
            </w:r>
            <w:r>
              <w:rPr>
                <w:noProof/>
                <w:webHidden/>
              </w:rPr>
              <w:fldChar w:fldCharType="separate"/>
            </w:r>
            <w:r>
              <w:rPr>
                <w:noProof/>
                <w:webHidden/>
              </w:rPr>
              <w:t>10</w:t>
            </w:r>
            <w:r>
              <w:rPr>
                <w:noProof/>
                <w:webHidden/>
              </w:rPr>
              <w:fldChar w:fldCharType="end"/>
            </w:r>
          </w:hyperlink>
        </w:p>
        <w:p w:rsidR="00BC7CDC" w:rsidRDefault="00BC7CDC">
          <w:pPr>
            <w:pStyle w:val="TOC3"/>
            <w:tabs>
              <w:tab w:val="right" w:leader="dot" w:pos="9062"/>
            </w:tabs>
            <w:rPr>
              <w:noProof/>
            </w:rPr>
          </w:pPr>
          <w:hyperlink w:anchor="_Toc418090176" w:history="1">
            <w:r w:rsidRPr="00726C94">
              <w:rPr>
                <w:rStyle w:val="Hyperlink"/>
                <w:rFonts w:ascii="Times New Roman" w:hAnsi="Times New Roman" w:cs="Times New Roman"/>
                <w:noProof/>
              </w:rPr>
              <w:t>1.3.1. Metabolizam inozina</w:t>
            </w:r>
            <w:r>
              <w:rPr>
                <w:noProof/>
                <w:webHidden/>
              </w:rPr>
              <w:tab/>
            </w:r>
            <w:r>
              <w:rPr>
                <w:noProof/>
                <w:webHidden/>
              </w:rPr>
              <w:fldChar w:fldCharType="begin"/>
            </w:r>
            <w:r>
              <w:rPr>
                <w:noProof/>
                <w:webHidden/>
              </w:rPr>
              <w:instrText xml:space="preserve"> PAGEREF _Toc418090176 \h </w:instrText>
            </w:r>
            <w:r>
              <w:rPr>
                <w:noProof/>
                <w:webHidden/>
              </w:rPr>
            </w:r>
            <w:r>
              <w:rPr>
                <w:noProof/>
                <w:webHidden/>
              </w:rPr>
              <w:fldChar w:fldCharType="separate"/>
            </w:r>
            <w:r>
              <w:rPr>
                <w:noProof/>
                <w:webHidden/>
              </w:rPr>
              <w:t>11</w:t>
            </w:r>
            <w:r>
              <w:rPr>
                <w:noProof/>
                <w:webHidden/>
              </w:rPr>
              <w:fldChar w:fldCharType="end"/>
            </w:r>
          </w:hyperlink>
        </w:p>
        <w:p w:rsidR="00BC7CDC" w:rsidRDefault="00BC7CDC">
          <w:pPr>
            <w:pStyle w:val="TOC2"/>
            <w:tabs>
              <w:tab w:val="right" w:leader="dot" w:pos="9062"/>
            </w:tabs>
            <w:rPr>
              <w:noProof/>
            </w:rPr>
          </w:pPr>
          <w:hyperlink w:anchor="_Toc418090177" w:history="1">
            <w:r w:rsidRPr="00726C94">
              <w:rPr>
                <w:rStyle w:val="Hyperlink"/>
                <w:rFonts w:ascii="Times New Roman" w:hAnsi="Times New Roman" w:cs="Times New Roman"/>
                <w:noProof/>
              </w:rPr>
              <w:t>1.4. Ekto-5'-nukleotidaza</w:t>
            </w:r>
            <w:r>
              <w:rPr>
                <w:noProof/>
                <w:webHidden/>
              </w:rPr>
              <w:tab/>
            </w:r>
            <w:r>
              <w:rPr>
                <w:noProof/>
                <w:webHidden/>
              </w:rPr>
              <w:fldChar w:fldCharType="begin"/>
            </w:r>
            <w:r>
              <w:rPr>
                <w:noProof/>
                <w:webHidden/>
              </w:rPr>
              <w:instrText xml:space="preserve"> PAGEREF _Toc418090177 \h </w:instrText>
            </w:r>
            <w:r>
              <w:rPr>
                <w:noProof/>
                <w:webHidden/>
              </w:rPr>
            </w:r>
            <w:r>
              <w:rPr>
                <w:noProof/>
                <w:webHidden/>
              </w:rPr>
              <w:fldChar w:fldCharType="separate"/>
            </w:r>
            <w:r>
              <w:rPr>
                <w:noProof/>
                <w:webHidden/>
              </w:rPr>
              <w:t>12</w:t>
            </w:r>
            <w:r>
              <w:rPr>
                <w:noProof/>
                <w:webHidden/>
              </w:rPr>
              <w:fldChar w:fldCharType="end"/>
            </w:r>
          </w:hyperlink>
        </w:p>
        <w:p w:rsidR="00BC7CDC" w:rsidRDefault="00BC7CDC">
          <w:pPr>
            <w:pStyle w:val="TOC2"/>
            <w:tabs>
              <w:tab w:val="right" w:leader="dot" w:pos="9062"/>
            </w:tabs>
            <w:rPr>
              <w:noProof/>
            </w:rPr>
          </w:pPr>
          <w:hyperlink w:anchor="_Toc418090178" w:history="1">
            <w:r w:rsidRPr="00726C94">
              <w:rPr>
                <w:rStyle w:val="Hyperlink"/>
                <w:rFonts w:ascii="Times New Roman" w:hAnsi="Times New Roman" w:cs="Times New Roman"/>
                <w:noProof/>
              </w:rPr>
              <w:t>1.5. Adenozin deaminaza</w:t>
            </w:r>
            <w:r>
              <w:rPr>
                <w:noProof/>
                <w:webHidden/>
              </w:rPr>
              <w:tab/>
            </w:r>
            <w:r>
              <w:rPr>
                <w:noProof/>
                <w:webHidden/>
              </w:rPr>
              <w:fldChar w:fldCharType="begin"/>
            </w:r>
            <w:r>
              <w:rPr>
                <w:noProof/>
                <w:webHidden/>
              </w:rPr>
              <w:instrText xml:space="preserve"> PAGEREF _Toc418090178 \h </w:instrText>
            </w:r>
            <w:r>
              <w:rPr>
                <w:noProof/>
                <w:webHidden/>
              </w:rPr>
            </w:r>
            <w:r>
              <w:rPr>
                <w:noProof/>
                <w:webHidden/>
              </w:rPr>
              <w:fldChar w:fldCharType="separate"/>
            </w:r>
            <w:r>
              <w:rPr>
                <w:noProof/>
                <w:webHidden/>
              </w:rPr>
              <w:t>13</w:t>
            </w:r>
            <w:r>
              <w:rPr>
                <w:noProof/>
                <w:webHidden/>
              </w:rPr>
              <w:fldChar w:fldCharType="end"/>
            </w:r>
          </w:hyperlink>
        </w:p>
        <w:p w:rsidR="00BC7CDC" w:rsidRDefault="00BC7CDC">
          <w:pPr>
            <w:pStyle w:val="TOC1"/>
            <w:tabs>
              <w:tab w:val="right" w:leader="dot" w:pos="9062"/>
            </w:tabs>
            <w:rPr>
              <w:noProof/>
              <w:lang w:val="hr-HR" w:eastAsia="hr-HR"/>
            </w:rPr>
          </w:pPr>
          <w:hyperlink w:anchor="_Toc418090179" w:history="1">
            <w:r w:rsidRPr="00726C94">
              <w:rPr>
                <w:rStyle w:val="Hyperlink"/>
                <w:rFonts w:ascii="Times New Roman" w:hAnsi="Times New Roman" w:cs="Times New Roman"/>
                <w:noProof/>
              </w:rPr>
              <w:t>2. SVRHA I CILJ ISTRAŽIVANJA</w:t>
            </w:r>
            <w:r>
              <w:rPr>
                <w:noProof/>
                <w:webHidden/>
              </w:rPr>
              <w:tab/>
            </w:r>
            <w:r>
              <w:rPr>
                <w:noProof/>
                <w:webHidden/>
              </w:rPr>
              <w:fldChar w:fldCharType="begin"/>
            </w:r>
            <w:r>
              <w:rPr>
                <w:noProof/>
                <w:webHidden/>
              </w:rPr>
              <w:instrText xml:space="preserve"> PAGEREF _Toc418090179 \h </w:instrText>
            </w:r>
            <w:r>
              <w:rPr>
                <w:noProof/>
                <w:webHidden/>
              </w:rPr>
            </w:r>
            <w:r>
              <w:rPr>
                <w:noProof/>
                <w:webHidden/>
              </w:rPr>
              <w:fldChar w:fldCharType="separate"/>
            </w:r>
            <w:r>
              <w:rPr>
                <w:noProof/>
                <w:webHidden/>
              </w:rPr>
              <w:t>16</w:t>
            </w:r>
            <w:r>
              <w:rPr>
                <w:noProof/>
                <w:webHidden/>
              </w:rPr>
              <w:fldChar w:fldCharType="end"/>
            </w:r>
          </w:hyperlink>
        </w:p>
        <w:p w:rsidR="00BC7CDC" w:rsidRDefault="00BC7CDC">
          <w:pPr>
            <w:pStyle w:val="TOC1"/>
            <w:tabs>
              <w:tab w:val="right" w:leader="dot" w:pos="9062"/>
            </w:tabs>
            <w:rPr>
              <w:noProof/>
              <w:lang w:val="hr-HR" w:eastAsia="hr-HR"/>
            </w:rPr>
          </w:pPr>
          <w:hyperlink w:anchor="_Toc418090180" w:history="1">
            <w:r w:rsidRPr="00726C94">
              <w:rPr>
                <w:rStyle w:val="Hyperlink"/>
                <w:rFonts w:ascii="Times New Roman" w:hAnsi="Times New Roman" w:cs="Times New Roman"/>
                <w:noProof/>
              </w:rPr>
              <w:t>3. MATERIJALI I METODE</w:t>
            </w:r>
            <w:r>
              <w:rPr>
                <w:noProof/>
                <w:webHidden/>
              </w:rPr>
              <w:tab/>
            </w:r>
            <w:r>
              <w:rPr>
                <w:noProof/>
                <w:webHidden/>
              </w:rPr>
              <w:fldChar w:fldCharType="begin"/>
            </w:r>
            <w:r>
              <w:rPr>
                <w:noProof/>
                <w:webHidden/>
              </w:rPr>
              <w:instrText xml:space="preserve"> PAGEREF _Toc418090180 \h </w:instrText>
            </w:r>
            <w:r>
              <w:rPr>
                <w:noProof/>
                <w:webHidden/>
              </w:rPr>
            </w:r>
            <w:r>
              <w:rPr>
                <w:noProof/>
                <w:webHidden/>
              </w:rPr>
              <w:fldChar w:fldCharType="separate"/>
            </w:r>
            <w:r>
              <w:rPr>
                <w:noProof/>
                <w:webHidden/>
              </w:rPr>
              <w:t>17</w:t>
            </w:r>
            <w:r>
              <w:rPr>
                <w:noProof/>
                <w:webHidden/>
              </w:rPr>
              <w:fldChar w:fldCharType="end"/>
            </w:r>
          </w:hyperlink>
        </w:p>
        <w:p w:rsidR="00BC7CDC" w:rsidRDefault="00BC7CDC">
          <w:pPr>
            <w:pStyle w:val="TOC2"/>
            <w:tabs>
              <w:tab w:val="right" w:leader="dot" w:pos="9062"/>
            </w:tabs>
            <w:rPr>
              <w:noProof/>
            </w:rPr>
          </w:pPr>
          <w:hyperlink w:anchor="_Toc418090181" w:history="1">
            <w:r w:rsidRPr="00726C94">
              <w:rPr>
                <w:rStyle w:val="Hyperlink"/>
                <w:rFonts w:ascii="Times New Roman" w:hAnsi="Times New Roman" w:cs="Times New Roman"/>
                <w:noProof/>
              </w:rPr>
              <w:t>3.1. Ispitanici</w:t>
            </w:r>
            <w:r>
              <w:rPr>
                <w:noProof/>
                <w:webHidden/>
              </w:rPr>
              <w:tab/>
            </w:r>
            <w:r>
              <w:rPr>
                <w:noProof/>
                <w:webHidden/>
              </w:rPr>
              <w:fldChar w:fldCharType="begin"/>
            </w:r>
            <w:r>
              <w:rPr>
                <w:noProof/>
                <w:webHidden/>
              </w:rPr>
              <w:instrText xml:space="preserve"> PAGEREF _Toc418090181 \h </w:instrText>
            </w:r>
            <w:r>
              <w:rPr>
                <w:noProof/>
                <w:webHidden/>
              </w:rPr>
            </w:r>
            <w:r>
              <w:rPr>
                <w:noProof/>
                <w:webHidden/>
              </w:rPr>
              <w:fldChar w:fldCharType="separate"/>
            </w:r>
            <w:r>
              <w:rPr>
                <w:noProof/>
                <w:webHidden/>
              </w:rPr>
              <w:t>17</w:t>
            </w:r>
            <w:r>
              <w:rPr>
                <w:noProof/>
                <w:webHidden/>
              </w:rPr>
              <w:fldChar w:fldCharType="end"/>
            </w:r>
          </w:hyperlink>
        </w:p>
        <w:p w:rsidR="00BC7CDC" w:rsidRDefault="00BC7CDC">
          <w:pPr>
            <w:pStyle w:val="TOC2"/>
            <w:tabs>
              <w:tab w:val="right" w:leader="dot" w:pos="9062"/>
            </w:tabs>
            <w:rPr>
              <w:noProof/>
            </w:rPr>
          </w:pPr>
          <w:hyperlink w:anchor="_Toc418090182" w:history="1">
            <w:r w:rsidRPr="00726C94">
              <w:rPr>
                <w:rStyle w:val="Hyperlink"/>
                <w:rFonts w:ascii="Times New Roman" w:hAnsi="Times New Roman" w:cs="Times New Roman"/>
                <w:noProof/>
              </w:rPr>
              <w:t>3.2. Aparati, pribor i kemikalije</w:t>
            </w:r>
            <w:r>
              <w:rPr>
                <w:noProof/>
                <w:webHidden/>
              </w:rPr>
              <w:tab/>
            </w:r>
            <w:r>
              <w:rPr>
                <w:noProof/>
                <w:webHidden/>
              </w:rPr>
              <w:fldChar w:fldCharType="begin"/>
            </w:r>
            <w:r>
              <w:rPr>
                <w:noProof/>
                <w:webHidden/>
              </w:rPr>
              <w:instrText xml:space="preserve"> PAGEREF _Toc418090182 \h </w:instrText>
            </w:r>
            <w:r>
              <w:rPr>
                <w:noProof/>
                <w:webHidden/>
              </w:rPr>
            </w:r>
            <w:r>
              <w:rPr>
                <w:noProof/>
                <w:webHidden/>
              </w:rPr>
              <w:fldChar w:fldCharType="separate"/>
            </w:r>
            <w:r>
              <w:rPr>
                <w:noProof/>
                <w:webHidden/>
              </w:rPr>
              <w:t>17</w:t>
            </w:r>
            <w:r>
              <w:rPr>
                <w:noProof/>
                <w:webHidden/>
              </w:rPr>
              <w:fldChar w:fldCharType="end"/>
            </w:r>
          </w:hyperlink>
        </w:p>
        <w:p w:rsidR="00BC7CDC" w:rsidRDefault="00BC7CDC">
          <w:pPr>
            <w:pStyle w:val="TOC2"/>
            <w:tabs>
              <w:tab w:val="right" w:leader="dot" w:pos="9062"/>
            </w:tabs>
            <w:rPr>
              <w:noProof/>
            </w:rPr>
          </w:pPr>
          <w:hyperlink w:anchor="_Toc418090183" w:history="1">
            <w:r w:rsidRPr="00726C94">
              <w:rPr>
                <w:rStyle w:val="Hyperlink"/>
                <w:rFonts w:ascii="Times New Roman" w:hAnsi="Times New Roman" w:cs="Times New Roman"/>
                <w:noProof/>
              </w:rPr>
              <w:t>3.3. Određivanje aktivnosti ekto-5'-nukleotidaze (e5'-NT)</w:t>
            </w:r>
            <w:r>
              <w:rPr>
                <w:noProof/>
                <w:webHidden/>
              </w:rPr>
              <w:tab/>
            </w:r>
            <w:r>
              <w:rPr>
                <w:noProof/>
                <w:webHidden/>
              </w:rPr>
              <w:fldChar w:fldCharType="begin"/>
            </w:r>
            <w:r>
              <w:rPr>
                <w:noProof/>
                <w:webHidden/>
              </w:rPr>
              <w:instrText xml:space="preserve"> PAGEREF _Toc418090183 \h </w:instrText>
            </w:r>
            <w:r>
              <w:rPr>
                <w:noProof/>
                <w:webHidden/>
              </w:rPr>
            </w:r>
            <w:r>
              <w:rPr>
                <w:noProof/>
                <w:webHidden/>
              </w:rPr>
              <w:fldChar w:fldCharType="separate"/>
            </w:r>
            <w:r>
              <w:rPr>
                <w:noProof/>
                <w:webHidden/>
              </w:rPr>
              <w:t>19</w:t>
            </w:r>
            <w:r>
              <w:rPr>
                <w:noProof/>
                <w:webHidden/>
              </w:rPr>
              <w:fldChar w:fldCharType="end"/>
            </w:r>
          </w:hyperlink>
        </w:p>
        <w:p w:rsidR="00BC7CDC" w:rsidRDefault="00BC7CDC">
          <w:pPr>
            <w:pStyle w:val="TOC2"/>
            <w:tabs>
              <w:tab w:val="right" w:leader="dot" w:pos="9062"/>
            </w:tabs>
            <w:rPr>
              <w:noProof/>
            </w:rPr>
          </w:pPr>
          <w:hyperlink w:anchor="_Toc418090184" w:history="1">
            <w:r w:rsidRPr="00726C94">
              <w:rPr>
                <w:rStyle w:val="Hyperlink"/>
                <w:rFonts w:ascii="Times New Roman" w:hAnsi="Times New Roman" w:cs="Times New Roman"/>
                <w:noProof/>
              </w:rPr>
              <w:t>3.4. Određivanje aktivnosti adenozin-deaminaze (ADA)</w:t>
            </w:r>
            <w:r>
              <w:rPr>
                <w:noProof/>
                <w:webHidden/>
              </w:rPr>
              <w:tab/>
            </w:r>
            <w:r>
              <w:rPr>
                <w:noProof/>
                <w:webHidden/>
              </w:rPr>
              <w:fldChar w:fldCharType="begin"/>
            </w:r>
            <w:r>
              <w:rPr>
                <w:noProof/>
                <w:webHidden/>
              </w:rPr>
              <w:instrText xml:space="preserve"> PAGEREF _Toc418090184 \h </w:instrText>
            </w:r>
            <w:r>
              <w:rPr>
                <w:noProof/>
                <w:webHidden/>
              </w:rPr>
            </w:r>
            <w:r>
              <w:rPr>
                <w:noProof/>
                <w:webHidden/>
              </w:rPr>
              <w:fldChar w:fldCharType="separate"/>
            </w:r>
            <w:r>
              <w:rPr>
                <w:noProof/>
                <w:webHidden/>
              </w:rPr>
              <w:t>20</w:t>
            </w:r>
            <w:r>
              <w:rPr>
                <w:noProof/>
                <w:webHidden/>
              </w:rPr>
              <w:fldChar w:fldCharType="end"/>
            </w:r>
          </w:hyperlink>
        </w:p>
        <w:p w:rsidR="00BC7CDC" w:rsidRDefault="00BC7CDC">
          <w:pPr>
            <w:pStyle w:val="TOC2"/>
            <w:tabs>
              <w:tab w:val="right" w:leader="dot" w:pos="9062"/>
            </w:tabs>
            <w:rPr>
              <w:noProof/>
            </w:rPr>
          </w:pPr>
          <w:hyperlink w:anchor="_Toc418090185" w:history="1">
            <w:r w:rsidRPr="00726C94">
              <w:rPr>
                <w:rStyle w:val="Hyperlink"/>
                <w:rFonts w:ascii="Times New Roman" w:hAnsi="Times New Roman" w:cs="Times New Roman"/>
                <w:noProof/>
              </w:rPr>
              <w:t>3.5. Određivanje aktivnosti dipeptidil-peptidaze IV (DPP IV)</w:t>
            </w:r>
            <w:r>
              <w:rPr>
                <w:noProof/>
                <w:webHidden/>
              </w:rPr>
              <w:tab/>
            </w:r>
            <w:r>
              <w:rPr>
                <w:noProof/>
                <w:webHidden/>
              </w:rPr>
              <w:fldChar w:fldCharType="begin"/>
            </w:r>
            <w:r>
              <w:rPr>
                <w:noProof/>
                <w:webHidden/>
              </w:rPr>
              <w:instrText xml:space="preserve"> PAGEREF _Toc418090185 \h </w:instrText>
            </w:r>
            <w:r>
              <w:rPr>
                <w:noProof/>
                <w:webHidden/>
              </w:rPr>
            </w:r>
            <w:r>
              <w:rPr>
                <w:noProof/>
                <w:webHidden/>
              </w:rPr>
              <w:fldChar w:fldCharType="separate"/>
            </w:r>
            <w:r>
              <w:rPr>
                <w:noProof/>
                <w:webHidden/>
              </w:rPr>
              <w:t>21</w:t>
            </w:r>
            <w:r>
              <w:rPr>
                <w:noProof/>
                <w:webHidden/>
              </w:rPr>
              <w:fldChar w:fldCharType="end"/>
            </w:r>
          </w:hyperlink>
        </w:p>
        <w:p w:rsidR="00BC7CDC" w:rsidRDefault="00BC7CDC">
          <w:pPr>
            <w:pStyle w:val="TOC2"/>
            <w:tabs>
              <w:tab w:val="right" w:leader="dot" w:pos="9062"/>
            </w:tabs>
            <w:rPr>
              <w:noProof/>
            </w:rPr>
          </w:pPr>
          <w:hyperlink w:anchor="_Toc418090186" w:history="1">
            <w:r w:rsidRPr="00726C94">
              <w:rPr>
                <w:rStyle w:val="Hyperlink"/>
                <w:rFonts w:ascii="Times New Roman" w:hAnsi="Times New Roman" w:cs="Times New Roman"/>
                <w:noProof/>
              </w:rPr>
              <w:t>3.6. Statistička analiza</w:t>
            </w:r>
            <w:r>
              <w:rPr>
                <w:noProof/>
                <w:webHidden/>
              </w:rPr>
              <w:tab/>
            </w:r>
            <w:r>
              <w:rPr>
                <w:noProof/>
                <w:webHidden/>
              </w:rPr>
              <w:fldChar w:fldCharType="begin"/>
            </w:r>
            <w:r>
              <w:rPr>
                <w:noProof/>
                <w:webHidden/>
              </w:rPr>
              <w:instrText xml:space="preserve"> PAGEREF _Toc418090186 \h </w:instrText>
            </w:r>
            <w:r>
              <w:rPr>
                <w:noProof/>
                <w:webHidden/>
              </w:rPr>
            </w:r>
            <w:r>
              <w:rPr>
                <w:noProof/>
                <w:webHidden/>
              </w:rPr>
              <w:fldChar w:fldCharType="separate"/>
            </w:r>
            <w:r>
              <w:rPr>
                <w:noProof/>
                <w:webHidden/>
              </w:rPr>
              <w:t>21</w:t>
            </w:r>
            <w:r>
              <w:rPr>
                <w:noProof/>
                <w:webHidden/>
              </w:rPr>
              <w:fldChar w:fldCharType="end"/>
            </w:r>
          </w:hyperlink>
        </w:p>
        <w:p w:rsidR="00BC7CDC" w:rsidRDefault="00BC7CDC">
          <w:pPr>
            <w:pStyle w:val="TOC1"/>
            <w:tabs>
              <w:tab w:val="right" w:leader="dot" w:pos="9062"/>
            </w:tabs>
            <w:rPr>
              <w:noProof/>
              <w:lang w:val="hr-HR" w:eastAsia="hr-HR"/>
            </w:rPr>
          </w:pPr>
          <w:hyperlink w:anchor="_Toc418090187" w:history="1">
            <w:r w:rsidRPr="00726C94">
              <w:rPr>
                <w:rStyle w:val="Hyperlink"/>
                <w:rFonts w:ascii="Times New Roman" w:hAnsi="Times New Roman" w:cs="Times New Roman"/>
                <w:noProof/>
              </w:rPr>
              <w:t>4. REZULTATI</w:t>
            </w:r>
            <w:r>
              <w:rPr>
                <w:noProof/>
                <w:webHidden/>
              </w:rPr>
              <w:tab/>
            </w:r>
            <w:r>
              <w:rPr>
                <w:noProof/>
                <w:webHidden/>
              </w:rPr>
              <w:fldChar w:fldCharType="begin"/>
            </w:r>
            <w:r>
              <w:rPr>
                <w:noProof/>
                <w:webHidden/>
              </w:rPr>
              <w:instrText xml:space="preserve"> PAGEREF _Toc418090187 \h </w:instrText>
            </w:r>
            <w:r>
              <w:rPr>
                <w:noProof/>
                <w:webHidden/>
              </w:rPr>
            </w:r>
            <w:r>
              <w:rPr>
                <w:noProof/>
                <w:webHidden/>
              </w:rPr>
              <w:fldChar w:fldCharType="separate"/>
            </w:r>
            <w:r>
              <w:rPr>
                <w:noProof/>
                <w:webHidden/>
              </w:rPr>
              <w:t>22</w:t>
            </w:r>
            <w:r>
              <w:rPr>
                <w:noProof/>
                <w:webHidden/>
              </w:rPr>
              <w:fldChar w:fldCharType="end"/>
            </w:r>
          </w:hyperlink>
        </w:p>
        <w:p w:rsidR="00BC7CDC" w:rsidRDefault="00BC7CDC">
          <w:pPr>
            <w:pStyle w:val="TOC2"/>
            <w:tabs>
              <w:tab w:val="right" w:leader="dot" w:pos="9062"/>
            </w:tabs>
            <w:rPr>
              <w:noProof/>
            </w:rPr>
          </w:pPr>
          <w:hyperlink w:anchor="_Toc418090188" w:history="1">
            <w:r w:rsidRPr="00726C94">
              <w:rPr>
                <w:rStyle w:val="Hyperlink"/>
                <w:rFonts w:ascii="Times New Roman" w:hAnsi="Times New Roman" w:cs="Times New Roman"/>
                <w:noProof/>
              </w:rPr>
              <w:t>4.1. Rezultati mjerenja enzimske aktivnosti ekto-5'-nukleotidaze (e5'-NT)</w:t>
            </w:r>
            <w:r>
              <w:rPr>
                <w:noProof/>
                <w:webHidden/>
              </w:rPr>
              <w:tab/>
            </w:r>
            <w:r>
              <w:rPr>
                <w:noProof/>
                <w:webHidden/>
              </w:rPr>
              <w:fldChar w:fldCharType="begin"/>
            </w:r>
            <w:r>
              <w:rPr>
                <w:noProof/>
                <w:webHidden/>
              </w:rPr>
              <w:instrText xml:space="preserve"> PAGEREF _Toc418090188 \h </w:instrText>
            </w:r>
            <w:r>
              <w:rPr>
                <w:noProof/>
                <w:webHidden/>
              </w:rPr>
            </w:r>
            <w:r>
              <w:rPr>
                <w:noProof/>
                <w:webHidden/>
              </w:rPr>
              <w:fldChar w:fldCharType="separate"/>
            </w:r>
            <w:r>
              <w:rPr>
                <w:noProof/>
                <w:webHidden/>
              </w:rPr>
              <w:t>22</w:t>
            </w:r>
            <w:r>
              <w:rPr>
                <w:noProof/>
                <w:webHidden/>
              </w:rPr>
              <w:fldChar w:fldCharType="end"/>
            </w:r>
          </w:hyperlink>
        </w:p>
        <w:p w:rsidR="00BC7CDC" w:rsidRDefault="00BC7CDC">
          <w:pPr>
            <w:pStyle w:val="TOC2"/>
            <w:tabs>
              <w:tab w:val="right" w:leader="dot" w:pos="9062"/>
            </w:tabs>
            <w:rPr>
              <w:noProof/>
            </w:rPr>
          </w:pPr>
          <w:hyperlink w:anchor="_Toc418090189" w:history="1">
            <w:r w:rsidRPr="00726C94">
              <w:rPr>
                <w:rStyle w:val="Hyperlink"/>
                <w:rFonts w:ascii="Times New Roman" w:hAnsi="Times New Roman" w:cs="Times New Roman"/>
                <w:noProof/>
              </w:rPr>
              <w:t>4.2. Rezultati mjerenja ukupne enzimske aktivnosti adenozin-deaminaze (ADA)</w:t>
            </w:r>
            <w:r>
              <w:rPr>
                <w:noProof/>
                <w:webHidden/>
              </w:rPr>
              <w:tab/>
            </w:r>
            <w:r>
              <w:rPr>
                <w:noProof/>
                <w:webHidden/>
              </w:rPr>
              <w:fldChar w:fldCharType="begin"/>
            </w:r>
            <w:r>
              <w:rPr>
                <w:noProof/>
                <w:webHidden/>
              </w:rPr>
              <w:instrText xml:space="preserve"> PAGEREF _Toc418090189 \h </w:instrText>
            </w:r>
            <w:r>
              <w:rPr>
                <w:noProof/>
                <w:webHidden/>
              </w:rPr>
            </w:r>
            <w:r>
              <w:rPr>
                <w:noProof/>
                <w:webHidden/>
              </w:rPr>
              <w:fldChar w:fldCharType="separate"/>
            </w:r>
            <w:r>
              <w:rPr>
                <w:noProof/>
                <w:webHidden/>
              </w:rPr>
              <w:t>23</w:t>
            </w:r>
            <w:r>
              <w:rPr>
                <w:noProof/>
                <w:webHidden/>
              </w:rPr>
              <w:fldChar w:fldCharType="end"/>
            </w:r>
          </w:hyperlink>
        </w:p>
        <w:p w:rsidR="00BC7CDC" w:rsidRDefault="00BC7CDC">
          <w:pPr>
            <w:pStyle w:val="TOC2"/>
            <w:tabs>
              <w:tab w:val="right" w:leader="dot" w:pos="9062"/>
            </w:tabs>
            <w:rPr>
              <w:noProof/>
            </w:rPr>
          </w:pPr>
          <w:hyperlink w:anchor="_Toc418090190" w:history="1">
            <w:r w:rsidRPr="00726C94">
              <w:rPr>
                <w:rStyle w:val="Hyperlink"/>
                <w:rFonts w:ascii="Times New Roman" w:hAnsi="Times New Roman" w:cs="Times New Roman"/>
                <w:noProof/>
              </w:rPr>
              <w:t>4.3. Rezultati mjerenja enzimske aktivnosti ADA2</w:t>
            </w:r>
            <w:r>
              <w:rPr>
                <w:noProof/>
                <w:webHidden/>
              </w:rPr>
              <w:tab/>
            </w:r>
            <w:r>
              <w:rPr>
                <w:noProof/>
                <w:webHidden/>
              </w:rPr>
              <w:fldChar w:fldCharType="begin"/>
            </w:r>
            <w:r>
              <w:rPr>
                <w:noProof/>
                <w:webHidden/>
              </w:rPr>
              <w:instrText xml:space="preserve"> PAGEREF _Toc418090190 \h </w:instrText>
            </w:r>
            <w:r>
              <w:rPr>
                <w:noProof/>
                <w:webHidden/>
              </w:rPr>
            </w:r>
            <w:r>
              <w:rPr>
                <w:noProof/>
                <w:webHidden/>
              </w:rPr>
              <w:fldChar w:fldCharType="separate"/>
            </w:r>
            <w:r>
              <w:rPr>
                <w:noProof/>
                <w:webHidden/>
              </w:rPr>
              <w:t>24</w:t>
            </w:r>
            <w:r>
              <w:rPr>
                <w:noProof/>
                <w:webHidden/>
              </w:rPr>
              <w:fldChar w:fldCharType="end"/>
            </w:r>
          </w:hyperlink>
        </w:p>
        <w:p w:rsidR="00BC7CDC" w:rsidRDefault="00BC7CDC">
          <w:pPr>
            <w:pStyle w:val="TOC2"/>
            <w:tabs>
              <w:tab w:val="right" w:leader="dot" w:pos="9062"/>
            </w:tabs>
            <w:rPr>
              <w:noProof/>
            </w:rPr>
          </w:pPr>
          <w:hyperlink w:anchor="_Toc418090191" w:history="1">
            <w:r w:rsidRPr="00726C94">
              <w:rPr>
                <w:rStyle w:val="Hyperlink"/>
                <w:rFonts w:ascii="Times New Roman" w:hAnsi="Times New Roman" w:cs="Times New Roman"/>
                <w:noProof/>
              </w:rPr>
              <w:t>4.4. Rezultati mjerenja enzimske aktivnosti ADA1</w:t>
            </w:r>
            <w:r>
              <w:rPr>
                <w:noProof/>
                <w:webHidden/>
              </w:rPr>
              <w:tab/>
            </w:r>
            <w:r>
              <w:rPr>
                <w:noProof/>
                <w:webHidden/>
              </w:rPr>
              <w:fldChar w:fldCharType="begin"/>
            </w:r>
            <w:r>
              <w:rPr>
                <w:noProof/>
                <w:webHidden/>
              </w:rPr>
              <w:instrText xml:space="preserve"> PAGEREF _Toc418090191 \h </w:instrText>
            </w:r>
            <w:r>
              <w:rPr>
                <w:noProof/>
                <w:webHidden/>
              </w:rPr>
            </w:r>
            <w:r>
              <w:rPr>
                <w:noProof/>
                <w:webHidden/>
              </w:rPr>
              <w:fldChar w:fldCharType="separate"/>
            </w:r>
            <w:r>
              <w:rPr>
                <w:noProof/>
                <w:webHidden/>
              </w:rPr>
              <w:t>24</w:t>
            </w:r>
            <w:r>
              <w:rPr>
                <w:noProof/>
                <w:webHidden/>
              </w:rPr>
              <w:fldChar w:fldCharType="end"/>
            </w:r>
          </w:hyperlink>
        </w:p>
        <w:p w:rsidR="00BC7CDC" w:rsidRDefault="00BC7CDC">
          <w:pPr>
            <w:pStyle w:val="TOC2"/>
            <w:tabs>
              <w:tab w:val="right" w:leader="dot" w:pos="9062"/>
            </w:tabs>
            <w:rPr>
              <w:noProof/>
            </w:rPr>
          </w:pPr>
          <w:hyperlink w:anchor="_Toc418090192" w:history="1">
            <w:r w:rsidRPr="00726C94">
              <w:rPr>
                <w:rStyle w:val="Hyperlink"/>
                <w:rFonts w:ascii="Times New Roman" w:hAnsi="Times New Roman" w:cs="Times New Roman"/>
                <w:noProof/>
              </w:rPr>
              <w:t>4.5. Rezultati mjerenja enzimske aktivnosti  dipeptidil-peptidaze IV (DPP IV)</w:t>
            </w:r>
            <w:r>
              <w:rPr>
                <w:noProof/>
                <w:webHidden/>
              </w:rPr>
              <w:tab/>
            </w:r>
            <w:r>
              <w:rPr>
                <w:noProof/>
                <w:webHidden/>
              </w:rPr>
              <w:fldChar w:fldCharType="begin"/>
            </w:r>
            <w:r>
              <w:rPr>
                <w:noProof/>
                <w:webHidden/>
              </w:rPr>
              <w:instrText xml:space="preserve"> PAGEREF _Toc418090192 \h </w:instrText>
            </w:r>
            <w:r>
              <w:rPr>
                <w:noProof/>
                <w:webHidden/>
              </w:rPr>
            </w:r>
            <w:r>
              <w:rPr>
                <w:noProof/>
                <w:webHidden/>
              </w:rPr>
              <w:fldChar w:fldCharType="separate"/>
            </w:r>
            <w:r>
              <w:rPr>
                <w:noProof/>
                <w:webHidden/>
              </w:rPr>
              <w:t>25</w:t>
            </w:r>
            <w:r>
              <w:rPr>
                <w:noProof/>
                <w:webHidden/>
              </w:rPr>
              <w:fldChar w:fldCharType="end"/>
            </w:r>
          </w:hyperlink>
        </w:p>
        <w:p w:rsidR="00BC7CDC" w:rsidRDefault="00BC7CDC">
          <w:pPr>
            <w:pStyle w:val="TOC2"/>
            <w:tabs>
              <w:tab w:val="right" w:leader="dot" w:pos="9062"/>
            </w:tabs>
            <w:rPr>
              <w:noProof/>
            </w:rPr>
          </w:pPr>
          <w:hyperlink w:anchor="_Toc418090193" w:history="1">
            <w:r w:rsidRPr="00726C94">
              <w:rPr>
                <w:rStyle w:val="Hyperlink"/>
                <w:rFonts w:ascii="Times New Roman" w:hAnsi="Times New Roman" w:cs="Times New Roman"/>
                <w:noProof/>
              </w:rPr>
              <w:t>4.5. Rezultati svih provedenih mjerenja enzimskih aktivnosti</w:t>
            </w:r>
            <w:r>
              <w:rPr>
                <w:noProof/>
                <w:webHidden/>
              </w:rPr>
              <w:tab/>
            </w:r>
            <w:r>
              <w:rPr>
                <w:noProof/>
                <w:webHidden/>
              </w:rPr>
              <w:fldChar w:fldCharType="begin"/>
            </w:r>
            <w:r>
              <w:rPr>
                <w:noProof/>
                <w:webHidden/>
              </w:rPr>
              <w:instrText xml:space="preserve"> PAGEREF _Toc418090193 \h </w:instrText>
            </w:r>
            <w:r>
              <w:rPr>
                <w:noProof/>
                <w:webHidden/>
              </w:rPr>
            </w:r>
            <w:r>
              <w:rPr>
                <w:noProof/>
                <w:webHidden/>
              </w:rPr>
              <w:fldChar w:fldCharType="separate"/>
            </w:r>
            <w:r>
              <w:rPr>
                <w:noProof/>
                <w:webHidden/>
              </w:rPr>
              <w:t>26</w:t>
            </w:r>
            <w:r>
              <w:rPr>
                <w:noProof/>
                <w:webHidden/>
              </w:rPr>
              <w:fldChar w:fldCharType="end"/>
            </w:r>
          </w:hyperlink>
        </w:p>
        <w:p w:rsidR="00BC7CDC" w:rsidRDefault="00BC7CDC">
          <w:pPr>
            <w:pStyle w:val="TOC1"/>
            <w:tabs>
              <w:tab w:val="right" w:leader="dot" w:pos="9062"/>
            </w:tabs>
            <w:rPr>
              <w:noProof/>
              <w:lang w:val="hr-HR" w:eastAsia="hr-HR"/>
            </w:rPr>
          </w:pPr>
          <w:hyperlink w:anchor="_Toc418090194" w:history="1">
            <w:r w:rsidRPr="00726C94">
              <w:rPr>
                <w:rStyle w:val="Hyperlink"/>
                <w:rFonts w:ascii="Times New Roman" w:hAnsi="Times New Roman" w:cs="Times New Roman"/>
                <w:noProof/>
              </w:rPr>
              <w:t>5. RASPRAVA</w:t>
            </w:r>
            <w:r>
              <w:rPr>
                <w:noProof/>
                <w:webHidden/>
              </w:rPr>
              <w:tab/>
            </w:r>
            <w:r>
              <w:rPr>
                <w:noProof/>
                <w:webHidden/>
              </w:rPr>
              <w:fldChar w:fldCharType="begin"/>
            </w:r>
            <w:r>
              <w:rPr>
                <w:noProof/>
                <w:webHidden/>
              </w:rPr>
              <w:instrText xml:space="preserve"> PAGEREF _Toc418090194 \h </w:instrText>
            </w:r>
            <w:r>
              <w:rPr>
                <w:noProof/>
                <w:webHidden/>
              </w:rPr>
            </w:r>
            <w:r>
              <w:rPr>
                <w:noProof/>
                <w:webHidden/>
              </w:rPr>
              <w:fldChar w:fldCharType="separate"/>
            </w:r>
            <w:r>
              <w:rPr>
                <w:noProof/>
                <w:webHidden/>
              </w:rPr>
              <w:t>27</w:t>
            </w:r>
            <w:r>
              <w:rPr>
                <w:noProof/>
                <w:webHidden/>
              </w:rPr>
              <w:fldChar w:fldCharType="end"/>
            </w:r>
          </w:hyperlink>
        </w:p>
        <w:p w:rsidR="00BC7CDC" w:rsidRDefault="00BC7CDC">
          <w:pPr>
            <w:pStyle w:val="TOC1"/>
            <w:tabs>
              <w:tab w:val="right" w:leader="dot" w:pos="9062"/>
            </w:tabs>
            <w:rPr>
              <w:noProof/>
              <w:lang w:val="hr-HR" w:eastAsia="hr-HR"/>
            </w:rPr>
          </w:pPr>
          <w:hyperlink w:anchor="_Toc418090195" w:history="1">
            <w:r w:rsidRPr="00726C94">
              <w:rPr>
                <w:rStyle w:val="Hyperlink"/>
                <w:rFonts w:ascii="Times New Roman" w:hAnsi="Times New Roman" w:cs="Times New Roman"/>
                <w:noProof/>
              </w:rPr>
              <w:t>6. ZAKLJUČCI</w:t>
            </w:r>
            <w:r>
              <w:rPr>
                <w:noProof/>
                <w:webHidden/>
              </w:rPr>
              <w:tab/>
            </w:r>
            <w:r>
              <w:rPr>
                <w:noProof/>
                <w:webHidden/>
              </w:rPr>
              <w:fldChar w:fldCharType="begin"/>
            </w:r>
            <w:r>
              <w:rPr>
                <w:noProof/>
                <w:webHidden/>
              </w:rPr>
              <w:instrText xml:space="preserve"> PAGEREF _Toc418090195 \h </w:instrText>
            </w:r>
            <w:r>
              <w:rPr>
                <w:noProof/>
                <w:webHidden/>
              </w:rPr>
            </w:r>
            <w:r>
              <w:rPr>
                <w:noProof/>
                <w:webHidden/>
              </w:rPr>
              <w:fldChar w:fldCharType="separate"/>
            </w:r>
            <w:r>
              <w:rPr>
                <w:noProof/>
                <w:webHidden/>
              </w:rPr>
              <w:t>30</w:t>
            </w:r>
            <w:r>
              <w:rPr>
                <w:noProof/>
                <w:webHidden/>
              </w:rPr>
              <w:fldChar w:fldCharType="end"/>
            </w:r>
          </w:hyperlink>
        </w:p>
        <w:p w:rsidR="00BC7CDC" w:rsidRDefault="00BC7CDC">
          <w:pPr>
            <w:pStyle w:val="TOC1"/>
            <w:tabs>
              <w:tab w:val="right" w:leader="dot" w:pos="9062"/>
            </w:tabs>
            <w:rPr>
              <w:noProof/>
              <w:lang w:val="hr-HR" w:eastAsia="hr-HR"/>
            </w:rPr>
          </w:pPr>
          <w:hyperlink w:anchor="_Toc418090196" w:history="1">
            <w:r w:rsidRPr="00726C94">
              <w:rPr>
                <w:rStyle w:val="Hyperlink"/>
                <w:rFonts w:ascii="Times New Roman" w:hAnsi="Times New Roman" w:cs="Times New Roman"/>
                <w:noProof/>
              </w:rPr>
              <w:t>7. ZAHVALE</w:t>
            </w:r>
            <w:r>
              <w:rPr>
                <w:noProof/>
                <w:webHidden/>
              </w:rPr>
              <w:tab/>
            </w:r>
            <w:r>
              <w:rPr>
                <w:noProof/>
                <w:webHidden/>
              </w:rPr>
              <w:fldChar w:fldCharType="begin"/>
            </w:r>
            <w:r>
              <w:rPr>
                <w:noProof/>
                <w:webHidden/>
              </w:rPr>
              <w:instrText xml:space="preserve"> PAGEREF _Toc418090196 \h </w:instrText>
            </w:r>
            <w:r>
              <w:rPr>
                <w:noProof/>
                <w:webHidden/>
              </w:rPr>
            </w:r>
            <w:r>
              <w:rPr>
                <w:noProof/>
                <w:webHidden/>
              </w:rPr>
              <w:fldChar w:fldCharType="separate"/>
            </w:r>
            <w:r>
              <w:rPr>
                <w:noProof/>
                <w:webHidden/>
              </w:rPr>
              <w:t>31</w:t>
            </w:r>
            <w:r>
              <w:rPr>
                <w:noProof/>
                <w:webHidden/>
              </w:rPr>
              <w:fldChar w:fldCharType="end"/>
            </w:r>
          </w:hyperlink>
        </w:p>
        <w:p w:rsidR="00BC7CDC" w:rsidRDefault="00BC7CDC">
          <w:pPr>
            <w:pStyle w:val="TOC1"/>
            <w:tabs>
              <w:tab w:val="right" w:leader="dot" w:pos="9062"/>
            </w:tabs>
            <w:rPr>
              <w:noProof/>
              <w:lang w:val="hr-HR" w:eastAsia="hr-HR"/>
            </w:rPr>
          </w:pPr>
          <w:hyperlink w:anchor="_Toc418090197" w:history="1">
            <w:r w:rsidRPr="00726C94">
              <w:rPr>
                <w:rStyle w:val="Hyperlink"/>
                <w:rFonts w:ascii="Times New Roman" w:hAnsi="Times New Roman" w:cs="Times New Roman"/>
                <w:noProof/>
              </w:rPr>
              <w:t>8. POPIS LITERATURE</w:t>
            </w:r>
            <w:r>
              <w:rPr>
                <w:noProof/>
                <w:webHidden/>
              </w:rPr>
              <w:tab/>
            </w:r>
            <w:r>
              <w:rPr>
                <w:noProof/>
                <w:webHidden/>
              </w:rPr>
              <w:fldChar w:fldCharType="begin"/>
            </w:r>
            <w:r>
              <w:rPr>
                <w:noProof/>
                <w:webHidden/>
              </w:rPr>
              <w:instrText xml:space="preserve"> PAGEREF _Toc418090197 \h </w:instrText>
            </w:r>
            <w:r>
              <w:rPr>
                <w:noProof/>
                <w:webHidden/>
              </w:rPr>
            </w:r>
            <w:r>
              <w:rPr>
                <w:noProof/>
                <w:webHidden/>
              </w:rPr>
              <w:fldChar w:fldCharType="separate"/>
            </w:r>
            <w:r>
              <w:rPr>
                <w:noProof/>
                <w:webHidden/>
              </w:rPr>
              <w:t>32</w:t>
            </w:r>
            <w:r>
              <w:rPr>
                <w:noProof/>
                <w:webHidden/>
              </w:rPr>
              <w:fldChar w:fldCharType="end"/>
            </w:r>
          </w:hyperlink>
        </w:p>
        <w:p w:rsidR="00BC7CDC" w:rsidRDefault="00BC7CDC">
          <w:pPr>
            <w:pStyle w:val="TOC1"/>
            <w:tabs>
              <w:tab w:val="right" w:leader="dot" w:pos="9062"/>
            </w:tabs>
            <w:rPr>
              <w:noProof/>
              <w:lang w:val="hr-HR" w:eastAsia="hr-HR"/>
            </w:rPr>
          </w:pPr>
          <w:hyperlink w:anchor="_Toc418090198" w:history="1">
            <w:r w:rsidRPr="00726C94">
              <w:rPr>
                <w:rStyle w:val="Hyperlink"/>
                <w:rFonts w:ascii="Times New Roman" w:hAnsi="Times New Roman" w:cs="Times New Roman"/>
                <w:noProof/>
              </w:rPr>
              <w:t>9. SAŽETAK</w:t>
            </w:r>
            <w:r>
              <w:rPr>
                <w:noProof/>
                <w:webHidden/>
              </w:rPr>
              <w:tab/>
            </w:r>
            <w:r>
              <w:rPr>
                <w:noProof/>
                <w:webHidden/>
              </w:rPr>
              <w:fldChar w:fldCharType="begin"/>
            </w:r>
            <w:r>
              <w:rPr>
                <w:noProof/>
                <w:webHidden/>
              </w:rPr>
              <w:instrText xml:space="preserve"> PAGEREF _Toc418090198 \h </w:instrText>
            </w:r>
            <w:r>
              <w:rPr>
                <w:noProof/>
                <w:webHidden/>
              </w:rPr>
            </w:r>
            <w:r>
              <w:rPr>
                <w:noProof/>
                <w:webHidden/>
              </w:rPr>
              <w:fldChar w:fldCharType="separate"/>
            </w:r>
            <w:r>
              <w:rPr>
                <w:noProof/>
                <w:webHidden/>
              </w:rPr>
              <w:t>37</w:t>
            </w:r>
            <w:r>
              <w:rPr>
                <w:noProof/>
                <w:webHidden/>
              </w:rPr>
              <w:fldChar w:fldCharType="end"/>
            </w:r>
          </w:hyperlink>
        </w:p>
        <w:p w:rsidR="00BC7CDC" w:rsidRDefault="00BC7CDC">
          <w:pPr>
            <w:pStyle w:val="TOC1"/>
            <w:tabs>
              <w:tab w:val="right" w:leader="dot" w:pos="9062"/>
            </w:tabs>
            <w:rPr>
              <w:noProof/>
              <w:lang w:val="hr-HR" w:eastAsia="hr-HR"/>
            </w:rPr>
          </w:pPr>
          <w:hyperlink w:anchor="_Toc418090199" w:history="1">
            <w:r w:rsidRPr="00726C94">
              <w:rPr>
                <w:rStyle w:val="Hyperlink"/>
                <w:rFonts w:ascii="Times New Roman" w:hAnsi="Times New Roman" w:cs="Times New Roman"/>
                <w:noProof/>
                <w:lang w:val="en-GB"/>
              </w:rPr>
              <w:t>10. SUMMARY</w:t>
            </w:r>
            <w:r>
              <w:rPr>
                <w:noProof/>
                <w:webHidden/>
              </w:rPr>
              <w:tab/>
            </w:r>
            <w:r>
              <w:rPr>
                <w:noProof/>
                <w:webHidden/>
              </w:rPr>
              <w:fldChar w:fldCharType="begin"/>
            </w:r>
            <w:r>
              <w:rPr>
                <w:noProof/>
                <w:webHidden/>
              </w:rPr>
              <w:instrText xml:space="preserve"> PAGEREF _Toc418090199 \h </w:instrText>
            </w:r>
            <w:r>
              <w:rPr>
                <w:noProof/>
                <w:webHidden/>
              </w:rPr>
            </w:r>
            <w:r>
              <w:rPr>
                <w:noProof/>
                <w:webHidden/>
              </w:rPr>
              <w:fldChar w:fldCharType="separate"/>
            </w:r>
            <w:r>
              <w:rPr>
                <w:noProof/>
                <w:webHidden/>
              </w:rPr>
              <w:t>38</w:t>
            </w:r>
            <w:r>
              <w:rPr>
                <w:noProof/>
                <w:webHidden/>
              </w:rPr>
              <w:fldChar w:fldCharType="end"/>
            </w:r>
          </w:hyperlink>
        </w:p>
        <w:p w:rsidR="00BC7CDC" w:rsidRDefault="00BC7CDC">
          <w:pPr>
            <w:pStyle w:val="TOC1"/>
            <w:tabs>
              <w:tab w:val="right" w:leader="dot" w:pos="9062"/>
            </w:tabs>
            <w:rPr>
              <w:noProof/>
              <w:lang w:val="hr-HR" w:eastAsia="hr-HR"/>
            </w:rPr>
          </w:pPr>
          <w:hyperlink w:anchor="_Toc418090200" w:history="1">
            <w:r w:rsidRPr="00726C94">
              <w:rPr>
                <w:rStyle w:val="Hyperlink"/>
                <w:rFonts w:ascii="Times New Roman" w:hAnsi="Times New Roman" w:cs="Times New Roman"/>
                <w:noProof/>
              </w:rPr>
              <w:t>11. DODATAK</w:t>
            </w:r>
            <w:r>
              <w:rPr>
                <w:noProof/>
                <w:webHidden/>
              </w:rPr>
              <w:tab/>
            </w:r>
            <w:r>
              <w:rPr>
                <w:noProof/>
                <w:webHidden/>
              </w:rPr>
              <w:fldChar w:fldCharType="begin"/>
            </w:r>
            <w:r>
              <w:rPr>
                <w:noProof/>
                <w:webHidden/>
              </w:rPr>
              <w:instrText xml:space="preserve"> PAGEREF _Toc418090200 \h </w:instrText>
            </w:r>
            <w:r>
              <w:rPr>
                <w:noProof/>
                <w:webHidden/>
              </w:rPr>
            </w:r>
            <w:r>
              <w:rPr>
                <w:noProof/>
                <w:webHidden/>
              </w:rPr>
              <w:fldChar w:fldCharType="separate"/>
            </w:r>
            <w:r>
              <w:rPr>
                <w:noProof/>
                <w:webHidden/>
              </w:rPr>
              <w:t>39</w:t>
            </w:r>
            <w:r>
              <w:rPr>
                <w:noProof/>
                <w:webHidden/>
              </w:rPr>
              <w:fldChar w:fldCharType="end"/>
            </w:r>
          </w:hyperlink>
        </w:p>
        <w:p w:rsidR="00FB17BE" w:rsidRDefault="006357F8">
          <w:r>
            <w:fldChar w:fldCharType="end"/>
          </w:r>
        </w:p>
      </w:sdtContent>
    </w:sdt>
    <w:p w:rsidR="00C91B0E" w:rsidRPr="004F302A" w:rsidRDefault="00C91B0E" w:rsidP="00EA2FD0">
      <w:pPr>
        <w:spacing w:after="0" w:line="360" w:lineRule="auto"/>
        <w:jc w:val="both"/>
        <w:rPr>
          <w:rFonts w:ascii="Times New Roman" w:eastAsia="Calibri" w:hAnsi="Times New Roman" w:cs="Times New Roman"/>
        </w:rPr>
      </w:pPr>
    </w:p>
    <w:p w:rsidR="00362DB2" w:rsidRDefault="00362DB2" w:rsidP="00174DE7">
      <w:pPr>
        <w:pStyle w:val="Heading2"/>
        <w:spacing w:line="360" w:lineRule="auto"/>
        <w:rPr>
          <w:rFonts w:ascii="Times New Roman" w:hAnsi="Times New Roman" w:cs="Times New Roman"/>
          <w:bCs w:val="0"/>
          <w:color w:val="auto"/>
        </w:rPr>
        <w:sectPr w:rsidR="00362DB2" w:rsidSect="00362DB2">
          <w:pgSz w:w="11906" w:h="16838"/>
          <w:pgMar w:top="1417" w:right="1417" w:bottom="1417" w:left="1417" w:header="708" w:footer="708" w:gutter="0"/>
          <w:pgNumType w:start="1"/>
          <w:cols w:space="708"/>
          <w:docGrid w:linePitch="360"/>
        </w:sectPr>
      </w:pPr>
    </w:p>
    <w:p w:rsidR="00174DE7" w:rsidRPr="00B46283" w:rsidRDefault="00174DE7" w:rsidP="008C5E87">
      <w:pPr>
        <w:pStyle w:val="Heading1"/>
        <w:rPr>
          <w:rFonts w:ascii="Times New Roman" w:hAnsi="Times New Roman" w:cs="Times New Roman"/>
          <w:color w:val="auto"/>
        </w:rPr>
      </w:pPr>
      <w:bookmarkStart w:id="2" w:name="_Toc418090166"/>
      <w:r w:rsidRPr="00B46283">
        <w:rPr>
          <w:rFonts w:ascii="Times New Roman" w:hAnsi="Times New Roman" w:cs="Times New Roman"/>
          <w:color w:val="auto"/>
        </w:rPr>
        <w:lastRenderedPageBreak/>
        <w:t>1. UVOD</w:t>
      </w:r>
      <w:bookmarkEnd w:id="2"/>
    </w:p>
    <w:p w:rsidR="00174DE7" w:rsidRPr="008C5E87" w:rsidRDefault="008C5E87" w:rsidP="001F50A5">
      <w:pPr>
        <w:pStyle w:val="Heading2"/>
        <w:spacing w:line="360" w:lineRule="auto"/>
        <w:rPr>
          <w:rFonts w:ascii="Times New Roman" w:hAnsi="Times New Roman" w:cs="Times New Roman"/>
          <w:color w:val="auto"/>
        </w:rPr>
      </w:pPr>
      <w:bookmarkStart w:id="3" w:name="_Toc418090167"/>
      <w:r>
        <w:rPr>
          <w:rFonts w:ascii="Times New Roman" w:hAnsi="Times New Roman" w:cs="Times New Roman"/>
          <w:color w:val="auto"/>
        </w:rPr>
        <w:t xml:space="preserve">1.1. </w:t>
      </w:r>
      <w:r w:rsidR="00174DE7" w:rsidRPr="008C5E87">
        <w:rPr>
          <w:rFonts w:ascii="Times New Roman" w:hAnsi="Times New Roman" w:cs="Times New Roman"/>
          <w:color w:val="auto"/>
        </w:rPr>
        <w:t>Fibromialgija</w:t>
      </w:r>
      <w:bookmarkEnd w:id="3"/>
    </w:p>
    <w:p w:rsidR="00174DE7" w:rsidRPr="002C0BF3" w:rsidRDefault="00174DE7" w:rsidP="001F50A5">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Fibromi</w:t>
      </w:r>
      <w:r w:rsidRPr="002C0BF3">
        <w:rPr>
          <w:rFonts w:ascii="Times New Roman" w:hAnsi="Times New Roman" w:cs="Times New Roman"/>
          <w:sz w:val="24"/>
          <w:szCs w:val="24"/>
        </w:rPr>
        <w:t xml:space="preserve">algija je sindrom karakteriziran kroničnom boli koštano-mišićnog sustava, ukočenošću zglobova i sistemskim simptomima kao što su umor, nesanica, poremećaji raspoloženja i kognitivne smetnje. Nema utvrđenu osnovnu organsku bolest, </w:t>
      </w:r>
      <w:r w:rsidR="00A0107B">
        <w:rPr>
          <w:rFonts w:ascii="Times New Roman" w:hAnsi="Times New Roman" w:cs="Times New Roman"/>
          <w:sz w:val="24"/>
          <w:szCs w:val="24"/>
        </w:rPr>
        <w:t>ali</w:t>
      </w:r>
      <w:r w:rsidRPr="002C0BF3">
        <w:rPr>
          <w:rFonts w:ascii="Times New Roman" w:hAnsi="Times New Roman" w:cs="Times New Roman"/>
          <w:sz w:val="24"/>
          <w:szCs w:val="24"/>
        </w:rPr>
        <w:t xml:space="preserve"> može biti udružena sa specifičnim bolestima kao što su reumatske bolesti, psihički i neurološki po</w:t>
      </w:r>
      <w:r>
        <w:rPr>
          <w:rFonts w:ascii="Times New Roman" w:hAnsi="Times New Roman" w:cs="Times New Roman"/>
          <w:sz w:val="24"/>
          <w:szCs w:val="24"/>
        </w:rPr>
        <w:t>remećaji, infekcije i dijabetes</w:t>
      </w:r>
      <w:r w:rsidRPr="002C0BF3">
        <w:rPr>
          <w:rFonts w:ascii="Times New Roman" w:hAnsi="Times New Roman" w:cs="Times New Roman"/>
          <w:sz w:val="24"/>
          <w:szCs w:val="24"/>
        </w:rPr>
        <w:t xml:space="preserve"> (Bellato i sur.,</w:t>
      </w:r>
      <w:r w:rsidR="001F50A5">
        <w:rPr>
          <w:rFonts w:ascii="Times New Roman" w:hAnsi="Times New Roman" w:cs="Times New Roman"/>
          <w:sz w:val="24"/>
          <w:szCs w:val="24"/>
        </w:rPr>
        <w:t xml:space="preserve"> </w:t>
      </w:r>
      <w:r w:rsidRPr="002C0BF3">
        <w:rPr>
          <w:rFonts w:ascii="Times New Roman" w:hAnsi="Times New Roman" w:cs="Times New Roman"/>
          <w:sz w:val="24"/>
          <w:szCs w:val="24"/>
        </w:rPr>
        <w:t>2012)</w:t>
      </w:r>
      <w:r>
        <w:rPr>
          <w:rFonts w:ascii="Times New Roman" w:hAnsi="Times New Roman" w:cs="Times New Roman"/>
          <w:sz w:val="24"/>
          <w:szCs w:val="24"/>
        </w:rPr>
        <w:t>.</w:t>
      </w:r>
    </w:p>
    <w:p w:rsidR="00174DE7" w:rsidRPr="002C0BF3" w:rsidRDefault="00174DE7" w:rsidP="00174DE7">
      <w:pPr>
        <w:spacing w:line="360" w:lineRule="auto"/>
        <w:ind w:firstLine="708"/>
        <w:contextualSpacing/>
        <w:jc w:val="both"/>
        <w:rPr>
          <w:rFonts w:ascii="Times New Roman" w:hAnsi="Times New Roman" w:cs="Times New Roman"/>
          <w:sz w:val="24"/>
          <w:szCs w:val="24"/>
        </w:rPr>
      </w:pPr>
      <w:r w:rsidRPr="002C0BF3">
        <w:rPr>
          <w:rFonts w:ascii="Times New Roman" w:hAnsi="Times New Roman" w:cs="Times New Roman"/>
          <w:sz w:val="24"/>
          <w:szCs w:val="24"/>
        </w:rPr>
        <w:t xml:space="preserve">Prvi put opisana </w:t>
      </w:r>
      <w:r w:rsidR="00B526D3">
        <w:rPr>
          <w:rFonts w:ascii="Times New Roman" w:hAnsi="Times New Roman" w:cs="Times New Roman"/>
          <w:sz w:val="24"/>
          <w:szCs w:val="24"/>
        </w:rPr>
        <w:t xml:space="preserve">je </w:t>
      </w:r>
      <w:r w:rsidRPr="002C0BF3">
        <w:rPr>
          <w:rFonts w:ascii="Times New Roman" w:hAnsi="Times New Roman" w:cs="Times New Roman"/>
          <w:sz w:val="24"/>
          <w:szCs w:val="24"/>
        </w:rPr>
        <w:t xml:space="preserve">početkom 19. </w:t>
      </w:r>
      <w:r w:rsidR="00B526D3">
        <w:rPr>
          <w:rFonts w:ascii="Times New Roman" w:hAnsi="Times New Roman" w:cs="Times New Roman"/>
          <w:sz w:val="24"/>
          <w:szCs w:val="24"/>
        </w:rPr>
        <w:t>s</w:t>
      </w:r>
      <w:r w:rsidRPr="002C0BF3">
        <w:rPr>
          <w:rFonts w:ascii="Times New Roman" w:hAnsi="Times New Roman" w:cs="Times New Roman"/>
          <w:sz w:val="24"/>
          <w:szCs w:val="24"/>
        </w:rPr>
        <w:t>toljeća</w:t>
      </w:r>
      <w:r w:rsidR="00B526D3">
        <w:rPr>
          <w:rFonts w:ascii="Times New Roman" w:hAnsi="Times New Roman" w:cs="Times New Roman"/>
          <w:sz w:val="24"/>
          <w:szCs w:val="24"/>
        </w:rPr>
        <w:t xml:space="preserve"> kad je nazvana</w:t>
      </w:r>
      <w:r w:rsidRPr="002C0BF3">
        <w:rPr>
          <w:rFonts w:ascii="Times New Roman" w:hAnsi="Times New Roman" w:cs="Times New Roman"/>
          <w:sz w:val="24"/>
          <w:szCs w:val="24"/>
        </w:rPr>
        <w:t xml:space="preserve"> „fibrozitis“</w:t>
      </w:r>
      <w:r w:rsidR="00B526D3">
        <w:rPr>
          <w:rFonts w:ascii="Times New Roman" w:hAnsi="Times New Roman" w:cs="Times New Roman"/>
          <w:sz w:val="24"/>
          <w:szCs w:val="24"/>
        </w:rPr>
        <w:t xml:space="preserve">. Taj se naziv </w:t>
      </w:r>
      <w:r w:rsidRPr="002C0BF3">
        <w:rPr>
          <w:rFonts w:ascii="Times New Roman" w:hAnsi="Times New Roman" w:cs="Times New Roman"/>
          <w:sz w:val="24"/>
          <w:szCs w:val="24"/>
        </w:rPr>
        <w:t>zadržao sve do osam</w:t>
      </w:r>
      <w:r w:rsidR="00B526D3">
        <w:rPr>
          <w:rFonts w:ascii="Times New Roman" w:hAnsi="Times New Roman" w:cs="Times New Roman"/>
          <w:sz w:val="24"/>
          <w:szCs w:val="24"/>
        </w:rPr>
        <w:t>desetih godina prošlog stoljeća</w:t>
      </w:r>
      <w:r w:rsidRPr="002C0BF3">
        <w:rPr>
          <w:rFonts w:ascii="Times New Roman" w:hAnsi="Times New Roman" w:cs="Times New Roman"/>
          <w:sz w:val="24"/>
          <w:szCs w:val="24"/>
        </w:rPr>
        <w:t xml:space="preserve"> kad je otk</w:t>
      </w:r>
      <w:r>
        <w:rPr>
          <w:rFonts w:ascii="Times New Roman" w:hAnsi="Times New Roman" w:cs="Times New Roman"/>
          <w:sz w:val="24"/>
          <w:szCs w:val="24"/>
        </w:rPr>
        <w:t>r</w:t>
      </w:r>
      <w:r w:rsidRPr="002C0BF3">
        <w:rPr>
          <w:rFonts w:ascii="Times New Roman" w:hAnsi="Times New Roman" w:cs="Times New Roman"/>
          <w:sz w:val="24"/>
          <w:szCs w:val="24"/>
        </w:rPr>
        <w:t xml:space="preserve">iveno da </w:t>
      </w:r>
      <w:r w:rsidR="00B526D3">
        <w:rPr>
          <w:rFonts w:ascii="Times New Roman" w:hAnsi="Times New Roman" w:cs="Times New Roman"/>
          <w:sz w:val="24"/>
          <w:szCs w:val="24"/>
        </w:rPr>
        <w:t xml:space="preserve">središnji živčani sustav ima važnu ulogu u nastanku i razvoju bolesti. </w:t>
      </w:r>
      <w:r w:rsidRPr="002C0BF3">
        <w:rPr>
          <w:rFonts w:ascii="Times New Roman" w:hAnsi="Times New Roman" w:cs="Times New Roman"/>
          <w:sz w:val="24"/>
          <w:szCs w:val="24"/>
        </w:rPr>
        <w:t xml:space="preserve">Graham je 1950. predstavio koncept </w:t>
      </w:r>
      <w:r w:rsidR="00B526D3">
        <w:rPr>
          <w:rFonts w:ascii="Times New Roman" w:hAnsi="Times New Roman" w:cs="Times New Roman"/>
          <w:sz w:val="24"/>
          <w:szCs w:val="24"/>
        </w:rPr>
        <w:t>ove bolesti</w:t>
      </w:r>
      <w:r w:rsidRPr="002C0BF3">
        <w:rPr>
          <w:rFonts w:ascii="Times New Roman" w:hAnsi="Times New Roman" w:cs="Times New Roman"/>
          <w:sz w:val="24"/>
          <w:szCs w:val="24"/>
        </w:rPr>
        <w:t xml:space="preserve"> kao „bolni s</w:t>
      </w:r>
      <w:r>
        <w:rPr>
          <w:rFonts w:ascii="Times New Roman" w:hAnsi="Times New Roman" w:cs="Times New Roman"/>
          <w:sz w:val="24"/>
          <w:szCs w:val="24"/>
        </w:rPr>
        <w:t>indrom“ u odsutnosti specifične</w:t>
      </w:r>
      <w:r w:rsidRPr="002C0BF3">
        <w:rPr>
          <w:rFonts w:ascii="Times New Roman" w:hAnsi="Times New Roman" w:cs="Times New Roman"/>
          <w:sz w:val="24"/>
          <w:szCs w:val="24"/>
        </w:rPr>
        <w:t xml:space="preserve"> organske bolesti. Sredinom sedamdesetih godina prošlog stoljeća Smythe i Moldofsky os</w:t>
      </w:r>
      <w:r>
        <w:rPr>
          <w:rFonts w:ascii="Times New Roman" w:hAnsi="Times New Roman" w:cs="Times New Roman"/>
          <w:sz w:val="24"/>
          <w:szCs w:val="24"/>
        </w:rPr>
        <w:t>mislili su novi termin „fibromi</w:t>
      </w:r>
      <w:r w:rsidRPr="002C0BF3">
        <w:rPr>
          <w:rFonts w:ascii="Times New Roman" w:hAnsi="Times New Roman" w:cs="Times New Roman"/>
          <w:sz w:val="24"/>
          <w:szCs w:val="24"/>
        </w:rPr>
        <w:t xml:space="preserve">algija“ te identificirali područja iznimne osjetljivosti, takozvane „osjetljive točke“.  Odbor Američkog fakulteta reumatologije (ACR) utvrdio je 1990. godine dijagnostičke kriterije koji su postali </w:t>
      </w:r>
      <w:r>
        <w:rPr>
          <w:rFonts w:ascii="Times New Roman" w:hAnsi="Times New Roman" w:cs="Times New Roman"/>
          <w:sz w:val="24"/>
          <w:szCs w:val="24"/>
        </w:rPr>
        <w:t>temelj za dijagnozu ove bolesti</w:t>
      </w:r>
      <w:r w:rsidRPr="002C0BF3">
        <w:rPr>
          <w:rFonts w:ascii="Times New Roman" w:hAnsi="Times New Roman" w:cs="Times New Roman"/>
          <w:sz w:val="24"/>
          <w:szCs w:val="24"/>
        </w:rPr>
        <w:t xml:space="preserve"> (Bellato i sur.,</w:t>
      </w:r>
      <w:r w:rsidR="001F50A5">
        <w:rPr>
          <w:rFonts w:ascii="Times New Roman" w:hAnsi="Times New Roman" w:cs="Times New Roman"/>
          <w:sz w:val="24"/>
          <w:szCs w:val="24"/>
        </w:rPr>
        <w:t xml:space="preserve"> </w:t>
      </w:r>
      <w:r w:rsidRPr="002C0BF3">
        <w:rPr>
          <w:rFonts w:ascii="Times New Roman" w:hAnsi="Times New Roman" w:cs="Times New Roman"/>
          <w:sz w:val="24"/>
          <w:szCs w:val="24"/>
        </w:rPr>
        <w:t>2012)</w:t>
      </w:r>
      <w:r>
        <w:rPr>
          <w:rFonts w:ascii="Times New Roman" w:hAnsi="Times New Roman" w:cs="Times New Roman"/>
          <w:sz w:val="24"/>
          <w:szCs w:val="24"/>
        </w:rPr>
        <w:t>.</w:t>
      </w:r>
    </w:p>
    <w:p w:rsidR="00174DE7" w:rsidRDefault="00174DE7" w:rsidP="00174DE7">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Prevalencija fibromialgije iznosi 1-3% ukupnog stanovništva</w:t>
      </w:r>
      <w:r w:rsidRPr="002C0BF3">
        <w:rPr>
          <w:rFonts w:ascii="Times New Roman" w:hAnsi="Times New Roman" w:cs="Times New Roman"/>
          <w:sz w:val="24"/>
          <w:szCs w:val="24"/>
        </w:rPr>
        <w:t>,</w:t>
      </w:r>
      <w:r>
        <w:rPr>
          <w:rFonts w:ascii="Times New Roman" w:hAnsi="Times New Roman" w:cs="Times New Roman"/>
          <w:sz w:val="24"/>
          <w:szCs w:val="24"/>
        </w:rPr>
        <w:t xml:space="preserve"> a predominantno od nje obolijevaju žene. S</w:t>
      </w:r>
      <w:r w:rsidRPr="002C0BF3">
        <w:rPr>
          <w:rFonts w:ascii="Times New Roman" w:hAnsi="Times New Roman" w:cs="Times New Roman"/>
          <w:sz w:val="24"/>
          <w:szCs w:val="24"/>
        </w:rPr>
        <w:t>ma</w:t>
      </w:r>
      <w:r>
        <w:rPr>
          <w:rFonts w:ascii="Times New Roman" w:hAnsi="Times New Roman" w:cs="Times New Roman"/>
          <w:sz w:val="24"/>
          <w:szCs w:val="24"/>
        </w:rPr>
        <w:t>tra se da je p</w:t>
      </w:r>
      <w:r w:rsidRPr="002C0BF3">
        <w:rPr>
          <w:rFonts w:ascii="Times New Roman" w:hAnsi="Times New Roman" w:cs="Times New Roman"/>
          <w:sz w:val="24"/>
          <w:szCs w:val="24"/>
        </w:rPr>
        <w:t xml:space="preserve">revalencija </w:t>
      </w:r>
      <w:r>
        <w:rPr>
          <w:rFonts w:ascii="Times New Roman" w:hAnsi="Times New Roman" w:cs="Times New Roman"/>
          <w:sz w:val="24"/>
          <w:szCs w:val="24"/>
        </w:rPr>
        <w:t>bolesti i veća, međutim</w:t>
      </w:r>
      <w:r w:rsidR="00B526D3">
        <w:rPr>
          <w:rFonts w:ascii="Times New Roman" w:hAnsi="Times New Roman" w:cs="Times New Roman"/>
          <w:sz w:val="24"/>
          <w:szCs w:val="24"/>
        </w:rPr>
        <w:t>,</w:t>
      </w:r>
      <w:r>
        <w:rPr>
          <w:rFonts w:ascii="Times New Roman" w:hAnsi="Times New Roman" w:cs="Times New Roman"/>
          <w:sz w:val="24"/>
          <w:szCs w:val="24"/>
        </w:rPr>
        <w:t xml:space="preserve"> često nije dijagnosticirana kao</w:t>
      </w:r>
      <w:r w:rsidRPr="002C0BF3">
        <w:rPr>
          <w:rFonts w:ascii="Times New Roman" w:hAnsi="Times New Roman" w:cs="Times New Roman"/>
          <w:sz w:val="24"/>
          <w:szCs w:val="24"/>
        </w:rPr>
        <w:t xml:space="preserve"> posljedica nedovoljnog znanja, ignoriranja i podcjenjivanja ove k</w:t>
      </w:r>
      <w:r w:rsidR="00B526D3">
        <w:rPr>
          <w:rFonts w:ascii="Times New Roman" w:hAnsi="Times New Roman" w:cs="Times New Roman"/>
          <w:sz w:val="24"/>
          <w:szCs w:val="24"/>
        </w:rPr>
        <w:t>ronične bolesti</w:t>
      </w:r>
      <w:r w:rsidRPr="002C0BF3">
        <w:rPr>
          <w:rFonts w:ascii="Times New Roman" w:hAnsi="Times New Roman" w:cs="Times New Roman"/>
          <w:sz w:val="24"/>
          <w:szCs w:val="24"/>
        </w:rPr>
        <w:t xml:space="preserve"> kako od medicinskih profesionalaca tako i od zdravstv</w:t>
      </w:r>
      <w:r>
        <w:rPr>
          <w:rFonts w:ascii="Times New Roman" w:hAnsi="Times New Roman" w:cs="Times New Roman"/>
          <w:sz w:val="24"/>
          <w:szCs w:val="24"/>
        </w:rPr>
        <w:t>enih autoriteta i šire javnosti</w:t>
      </w:r>
      <w:r w:rsidRPr="002C0BF3">
        <w:rPr>
          <w:rFonts w:ascii="Times New Roman" w:hAnsi="Times New Roman" w:cs="Times New Roman"/>
          <w:sz w:val="24"/>
          <w:szCs w:val="24"/>
        </w:rPr>
        <w:t xml:space="preserve"> (Tomašević-Todorović i sur., 2010)</w:t>
      </w:r>
      <w:r>
        <w:rPr>
          <w:rFonts w:ascii="Times New Roman" w:hAnsi="Times New Roman" w:cs="Times New Roman"/>
          <w:sz w:val="24"/>
          <w:szCs w:val="24"/>
        </w:rPr>
        <w:t>.</w:t>
      </w:r>
      <w:r w:rsidRPr="002C0BF3">
        <w:rPr>
          <w:rFonts w:ascii="Times New Roman" w:hAnsi="Times New Roman" w:cs="Times New Roman"/>
          <w:sz w:val="24"/>
          <w:szCs w:val="24"/>
        </w:rPr>
        <w:t xml:space="preserve"> Koristeći ACR</w:t>
      </w:r>
      <w:r w:rsidR="00B526D3">
        <w:rPr>
          <w:rFonts w:ascii="Times New Roman" w:hAnsi="Times New Roman" w:cs="Times New Roman"/>
          <w:sz w:val="24"/>
          <w:szCs w:val="24"/>
        </w:rPr>
        <w:t>-ove</w:t>
      </w:r>
      <w:r w:rsidRPr="002C0BF3">
        <w:rPr>
          <w:rFonts w:ascii="Times New Roman" w:hAnsi="Times New Roman" w:cs="Times New Roman"/>
          <w:sz w:val="24"/>
          <w:szCs w:val="24"/>
        </w:rPr>
        <w:t xml:space="preserve"> klas</w:t>
      </w:r>
      <w:r>
        <w:rPr>
          <w:rFonts w:ascii="Times New Roman" w:hAnsi="Times New Roman" w:cs="Times New Roman"/>
          <w:sz w:val="24"/>
          <w:szCs w:val="24"/>
        </w:rPr>
        <w:t>ifikacijske kriterije iz 1990. g</w:t>
      </w:r>
      <w:r w:rsidRPr="002C0BF3">
        <w:rPr>
          <w:rFonts w:ascii="Times New Roman" w:hAnsi="Times New Roman" w:cs="Times New Roman"/>
          <w:sz w:val="24"/>
          <w:szCs w:val="24"/>
        </w:rPr>
        <w:t>od</w:t>
      </w:r>
      <w:r>
        <w:rPr>
          <w:rFonts w:ascii="Times New Roman" w:hAnsi="Times New Roman" w:cs="Times New Roman"/>
          <w:sz w:val="24"/>
          <w:szCs w:val="24"/>
        </w:rPr>
        <w:t>ine prevalencija fibromi</w:t>
      </w:r>
      <w:r w:rsidRPr="002C0BF3">
        <w:rPr>
          <w:rFonts w:ascii="Times New Roman" w:hAnsi="Times New Roman" w:cs="Times New Roman"/>
          <w:sz w:val="24"/>
          <w:szCs w:val="24"/>
        </w:rPr>
        <w:t>algije u Sjedinjenim Američkim Državama procijenjena je na 3,4 % kod žena</w:t>
      </w:r>
      <w:r>
        <w:rPr>
          <w:rFonts w:ascii="Times New Roman" w:hAnsi="Times New Roman" w:cs="Times New Roman"/>
          <w:sz w:val="24"/>
          <w:szCs w:val="24"/>
        </w:rPr>
        <w:t xml:space="preserve"> i 0,5 % kod muškaraca. Fibromi</w:t>
      </w:r>
      <w:r w:rsidRPr="002C0BF3">
        <w:rPr>
          <w:rFonts w:ascii="Times New Roman" w:hAnsi="Times New Roman" w:cs="Times New Roman"/>
          <w:sz w:val="24"/>
          <w:szCs w:val="24"/>
        </w:rPr>
        <w:t>algija se obično smatra poremećajem kod žena između 20 i 50 godina starosti, ali također pogađa i muškarce, djecu, adolescente i starije osobe. Češć</w:t>
      </w:r>
      <w:r>
        <w:rPr>
          <w:rFonts w:ascii="Times New Roman" w:hAnsi="Times New Roman" w:cs="Times New Roman"/>
          <w:sz w:val="24"/>
          <w:szCs w:val="24"/>
        </w:rPr>
        <w:t>a je kod rođaka oboljelih osoba</w:t>
      </w:r>
      <w:r w:rsidRPr="002C0BF3">
        <w:rPr>
          <w:rFonts w:ascii="Times New Roman" w:hAnsi="Times New Roman" w:cs="Times New Roman"/>
          <w:sz w:val="24"/>
          <w:szCs w:val="24"/>
        </w:rPr>
        <w:t xml:space="preserve"> što upućuje na </w:t>
      </w:r>
      <w:r w:rsidR="00B526D3">
        <w:rPr>
          <w:rFonts w:ascii="Times New Roman" w:hAnsi="Times New Roman" w:cs="Times New Roman"/>
          <w:sz w:val="24"/>
          <w:szCs w:val="24"/>
        </w:rPr>
        <w:t xml:space="preserve">važnu ulogu </w:t>
      </w:r>
      <w:r w:rsidRPr="002C0BF3">
        <w:rPr>
          <w:rFonts w:ascii="Times New Roman" w:hAnsi="Times New Roman" w:cs="Times New Roman"/>
          <w:sz w:val="24"/>
          <w:szCs w:val="24"/>
        </w:rPr>
        <w:t>g</w:t>
      </w:r>
      <w:r w:rsidR="00BF7B46">
        <w:rPr>
          <w:rFonts w:ascii="Times New Roman" w:hAnsi="Times New Roman" w:cs="Times New Roman"/>
          <w:sz w:val="24"/>
          <w:szCs w:val="24"/>
        </w:rPr>
        <w:t xml:space="preserve">enetskih </w:t>
      </w:r>
      <w:r>
        <w:rPr>
          <w:rFonts w:ascii="Times New Roman" w:hAnsi="Times New Roman" w:cs="Times New Roman"/>
          <w:sz w:val="24"/>
          <w:szCs w:val="24"/>
        </w:rPr>
        <w:t>čimbenik</w:t>
      </w:r>
      <w:r w:rsidR="00B526D3">
        <w:rPr>
          <w:rFonts w:ascii="Times New Roman" w:hAnsi="Times New Roman" w:cs="Times New Roman"/>
          <w:sz w:val="24"/>
          <w:szCs w:val="24"/>
        </w:rPr>
        <w:t>a</w:t>
      </w:r>
      <w:r>
        <w:rPr>
          <w:rFonts w:ascii="Times New Roman" w:hAnsi="Times New Roman" w:cs="Times New Roman"/>
          <w:sz w:val="24"/>
          <w:szCs w:val="24"/>
        </w:rPr>
        <w:t xml:space="preserve">. </w:t>
      </w:r>
      <w:r w:rsidR="00CB4C5D">
        <w:rPr>
          <w:rFonts w:ascii="Times New Roman" w:hAnsi="Times New Roman" w:cs="Times New Roman"/>
          <w:sz w:val="24"/>
          <w:szCs w:val="24"/>
        </w:rPr>
        <w:t>Psihološki faktori povezani s</w:t>
      </w:r>
      <w:r w:rsidRPr="002C0BF3">
        <w:rPr>
          <w:rFonts w:ascii="Times New Roman" w:hAnsi="Times New Roman" w:cs="Times New Roman"/>
          <w:sz w:val="24"/>
          <w:szCs w:val="24"/>
        </w:rPr>
        <w:t xml:space="preserve"> ovim</w:t>
      </w:r>
      <w:r>
        <w:rPr>
          <w:rFonts w:ascii="Times New Roman" w:hAnsi="Times New Roman" w:cs="Times New Roman"/>
          <w:sz w:val="24"/>
          <w:szCs w:val="24"/>
        </w:rPr>
        <w:t xml:space="preserve"> sindromom </w:t>
      </w:r>
      <w:r w:rsidR="00B526D3">
        <w:rPr>
          <w:rFonts w:ascii="Times New Roman" w:hAnsi="Times New Roman" w:cs="Times New Roman"/>
          <w:sz w:val="24"/>
          <w:szCs w:val="24"/>
        </w:rPr>
        <w:t>obuhvaćaju</w:t>
      </w:r>
      <w:r w:rsidR="00940E83">
        <w:rPr>
          <w:rFonts w:ascii="Times New Roman" w:hAnsi="Times New Roman" w:cs="Times New Roman"/>
          <w:sz w:val="24"/>
          <w:szCs w:val="24"/>
        </w:rPr>
        <w:t xml:space="preserve"> </w:t>
      </w:r>
      <w:r w:rsidR="00B526D3">
        <w:rPr>
          <w:rFonts w:ascii="Times New Roman" w:hAnsi="Times New Roman" w:cs="Times New Roman"/>
          <w:sz w:val="24"/>
          <w:szCs w:val="24"/>
        </w:rPr>
        <w:t xml:space="preserve">različite </w:t>
      </w:r>
      <w:r>
        <w:rPr>
          <w:rFonts w:ascii="Times New Roman" w:hAnsi="Times New Roman" w:cs="Times New Roman"/>
          <w:sz w:val="24"/>
          <w:szCs w:val="24"/>
        </w:rPr>
        <w:t>psihijatrij</w:t>
      </w:r>
      <w:r w:rsidR="00B526D3">
        <w:rPr>
          <w:rFonts w:ascii="Times New Roman" w:hAnsi="Times New Roman" w:cs="Times New Roman"/>
          <w:sz w:val="24"/>
          <w:szCs w:val="24"/>
        </w:rPr>
        <w:t xml:space="preserve">ske poremećaje te </w:t>
      </w:r>
      <w:r w:rsidRPr="002C0BF3">
        <w:rPr>
          <w:rFonts w:ascii="Times New Roman" w:hAnsi="Times New Roman" w:cs="Times New Roman"/>
          <w:sz w:val="24"/>
          <w:szCs w:val="24"/>
        </w:rPr>
        <w:t xml:space="preserve"> anksioznost </w:t>
      </w:r>
      <w:r>
        <w:rPr>
          <w:rFonts w:ascii="Times New Roman" w:hAnsi="Times New Roman" w:cs="Times New Roman"/>
          <w:sz w:val="24"/>
          <w:szCs w:val="24"/>
        </w:rPr>
        <w:t xml:space="preserve">i depresiju </w:t>
      </w:r>
      <w:r w:rsidRPr="002C0BF3">
        <w:rPr>
          <w:rFonts w:ascii="Times New Roman" w:hAnsi="Times New Roman" w:cs="Times New Roman"/>
          <w:sz w:val="24"/>
          <w:szCs w:val="24"/>
        </w:rPr>
        <w:t>(Chakrabarty i Zoorob, 2007)</w:t>
      </w:r>
      <w:r>
        <w:rPr>
          <w:rFonts w:ascii="Times New Roman" w:hAnsi="Times New Roman" w:cs="Times New Roman"/>
          <w:sz w:val="24"/>
          <w:szCs w:val="24"/>
        </w:rPr>
        <w:t>.</w:t>
      </w:r>
    </w:p>
    <w:p w:rsidR="00174DE7" w:rsidRDefault="00174DE7" w:rsidP="00174DE7">
      <w:pPr>
        <w:spacing w:line="360" w:lineRule="auto"/>
        <w:ind w:firstLine="708"/>
        <w:contextualSpacing/>
        <w:rPr>
          <w:rFonts w:ascii="Times New Roman" w:hAnsi="Times New Roman" w:cs="Times New Roman"/>
          <w:sz w:val="24"/>
          <w:szCs w:val="24"/>
        </w:rPr>
      </w:pPr>
    </w:p>
    <w:p w:rsidR="00174DE7" w:rsidRPr="008C5E87" w:rsidRDefault="008C5E87" w:rsidP="001F50A5">
      <w:pPr>
        <w:pStyle w:val="Heading3"/>
        <w:spacing w:line="360" w:lineRule="auto"/>
        <w:rPr>
          <w:rFonts w:ascii="Times New Roman" w:hAnsi="Times New Roman" w:cs="Times New Roman"/>
          <w:color w:val="auto"/>
          <w:sz w:val="26"/>
          <w:szCs w:val="26"/>
        </w:rPr>
      </w:pPr>
      <w:bookmarkStart w:id="4" w:name="_Toc418090168"/>
      <w:r w:rsidRPr="008C5E87">
        <w:rPr>
          <w:rFonts w:ascii="Times New Roman" w:hAnsi="Times New Roman" w:cs="Times New Roman"/>
          <w:bCs w:val="0"/>
          <w:color w:val="auto"/>
          <w:sz w:val="26"/>
          <w:szCs w:val="26"/>
        </w:rPr>
        <w:t>1.</w:t>
      </w:r>
      <w:r w:rsidRPr="008C5E87">
        <w:rPr>
          <w:rFonts w:ascii="Times New Roman" w:hAnsi="Times New Roman" w:cs="Times New Roman"/>
          <w:color w:val="auto"/>
          <w:sz w:val="26"/>
          <w:szCs w:val="26"/>
        </w:rPr>
        <w:t>1.1.</w:t>
      </w:r>
      <w:r w:rsidR="00174DE7" w:rsidRPr="008C5E87">
        <w:rPr>
          <w:rFonts w:ascii="Times New Roman" w:hAnsi="Times New Roman" w:cs="Times New Roman"/>
          <w:color w:val="auto"/>
          <w:sz w:val="26"/>
          <w:szCs w:val="26"/>
        </w:rPr>
        <w:t xml:space="preserve">Patofiziologija </w:t>
      </w:r>
      <w:r>
        <w:rPr>
          <w:rFonts w:ascii="Times New Roman" w:hAnsi="Times New Roman" w:cs="Times New Roman"/>
          <w:color w:val="auto"/>
          <w:sz w:val="26"/>
          <w:szCs w:val="26"/>
        </w:rPr>
        <w:t>fibromialgije</w:t>
      </w:r>
      <w:bookmarkEnd w:id="4"/>
    </w:p>
    <w:p w:rsidR="00174DE7" w:rsidRPr="00801451" w:rsidRDefault="00174DE7" w:rsidP="001F50A5">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Iako se još uvijek ne zna točan uzrok bolesti, u patofiziologiju fibromialgije uključeni su brojni faktori, </w:t>
      </w:r>
      <w:r w:rsidR="00B526D3">
        <w:rPr>
          <w:rFonts w:ascii="Times New Roman" w:hAnsi="Times New Roman" w:cs="Times New Roman"/>
          <w:sz w:val="24"/>
          <w:szCs w:val="24"/>
        </w:rPr>
        <w:t>od</w:t>
      </w:r>
      <w:r w:rsidR="004D0556">
        <w:rPr>
          <w:rFonts w:ascii="Times New Roman" w:hAnsi="Times New Roman" w:cs="Times New Roman"/>
          <w:sz w:val="24"/>
          <w:szCs w:val="24"/>
        </w:rPr>
        <w:t xml:space="preserve"> </w:t>
      </w:r>
      <w:r w:rsidR="00650B78">
        <w:rPr>
          <w:rFonts w:ascii="Times New Roman" w:hAnsi="Times New Roman" w:cs="Times New Roman"/>
          <w:sz w:val="24"/>
          <w:szCs w:val="24"/>
        </w:rPr>
        <w:t>poremećaja</w:t>
      </w:r>
      <w:r>
        <w:rPr>
          <w:rFonts w:ascii="Times New Roman" w:hAnsi="Times New Roman" w:cs="Times New Roman"/>
          <w:sz w:val="24"/>
          <w:szCs w:val="24"/>
        </w:rPr>
        <w:t xml:space="preserve"> endokrinog i autonomnog živčanog sustava</w:t>
      </w:r>
      <w:r w:rsidR="00B526D3">
        <w:rPr>
          <w:rFonts w:ascii="Times New Roman" w:hAnsi="Times New Roman" w:cs="Times New Roman"/>
          <w:sz w:val="24"/>
          <w:szCs w:val="24"/>
        </w:rPr>
        <w:t xml:space="preserve"> do</w:t>
      </w:r>
      <w:r>
        <w:rPr>
          <w:rFonts w:ascii="Times New Roman" w:hAnsi="Times New Roman" w:cs="Times New Roman"/>
          <w:sz w:val="24"/>
          <w:szCs w:val="24"/>
        </w:rPr>
        <w:t xml:space="preserve"> genet</w:t>
      </w:r>
      <w:r w:rsidR="00650B78">
        <w:rPr>
          <w:rFonts w:ascii="Times New Roman" w:hAnsi="Times New Roman" w:cs="Times New Roman"/>
          <w:sz w:val="24"/>
          <w:szCs w:val="24"/>
        </w:rPr>
        <w:t>skih</w:t>
      </w:r>
      <w:r>
        <w:rPr>
          <w:rFonts w:ascii="Times New Roman" w:hAnsi="Times New Roman" w:cs="Times New Roman"/>
          <w:sz w:val="24"/>
          <w:szCs w:val="24"/>
        </w:rPr>
        <w:t xml:space="preserve"> i psihosocijaln</w:t>
      </w:r>
      <w:r w:rsidR="00B526D3">
        <w:rPr>
          <w:rFonts w:ascii="Times New Roman" w:hAnsi="Times New Roman" w:cs="Times New Roman"/>
          <w:sz w:val="24"/>
          <w:szCs w:val="24"/>
        </w:rPr>
        <w:t>ih</w:t>
      </w:r>
      <w:r w:rsidR="004D0556">
        <w:rPr>
          <w:rFonts w:ascii="Times New Roman" w:hAnsi="Times New Roman" w:cs="Times New Roman"/>
          <w:sz w:val="24"/>
          <w:szCs w:val="24"/>
        </w:rPr>
        <w:t xml:space="preserve"> faktora </w:t>
      </w:r>
      <w:r>
        <w:rPr>
          <w:rFonts w:ascii="Times New Roman" w:hAnsi="Times New Roman" w:cs="Times New Roman"/>
          <w:sz w:val="24"/>
          <w:szCs w:val="24"/>
        </w:rPr>
        <w:t>te različit</w:t>
      </w:r>
      <w:r w:rsidR="00B526D3">
        <w:rPr>
          <w:rFonts w:ascii="Times New Roman" w:hAnsi="Times New Roman" w:cs="Times New Roman"/>
          <w:sz w:val="24"/>
          <w:szCs w:val="24"/>
        </w:rPr>
        <w:t>ih</w:t>
      </w:r>
      <w:r w:rsidR="004D0556">
        <w:rPr>
          <w:rFonts w:ascii="Times New Roman" w:hAnsi="Times New Roman" w:cs="Times New Roman"/>
          <w:sz w:val="24"/>
          <w:szCs w:val="24"/>
        </w:rPr>
        <w:t xml:space="preserve"> </w:t>
      </w:r>
      <w:r w:rsidR="00B526D3">
        <w:rPr>
          <w:rFonts w:ascii="Times New Roman" w:hAnsi="Times New Roman" w:cs="Times New Roman"/>
          <w:sz w:val="24"/>
          <w:szCs w:val="24"/>
        </w:rPr>
        <w:t>oblika stresa</w:t>
      </w:r>
      <w:r>
        <w:rPr>
          <w:rFonts w:ascii="Times New Roman" w:hAnsi="Times New Roman" w:cs="Times New Roman"/>
          <w:sz w:val="24"/>
          <w:szCs w:val="24"/>
        </w:rPr>
        <w:t xml:space="preserve"> (Bradley, 2009).</w:t>
      </w:r>
    </w:p>
    <w:p w:rsidR="00174DE7" w:rsidRDefault="00174DE7" w:rsidP="00174DE7">
      <w:pPr>
        <w:spacing w:line="360" w:lineRule="auto"/>
        <w:contextualSpacing/>
        <w:jc w:val="both"/>
        <w:rPr>
          <w:rFonts w:ascii="Times New Roman" w:hAnsi="Times New Roman" w:cs="Times New Roman"/>
          <w:sz w:val="24"/>
          <w:szCs w:val="24"/>
        </w:rPr>
      </w:pPr>
    </w:p>
    <w:p w:rsidR="00174DE7" w:rsidRPr="00412737" w:rsidRDefault="00174DE7" w:rsidP="00174DE7">
      <w:pPr>
        <w:pStyle w:val="ListParagraph"/>
        <w:numPr>
          <w:ilvl w:val="0"/>
          <w:numId w:val="1"/>
        </w:numPr>
        <w:spacing w:line="360" w:lineRule="auto"/>
        <w:jc w:val="both"/>
        <w:rPr>
          <w:rFonts w:ascii="Times New Roman" w:hAnsi="Times New Roman" w:cs="Times New Roman"/>
          <w:sz w:val="24"/>
          <w:szCs w:val="24"/>
        </w:rPr>
      </w:pPr>
      <w:r w:rsidRPr="00412737">
        <w:rPr>
          <w:rFonts w:ascii="Times New Roman" w:hAnsi="Times New Roman" w:cs="Times New Roman"/>
          <w:sz w:val="24"/>
          <w:szCs w:val="24"/>
        </w:rPr>
        <w:t xml:space="preserve">Središnji živčani sustav </w:t>
      </w:r>
    </w:p>
    <w:p w:rsidR="00174DE7" w:rsidRDefault="00174DE7" w:rsidP="00174DE7">
      <w:pPr>
        <w:pStyle w:val="ListParagraph"/>
        <w:spacing w:line="360" w:lineRule="auto"/>
        <w:ind w:left="0" w:firstLine="708"/>
        <w:jc w:val="both"/>
        <w:rPr>
          <w:rFonts w:ascii="Times New Roman" w:hAnsi="Times New Roman" w:cs="Times New Roman"/>
          <w:sz w:val="24"/>
          <w:szCs w:val="24"/>
        </w:rPr>
      </w:pPr>
      <w:r w:rsidRPr="008B2DE2">
        <w:rPr>
          <w:rFonts w:ascii="Times New Roman" w:hAnsi="Times New Roman" w:cs="Times New Roman"/>
          <w:sz w:val="24"/>
          <w:szCs w:val="24"/>
        </w:rPr>
        <w:t>Centralna senzitizaci</w:t>
      </w:r>
      <w:r w:rsidR="00650B78">
        <w:rPr>
          <w:rFonts w:ascii="Times New Roman" w:hAnsi="Times New Roman" w:cs="Times New Roman"/>
          <w:sz w:val="24"/>
          <w:szCs w:val="24"/>
        </w:rPr>
        <w:t xml:space="preserve">ja smatra se glavnim </w:t>
      </w:r>
      <w:r w:rsidRPr="008B2DE2">
        <w:rPr>
          <w:rFonts w:ascii="Times New Roman" w:hAnsi="Times New Roman" w:cs="Times New Roman"/>
          <w:sz w:val="24"/>
          <w:szCs w:val="24"/>
        </w:rPr>
        <w:t>mehanizmom</w:t>
      </w:r>
      <w:r w:rsidR="004D0556">
        <w:rPr>
          <w:rFonts w:ascii="Times New Roman" w:hAnsi="Times New Roman" w:cs="Times New Roman"/>
          <w:sz w:val="24"/>
          <w:szCs w:val="24"/>
        </w:rPr>
        <w:t xml:space="preserve"> </w:t>
      </w:r>
      <w:r w:rsidR="00650B78" w:rsidRPr="00DA3DE2">
        <w:rPr>
          <w:rFonts w:ascii="Times New Roman" w:hAnsi="Times New Roman" w:cs="Times New Roman"/>
          <w:sz w:val="24"/>
          <w:szCs w:val="24"/>
        </w:rPr>
        <w:t>nastanka boli</w:t>
      </w:r>
      <w:r w:rsidR="004D0556">
        <w:rPr>
          <w:rFonts w:ascii="Times New Roman" w:hAnsi="Times New Roman" w:cs="Times New Roman"/>
          <w:sz w:val="24"/>
          <w:szCs w:val="24"/>
        </w:rPr>
        <w:t xml:space="preserve"> </w:t>
      </w:r>
      <w:r w:rsidRPr="008B2DE2">
        <w:rPr>
          <w:rFonts w:ascii="Times New Roman" w:hAnsi="Times New Roman" w:cs="Times New Roman"/>
          <w:sz w:val="24"/>
          <w:szCs w:val="24"/>
        </w:rPr>
        <w:t xml:space="preserve">i definirana je kao pojačan odgovor na stimulaciju središnjeg živčanog sustava. Posljedica je spontane živčane aktivnosti i pojačanog stimulativnog odgovora koji se primarno prenosi aferentim živčanim vlaknima. Nakon bolnog podražaja, sljedeći podražaj istog intenziteta percipiran je kao jači, što se normalno pojavljuje kod svih ljudi, </w:t>
      </w:r>
      <w:r w:rsidR="00650B78">
        <w:rPr>
          <w:rFonts w:ascii="Times New Roman" w:hAnsi="Times New Roman" w:cs="Times New Roman"/>
          <w:sz w:val="24"/>
          <w:szCs w:val="24"/>
        </w:rPr>
        <w:t xml:space="preserve">ali u izrazitoj </w:t>
      </w:r>
      <w:r>
        <w:rPr>
          <w:rFonts w:ascii="Times New Roman" w:hAnsi="Times New Roman" w:cs="Times New Roman"/>
          <w:sz w:val="24"/>
          <w:szCs w:val="24"/>
        </w:rPr>
        <w:t>mjeri kod pacijenata s fibromi</w:t>
      </w:r>
      <w:r w:rsidRPr="008B2DE2">
        <w:rPr>
          <w:rFonts w:ascii="Times New Roman" w:hAnsi="Times New Roman" w:cs="Times New Roman"/>
          <w:sz w:val="24"/>
          <w:szCs w:val="24"/>
        </w:rPr>
        <w:t>algijom. Ovaj fenomen izraz je neuroplastičnosti i uglavnom je posredovan N-metil-D-aspartat (NMDA) receptorima lociranim u postsinaptičkoj membrani u dorzalnom rogu kralježnične moždine (Bellato i sur., 2012).</w:t>
      </w:r>
    </w:p>
    <w:p w:rsidR="00174DE7" w:rsidRDefault="00174DE7" w:rsidP="00174DE7">
      <w:pPr>
        <w:pStyle w:val="ListParagraph"/>
        <w:spacing w:line="360" w:lineRule="auto"/>
        <w:ind w:left="0" w:firstLine="708"/>
        <w:jc w:val="both"/>
        <w:rPr>
          <w:rFonts w:ascii="Times New Roman" w:hAnsi="Times New Roman" w:cs="Times New Roman"/>
          <w:sz w:val="24"/>
          <w:szCs w:val="24"/>
        </w:rPr>
      </w:pPr>
      <w:r w:rsidRPr="002C0BF3">
        <w:rPr>
          <w:rFonts w:ascii="Times New Roman" w:hAnsi="Times New Roman" w:cs="Times New Roman"/>
          <w:sz w:val="24"/>
          <w:szCs w:val="24"/>
        </w:rPr>
        <w:t>Drugi pretpostavljeni mehanizam uk</w:t>
      </w:r>
      <w:r>
        <w:rPr>
          <w:rFonts w:ascii="Times New Roman" w:hAnsi="Times New Roman" w:cs="Times New Roman"/>
          <w:sz w:val="24"/>
          <w:szCs w:val="24"/>
        </w:rPr>
        <w:t>ljučuje silazne inhibitorne puto</w:t>
      </w:r>
      <w:r w:rsidRPr="002C0BF3">
        <w:rPr>
          <w:rFonts w:ascii="Times New Roman" w:hAnsi="Times New Roman" w:cs="Times New Roman"/>
          <w:sz w:val="24"/>
          <w:szCs w:val="24"/>
        </w:rPr>
        <w:t>ve boli</w:t>
      </w:r>
      <w:r>
        <w:rPr>
          <w:rFonts w:ascii="Times New Roman" w:hAnsi="Times New Roman" w:cs="Times New Roman"/>
          <w:sz w:val="24"/>
          <w:szCs w:val="24"/>
        </w:rPr>
        <w:t xml:space="preserve"> koji moduliraju odgovor kraljež</w:t>
      </w:r>
      <w:r w:rsidRPr="002C0BF3">
        <w:rPr>
          <w:rFonts w:ascii="Times New Roman" w:hAnsi="Times New Roman" w:cs="Times New Roman"/>
          <w:sz w:val="24"/>
          <w:szCs w:val="24"/>
        </w:rPr>
        <w:t>nične moždine na bolne podražaje. Oni su vjerojatno oš</w:t>
      </w:r>
      <w:r>
        <w:rPr>
          <w:rFonts w:ascii="Times New Roman" w:hAnsi="Times New Roman" w:cs="Times New Roman"/>
          <w:sz w:val="24"/>
          <w:szCs w:val="24"/>
        </w:rPr>
        <w:t>tećeni kod pacijenata s fibromi</w:t>
      </w:r>
      <w:r w:rsidRPr="002C0BF3">
        <w:rPr>
          <w:rFonts w:ascii="Times New Roman" w:hAnsi="Times New Roman" w:cs="Times New Roman"/>
          <w:sz w:val="24"/>
          <w:szCs w:val="24"/>
        </w:rPr>
        <w:t xml:space="preserve">algijom, što </w:t>
      </w:r>
      <w:r w:rsidR="00650B78" w:rsidRPr="00DA3DE2">
        <w:rPr>
          <w:rFonts w:ascii="Times New Roman" w:hAnsi="Times New Roman" w:cs="Times New Roman"/>
          <w:sz w:val="24"/>
          <w:szCs w:val="24"/>
        </w:rPr>
        <w:t>pojačava</w:t>
      </w:r>
      <w:r>
        <w:rPr>
          <w:rFonts w:ascii="Times New Roman" w:hAnsi="Times New Roman" w:cs="Times New Roman"/>
          <w:sz w:val="24"/>
          <w:szCs w:val="24"/>
        </w:rPr>
        <w:t xml:space="preserve"> centralnu senzitizaciju. </w:t>
      </w:r>
      <w:r w:rsidRPr="002C0BF3">
        <w:rPr>
          <w:rFonts w:ascii="Times New Roman" w:hAnsi="Times New Roman" w:cs="Times New Roman"/>
          <w:sz w:val="24"/>
          <w:szCs w:val="24"/>
        </w:rPr>
        <w:t>Pokazalo se da glija stanice također imaju važnu ulogu u patogenezi</w:t>
      </w:r>
      <w:r w:rsidR="00650B78">
        <w:rPr>
          <w:rFonts w:ascii="Times New Roman" w:hAnsi="Times New Roman" w:cs="Times New Roman"/>
          <w:sz w:val="24"/>
          <w:szCs w:val="24"/>
        </w:rPr>
        <w:t>. Glija stanice, a</w:t>
      </w:r>
      <w:r w:rsidRPr="002C0BF3">
        <w:rPr>
          <w:rFonts w:ascii="Times New Roman" w:hAnsi="Times New Roman" w:cs="Times New Roman"/>
          <w:sz w:val="24"/>
          <w:szCs w:val="24"/>
        </w:rPr>
        <w:t>ktivirane različitim bolnim podražajima, otpuštaju proupalne citokine, dušikov oksid, prostaglandine i</w:t>
      </w:r>
      <w:r>
        <w:rPr>
          <w:rFonts w:ascii="Times New Roman" w:hAnsi="Times New Roman" w:cs="Times New Roman"/>
          <w:sz w:val="24"/>
          <w:szCs w:val="24"/>
        </w:rPr>
        <w:t xml:space="preserve"> reaktivne kisikove spojeve koji</w:t>
      </w:r>
      <w:r w:rsidRPr="002C0BF3">
        <w:rPr>
          <w:rFonts w:ascii="Times New Roman" w:hAnsi="Times New Roman" w:cs="Times New Roman"/>
          <w:sz w:val="24"/>
          <w:szCs w:val="24"/>
        </w:rPr>
        <w:t xml:space="preserve"> stimuliraju i prolongiraju hipereksci</w:t>
      </w:r>
      <w:r>
        <w:rPr>
          <w:rFonts w:ascii="Times New Roman" w:hAnsi="Times New Roman" w:cs="Times New Roman"/>
          <w:sz w:val="24"/>
          <w:szCs w:val="24"/>
        </w:rPr>
        <w:t>tabilnost kralježnične moždine (Bradley, 2009).</w:t>
      </w:r>
    </w:p>
    <w:p w:rsidR="00174DE7" w:rsidRDefault="00174DE7" w:rsidP="00174DE7">
      <w:pPr>
        <w:pStyle w:val="ListParagraph"/>
        <w:spacing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Dokazana je i smanjena razina serotonina i noradrenalina kod bolesnika, a to su glavni neurotransmiteri uključeni u inhibitorne putove boli. </w:t>
      </w:r>
      <w:r w:rsidRPr="002C0BF3">
        <w:rPr>
          <w:rFonts w:ascii="Times New Roman" w:hAnsi="Times New Roman" w:cs="Times New Roman"/>
          <w:sz w:val="24"/>
          <w:szCs w:val="24"/>
        </w:rPr>
        <w:t xml:space="preserve">Serotonin je također uključen </w:t>
      </w:r>
      <w:r w:rsidR="00650B78">
        <w:rPr>
          <w:rFonts w:ascii="Times New Roman" w:hAnsi="Times New Roman" w:cs="Times New Roman"/>
          <w:sz w:val="24"/>
          <w:szCs w:val="24"/>
        </w:rPr>
        <w:t xml:space="preserve">i </w:t>
      </w:r>
      <w:r w:rsidRPr="002C0BF3">
        <w:rPr>
          <w:rFonts w:ascii="Times New Roman" w:hAnsi="Times New Roman" w:cs="Times New Roman"/>
          <w:sz w:val="24"/>
          <w:szCs w:val="24"/>
        </w:rPr>
        <w:t>u regul</w:t>
      </w:r>
      <w:r>
        <w:rPr>
          <w:rFonts w:ascii="Times New Roman" w:hAnsi="Times New Roman" w:cs="Times New Roman"/>
          <w:sz w:val="24"/>
          <w:szCs w:val="24"/>
        </w:rPr>
        <w:t>aciju raspoloženja i spavanja</w:t>
      </w:r>
      <w:r w:rsidR="00650B78">
        <w:rPr>
          <w:rFonts w:ascii="Times New Roman" w:hAnsi="Times New Roman" w:cs="Times New Roman"/>
          <w:sz w:val="24"/>
          <w:szCs w:val="24"/>
        </w:rPr>
        <w:t xml:space="preserve"> čime se </w:t>
      </w:r>
      <w:r w:rsidRPr="002C0BF3">
        <w:rPr>
          <w:rFonts w:ascii="Times New Roman" w:hAnsi="Times New Roman" w:cs="Times New Roman"/>
          <w:sz w:val="24"/>
          <w:szCs w:val="24"/>
        </w:rPr>
        <w:t>može</w:t>
      </w:r>
      <w:r>
        <w:rPr>
          <w:rFonts w:ascii="Times New Roman" w:hAnsi="Times New Roman" w:cs="Times New Roman"/>
          <w:sz w:val="24"/>
          <w:szCs w:val="24"/>
        </w:rPr>
        <w:t xml:space="preserve"> objasniti povezanost fibromi</w:t>
      </w:r>
      <w:r w:rsidRPr="002C0BF3">
        <w:rPr>
          <w:rFonts w:ascii="Times New Roman" w:hAnsi="Times New Roman" w:cs="Times New Roman"/>
          <w:sz w:val="24"/>
          <w:szCs w:val="24"/>
        </w:rPr>
        <w:t>algije i n</w:t>
      </w:r>
      <w:r>
        <w:rPr>
          <w:rFonts w:ascii="Times New Roman" w:hAnsi="Times New Roman" w:cs="Times New Roman"/>
          <w:sz w:val="24"/>
          <w:szCs w:val="24"/>
        </w:rPr>
        <w:t>esanice te psihičkih poremećaja (Stisi i sur., 2008).</w:t>
      </w:r>
    </w:p>
    <w:p w:rsidR="00174DE7" w:rsidRDefault="00174DE7" w:rsidP="00174DE7">
      <w:pPr>
        <w:pStyle w:val="ListParagraph"/>
        <w:spacing w:line="360" w:lineRule="auto"/>
        <w:ind w:left="0" w:firstLine="708"/>
        <w:jc w:val="both"/>
        <w:rPr>
          <w:rFonts w:ascii="Times New Roman" w:hAnsi="Times New Roman" w:cs="Times New Roman"/>
          <w:sz w:val="24"/>
          <w:szCs w:val="24"/>
        </w:rPr>
      </w:pPr>
      <w:r w:rsidRPr="002C0BF3">
        <w:rPr>
          <w:rFonts w:ascii="Times New Roman" w:hAnsi="Times New Roman" w:cs="Times New Roman"/>
          <w:sz w:val="24"/>
          <w:szCs w:val="24"/>
        </w:rPr>
        <w:t xml:space="preserve">Pretpostavlja se da su peptidi endogenog opioidnog sustava hiperaktivni, </w:t>
      </w:r>
      <w:r w:rsidR="00650B78">
        <w:rPr>
          <w:rFonts w:ascii="Times New Roman" w:hAnsi="Times New Roman" w:cs="Times New Roman"/>
          <w:sz w:val="24"/>
          <w:szCs w:val="24"/>
        </w:rPr>
        <w:t>ali</w:t>
      </w:r>
      <w:r w:rsidRPr="002C0BF3">
        <w:rPr>
          <w:rFonts w:ascii="Times New Roman" w:hAnsi="Times New Roman" w:cs="Times New Roman"/>
          <w:sz w:val="24"/>
          <w:szCs w:val="24"/>
        </w:rPr>
        <w:t xml:space="preserve"> nisu u mogućnosti modulirati </w:t>
      </w:r>
      <w:r>
        <w:rPr>
          <w:rFonts w:ascii="Times New Roman" w:hAnsi="Times New Roman" w:cs="Times New Roman"/>
          <w:sz w:val="24"/>
          <w:szCs w:val="24"/>
        </w:rPr>
        <w:t xml:space="preserve">osjet </w:t>
      </w:r>
      <w:r w:rsidRPr="002C0BF3">
        <w:rPr>
          <w:rFonts w:ascii="Times New Roman" w:hAnsi="Times New Roman" w:cs="Times New Roman"/>
          <w:sz w:val="24"/>
          <w:szCs w:val="24"/>
        </w:rPr>
        <w:t>bol</w:t>
      </w:r>
      <w:r>
        <w:rPr>
          <w:rFonts w:ascii="Times New Roman" w:hAnsi="Times New Roman" w:cs="Times New Roman"/>
          <w:sz w:val="24"/>
          <w:szCs w:val="24"/>
        </w:rPr>
        <w:t>i</w:t>
      </w:r>
      <w:r w:rsidRPr="002C0BF3">
        <w:rPr>
          <w:rFonts w:ascii="Times New Roman" w:hAnsi="Times New Roman" w:cs="Times New Roman"/>
          <w:sz w:val="24"/>
          <w:szCs w:val="24"/>
        </w:rPr>
        <w:t xml:space="preserve"> kod ovih pacijenata. To </w:t>
      </w:r>
      <w:r w:rsidR="00650B78">
        <w:rPr>
          <w:rFonts w:ascii="Times New Roman" w:hAnsi="Times New Roman" w:cs="Times New Roman"/>
          <w:sz w:val="24"/>
          <w:szCs w:val="24"/>
        </w:rPr>
        <w:t xml:space="preserve">se </w:t>
      </w:r>
      <w:r w:rsidRPr="002C0BF3">
        <w:rPr>
          <w:rFonts w:ascii="Times New Roman" w:hAnsi="Times New Roman" w:cs="Times New Roman"/>
          <w:sz w:val="24"/>
          <w:szCs w:val="24"/>
        </w:rPr>
        <w:t xml:space="preserve">može </w:t>
      </w:r>
      <w:r w:rsidR="00650B78">
        <w:rPr>
          <w:rFonts w:ascii="Times New Roman" w:hAnsi="Times New Roman" w:cs="Times New Roman"/>
          <w:sz w:val="24"/>
          <w:szCs w:val="24"/>
        </w:rPr>
        <w:t>dovesti u svezu sa</w:t>
      </w:r>
      <w:r w:rsidRPr="002C0BF3">
        <w:rPr>
          <w:rFonts w:ascii="Times New Roman" w:hAnsi="Times New Roman" w:cs="Times New Roman"/>
          <w:sz w:val="24"/>
          <w:szCs w:val="24"/>
        </w:rPr>
        <w:t xml:space="preserve"> smanjen</w:t>
      </w:r>
      <w:r w:rsidR="00650B78">
        <w:rPr>
          <w:rFonts w:ascii="Times New Roman" w:hAnsi="Times New Roman" w:cs="Times New Roman"/>
          <w:sz w:val="24"/>
          <w:szCs w:val="24"/>
        </w:rPr>
        <w:t>om</w:t>
      </w:r>
      <w:r w:rsidR="00A12D82">
        <w:rPr>
          <w:rFonts w:ascii="Times New Roman" w:hAnsi="Times New Roman" w:cs="Times New Roman"/>
          <w:sz w:val="24"/>
          <w:szCs w:val="24"/>
        </w:rPr>
        <w:t xml:space="preserve"> </w:t>
      </w:r>
      <w:r w:rsidR="00650B78">
        <w:rPr>
          <w:rFonts w:ascii="Times New Roman" w:hAnsi="Times New Roman" w:cs="Times New Roman"/>
          <w:sz w:val="24"/>
          <w:szCs w:val="24"/>
        </w:rPr>
        <w:t>učinkovitošću</w:t>
      </w:r>
      <w:r w:rsidRPr="002C0BF3">
        <w:rPr>
          <w:rFonts w:ascii="Times New Roman" w:hAnsi="Times New Roman" w:cs="Times New Roman"/>
          <w:sz w:val="24"/>
          <w:szCs w:val="24"/>
        </w:rPr>
        <w:t xml:space="preserve"> egzog</w:t>
      </w:r>
      <w:r>
        <w:rPr>
          <w:rFonts w:ascii="Times New Roman" w:hAnsi="Times New Roman" w:cs="Times New Roman"/>
          <w:sz w:val="24"/>
          <w:szCs w:val="24"/>
        </w:rPr>
        <w:t xml:space="preserve">enih opijata kod </w:t>
      </w:r>
      <w:r w:rsidR="00650B78">
        <w:rPr>
          <w:rFonts w:ascii="Times New Roman" w:hAnsi="Times New Roman" w:cs="Times New Roman"/>
          <w:sz w:val="24"/>
          <w:szCs w:val="24"/>
        </w:rPr>
        <w:t>bolesnika</w:t>
      </w:r>
      <w:r>
        <w:rPr>
          <w:rFonts w:ascii="Times New Roman" w:hAnsi="Times New Roman" w:cs="Times New Roman"/>
          <w:sz w:val="24"/>
          <w:szCs w:val="24"/>
        </w:rPr>
        <w:t>.</w:t>
      </w:r>
      <w:r w:rsidRPr="002C0BF3">
        <w:rPr>
          <w:rFonts w:ascii="Times New Roman" w:hAnsi="Times New Roman" w:cs="Times New Roman"/>
          <w:sz w:val="24"/>
          <w:szCs w:val="24"/>
        </w:rPr>
        <w:t xml:space="preserve"> Koristeći radioakt</w:t>
      </w:r>
      <w:r>
        <w:rPr>
          <w:rFonts w:ascii="Times New Roman" w:hAnsi="Times New Roman" w:cs="Times New Roman"/>
          <w:sz w:val="24"/>
          <w:szCs w:val="24"/>
        </w:rPr>
        <w:t xml:space="preserve">ivno označen opioid karfentanil </w:t>
      </w:r>
      <w:r w:rsidRPr="002C0BF3">
        <w:rPr>
          <w:rFonts w:ascii="Times New Roman" w:hAnsi="Times New Roman" w:cs="Times New Roman"/>
          <w:sz w:val="24"/>
          <w:szCs w:val="24"/>
        </w:rPr>
        <w:t>Harris i suradnici pokušali su objasniti naizgled paradoksalnu hiperaktivnost endogenog opioidnog sustava. Pokazali su značajno smanjen</w:t>
      </w:r>
      <w:r w:rsidR="00650B78">
        <w:rPr>
          <w:rFonts w:ascii="Times New Roman" w:hAnsi="Times New Roman" w:cs="Times New Roman"/>
          <w:sz w:val="24"/>
          <w:szCs w:val="24"/>
        </w:rPr>
        <w:t>i</w:t>
      </w:r>
      <w:r w:rsidRPr="002C0BF3">
        <w:rPr>
          <w:rFonts w:ascii="Times New Roman" w:hAnsi="Times New Roman" w:cs="Times New Roman"/>
          <w:sz w:val="24"/>
          <w:szCs w:val="24"/>
        </w:rPr>
        <w:t xml:space="preserve"> potencijal </w:t>
      </w:r>
      <w:r w:rsidR="00842AF0">
        <w:rPr>
          <w:rFonts w:ascii="Times New Roman" w:hAnsi="Times New Roman" w:cs="Times New Roman"/>
          <w:sz w:val="24"/>
          <w:szCs w:val="24"/>
        </w:rPr>
        <w:t xml:space="preserve">njegova </w:t>
      </w:r>
      <w:r w:rsidRPr="002C0BF3">
        <w:rPr>
          <w:rFonts w:ascii="Times New Roman" w:hAnsi="Times New Roman" w:cs="Times New Roman"/>
          <w:sz w:val="24"/>
          <w:szCs w:val="24"/>
        </w:rPr>
        <w:t>vezanja za µ opioidne receptore k</w:t>
      </w:r>
      <w:r>
        <w:rPr>
          <w:rFonts w:ascii="Times New Roman" w:hAnsi="Times New Roman" w:cs="Times New Roman"/>
          <w:sz w:val="24"/>
          <w:szCs w:val="24"/>
        </w:rPr>
        <w:t>od pacijenata s fibromialgijom (Harris i sur., 2007).</w:t>
      </w:r>
    </w:p>
    <w:p w:rsidR="00174DE7" w:rsidRDefault="00FD301F" w:rsidP="00FD301F">
      <w:pPr>
        <w:pStyle w:val="ListParagraph"/>
        <w:tabs>
          <w:tab w:val="left" w:pos="142"/>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b)   </w:t>
      </w:r>
      <w:r w:rsidR="00174DE7">
        <w:rPr>
          <w:rFonts w:ascii="Times New Roman" w:hAnsi="Times New Roman" w:cs="Times New Roman"/>
          <w:sz w:val="24"/>
          <w:szCs w:val="24"/>
        </w:rPr>
        <w:t>Neuroendokrini  i autonomni živčani sustav</w:t>
      </w:r>
    </w:p>
    <w:p w:rsidR="00174DE7" w:rsidRDefault="00174DE7" w:rsidP="00174DE7">
      <w:pPr>
        <w:pStyle w:val="ListParagraph"/>
        <w:spacing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Fibromi</w:t>
      </w:r>
      <w:r w:rsidRPr="002C0BF3">
        <w:rPr>
          <w:rFonts w:ascii="Times New Roman" w:hAnsi="Times New Roman" w:cs="Times New Roman"/>
          <w:sz w:val="24"/>
          <w:szCs w:val="24"/>
        </w:rPr>
        <w:t>algija je</w:t>
      </w:r>
      <w:r>
        <w:rPr>
          <w:rFonts w:ascii="Times New Roman" w:hAnsi="Times New Roman" w:cs="Times New Roman"/>
          <w:sz w:val="24"/>
          <w:szCs w:val="24"/>
        </w:rPr>
        <w:t xml:space="preserve"> sindrom povezan sa stresom, pa je </w:t>
      </w:r>
      <w:r w:rsidRPr="002C0BF3">
        <w:rPr>
          <w:rFonts w:ascii="Times New Roman" w:hAnsi="Times New Roman" w:cs="Times New Roman"/>
          <w:sz w:val="24"/>
          <w:szCs w:val="24"/>
        </w:rPr>
        <w:t>u patogenezu uključena hipotalamičn</w:t>
      </w:r>
      <w:r>
        <w:rPr>
          <w:rFonts w:ascii="Times New Roman" w:hAnsi="Times New Roman" w:cs="Times New Roman"/>
          <w:sz w:val="24"/>
          <w:szCs w:val="24"/>
        </w:rPr>
        <w:t xml:space="preserve">o-pituitarno-adrenalna (HPA) os. </w:t>
      </w:r>
      <w:r w:rsidRPr="002C0BF3">
        <w:rPr>
          <w:rFonts w:ascii="Times New Roman" w:hAnsi="Times New Roman" w:cs="Times New Roman"/>
          <w:sz w:val="24"/>
          <w:szCs w:val="24"/>
        </w:rPr>
        <w:t>Različite studije pokazale su povišenu razinu kortizola, poseb</w:t>
      </w:r>
      <w:r w:rsidR="00842AF0">
        <w:rPr>
          <w:rFonts w:ascii="Times New Roman" w:hAnsi="Times New Roman" w:cs="Times New Roman"/>
          <w:sz w:val="24"/>
          <w:szCs w:val="24"/>
        </w:rPr>
        <w:t>ice</w:t>
      </w:r>
      <w:r w:rsidRPr="002C0BF3">
        <w:rPr>
          <w:rFonts w:ascii="Times New Roman" w:hAnsi="Times New Roman" w:cs="Times New Roman"/>
          <w:sz w:val="24"/>
          <w:szCs w:val="24"/>
        </w:rPr>
        <w:t xml:space="preserve"> navečer, povezanu s poremećajem cirkadijalnog ritma. Kod pacijenata je također dokazana povišena razina adrenokortikotropnog hormona (ACTH), kako bazalno tako i u odgovoru na stres, najvjerojatnije kao posljedica kronične hiposekrecije kortikotropin </w:t>
      </w:r>
      <w:r w:rsidRPr="002C0BF3">
        <w:rPr>
          <w:rFonts w:ascii="Times New Roman" w:hAnsi="Times New Roman" w:cs="Times New Roman"/>
          <w:sz w:val="24"/>
          <w:szCs w:val="24"/>
        </w:rPr>
        <w:lastRenderedPageBreak/>
        <w:t>oslobađajućeg hormona (CRH). Ove su promjene vjerojatno povezane s niskom razinom serotonina, zato što serotoninergična vla</w:t>
      </w:r>
      <w:r>
        <w:rPr>
          <w:rFonts w:ascii="Times New Roman" w:hAnsi="Times New Roman" w:cs="Times New Roman"/>
          <w:sz w:val="24"/>
          <w:szCs w:val="24"/>
        </w:rPr>
        <w:t xml:space="preserve">kna reguliraju funkciju HPA osi </w:t>
      </w:r>
      <w:r w:rsidRPr="002C0BF3">
        <w:rPr>
          <w:rFonts w:ascii="Times New Roman" w:hAnsi="Times New Roman" w:cs="Times New Roman"/>
          <w:sz w:val="24"/>
          <w:szCs w:val="24"/>
        </w:rPr>
        <w:t>(Neeck, 2000)</w:t>
      </w:r>
      <w:r>
        <w:rPr>
          <w:rFonts w:ascii="Times New Roman" w:hAnsi="Times New Roman" w:cs="Times New Roman"/>
          <w:sz w:val="24"/>
          <w:szCs w:val="24"/>
        </w:rPr>
        <w:t>.</w:t>
      </w:r>
    </w:p>
    <w:p w:rsidR="00174DE7" w:rsidRDefault="00174DE7" w:rsidP="00174DE7">
      <w:pPr>
        <w:pStyle w:val="ListParagraph"/>
        <w:spacing w:line="360" w:lineRule="auto"/>
        <w:ind w:left="0" w:firstLine="708"/>
        <w:jc w:val="both"/>
        <w:rPr>
          <w:rFonts w:ascii="Times New Roman" w:hAnsi="Times New Roman" w:cs="Times New Roman"/>
          <w:sz w:val="24"/>
          <w:szCs w:val="24"/>
        </w:rPr>
      </w:pPr>
      <w:r w:rsidRPr="002C0BF3">
        <w:rPr>
          <w:rFonts w:ascii="Times New Roman" w:hAnsi="Times New Roman" w:cs="Times New Roman"/>
          <w:sz w:val="24"/>
          <w:szCs w:val="24"/>
        </w:rPr>
        <w:t xml:space="preserve">Razina hormona rasta normalna </w:t>
      </w:r>
      <w:r w:rsidR="00842AF0" w:rsidRPr="002C0BF3">
        <w:rPr>
          <w:rFonts w:ascii="Times New Roman" w:hAnsi="Times New Roman" w:cs="Times New Roman"/>
          <w:sz w:val="24"/>
          <w:szCs w:val="24"/>
        </w:rPr>
        <w:t xml:space="preserve">je </w:t>
      </w:r>
      <w:r w:rsidR="00842AF0">
        <w:rPr>
          <w:rFonts w:ascii="Times New Roman" w:hAnsi="Times New Roman" w:cs="Times New Roman"/>
          <w:sz w:val="24"/>
          <w:szCs w:val="24"/>
        </w:rPr>
        <w:t>tijekom dana</w:t>
      </w:r>
      <w:r w:rsidRPr="002C0BF3">
        <w:rPr>
          <w:rFonts w:ascii="Times New Roman" w:hAnsi="Times New Roman" w:cs="Times New Roman"/>
          <w:sz w:val="24"/>
          <w:szCs w:val="24"/>
        </w:rPr>
        <w:t xml:space="preserve">, </w:t>
      </w:r>
      <w:r w:rsidR="00842AF0">
        <w:rPr>
          <w:rFonts w:ascii="Times New Roman" w:hAnsi="Times New Roman" w:cs="Times New Roman"/>
          <w:sz w:val="24"/>
          <w:szCs w:val="24"/>
        </w:rPr>
        <w:t>ali</w:t>
      </w:r>
      <w:r>
        <w:rPr>
          <w:rFonts w:ascii="Times New Roman" w:hAnsi="Times New Roman" w:cs="Times New Roman"/>
          <w:sz w:val="24"/>
          <w:szCs w:val="24"/>
        </w:rPr>
        <w:t xml:space="preserve"> snižena za vrijeme spavanja. Za ovu pojavu m</w:t>
      </w:r>
      <w:r w:rsidRPr="002C0BF3">
        <w:rPr>
          <w:rFonts w:ascii="Times New Roman" w:hAnsi="Times New Roman" w:cs="Times New Roman"/>
          <w:sz w:val="24"/>
          <w:szCs w:val="24"/>
        </w:rPr>
        <w:t xml:space="preserve">oguća su dva objašnjenja. Prvo, hormon rasta najviše </w:t>
      </w:r>
      <w:r w:rsidR="00842AF0" w:rsidRPr="002C0BF3">
        <w:rPr>
          <w:rFonts w:ascii="Times New Roman" w:hAnsi="Times New Roman" w:cs="Times New Roman"/>
          <w:sz w:val="24"/>
          <w:szCs w:val="24"/>
        </w:rPr>
        <w:t xml:space="preserve">se </w:t>
      </w:r>
      <w:r w:rsidRPr="002C0BF3">
        <w:rPr>
          <w:rFonts w:ascii="Times New Roman" w:hAnsi="Times New Roman" w:cs="Times New Roman"/>
          <w:sz w:val="24"/>
          <w:szCs w:val="24"/>
        </w:rPr>
        <w:t>luči tijekom četvrte faze</w:t>
      </w:r>
      <w:r>
        <w:rPr>
          <w:rFonts w:ascii="Times New Roman" w:hAnsi="Times New Roman" w:cs="Times New Roman"/>
          <w:sz w:val="24"/>
          <w:szCs w:val="24"/>
        </w:rPr>
        <w:t xml:space="preserve"> spavanja, a ona je kod fibromi</w:t>
      </w:r>
      <w:r w:rsidRPr="002C0BF3">
        <w:rPr>
          <w:rFonts w:ascii="Times New Roman" w:hAnsi="Times New Roman" w:cs="Times New Roman"/>
          <w:sz w:val="24"/>
          <w:szCs w:val="24"/>
        </w:rPr>
        <w:t>algičnih pacijenata poremećena. Drugo, kod ovih je pacijenata povišena razina somatostatina</w:t>
      </w:r>
      <w:r w:rsidR="00842AF0">
        <w:rPr>
          <w:rFonts w:ascii="Times New Roman" w:hAnsi="Times New Roman" w:cs="Times New Roman"/>
          <w:sz w:val="24"/>
          <w:szCs w:val="24"/>
        </w:rPr>
        <w:t>. Somatostatin je inhibitor</w:t>
      </w:r>
      <w:r w:rsidRPr="002C0BF3">
        <w:rPr>
          <w:rFonts w:ascii="Times New Roman" w:hAnsi="Times New Roman" w:cs="Times New Roman"/>
          <w:sz w:val="24"/>
          <w:szCs w:val="24"/>
        </w:rPr>
        <w:t xml:space="preserve"> hormona rasta</w:t>
      </w:r>
      <w:r w:rsidR="00842AF0">
        <w:rPr>
          <w:rFonts w:ascii="Times New Roman" w:hAnsi="Times New Roman" w:cs="Times New Roman"/>
          <w:sz w:val="24"/>
          <w:szCs w:val="24"/>
        </w:rPr>
        <w:t xml:space="preserve">. Njegovo lučenje </w:t>
      </w:r>
      <w:r w:rsidRPr="002C0BF3">
        <w:rPr>
          <w:rFonts w:ascii="Times New Roman" w:hAnsi="Times New Roman" w:cs="Times New Roman"/>
          <w:sz w:val="24"/>
          <w:szCs w:val="24"/>
        </w:rPr>
        <w:t>inducira ACTH</w:t>
      </w:r>
      <w:r>
        <w:rPr>
          <w:rFonts w:ascii="Times New Roman" w:hAnsi="Times New Roman" w:cs="Times New Roman"/>
          <w:sz w:val="24"/>
          <w:szCs w:val="24"/>
        </w:rPr>
        <w:t xml:space="preserve"> čija je koncentracija povišena</w:t>
      </w:r>
      <w:r w:rsidRPr="002C0BF3">
        <w:rPr>
          <w:rFonts w:ascii="Times New Roman" w:hAnsi="Times New Roman" w:cs="Times New Roman"/>
          <w:sz w:val="24"/>
          <w:szCs w:val="24"/>
        </w:rPr>
        <w:t xml:space="preserve"> (Jones i sur., 2007)</w:t>
      </w:r>
      <w:r>
        <w:rPr>
          <w:rFonts w:ascii="Times New Roman" w:hAnsi="Times New Roman" w:cs="Times New Roman"/>
          <w:sz w:val="24"/>
          <w:szCs w:val="24"/>
        </w:rPr>
        <w:t>.</w:t>
      </w:r>
    </w:p>
    <w:p w:rsidR="00174DE7" w:rsidRPr="00801451" w:rsidRDefault="00174DE7" w:rsidP="00174DE7">
      <w:pPr>
        <w:pStyle w:val="ListParagraph"/>
        <w:spacing w:line="360" w:lineRule="auto"/>
        <w:ind w:left="0" w:firstLine="708"/>
        <w:jc w:val="both"/>
        <w:rPr>
          <w:rFonts w:ascii="Times New Roman" w:hAnsi="Times New Roman" w:cs="Times New Roman"/>
          <w:sz w:val="24"/>
          <w:szCs w:val="24"/>
        </w:rPr>
      </w:pPr>
      <w:r w:rsidRPr="00745FE6">
        <w:rPr>
          <w:rFonts w:ascii="Times New Roman" w:hAnsi="Times New Roman" w:cs="Times New Roman"/>
          <w:sz w:val="24"/>
          <w:szCs w:val="24"/>
        </w:rPr>
        <w:t>Promjene u autonomnom živčanom sustavu uključuju smanjenu vazokonstrikciju mikrocirkulacije i ortostatsku hipotenziju. Poteškoće u održavanju krvnog tlaka mogu se povez</w:t>
      </w:r>
      <w:r w:rsidR="00762B4A">
        <w:rPr>
          <w:rFonts w:ascii="Times New Roman" w:hAnsi="Times New Roman" w:cs="Times New Roman"/>
          <w:sz w:val="24"/>
          <w:szCs w:val="24"/>
        </w:rPr>
        <w:t>ati s</w:t>
      </w:r>
      <w:r>
        <w:rPr>
          <w:rFonts w:ascii="Times New Roman" w:hAnsi="Times New Roman" w:cs="Times New Roman"/>
          <w:sz w:val="24"/>
          <w:szCs w:val="24"/>
        </w:rPr>
        <w:t xml:space="preserve"> nekim simptomima fibromi</w:t>
      </w:r>
      <w:r w:rsidRPr="00745FE6">
        <w:rPr>
          <w:rFonts w:ascii="Times New Roman" w:hAnsi="Times New Roman" w:cs="Times New Roman"/>
          <w:sz w:val="24"/>
          <w:szCs w:val="24"/>
        </w:rPr>
        <w:t xml:space="preserve">algije kao što su umor i vrtoglavice te pojačan psihološki odgovor na </w:t>
      </w:r>
      <w:r w:rsidR="00842AF0">
        <w:rPr>
          <w:rFonts w:ascii="Times New Roman" w:hAnsi="Times New Roman" w:cs="Times New Roman"/>
          <w:sz w:val="24"/>
          <w:szCs w:val="24"/>
        </w:rPr>
        <w:t>stres</w:t>
      </w:r>
      <w:r w:rsidRPr="00745FE6">
        <w:rPr>
          <w:rFonts w:ascii="Times New Roman" w:hAnsi="Times New Roman" w:cs="Times New Roman"/>
          <w:sz w:val="24"/>
          <w:szCs w:val="24"/>
        </w:rPr>
        <w:t xml:space="preserve"> (Bradley, 2009).</w:t>
      </w:r>
    </w:p>
    <w:p w:rsidR="00174DE7" w:rsidRPr="00412737" w:rsidRDefault="00174DE7" w:rsidP="00174DE7">
      <w:pPr>
        <w:pStyle w:val="ListParagraph"/>
        <w:numPr>
          <w:ilvl w:val="0"/>
          <w:numId w:val="2"/>
        </w:numPr>
        <w:spacing w:line="360" w:lineRule="auto"/>
        <w:jc w:val="both"/>
        <w:rPr>
          <w:rFonts w:ascii="Times New Roman" w:hAnsi="Times New Roman" w:cs="Times New Roman"/>
          <w:sz w:val="24"/>
          <w:szCs w:val="24"/>
        </w:rPr>
      </w:pPr>
      <w:r w:rsidRPr="00412737">
        <w:rPr>
          <w:rFonts w:ascii="Times New Roman" w:hAnsi="Times New Roman" w:cs="Times New Roman"/>
          <w:sz w:val="24"/>
          <w:szCs w:val="24"/>
        </w:rPr>
        <w:t>Poremećaji spavanja</w:t>
      </w:r>
    </w:p>
    <w:p w:rsidR="00174DE7" w:rsidRDefault="00174DE7" w:rsidP="00174DE7">
      <w:pPr>
        <w:pStyle w:val="ListParagraph"/>
        <w:spacing w:line="360" w:lineRule="auto"/>
        <w:ind w:left="0"/>
        <w:jc w:val="both"/>
        <w:rPr>
          <w:rFonts w:ascii="Times New Roman" w:hAnsi="Times New Roman" w:cs="Times New Roman"/>
          <w:sz w:val="24"/>
          <w:szCs w:val="24"/>
        </w:rPr>
      </w:pPr>
      <w:r w:rsidRPr="002C0BF3">
        <w:rPr>
          <w:rFonts w:ascii="Times New Roman" w:hAnsi="Times New Roman" w:cs="Times New Roman"/>
          <w:sz w:val="24"/>
          <w:szCs w:val="24"/>
        </w:rPr>
        <w:t>Pretragama elektroencefalogramom otkriveno je da je četvrta faza spavanja</w:t>
      </w:r>
      <w:r>
        <w:rPr>
          <w:rFonts w:ascii="Times New Roman" w:hAnsi="Times New Roman" w:cs="Times New Roman"/>
          <w:sz w:val="24"/>
          <w:szCs w:val="24"/>
        </w:rPr>
        <w:t xml:space="preserve"> najviše </w:t>
      </w:r>
      <w:r w:rsidR="00842AF0">
        <w:rPr>
          <w:rFonts w:ascii="Times New Roman" w:hAnsi="Times New Roman" w:cs="Times New Roman"/>
          <w:sz w:val="24"/>
          <w:szCs w:val="24"/>
        </w:rPr>
        <w:t>promijenjena</w:t>
      </w:r>
      <w:r w:rsidRPr="002C0BF3">
        <w:rPr>
          <w:rFonts w:ascii="Times New Roman" w:hAnsi="Times New Roman" w:cs="Times New Roman"/>
          <w:sz w:val="24"/>
          <w:szCs w:val="24"/>
        </w:rPr>
        <w:t xml:space="preserve"> što direktno uzrokuje deficit hormona rasta i </w:t>
      </w:r>
      <w:r w:rsidR="00842AF0">
        <w:rPr>
          <w:rFonts w:ascii="Times New Roman" w:hAnsi="Times New Roman" w:cs="Times New Roman"/>
          <w:sz w:val="24"/>
          <w:szCs w:val="24"/>
        </w:rPr>
        <w:t xml:space="preserve">faktora rasta koji je sličan </w:t>
      </w:r>
      <w:r w:rsidRPr="002C0BF3">
        <w:rPr>
          <w:rFonts w:ascii="Times New Roman" w:hAnsi="Times New Roman" w:cs="Times New Roman"/>
          <w:sz w:val="24"/>
          <w:szCs w:val="24"/>
        </w:rPr>
        <w:t>inzulinu</w:t>
      </w:r>
      <w:r w:rsidR="009A3CB6">
        <w:rPr>
          <w:rFonts w:ascii="Times New Roman" w:hAnsi="Times New Roman" w:cs="Times New Roman"/>
          <w:sz w:val="24"/>
          <w:szCs w:val="24"/>
        </w:rPr>
        <w:t xml:space="preserve"> </w:t>
      </w:r>
      <w:r>
        <w:rPr>
          <w:rFonts w:ascii="Times New Roman" w:hAnsi="Times New Roman" w:cs="Times New Roman"/>
          <w:sz w:val="24"/>
          <w:szCs w:val="24"/>
        </w:rPr>
        <w:t xml:space="preserve">(IGF-1). </w:t>
      </w:r>
      <w:r w:rsidRPr="002C0BF3">
        <w:rPr>
          <w:rFonts w:ascii="Times New Roman" w:hAnsi="Times New Roman" w:cs="Times New Roman"/>
          <w:sz w:val="24"/>
          <w:szCs w:val="24"/>
        </w:rPr>
        <w:t xml:space="preserve">Ovi su hormoni uključeni u </w:t>
      </w:r>
      <w:r>
        <w:rPr>
          <w:rFonts w:ascii="Times New Roman" w:hAnsi="Times New Roman" w:cs="Times New Roman"/>
          <w:sz w:val="24"/>
          <w:szCs w:val="24"/>
        </w:rPr>
        <w:t>oporavak mišićnog tkiva</w:t>
      </w:r>
      <w:r w:rsidRPr="002C0BF3">
        <w:rPr>
          <w:rFonts w:ascii="Times New Roman" w:hAnsi="Times New Roman" w:cs="Times New Roman"/>
          <w:sz w:val="24"/>
          <w:szCs w:val="24"/>
        </w:rPr>
        <w:t xml:space="preserve"> pa poremećaj spavanja može ut</w:t>
      </w:r>
      <w:r>
        <w:rPr>
          <w:rFonts w:ascii="Times New Roman" w:hAnsi="Times New Roman" w:cs="Times New Roman"/>
          <w:sz w:val="24"/>
          <w:szCs w:val="24"/>
        </w:rPr>
        <w:t>jecati na cijeljenje ovog tkiva (Bellato i sur., 2012).</w:t>
      </w:r>
    </w:p>
    <w:p w:rsidR="00174DE7" w:rsidRDefault="00A12D82" w:rsidP="00174DE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Genet</w:t>
      </w:r>
      <w:r w:rsidR="00842AF0">
        <w:rPr>
          <w:rFonts w:ascii="Times New Roman" w:hAnsi="Times New Roman" w:cs="Times New Roman"/>
          <w:sz w:val="24"/>
          <w:szCs w:val="24"/>
        </w:rPr>
        <w:t>ski</w:t>
      </w:r>
      <w:r w:rsidR="00174DE7">
        <w:rPr>
          <w:rFonts w:ascii="Times New Roman" w:hAnsi="Times New Roman" w:cs="Times New Roman"/>
          <w:sz w:val="24"/>
          <w:szCs w:val="24"/>
        </w:rPr>
        <w:t xml:space="preserve"> faktori</w:t>
      </w:r>
    </w:p>
    <w:p w:rsidR="00174DE7" w:rsidRDefault="00174DE7" w:rsidP="00174DE7">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Istraživanja pacijenata i njiho</w:t>
      </w:r>
      <w:r w:rsidR="005F44AA">
        <w:rPr>
          <w:rFonts w:ascii="Times New Roman" w:hAnsi="Times New Roman" w:cs="Times New Roman"/>
          <w:sz w:val="24"/>
          <w:szCs w:val="24"/>
        </w:rPr>
        <w:t>vih najbližih srodnika potvrđuju</w:t>
      </w:r>
      <w:r>
        <w:rPr>
          <w:rFonts w:ascii="Times New Roman" w:hAnsi="Times New Roman" w:cs="Times New Roman"/>
          <w:sz w:val="24"/>
          <w:szCs w:val="24"/>
        </w:rPr>
        <w:t xml:space="preserve"> hipotezu da postoji </w:t>
      </w:r>
      <w:r w:rsidR="00842AF0">
        <w:rPr>
          <w:rFonts w:ascii="Times New Roman" w:hAnsi="Times New Roman" w:cs="Times New Roman"/>
          <w:sz w:val="24"/>
          <w:szCs w:val="24"/>
        </w:rPr>
        <w:t xml:space="preserve">genetski utjecaj </w:t>
      </w:r>
      <w:r>
        <w:rPr>
          <w:rFonts w:ascii="Times New Roman" w:hAnsi="Times New Roman" w:cs="Times New Roman"/>
          <w:sz w:val="24"/>
          <w:szCs w:val="24"/>
        </w:rPr>
        <w:t>na razvoj fibromialgije. Način nasljeđivanja je nepoznat</w:t>
      </w:r>
      <w:r w:rsidR="00842AF0">
        <w:rPr>
          <w:rFonts w:ascii="Times New Roman" w:hAnsi="Times New Roman" w:cs="Times New Roman"/>
          <w:sz w:val="24"/>
          <w:szCs w:val="24"/>
        </w:rPr>
        <w:t>. P</w:t>
      </w:r>
      <w:r>
        <w:rPr>
          <w:rFonts w:ascii="Times New Roman" w:hAnsi="Times New Roman" w:cs="Times New Roman"/>
          <w:sz w:val="24"/>
          <w:szCs w:val="24"/>
        </w:rPr>
        <w:t>retpostavlja se da je nasljeđiv</w:t>
      </w:r>
      <w:r w:rsidR="00842AF0">
        <w:rPr>
          <w:rFonts w:ascii="Times New Roman" w:hAnsi="Times New Roman" w:cs="Times New Roman"/>
          <w:sz w:val="24"/>
          <w:szCs w:val="24"/>
        </w:rPr>
        <w:t>anje poligensko. Istraživanja u</w:t>
      </w:r>
      <w:r>
        <w:rPr>
          <w:rFonts w:ascii="Times New Roman" w:hAnsi="Times New Roman" w:cs="Times New Roman"/>
          <w:sz w:val="24"/>
          <w:szCs w:val="24"/>
        </w:rPr>
        <w:t>kazuju da važnu ulogu u etiologiji fibromialgije imaju polimorfizmi gena za serotoninski, dopaminski i kateholaminski sustav (Buskila i Sarzi-Puttini, 2006).</w:t>
      </w:r>
    </w:p>
    <w:p w:rsidR="00174DE7" w:rsidRDefault="00174DE7" w:rsidP="00174DE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Psihički aspekt</w:t>
      </w:r>
    </w:p>
    <w:p w:rsidR="00174DE7" w:rsidRPr="00801451" w:rsidRDefault="00174DE7" w:rsidP="00174DE7">
      <w:pPr>
        <w:pStyle w:val="ListParagraph"/>
        <w:spacing w:line="360" w:lineRule="auto"/>
        <w:ind w:left="0" w:firstLine="708"/>
        <w:jc w:val="both"/>
        <w:rPr>
          <w:rFonts w:ascii="Times New Roman" w:hAnsi="Times New Roman" w:cs="Times New Roman"/>
          <w:sz w:val="24"/>
          <w:szCs w:val="24"/>
        </w:rPr>
      </w:pPr>
      <w:r w:rsidRPr="002C0BF3">
        <w:rPr>
          <w:rFonts w:ascii="Times New Roman" w:hAnsi="Times New Roman" w:cs="Times New Roman"/>
          <w:sz w:val="24"/>
          <w:szCs w:val="24"/>
        </w:rPr>
        <w:t xml:space="preserve">Psihički problemi znatno </w:t>
      </w:r>
      <w:r w:rsidR="00842AF0">
        <w:rPr>
          <w:rFonts w:ascii="Times New Roman" w:hAnsi="Times New Roman" w:cs="Times New Roman"/>
          <w:sz w:val="24"/>
          <w:szCs w:val="24"/>
        </w:rPr>
        <w:t>pridonose</w:t>
      </w:r>
      <w:r>
        <w:rPr>
          <w:rFonts w:ascii="Times New Roman" w:hAnsi="Times New Roman" w:cs="Times New Roman"/>
          <w:sz w:val="24"/>
          <w:szCs w:val="24"/>
        </w:rPr>
        <w:t xml:space="preserve"> razvoju fibromialgije, a razlog tome je abnormalnost u neuroendokrinoj funkciji.</w:t>
      </w:r>
      <w:r w:rsidRPr="002C0BF3">
        <w:rPr>
          <w:rFonts w:ascii="Times New Roman" w:hAnsi="Times New Roman" w:cs="Times New Roman"/>
          <w:sz w:val="24"/>
          <w:szCs w:val="24"/>
        </w:rPr>
        <w:t xml:space="preserve"> Najčešći poremećaji su anksiozno</w:t>
      </w:r>
      <w:r>
        <w:rPr>
          <w:rFonts w:ascii="Times New Roman" w:hAnsi="Times New Roman" w:cs="Times New Roman"/>
          <w:sz w:val="24"/>
          <w:szCs w:val="24"/>
        </w:rPr>
        <w:t>st, somatizacija, distimija, pan</w:t>
      </w:r>
      <w:r w:rsidRPr="002C0BF3">
        <w:rPr>
          <w:rFonts w:ascii="Times New Roman" w:hAnsi="Times New Roman" w:cs="Times New Roman"/>
          <w:sz w:val="24"/>
          <w:szCs w:val="24"/>
        </w:rPr>
        <w:t>ični poremećaj, p</w:t>
      </w:r>
      <w:r>
        <w:rPr>
          <w:rFonts w:ascii="Times New Roman" w:hAnsi="Times New Roman" w:cs="Times New Roman"/>
          <w:sz w:val="24"/>
          <w:szCs w:val="24"/>
        </w:rPr>
        <w:t>osttraumatski stres i depresija</w:t>
      </w:r>
      <w:r w:rsidRPr="002C0BF3">
        <w:rPr>
          <w:rFonts w:ascii="Times New Roman" w:hAnsi="Times New Roman" w:cs="Times New Roman"/>
          <w:sz w:val="24"/>
          <w:szCs w:val="24"/>
        </w:rPr>
        <w:t xml:space="preserve"> (Katon i sur., 2001)</w:t>
      </w:r>
      <w:r>
        <w:rPr>
          <w:rFonts w:ascii="Times New Roman" w:hAnsi="Times New Roman" w:cs="Times New Roman"/>
          <w:sz w:val="24"/>
          <w:szCs w:val="24"/>
        </w:rPr>
        <w:t xml:space="preserve">. Depresija pogoršava </w:t>
      </w:r>
      <w:r w:rsidRPr="002C0BF3">
        <w:rPr>
          <w:rFonts w:ascii="Times New Roman" w:hAnsi="Times New Roman" w:cs="Times New Roman"/>
          <w:sz w:val="24"/>
          <w:szCs w:val="24"/>
        </w:rPr>
        <w:t xml:space="preserve">simptome </w:t>
      </w:r>
      <w:r w:rsidR="00842AF0">
        <w:rPr>
          <w:rFonts w:ascii="Times New Roman" w:hAnsi="Times New Roman" w:cs="Times New Roman"/>
          <w:sz w:val="24"/>
          <w:szCs w:val="24"/>
        </w:rPr>
        <w:t xml:space="preserve">ove bolesti tako da se </w:t>
      </w:r>
      <w:r w:rsidRPr="002C0BF3">
        <w:rPr>
          <w:rFonts w:ascii="Times New Roman" w:hAnsi="Times New Roman" w:cs="Times New Roman"/>
          <w:sz w:val="24"/>
          <w:szCs w:val="24"/>
        </w:rPr>
        <w:t xml:space="preserve">antidepresivi </w:t>
      </w:r>
      <w:r w:rsidR="00842AF0">
        <w:rPr>
          <w:rFonts w:ascii="Times New Roman" w:hAnsi="Times New Roman" w:cs="Times New Roman"/>
          <w:sz w:val="24"/>
          <w:szCs w:val="24"/>
        </w:rPr>
        <w:t xml:space="preserve">intenzivno koriste u njenu liječenju </w:t>
      </w:r>
      <w:r w:rsidRPr="002C0BF3">
        <w:rPr>
          <w:rFonts w:ascii="Times New Roman" w:hAnsi="Times New Roman" w:cs="Times New Roman"/>
          <w:sz w:val="24"/>
          <w:szCs w:val="24"/>
        </w:rPr>
        <w:t>(Arnold i sur., 2000)</w:t>
      </w:r>
      <w:r>
        <w:rPr>
          <w:rFonts w:ascii="Times New Roman" w:hAnsi="Times New Roman" w:cs="Times New Roman"/>
          <w:sz w:val="24"/>
          <w:szCs w:val="24"/>
        </w:rPr>
        <w:t>.</w:t>
      </w:r>
    </w:p>
    <w:p w:rsidR="00174DE7" w:rsidRPr="00CF302B" w:rsidRDefault="00174DE7" w:rsidP="00174DE7">
      <w:pPr>
        <w:pStyle w:val="ListParagraph"/>
        <w:numPr>
          <w:ilvl w:val="0"/>
          <w:numId w:val="2"/>
        </w:numPr>
        <w:spacing w:line="360" w:lineRule="auto"/>
        <w:jc w:val="both"/>
        <w:rPr>
          <w:rFonts w:ascii="Times New Roman" w:hAnsi="Times New Roman" w:cs="Times New Roman"/>
          <w:sz w:val="24"/>
          <w:szCs w:val="24"/>
        </w:rPr>
      </w:pPr>
      <w:r w:rsidRPr="00CF302B">
        <w:rPr>
          <w:rFonts w:ascii="Times New Roman" w:hAnsi="Times New Roman" w:cs="Times New Roman"/>
          <w:sz w:val="24"/>
          <w:szCs w:val="24"/>
        </w:rPr>
        <w:t>Periferna tkiva</w:t>
      </w:r>
    </w:p>
    <w:p w:rsidR="00174DE7" w:rsidRDefault="00174DE7" w:rsidP="001F50A5">
      <w:pPr>
        <w:pStyle w:val="ListParagraph"/>
        <w:spacing w:line="360" w:lineRule="auto"/>
        <w:ind w:left="0" w:firstLine="708"/>
        <w:jc w:val="both"/>
        <w:rPr>
          <w:rFonts w:ascii="Times New Roman" w:hAnsi="Times New Roman" w:cs="Times New Roman"/>
          <w:sz w:val="24"/>
          <w:szCs w:val="24"/>
        </w:rPr>
      </w:pPr>
      <w:r w:rsidRPr="002C0BF3">
        <w:rPr>
          <w:rFonts w:ascii="Times New Roman" w:hAnsi="Times New Roman" w:cs="Times New Roman"/>
          <w:sz w:val="24"/>
          <w:szCs w:val="24"/>
        </w:rPr>
        <w:t>Pobliže se istražuju periferna tkiva</w:t>
      </w:r>
      <w:r>
        <w:rPr>
          <w:rFonts w:ascii="Times New Roman" w:hAnsi="Times New Roman" w:cs="Times New Roman"/>
          <w:sz w:val="24"/>
          <w:szCs w:val="24"/>
        </w:rPr>
        <w:t xml:space="preserve"> kao što su koža, mišići i </w:t>
      </w:r>
      <w:r w:rsidRPr="002C0BF3">
        <w:rPr>
          <w:rFonts w:ascii="Times New Roman" w:hAnsi="Times New Roman" w:cs="Times New Roman"/>
          <w:sz w:val="24"/>
          <w:szCs w:val="24"/>
        </w:rPr>
        <w:t xml:space="preserve"> kapilare. </w:t>
      </w:r>
      <w:r w:rsidR="00842AF0">
        <w:rPr>
          <w:rFonts w:ascii="Times New Roman" w:hAnsi="Times New Roman" w:cs="Times New Roman"/>
          <w:sz w:val="24"/>
          <w:szCs w:val="24"/>
        </w:rPr>
        <w:t>Smatra se da p</w:t>
      </w:r>
      <w:r w:rsidRPr="002C0BF3">
        <w:rPr>
          <w:rFonts w:ascii="Times New Roman" w:hAnsi="Times New Roman" w:cs="Times New Roman"/>
          <w:sz w:val="24"/>
          <w:szCs w:val="24"/>
        </w:rPr>
        <w:t xml:space="preserve">otencijalnu ulogu u </w:t>
      </w:r>
      <w:r w:rsidR="00842AF0">
        <w:rPr>
          <w:rFonts w:ascii="Times New Roman" w:hAnsi="Times New Roman" w:cs="Times New Roman"/>
          <w:sz w:val="24"/>
          <w:szCs w:val="24"/>
        </w:rPr>
        <w:t xml:space="preserve">fibromialgiji </w:t>
      </w:r>
      <w:r w:rsidRPr="002C0BF3">
        <w:rPr>
          <w:rFonts w:ascii="Times New Roman" w:hAnsi="Times New Roman" w:cs="Times New Roman"/>
          <w:sz w:val="24"/>
          <w:szCs w:val="24"/>
        </w:rPr>
        <w:t xml:space="preserve">imaju vaskularna deregulacija u mišićima, neadekvatan odgovor na oksidativni stres, povećan </w:t>
      </w:r>
      <w:r w:rsidR="00842AF0">
        <w:rPr>
          <w:rFonts w:ascii="Times New Roman" w:hAnsi="Times New Roman" w:cs="Times New Roman"/>
          <w:sz w:val="24"/>
          <w:szCs w:val="24"/>
        </w:rPr>
        <w:t>interleukin 1 (</w:t>
      </w:r>
      <w:r w:rsidRPr="002C0BF3">
        <w:rPr>
          <w:rFonts w:ascii="Times New Roman" w:hAnsi="Times New Roman" w:cs="Times New Roman"/>
          <w:sz w:val="24"/>
          <w:szCs w:val="24"/>
        </w:rPr>
        <w:t>IL-1</w:t>
      </w:r>
      <w:r w:rsidR="00842AF0">
        <w:rPr>
          <w:rFonts w:ascii="Times New Roman" w:hAnsi="Times New Roman" w:cs="Times New Roman"/>
          <w:sz w:val="24"/>
          <w:szCs w:val="24"/>
        </w:rPr>
        <w:t>)</w:t>
      </w:r>
      <w:r w:rsidRPr="002C0BF3">
        <w:rPr>
          <w:rFonts w:ascii="Times New Roman" w:hAnsi="Times New Roman" w:cs="Times New Roman"/>
          <w:sz w:val="24"/>
          <w:szCs w:val="24"/>
        </w:rPr>
        <w:t xml:space="preserve"> u kutanom tkivu, povećana supstancija P </w:t>
      </w:r>
      <w:r w:rsidR="00842AF0">
        <w:rPr>
          <w:rFonts w:ascii="Times New Roman" w:hAnsi="Times New Roman" w:cs="Times New Roman"/>
          <w:sz w:val="24"/>
          <w:szCs w:val="24"/>
        </w:rPr>
        <w:t xml:space="preserve">i </w:t>
      </w:r>
      <w:r>
        <w:rPr>
          <w:rFonts w:ascii="Times New Roman" w:hAnsi="Times New Roman" w:cs="Times New Roman"/>
          <w:sz w:val="24"/>
          <w:szCs w:val="24"/>
        </w:rPr>
        <w:t xml:space="preserve">fragmentacija </w:t>
      </w:r>
      <w:r w:rsidR="00842AF0" w:rsidRPr="002C0BF3">
        <w:rPr>
          <w:rFonts w:ascii="Times New Roman" w:hAnsi="Times New Roman" w:cs="Times New Roman"/>
          <w:sz w:val="24"/>
          <w:szCs w:val="24"/>
        </w:rPr>
        <w:t>D</w:t>
      </w:r>
      <w:r w:rsidR="00842AF0">
        <w:rPr>
          <w:rFonts w:ascii="Times New Roman" w:hAnsi="Times New Roman" w:cs="Times New Roman"/>
          <w:sz w:val="24"/>
          <w:szCs w:val="24"/>
        </w:rPr>
        <w:t>NA u mišićima</w:t>
      </w:r>
      <w:r w:rsidRPr="002C0BF3">
        <w:rPr>
          <w:rFonts w:ascii="Times New Roman" w:hAnsi="Times New Roman" w:cs="Times New Roman"/>
          <w:sz w:val="24"/>
          <w:szCs w:val="24"/>
        </w:rPr>
        <w:t xml:space="preserve"> (Bellato i sur., 2012)</w:t>
      </w:r>
      <w:r>
        <w:rPr>
          <w:rFonts w:ascii="Times New Roman" w:hAnsi="Times New Roman" w:cs="Times New Roman"/>
          <w:sz w:val="24"/>
          <w:szCs w:val="24"/>
        </w:rPr>
        <w:t>.</w:t>
      </w:r>
    </w:p>
    <w:p w:rsidR="001F50A5" w:rsidRPr="001F50A5" w:rsidRDefault="001F50A5" w:rsidP="001F50A5">
      <w:pPr>
        <w:pStyle w:val="ListParagraph"/>
        <w:spacing w:line="360" w:lineRule="auto"/>
        <w:ind w:left="0" w:firstLine="708"/>
        <w:jc w:val="both"/>
        <w:rPr>
          <w:rFonts w:ascii="Times New Roman" w:hAnsi="Times New Roman" w:cs="Times New Roman"/>
          <w:sz w:val="24"/>
          <w:szCs w:val="24"/>
        </w:rPr>
      </w:pPr>
    </w:p>
    <w:p w:rsidR="00174DE7" w:rsidRDefault="00174DE7" w:rsidP="00174DE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Okidači</w:t>
      </w:r>
    </w:p>
    <w:p w:rsidR="00174DE7" w:rsidRDefault="00174DE7" w:rsidP="00174DE7">
      <w:pPr>
        <w:pStyle w:val="ListParagraph"/>
        <w:spacing w:line="360" w:lineRule="auto"/>
        <w:ind w:left="0" w:firstLine="708"/>
        <w:jc w:val="both"/>
        <w:rPr>
          <w:rFonts w:ascii="Times New Roman" w:hAnsi="Times New Roman" w:cs="Times New Roman"/>
          <w:sz w:val="24"/>
          <w:szCs w:val="24"/>
        </w:rPr>
      </w:pPr>
      <w:r w:rsidRPr="00CF302B">
        <w:rPr>
          <w:rFonts w:ascii="Times New Roman" w:hAnsi="Times New Roman" w:cs="Times New Roman"/>
          <w:sz w:val="24"/>
          <w:szCs w:val="24"/>
        </w:rPr>
        <w:t>Određeni faktori mogu izazvati neprimjeren odgovor organizma na stres i t</w:t>
      </w:r>
      <w:r>
        <w:rPr>
          <w:rFonts w:ascii="Times New Roman" w:hAnsi="Times New Roman" w:cs="Times New Roman"/>
          <w:sz w:val="24"/>
          <w:szCs w:val="24"/>
        </w:rPr>
        <w:t xml:space="preserve">ako </w:t>
      </w:r>
      <w:r w:rsidR="00D50278">
        <w:rPr>
          <w:rFonts w:ascii="Times New Roman" w:hAnsi="Times New Roman" w:cs="Times New Roman"/>
          <w:sz w:val="24"/>
          <w:szCs w:val="24"/>
        </w:rPr>
        <w:t>pridonijeti</w:t>
      </w:r>
      <w:r>
        <w:rPr>
          <w:rFonts w:ascii="Times New Roman" w:hAnsi="Times New Roman" w:cs="Times New Roman"/>
          <w:sz w:val="24"/>
          <w:szCs w:val="24"/>
        </w:rPr>
        <w:t xml:space="preserve"> razvoju fibromi</w:t>
      </w:r>
      <w:r w:rsidRPr="00CF302B">
        <w:rPr>
          <w:rFonts w:ascii="Times New Roman" w:hAnsi="Times New Roman" w:cs="Times New Roman"/>
          <w:sz w:val="24"/>
          <w:szCs w:val="24"/>
        </w:rPr>
        <w:t>algije. Takvi</w:t>
      </w:r>
      <w:r w:rsidR="00D50278">
        <w:rPr>
          <w:rFonts w:ascii="Times New Roman" w:hAnsi="Times New Roman" w:cs="Times New Roman"/>
          <w:sz w:val="24"/>
          <w:szCs w:val="24"/>
        </w:rPr>
        <w:t>m</w:t>
      </w:r>
      <w:r w:rsidRPr="00CF302B">
        <w:rPr>
          <w:rFonts w:ascii="Times New Roman" w:hAnsi="Times New Roman" w:cs="Times New Roman"/>
          <w:sz w:val="24"/>
          <w:szCs w:val="24"/>
        </w:rPr>
        <w:t xml:space="preserve"> okidači</w:t>
      </w:r>
      <w:r w:rsidR="00D50278">
        <w:rPr>
          <w:rFonts w:ascii="Times New Roman" w:hAnsi="Times New Roman" w:cs="Times New Roman"/>
          <w:sz w:val="24"/>
          <w:szCs w:val="24"/>
        </w:rPr>
        <w:t xml:space="preserve">ma smatraju se </w:t>
      </w:r>
      <w:r w:rsidRPr="00CF302B">
        <w:rPr>
          <w:rFonts w:ascii="Times New Roman" w:hAnsi="Times New Roman" w:cs="Times New Roman"/>
          <w:sz w:val="24"/>
          <w:szCs w:val="24"/>
        </w:rPr>
        <w:t>virusne ili bakterijske infekcije, fizičke traume, emocionalni stres, hormon</w:t>
      </w:r>
      <w:r w:rsidR="00021C60">
        <w:rPr>
          <w:rFonts w:ascii="Times New Roman" w:hAnsi="Times New Roman" w:cs="Times New Roman"/>
          <w:sz w:val="24"/>
          <w:szCs w:val="24"/>
        </w:rPr>
        <w:t>ske</w:t>
      </w:r>
      <w:r w:rsidRPr="00CF302B">
        <w:rPr>
          <w:rFonts w:ascii="Times New Roman" w:hAnsi="Times New Roman" w:cs="Times New Roman"/>
          <w:sz w:val="24"/>
          <w:szCs w:val="24"/>
        </w:rPr>
        <w:t xml:space="preserve"> promjene, lijekovi </w:t>
      </w:r>
      <w:r w:rsidR="00021C60">
        <w:rPr>
          <w:rFonts w:ascii="Times New Roman" w:hAnsi="Times New Roman" w:cs="Times New Roman"/>
          <w:sz w:val="24"/>
          <w:szCs w:val="24"/>
        </w:rPr>
        <w:t>te</w:t>
      </w:r>
      <w:r>
        <w:rPr>
          <w:rFonts w:ascii="Times New Roman" w:hAnsi="Times New Roman" w:cs="Times New Roman"/>
          <w:sz w:val="24"/>
          <w:szCs w:val="24"/>
        </w:rPr>
        <w:t xml:space="preserve"> različite kemijsk</w:t>
      </w:r>
      <w:r w:rsidR="00A12D82">
        <w:rPr>
          <w:rFonts w:ascii="Times New Roman" w:hAnsi="Times New Roman" w:cs="Times New Roman"/>
          <w:sz w:val="24"/>
          <w:szCs w:val="24"/>
        </w:rPr>
        <w:t>e supstancije (Schmidt-Wilcke i Clauw</w:t>
      </w:r>
      <w:r w:rsidR="001F50A5">
        <w:rPr>
          <w:rFonts w:ascii="Times New Roman" w:hAnsi="Times New Roman" w:cs="Times New Roman"/>
          <w:sz w:val="24"/>
          <w:szCs w:val="24"/>
        </w:rPr>
        <w:t xml:space="preserve">, </w:t>
      </w:r>
      <w:r>
        <w:rPr>
          <w:rFonts w:ascii="Times New Roman" w:hAnsi="Times New Roman" w:cs="Times New Roman"/>
          <w:sz w:val="24"/>
          <w:szCs w:val="24"/>
        </w:rPr>
        <w:t>2011).</w:t>
      </w:r>
    </w:p>
    <w:p w:rsidR="00174DE7" w:rsidRDefault="00174DE7" w:rsidP="00174DE7">
      <w:pPr>
        <w:pStyle w:val="ListParagraph"/>
        <w:spacing w:line="360" w:lineRule="auto"/>
        <w:ind w:left="0"/>
        <w:jc w:val="both"/>
        <w:rPr>
          <w:rFonts w:ascii="Times New Roman" w:hAnsi="Times New Roman" w:cs="Times New Roman"/>
          <w:sz w:val="24"/>
          <w:szCs w:val="24"/>
        </w:rPr>
      </w:pPr>
    </w:p>
    <w:p w:rsidR="00174DE7" w:rsidRPr="008C5E87" w:rsidRDefault="008C5E87" w:rsidP="00AA196F">
      <w:pPr>
        <w:pStyle w:val="Heading3"/>
        <w:spacing w:line="360" w:lineRule="auto"/>
        <w:rPr>
          <w:rFonts w:ascii="Times New Roman" w:hAnsi="Times New Roman" w:cs="Times New Roman"/>
          <w:color w:val="auto"/>
          <w:sz w:val="26"/>
          <w:szCs w:val="26"/>
        </w:rPr>
      </w:pPr>
      <w:bookmarkStart w:id="5" w:name="_Toc418090169"/>
      <w:r>
        <w:rPr>
          <w:rFonts w:ascii="Times New Roman" w:hAnsi="Times New Roman" w:cs="Times New Roman"/>
          <w:color w:val="auto"/>
          <w:sz w:val="26"/>
          <w:szCs w:val="26"/>
        </w:rPr>
        <w:t xml:space="preserve">1.1.2. </w:t>
      </w:r>
      <w:r w:rsidR="00174DE7" w:rsidRPr="008C5E87">
        <w:rPr>
          <w:rFonts w:ascii="Times New Roman" w:hAnsi="Times New Roman" w:cs="Times New Roman"/>
          <w:color w:val="auto"/>
          <w:sz w:val="26"/>
          <w:szCs w:val="26"/>
        </w:rPr>
        <w:t>Klinička slika</w:t>
      </w:r>
      <w:r>
        <w:rPr>
          <w:rFonts w:ascii="Times New Roman" w:hAnsi="Times New Roman" w:cs="Times New Roman"/>
          <w:color w:val="auto"/>
          <w:sz w:val="26"/>
          <w:szCs w:val="26"/>
        </w:rPr>
        <w:t xml:space="preserve"> fibromialgije</w:t>
      </w:r>
      <w:bookmarkEnd w:id="5"/>
    </w:p>
    <w:p w:rsidR="00174DE7" w:rsidRDefault="00174DE7" w:rsidP="00AA196F">
      <w:pPr>
        <w:spacing w:line="360" w:lineRule="auto"/>
        <w:ind w:firstLine="709"/>
        <w:contextualSpacing/>
        <w:jc w:val="both"/>
        <w:rPr>
          <w:rFonts w:ascii="Times New Roman" w:hAnsi="Times New Roman" w:cs="Times New Roman"/>
          <w:sz w:val="24"/>
          <w:szCs w:val="24"/>
        </w:rPr>
      </w:pPr>
      <w:r w:rsidRPr="002C0BF3">
        <w:rPr>
          <w:rFonts w:ascii="Times New Roman" w:hAnsi="Times New Roman" w:cs="Times New Roman"/>
          <w:sz w:val="24"/>
          <w:szCs w:val="24"/>
        </w:rPr>
        <w:t>Prisutni simptomi su bol na osjetljivim točkama, umor i nesanica. Javlja se bol u donjem dijelu leđa, koja se</w:t>
      </w:r>
      <w:r>
        <w:rPr>
          <w:rFonts w:ascii="Times New Roman" w:hAnsi="Times New Roman" w:cs="Times New Roman"/>
          <w:sz w:val="24"/>
          <w:szCs w:val="24"/>
        </w:rPr>
        <w:t xml:space="preserve"> širi prema stražnjici i nogama</w:t>
      </w:r>
      <w:r w:rsidRPr="002C0BF3">
        <w:rPr>
          <w:rFonts w:ascii="Times New Roman" w:hAnsi="Times New Roman" w:cs="Times New Roman"/>
          <w:sz w:val="24"/>
          <w:szCs w:val="24"/>
        </w:rPr>
        <w:t xml:space="preserve"> ili bol i ukočenost vrata i ramena. Ukočenost se pojačava tijekom dana. Pacijenti se žale da su iscrpljeni, čak i nakon ustajanja. Mnogi se bude tijekom noći i ne mogu ponovno zaspati. Dvije bitne karakteristike su subjektivan osjećaj otečenosti zglobova bez objektivnih oteklina i parestezije bez objektivnih neuroloških nalaza. Mnogi se pacijenti žale na kog</w:t>
      </w:r>
      <w:r>
        <w:rPr>
          <w:rFonts w:ascii="Times New Roman" w:hAnsi="Times New Roman" w:cs="Times New Roman"/>
          <w:sz w:val="24"/>
          <w:szCs w:val="24"/>
        </w:rPr>
        <w:t>nitivne poteškoće kao što su pr</w:t>
      </w:r>
      <w:r w:rsidRPr="002C0BF3">
        <w:rPr>
          <w:rFonts w:ascii="Times New Roman" w:hAnsi="Times New Roman" w:cs="Times New Roman"/>
          <w:sz w:val="24"/>
          <w:szCs w:val="24"/>
        </w:rPr>
        <w:t xml:space="preserve">oblemi s pamćenjem </w:t>
      </w:r>
      <w:r w:rsidR="00021C60">
        <w:rPr>
          <w:rFonts w:ascii="Times New Roman" w:hAnsi="Times New Roman" w:cs="Times New Roman"/>
          <w:sz w:val="24"/>
          <w:szCs w:val="24"/>
        </w:rPr>
        <w:t>i komunikacijom</w:t>
      </w:r>
      <w:r w:rsidRPr="002C0BF3">
        <w:rPr>
          <w:rFonts w:ascii="Times New Roman" w:hAnsi="Times New Roman" w:cs="Times New Roman"/>
          <w:sz w:val="24"/>
          <w:szCs w:val="24"/>
        </w:rPr>
        <w:t xml:space="preserve">. Česte su i glavobolje tipa migrene. Javljaju se i nepromišljenost, vrtoglavice, anksioznost i depresija. Toplo i suho vrijeme, umjerena fizička aktivnost, adekvatan san i opuštanje </w:t>
      </w:r>
      <w:r>
        <w:rPr>
          <w:rFonts w:ascii="Times New Roman" w:hAnsi="Times New Roman" w:cs="Times New Roman"/>
          <w:sz w:val="24"/>
          <w:szCs w:val="24"/>
        </w:rPr>
        <w:t>mogu smanjiti navedene simptome</w:t>
      </w:r>
      <w:r w:rsidRPr="002C0BF3">
        <w:rPr>
          <w:rFonts w:ascii="Times New Roman" w:hAnsi="Times New Roman" w:cs="Times New Roman"/>
          <w:sz w:val="24"/>
          <w:szCs w:val="24"/>
        </w:rPr>
        <w:t xml:space="preserve"> (Chakrabarty i Zoorob, 2007)</w:t>
      </w:r>
      <w:r>
        <w:rPr>
          <w:rFonts w:ascii="Times New Roman" w:hAnsi="Times New Roman" w:cs="Times New Roman"/>
          <w:sz w:val="24"/>
          <w:szCs w:val="24"/>
        </w:rPr>
        <w:t>.</w:t>
      </w:r>
    </w:p>
    <w:p w:rsidR="00174DE7" w:rsidRDefault="00174DE7" w:rsidP="00174DE7">
      <w:pPr>
        <w:spacing w:line="360" w:lineRule="auto"/>
        <w:ind w:firstLine="708"/>
        <w:contextualSpacing/>
        <w:jc w:val="both"/>
        <w:rPr>
          <w:rFonts w:ascii="Times New Roman" w:hAnsi="Times New Roman" w:cs="Times New Roman"/>
          <w:sz w:val="24"/>
          <w:szCs w:val="24"/>
        </w:rPr>
      </w:pPr>
    </w:p>
    <w:p w:rsidR="00174DE7" w:rsidRPr="008C5E87" w:rsidRDefault="008C5E87" w:rsidP="00AA196F">
      <w:pPr>
        <w:pStyle w:val="Heading3"/>
        <w:spacing w:line="360" w:lineRule="auto"/>
        <w:rPr>
          <w:rFonts w:ascii="Times New Roman" w:hAnsi="Times New Roman" w:cs="Times New Roman"/>
          <w:color w:val="auto"/>
          <w:sz w:val="26"/>
          <w:szCs w:val="26"/>
        </w:rPr>
      </w:pPr>
      <w:bookmarkStart w:id="6" w:name="_Toc418090170"/>
      <w:r>
        <w:rPr>
          <w:rFonts w:ascii="Times New Roman" w:hAnsi="Times New Roman" w:cs="Times New Roman"/>
          <w:color w:val="auto"/>
          <w:sz w:val="26"/>
          <w:szCs w:val="26"/>
        </w:rPr>
        <w:t xml:space="preserve">1.1.3. </w:t>
      </w:r>
      <w:r w:rsidR="00174DE7" w:rsidRPr="008C5E87">
        <w:rPr>
          <w:rFonts w:ascii="Times New Roman" w:hAnsi="Times New Roman" w:cs="Times New Roman"/>
          <w:color w:val="auto"/>
          <w:sz w:val="26"/>
          <w:szCs w:val="26"/>
        </w:rPr>
        <w:t>Dijagnoza</w:t>
      </w:r>
      <w:r>
        <w:rPr>
          <w:rFonts w:ascii="Times New Roman" w:hAnsi="Times New Roman" w:cs="Times New Roman"/>
          <w:color w:val="auto"/>
          <w:sz w:val="26"/>
          <w:szCs w:val="26"/>
        </w:rPr>
        <w:t xml:space="preserve"> fibromialgije</w:t>
      </w:r>
      <w:bookmarkEnd w:id="6"/>
    </w:p>
    <w:p w:rsidR="00174DE7" w:rsidRDefault="00174DE7" w:rsidP="00AA196F">
      <w:pPr>
        <w:spacing w:line="360" w:lineRule="auto"/>
        <w:ind w:firstLine="708"/>
        <w:contextualSpacing/>
        <w:jc w:val="both"/>
        <w:rPr>
          <w:rFonts w:ascii="Times New Roman" w:hAnsi="Times New Roman" w:cs="Times New Roman"/>
          <w:sz w:val="24"/>
          <w:szCs w:val="24"/>
        </w:rPr>
      </w:pPr>
      <w:r w:rsidRPr="002C0BF3">
        <w:rPr>
          <w:rFonts w:ascii="Times New Roman" w:hAnsi="Times New Roman" w:cs="Times New Roman"/>
          <w:sz w:val="24"/>
          <w:szCs w:val="24"/>
        </w:rPr>
        <w:t>Zbog nedostatka potpuno definiranih dijagnostičkih kriterija koji bi se mogli univerzalno primjenjivati, zdravstveni djelatnici često utvrđuju ovu dijagnozu nakon što se testovi za d</w:t>
      </w:r>
      <w:r>
        <w:rPr>
          <w:rFonts w:ascii="Times New Roman" w:hAnsi="Times New Roman" w:cs="Times New Roman"/>
          <w:sz w:val="24"/>
          <w:szCs w:val="24"/>
        </w:rPr>
        <w:t xml:space="preserve">ruge bolesti pokažu negativnima. </w:t>
      </w:r>
      <w:r w:rsidRPr="002C0BF3">
        <w:rPr>
          <w:rFonts w:ascii="Times New Roman" w:hAnsi="Times New Roman" w:cs="Times New Roman"/>
          <w:sz w:val="24"/>
          <w:szCs w:val="24"/>
        </w:rPr>
        <w:t>Pet najčešćih dijagnoza koje treba razmotriti kod pacijenata sa s</w:t>
      </w:r>
      <w:r>
        <w:rPr>
          <w:rFonts w:ascii="Times New Roman" w:hAnsi="Times New Roman" w:cs="Times New Roman"/>
          <w:sz w:val="24"/>
          <w:szCs w:val="24"/>
        </w:rPr>
        <w:t>imptomima fibromi</w:t>
      </w:r>
      <w:r w:rsidRPr="002C0BF3">
        <w:rPr>
          <w:rFonts w:ascii="Times New Roman" w:hAnsi="Times New Roman" w:cs="Times New Roman"/>
          <w:sz w:val="24"/>
          <w:szCs w:val="24"/>
        </w:rPr>
        <w:t>algije su psihički poremećaji, hipotiroidizam, reumatoidni artritis, adrenalna</w:t>
      </w:r>
      <w:r>
        <w:rPr>
          <w:rFonts w:ascii="Times New Roman" w:hAnsi="Times New Roman" w:cs="Times New Roman"/>
          <w:sz w:val="24"/>
          <w:szCs w:val="24"/>
        </w:rPr>
        <w:t xml:space="preserve"> disfunkcija i multipli mijelom. Fibromi</w:t>
      </w:r>
      <w:r w:rsidRPr="006001F7">
        <w:rPr>
          <w:rFonts w:ascii="Times New Roman" w:hAnsi="Times New Roman" w:cs="Times New Roman"/>
          <w:sz w:val="24"/>
          <w:szCs w:val="24"/>
        </w:rPr>
        <w:t>algiju je teško dijagnosticirati jer su simptomi nejasni i generalizirani. Unatoč tome, tri se simptoma pojavljuju kod gotovo svakog pacijenta: bol, umor i nesanica</w:t>
      </w:r>
      <w:r>
        <w:rPr>
          <w:rFonts w:ascii="Times New Roman" w:hAnsi="Times New Roman" w:cs="Times New Roman"/>
          <w:sz w:val="24"/>
          <w:szCs w:val="24"/>
        </w:rPr>
        <w:t xml:space="preserve">. </w:t>
      </w:r>
      <w:r w:rsidRPr="006001F7">
        <w:rPr>
          <w:rFonts w:ascii="Times New Roman" w:hAnsi="Times New Roman" w:cs="Times New Roman"/>
          <w:sz w:val="24"/>
          <w:szCs w:val="24"/>
        </w:rPr>
        <w:t xml:space="preserve">Liječnik treba </w:t>
      </w:r>
      <w:r w:rsidR="00021C60">
        <w:rPr>
          <w:rFonts w:ascii="Times New Roman" w:hAnsi="Times New Roman" w:cs="Times New Roman"/>
          <w:sz w:val="24"/>
          <w:szCs w:val="24"/>
        </w:rPr>
        <w:t>detaljno utvrditi vrstu boli (</w:t>
      </w:r>
      <w:r w:rsidR="008215E9">
        <w:rPr>
          <w:rFonts w:ascii="Times New Roman" w:hAnsi="Times New Roman" w:cs="Times New Roman"/>
          <w:sz w:val="24"/>
          <w:szCs w:val="24"/>
        </w:rPr>
        <w:t>difuzna, multifokalna, du</w:t>
      </w:r>
      <w:r w:rsidRPr="006001F7">
        <w:rPr>
          <w:rFonts w:ascii="Times New Roman" w:hAnsi="Times New Roman" w:cs="Times New Roman"/>
          <w:sz w:val="24"/>
          <w:szCs w:val="24"/>
        </w:rPr>
        <w:t>boka, tupa ili žareća</w:t>
      </w:r>
      <w:r w:rsidR="00021C60">
        <w:rPr>
          <w:rFonts w:ascii="Times New Roman" w:hAnsi="Times New Roman" w:cs="Times New Roman"/>
          <w:sz w:val="24"/>
          <w:szCs w:val="24"/>
        </w:rPr>
        <w:t xml:space="preserve">), koliko često se pojavljuje,  je li </w:t>
      </w:r>
      <w:r w:rsidRPr="006001F7">
        <w:rPr>
          <w:rFonts w:ascii="Times New Roman" w:hAnsi="Times New Roman" w:cs="Times New Roman"/>
          <w:sz w:val="24"/>
          <w:szCs w:val="24"/>
        </w:rPr>
        <w:t>migrirajuća</w:t>
      </w:r>
      <w:r w:rsidR="00021C60">
        <w:rPr>
          <w:rFonts w:ascii="Times New Roman" w:hAnsi="Times New Roman" w:cs="Times New Roman"/>
          <w:sz w:val="24"/>
          <w:szCs w:val="24"/>
        </w:rPr>
        <w:t xml:space="preserve"> te isključiti bol kao posljedicu eventualnoga upalnog procesa. </w:t>
      </w:r>
      <w:r w:rsidRPr="006001F7">
        <w:rPr>
          <w:rFonts w:ascii="Times New Roman" w:hAnsi="Times New Roman" w:cs="Times New Roman"/>
          <w:sz w:val="24"/>
          <w:szCs w:val="24"/>
        </w:rPr>
        <w:t>Također je važno procijeniti dodatne simptome koji se m</w:t>
      </w:r>
      <w:r>
        <w:rPr>
          <w:rFonts w:ascii="Times New Roman" w:hAnsi="Times New Roman" w:cs="Times New Roman"/>
          <w:sz w:val="24"/>
          <w:szCs w:val="24"/>
        </w:rPr>
        <w:t>ogu činiti nepovezani s fibromi</w:t>
      </w:r>
      <w:r w:rsidRPr="006001F7">
        <w:rPr>
          <w:rFonts w:ascii="Times New Roman" w:hAnsi="Times New Roman" w:cs="Times New Roman"/>
          <w:sz w:val="24"/>
          <w:szCs w:val="24"/>
        </w:rPr>
        <w:t>algijom kao što su oscilacije tjelesne težine, jutarnja ukočenost, iritabilna bolest crijeva, kognitivne smetnje, glavobolja, intolerancija na hladnoću i toplinu, sindrom nemirnih nogu, sindrom iritabilnog mjehura i Raynaudov fenomen</w:t>
      </w:r>
      <w:r w:rsidR="009B2975">
        <w:rPr>
          <w:rFonts w:ascii="Times New Roman" w:hAnsi="Times New Roman" w:cs="Times New Roman"/>
          <w:sz w:val="24"/>
          <w:szCs w:val="24"/>
        </w:rPr>
        <w:t xml:space="preserve"> </w:t>
      </w:r>
      <w:r>
        <w:rPr>
          <w:rFonts w:ascii="Times New Roman" w:hAnsi="Times New Roman" w:cs="Times New Roman"/>
          <w:sz w:val="24"/>
          <w:szCs w:val="24"/>
        </w:rPr>
        <w:t>(Bellato i sur., 2012)</w:t>
      </w:r>
      <w:r w:rsidR="00021C60">
        <w:rPr>
          <w:rFonts w:ascii="Times New Roman" w:hAnsi="Times New Roman" w:cs="Times New Roman"/>
          <w:sz w:val="24"/>
          <w:szCs w:val="24"/>
        </w:rPr>
        <w:t>.</w:t>
      </w:r>
    </w:p>
    <w:p w:rsidR="00174DE7" w:rsidRDefault="00174DE7" w:rsidP="00174DE7">
      <w:pPr>
        <w:spacing w:line="360" w:lineRule="auto"/>
        <w:ind w:firstLine="708"/>
        <w:contextualSpacing/>
        <w:jc w:val="both"/>
        <w:rPr>
          <w:rFonts w:ascii="Times New Roman" w:hAnsi="Times New Roman" w:cs="Times New Roman"/>
          <w:sz w:val="24"/>
          <w:szCs w:val="24"/>
        </w:rPr>
      </w:pPr>
      <w:r w:rsidRPr="006001F7">
        <w:rPr>
          <w:rFonts w:ascii="Times New Roman" w:hAnsi="Times New Roman" w:cs="Times New Roman"/>
          <w:sz w:val="24"/>
          <w:szCs w:val="24"/>
        </w:rPr>
        <w:lastRenderedPageBreak/>
        <w:t>Dijagnoza se temelji na dijagnostičkom kriteriju kojega je napravio ACR 1990. godine. Prvi uvjet je prisutnost mišićno</w:t>
      </w:r>
      <w:r w:rsidRPr="002C0BF3">
        <w:rPr>
          <w:rFonts w:ascii="Times New Roman" w:hAnsi="Times New Roman" w:cs="Times New Roman"/>
          <w:sz w:val="24"/>
          <w:szCs w:val="24"/>
        </w:rPr>
        <w:t>-koštane boli koja tr</w:t>
      </w:r>
      <w:r>
        <w:rPr>
          <w:rFonts w:ascii="Times New Roman" w:hAnsi="Times New Roman" w:cs="Times New Roman"/>
          <w:sz w:val="24"/>
          <w:szCs w:val="24"/>
        </w:rPr>
        <w:t>aje najmanje 3 mjeseca i uključuje obje strane tijela, ispod i iznad struka te aksijalni koštani sustav. Drugi</w:t>
      </w:r>
      <w:r w:rsidR="009B2975">
        <w:rPr>
          <w:rFonts w:ascii="Times New Roman" w:hAnsi="Times New Roman" w:cs="Times New Roman"/>
          <w:sz w:val="24"/>
          <w:szCs w:val="24"/>
        </w:rPr>
        <w:t xml:space="preserve"> </w:t>
      </w:r>
      <w:r>
        <w:rPr>
          <w:rFonts w:ascii="Times New Roman" w:hAnsi="Times New Roman" w:cs="Times New Roman"/>
          <w:sz w:val="24"/>
          <w:szCs w:val="24"/>
        </w:rPr>
        <w:t xml:space="preserve">uvjet je </w:t>
      </w:r>
      <w:r w:rsidRPr="002C0BF3">
        <w:rPr>
          <w:rFonts w:ascii="Times New Roman" w:hAnsi="Times New Roman" w:cs="Times New Roman"/>
          <w:sz w:val="24"/>
          <w:szCs w:val="24"/>
        </w:rPr>
        <w:t>osjetljivost na 11 od ukupno 18 os</w:t>
      </w:r>
      <w:r>
        <w:rPr>
          <w:rFonts w:ascii="Times New Roman" w:hAnsi="Times New Roman" w:cs="Times New Roman"/>
          <w:sz w:val="24"/>
          <w:szCs w:val="24"/>
        </w:rPr>
        <w:t>jetljivih točaka prikazanih na slici 1 (Chakrabarty i Zoorob, 2007).</w:t>
      </w:r>
    </w:p>
    <w:p w:rsidR="00174DE7" w:rsidRDefault="00174DE7" w:rsidP="00174DE7">
      <w:pPr>
        <w:spacing w:line="360" w:lineRule="auto"/>
        <w:ind w:firstLine="708"/>
        <w:contextualSpacing/>
        <w:jc w:val="both"/>
        <w:rPr>
          <w:rFonts w:ascii="Times New Roman" w:hAnsi="Times New Roman" w:cs="Times New Roman"/>
          <w:sz w:val="24"/>
          <w:szCs w:val="24"/>
        </w:rPr>
      </w:pPr>
      <w:r w:rsidRPr="002C0BF3">
        <w:rPr>
          <w:rFonts w:ascii="Times New Roman" w:hAnsi="Times New Roman" w:cs="Times New Roman"/>
          <w:sz w:val="24"/>
          <w:szCs w:val="24"/>
        </w:rPr>
        <w:t>Laboratorijski te</w:t>
      </w:r>
      <w:r>
        <w:rPr>
          <w:rFonts w:ascii="Times New Roman" w:hAnsi="Times New Roman" w:cs="Times New Roman"/>
          <w:sz w:val="24"/>
          <w:szCs w:val="24"/>
        </w:rPr>
        <w:t>stovi</w:t>
      </w:r>
      <w:r w:rsidRPr="002C0BF3">
        <w:rPr>
          <w:rFonts w:ascii="Times New Roman" w:hAnsi="Times New Roman" w:cs="Times New Roman"/>
          <w:sz w:val="24"/>
          <w:szCs w:val="24"/>
        </w:rPr>
        <w:t xml:space="preserve"> ograničeni </w:t>
      </w:r>
      <w:r>
        <w:rPr>
          <w:rFonts w:ascii="Times New Roman" w:hAnsi="Times New Roman" w:cs="Times New Roman"/>
          <w:sz w:val="24"/>
          <w:szCs w:val="24"/>
        </w:rPr>
        <w:t xml:space="preserve">su </w:t>
      </w:r>
      <w:r w:rsidRPr="002C0BF3">
        <w:rPr>
          <w:rFonts w:ascii="Times New Roman" w:hAnsi="Times New Roman" w:cs="Times New Roman"/>
          <w:sz w:val="24"/>
          <w:szCs w:val="24"/>
        </w:rPr>
        <w:t xml:space="preserve">na kompletnu krvnu sliku, rutinske testove seruma, tiroidni stimulirajući hormon i sedimentaciju eritrocita i/ili C-reaktivni protein. Uobičajeno nema specifičnih </w:t>
      </w:r>
      <w:r w:rsidR="00021C60">
        <w:rPr>
          <w:rFonts w:ascii="Times New Roman" w:hAnsi="Times New Roman" w:cs="Times New Roman"/>
          <w:sz w:val="24"/>
          <w:szCs w:val="24"/>
        </w:rPr>
        <w:t>promjena u gore navedenim parametrima koji su</w:t>
      </w:r>
      <w:r w:rsidR="00C077D1">
        <w:rPr>
          <w:rFonts w:ascii="Times New Roman" w:hAnsi="Times New Roman" w:cs="Times New Roman"/>
          <w:sz w:val="24"/>
          <w:szCs w:val="24"/>
        </w:rPr>
        <w:t xml:space="preserve"> povezani</w:t>
      </w:r>
      <w:r>
        <w:rPr>
          <w:rFonts w:ascii="Times New Roman" w:hAnsi="Times New Roman" w:cs="Times New Roman"/>
          <w:sz w:val="24"/>
          <w:szCs w:val="24"/>
        </w:rPr>
        <w:t xml:space="preserve"> s </w:t>
      </w:r>
      <w:r w:rsidR="00021C60">
        <w:rPr>
          <w:rFonts w:ascii="Times New Roman" w:hAnsi="Times New Roman" w:cs="Times New Roman"/>
          <w:sz w:val="24"/>
          <w:szCs w:val="24"/>
        </w:rPr>
        <w:t>fibromialgijom</w:t>
      </w:r>
      <w:r w:rsidRPr="002C0BF3">
        <w:rPr>
          <w:rFonts w:ascii="Times New Roman" w:hAnsi="Times New Roman" w:cs="Times New Roman"/>
          <w:sz w:val="24"/>
          <w:szCs w:val="24"/>
        </w:rPr>
        <w:t xml:space="preserve"> (Clauw, 2009)</w:t>
      </w:r>
      <w:r>
        <w:rPr>
          <w:rFonts w:ascii="Times New Roman" w:hAnsi="Times New Roman" w:cs="Times New Roman"/>
          <w:sz w:val="24"/>
          <w:szCs w:val="24"/>
        </w:rPr>
        <w:t xml:space="preserve">. </w:t>
      </w:r>
    </w:p>
    <w:p w:rsidR="00174DE7" w:rsidRPr="002C0BF3" w:rsidRDefault="00174DE7" w:rsidP="00174DE7">
      <w:pPr>
        <w:spacing w:line="360" w:lineRule="auto"/>
        <w:ind w:firstLine="708"/>
        <w:contextualSpacing/>
        <w:jc w:val="both"/>
        <w:rPr>
          <w:rFonts w:ascii="Times New Roman" w:hAnsi="Times New Roman" w:cs="Times New Roman"/>
          <w:sz w:val="24"/>
          <w:szCs w:val="24"/>
        </w:rPr>
      </w:pPr>
      <w:r w:rsidRPr="002C0BF3">
        <w:rPr>
          <w:rFonts w:ascii="Times New Roman" w:hAnsi="Times New Roman" w:cs="Times New Roman"/>
          <w:sz w:val="24"/>
          <w:szCs w:val="24"/>
        </w:rPr>
        <w:t>Novi ACR</w:t>
      </w:r>
      <w:r w:rsidR="00021C60">
        <w:rPr>
          <w:rFonts w:ascii="Times New Roman" w:hAnsi="Times New Roman" w:cs="Times New Roman"/>
          <w:sz w:val="24"/>
          <w:szCs w:val="24"/>
        </w:rPr>
        <w:t>-ovi</w:t>
      </w:r>
      <w:r w:rsidRPr="002C0BF3">
        <w:rPr>
          <w:rFonts w:ascii="Times New Roman" w:hAnsi="Times New Roman" w:cs="Times New Roman"/>
          <w:sz w:val="24"/>
          <w:szCs w:val="24"/>
        </w:rPr>
        <w:t xml:space="preserve"> kriteriji iz 2000. godine također se temelje na distribuciji boli i njezinoj kronolog</w:t>
      </w:r>
      <w:r>
        <w:rPr>
          <w:rFonts w:ascii="Times New Roman" w:hAnsi="Times New Roman" w:cs="Times New Roman"/>
          <w:sz w:val="24"/>
          <w:szCs w:val="24"/>
        </w:rPr>
        <w:t>iji, pri čemu se određuje indeks</w:t>
      </w:r>
      <w:r w:rsidRPr="002C0BF3">
        <w:rPr>
          <w:rFonts w:ascii="Times New Roman" w:hAnsi="Times New Roman" w:cs="Times New Roman"/>
          <w:sz w:val="24"/>
          <w:szCs w:val="24"/>
        </w:rPr>
        <w:t xml:space="preserve"> boli (WPI). Uz to, novi kriteriji uzimaju u obzir prisut</w:t>
      </w:r>
      <w:r w:rsidR="00021C60">
        <w:rPr>
          <w:rFonts w:ascii="Times New Roman" w:hAnsi="Times New Roman" w:cs="Times New Roman"/>
          <w:sz w:val="24"/>
          <w:szCs w:val="24"/>
        </w:rPr>
        <w:t>nost i jačinu pratećih simptoma</w:t>
      </w:r>
      <w:r w:rsidRPr="002C0BF3">
        <w:rPr>
          <w:rFonts w:ascii="Times New Roman" w:hAnsi="Times New Roman" w:cs="Times New Roman"/>
          <w:sz w:val="24"/>
          <w:szCs w:val="24"/>
        </w:rPr>
        <w:t xml:space="preserve"> putem ljestvice jačine simptoma (SS) (Wolfe i sur., 2010)</w:t>
      </w:r>
      <w:r>
        <w:rPr>
          <w:rFonts w:ascii="Times New Roman" w:hAnsi="Times New Roman" w:cs="Times New Roman"/>
          <w:sz w:val="24"/>
          <w:szCs w:val="24"/>
        </w:rPr>
        <w:t>.</w:t>
      </w:r>
      <w:r w:rsidR="001310DD">
        <w:rPr>
          <w:rFonts w:ascii="Times New Roman" w:hAnsi="Times New Roman" w:cs="Times New Roman"/>
          <w:sz w:val="24"/>
          <w:szCs w:val="24"/>
        </w:rPr>
        <w:t xml:space="preserve"> Kriteriji su naknadno modificirani</w:t>
      </w:r>
      <w:r w:rsidRPr="002C0BF3">
        <w:rPr>
          <w:rFonts w:ascii="Times New Roman" w:hAnsi="Times New Roman" w:cs="Times New Roman"/>
          <w:sz w:val="24"/>
          <w:szCs w:val="24"/>
        </w:rPr>
        <w:t xml:space="preserve"> 2010. </w:t>
      </w:r>
      <w:r w:rsidR="001310DD">
        <w:rPr>
          <w:rFonts w:ascii="Times New Roman" w:hAnsi="Times New Roman" w:cs="Times New Roman"/>
          <w:sz w:val="24"/>
          <w:szCs w:val="24"/>
        </w:rPr>
        <w:t>g</w:t>
      </w:r>
      <w:r w:rsidRPr="002C0BF3">
        <w:rPr>
          <w:rFonts w:ascii="Times New Roman" w:hAnsi="Times New Roman" w:cs="Times New Roman"/>
          <w:sz w:val="24"/>
          <w:szCs w:val="24"/>
        </w:rPr>
        <w:t>odine</w:t>
      </w:r>
      <w:r w:rsidR="001310DD">
        <w:rPr>
          <w:rFonts w:ascii="Times New Roman" w:hAnsi="Times New Roman" w:cs="Times New Roman"/>
          <w:sz w:val="24"/>
          <w:szCs w:val="24"/>
        </w:rPr>
        <w:t>. Modificirani kriteriji obuhvaćaju WPI</w:t>
      </w:r>
      <w:r w:rsidRPr="002C0BF3">
        <w:rPr>
          <w:rFonts w:ascii="Times New Roman" w:hAnsi="Times New Roman" w:cs="Times New Roman"/>
          <w:sz w:val="24"/>
          <w:szCs w:val="24"/>
        </w:rPr>
        <w:t xml:space="preserve"> i subjektivn</w:t>
      </w:r>
      <w:r w:rsidR="001310DD">
        <w:rPr>
          <w:rFonts w:ascii="Times New Roman" w:hAnsi="Times New Roman" w:cs="Times New Roman"/>
          <w:sz w:val="24"/>
          <w:szCs w:val="24"/>
        </w:rPr>
        <w:t>u</w:t>
      </w:r>
      <w:r w:rsidRPr="002C0BF3">
        <w:rPr>
          <w:rFonts w:ascii="Times New Roman" w:hAnsi="Times New Roman" w:cs="Times New Roman"/>
          <w:sz w:val="24"/>
          <w:szCs w:val="24"/>
        </w:rPr>
        <w:t xml:space="preserve"> p</w:t>
      </w:r>
      <w:r w:rsidR="00D70CBA">
        <w:rPr>
          <w:rFonts w:ascii="Times New Roman" w:hAnsi="Times New Roman" w:cs="Times New Roman"/>
          <w:sz w:val="24"/>
          <w:szCs w:val="24"/>
        </w:rPr>
        <w:t>rocjenu</w:t>
      </w:r>
      <w:r>
        <w:rPr>
          <w:rFonts w:ascii="Times New Roman" w:hAnsi="Times New Roman" w:cs="Times New Roman"/>
          <w:sz w:val="24"/>
          <w:szCs w:val="24"/>
        </w:rPr>
        <w:t xml:space="preserve"> specifičnih simptoma, međutim,</w:t>
      </w:r>
      <w:r w:rsidRPr="002C0BF3">
        <w:rPr>
          <w:rFonts w:ascii="Times New Roman" w:hAnsi="Times New Roman" w:cs="Times New Roman"/>
          <w:sz w:val="24"/>
          <w:szCs w:val="24"/>
        </w:rPr>
        <w:t xml:space="preserve"> eliminirana je liječnikova procjena SS rezultata te zam</w:t>
      </w:r>
      <w:r w:rsidR="001310DD">
        <w:rPr>
          <w:rFonts w:ascii="Times New Roman" w:hAnsi="Times New Roman" w:cs="Times New Roman"/>
          <w:sz w:val="24"/>
          <w:szCs w:val="24"/>
        </w:rPr>
        <w:t>i</w:t>
      </w:r>
      <w:r w:rsidRPr="002C0BF3">
        <w:rPr>
          <w:rFonts w:ascii="Times New Roman" w:hAnsi="Times New Roman" w:cs="Times New Roman"/>
          <w:sz w:val="24"/>
          <w:szCs w:val="24"/>
        </w:rPr>
        <w:t>jenjena s 3 dihotomna „da/ne“ pitanja o prisutnosti abdominalne boli, depresije i</w:t>
      </w:r>
      <w:r>
        <w:rPr>
          <w:rFonts w:ascii="Times New Roman" w:hAnsi="Times New Roman" w:cs="Times New Roman"/>
          <w:sz w:val="24"/>
          <w:szCs w:val="24"/>
        </w:rPr>
        <w:t xml:space="preserve"> glavobolje u zadnjih 6 mjeseci</w:t>
      </w:r>
      <w:r w:rsidRPr="002C0BF3">
        <w:rPr>
          <w:rFonts w:ascii="Times New Roman" w:hAnsi="Times New Roman" w:cs="Times New Roman"/>
          <w:sz w:val="24"/>
          <w:szCs w:val="24"/>
        </w:rPr>
        <w:t xml:space="preserve"> (Wolfe i sur., 2011)</w:t>
      </w:r>
      <w:r>
        <w:rPr>
          <w:rFonts w:ascii="Times New Roman" w:hAnsi="Times New Roman" w:cs="Times New Roman"/>
          <w:sz w:val="24"/>
          <w:szCs w:val="24"/>
        </w:rPr>
        <w:t>.</w:t>
      </w:r>
    </w:p>
    <w:p w:rsidR="00174DE7" w:rsidRDefault="00174DE7" w:rsidP="00174DE7">
      <w:pPr>
        <w:keepNext/>
        <w:spacing w:line="360" w:lineRule="auto"/>
        <w:jc w:val="center"/>
      </w:pPr>
      <w:r w:rsidRPr="002549B1">
        <w:rPr>
          <w:rFonts w:ascii="Times New Roman" w:hAnsi="Times New Roman" w:cs="Times New Roman"/>
          <w:noProof/>
          <w:sz w:val="24"/>
          <w:szCs w:val="24"/>
        </w:rPr>
        <w:drawing>
          <wp:inline distT="0" distB="0" distL="0" distR="0">
            <wp:extent cx="4047213" cy="3781425"/>
            <wp:effectExtent l="19050" t="0" r="0" b="0"/>
            <wp:docPr id="1" name="Picture 0" descr="slika-toč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točke.PNG"/>
                    <pic:cNvPicPr/>
                  </pic:nvPicPr>
                  <pic:blipFill>
                    <a:blip r:embed="rId8"/>
                    <a:stretch>
                      <a:fillRect/>
                    </a:stretch>
                  </pic:blipFill>
                  <pic:spPr>
                    <a:xfrm>
                      <a:off x="0" y="0"/>
                      <a:ext cx="4050468" cy="3784466"/>
                    </a:xfrm>
                    <a:prstGeom prst="rect">
                      <a:avLst/>
                    </a:prstGeom>
                  </pic:spPr>
                </pic:pic>
              </a:graphicData>
            </a:graphic>
          </wp:inline>
        </w:drawing>
      </w:r>
    </w:p>
    <w:p w:rsidR="00174DE7" w:rsidRPr="00761AA0" w:rsidRDefault="00174DE7" w:rsidP="00174DE7">
      <w:pPr>
        <w:pStyle w:val="Caption"/>
        <w:spacing w:line="360" w:lineRule="auto"/>
        <w:jc w:val="center"/>
        <w:rPr>
          <w:rFonts w:ascii="Times New Roman" w:hAnsi="Times New Roman" w:cs="Times New Roman"/>
          <w:b w:val="0"/>
          <w:color w:val="auto"/>
          <w:sz w:val="22"/>
          <w:szCs w:val="22"/>
        </w:rPr>
      </w:pPr>
      <w:r w:rsidRPr="00761AA0">
        <w:rPr>
          <w:rFonts w:ascii="Times New Roman" w:hAnsi="Times New Roman" w:cs="Times New Roman"/>
          <w:b w:val="0"/>
          <w:color w:val="auto"/>
          <w:sz w:val="22"/>
          <w:szCs w:val="22"/>
        </w:rPr>
        <w:t xml:space="preserve">Slika </w:t>
      </w:r>
      <w:r w:rsidR="006357F8" w:rsidRPr="00761AA0">
        <w:rPr>
          <w:rFonts w:ascii="Times New Roman" w:hAnsi="Times New Roman" w:cs="Times New Roman"/>
          <w:b w:val="0"/>
          <w:color w:val="auto"/>
          <w:sz w:val="22"/>
          <w:szCs w:val="22"/>
        </w:rPr>
        <w:fldChar w:fldCharType="begin"/>
      </w:r>
      <w:r w:rsidRPr="00761AA0">
        <w:rPr>
          <w:rFonts w:ascii="Times New Roman" w:hAnsi="Times New Roman" w:cs="Times New Roman"/>
          <w:b w:val="0"/>
          <w:color w:val="auto"/>
          <w:sz w:val="22"/>
          <w:szCs w:val="22"/>
        </w:rPr>
        <w:instrText xml:space="preserve"> SEQ Slika \* ARABIC </w:instrText>
      </w:r>
      <w:r w:rsidR="006357F8" w:rsidRPr="00761AA0">
        <w:rPr>
          <w:rFonts w:ascii="Times New Roman" w:hAnsi="Times New Roman" w:cs="Times New Roman"/>
          <w:b w:val="0"/>
          <w:color w:val="auto"/>
          <w:sz w:val="22"/>
          <w:szCs w:val="22"/>
        </w:rPr>
        <w:fldChar w:fldCharType="separate"/>
      </w:r>
      <w:r w:rsidR="00BC7CDC">
        <w:rPr>
          <w:rFonts w:ascii="Times New Roman" w:hAnsi="Times New Roman" w:cs="Times New Roman"/>
          <w:b w:val="0"/>
          <w:noProof/>
          <w:color w:val="auto"/>
          <w:sz w:val="22"/>
          <w:szCs w:val="22"/>
        </w:rPr>
        <w:t>1</w:t>
      </w:r>
      <w:r w:rsidR="006357F8" w:rsidRPr="00761AA0">
        <w:rPr>
          <w:rFonts w:ascii="Times New Roman" w:hAnsi="Times New Roman" w:cs="Times New Roman"/>
          <w:b w:val="0"/>
          <w:color w:val="auto"/>
          <w:sz w:val="22"/>
          <w:szCs w:val="22"/>
        </w:rPr>
        <w:fldChar w:fldCharType="end"/>
      </w:r>
      <w:r w:rsidRPr="00761AA0">
        <w:rPr>
          <w:rFonts w:ascii="Times New Roman" w:hAnsi="Times New Roman" w:cs="Times New Roman"/>
          <w:b w:val="0"/>
          <w:color w:val="auto"/>
          <w:sz w:val="22"/>
          <w:szCs w:val="22"/>
        </w:rPr>
        <w:t>. Osjetljive točke za dijagnozu fibro</w:t>
      </w:r>
      <w:r>
        <w:rPr>
          <w:rFonts w:ascii="Times New Roman" w:hAnsi="Times New Roman" w:cs="Times New Roman"/>
          <w:b w:val="0"/>
          <w:color w:val="auto"/>
          <w:sz w:val="22"/>
          <w:szCs w:val="22"/>
        </w:rPr>
        <w:t>mialgije prema ACR</w:t>
      </w:r>
      <w:r w:rsidR="001310DD">
        <w:rPr>
          <w:rFonts w:ascii="Times New Roman" w:hAnsi="Times New Roman" w:cs="Times New Roman"/>
          <w:b w:val="0"/>
          <w:color w:val="auto"/>
          <w:sz w:val="22"/>
          <w:szCs w:val="22"/>
        </w:rPr>
        <w:t>-ovim</w:t>
      </w:r>
      <w:r w:rsidR="008027EA">
        <w:rPr>
          <w:rFonts w:ascii="Times New Roman" w:hAnsi="Times New Roman" w:cs="Times New Roman"/>
          <w:b w:val="0"/>
          <w:color w:val="auto"/>
          <w:sz w:val="22"/>
          <w:szCs w:val="22"/>
        </w:rPr>
        <w:t xml:space="preserve"> kriterijima</w:t>
      </w:r>
      <w:r>
        <w:rPr>
          <w:rFonts w:ascii="Times New Roman" w:hAnsi="Times New Roman" w:cs="Times New Roman"/>
          <w:b w:val="0"/>
          <w:color w:val="auto"/>
          <w:sz w:val="22"/>
          <w:szCs w:val="22"/>
        </w:rPr>
        <w:t xml:space="preserve"> </w:t>
      </w:r>
      <w:r w:rsidR="008027EA">
        <w:rPr>
          <w:rFonts w:ascii="Times New Roman" w:hAnsi="Times New Roman" w:cs="Times New Roman"/>
          <w:b w:val="0"/>
          <w:color w:val="auto"/>
          <w:sz w:val="22"/>
          <w:szCs w:val="22"/>
        </w:rPr>
        <w:t>(</w:t>
      </w:r>
      <w:r>
        <w:rPr>
          <w:rFonts w:ascii="Times New Roman" w:hAnsi="Times New Roman" w:cs="Times New Roman"/>
          <w:b w:val="0"/>
          <w:color w:val="auto"/>
          <w:sz w:val="22"/>
          <w:szCs w:val="22"/>
        </w:rPr>
        <w:t xml:space="preserve">preuzeto iz </w:t>
      </w:r>
      <w:r w:rsidR="00BA3E4D">
        <w:rPr>
          <w:rFonts w:ascii="Times New Roman" w:hAnsi="Times New Roman" w:cs="Times New Roman"/>
          <w:b w:val="0"/>
          <w:color w:val="auto"/>
          <w:sz w:val="22"/>
          <w:szCs w:val="22"/>
        </w:rPr>
        <w:t>Chakrabarty i Zoorob, 2007</w:t>
      </w:r>
      <w:r w:rsidR="008027EA">
        <w:rPr>
          <w:rFonts w:ascii="Times New Roman" w:hAnsi="Times New Roman" w:cs="Times New Roman"/>
          <w:b w:val="0"/>
          <w:color w:val="auto"/>
          <w:sz w:val="22"/>
          <w:szCs w:val="22"/>
        </w:rPr>
        <w:t>)</w:t>
      </w:r>
      <w:r w:rsidR="00BA3E4D">
        <w:rPr>
          <w:rFonts w:ascii="Times New Roman" w:hAnsi="Times New Roman" w:cs="Times New Roman"/>
          <w:b w:val="0"/>
          <w:color w:val="auto"/>
          <w:sz w:val="22"/>
          <w:szCs w:val="22"/>
        </w:rPr>
        <w:t>.</w:t>
      </w:r>
    </w:p>
    <w:p w:rsidR="00174DE7" w:rsidRPr="008C5E87" w:rsidRDefault="008C5E87" w:rsidP="00AA196F">
      <w:pPr>
        <w:pStyle w:val="Heading3"/>
        <w:spacing w:line="360" w:lineRule="auto"/>
        <w:rPr>
          <w:rFonts w:ascii="Times New Roman" w:hAnsi="Times New Roman" w:cs="Times New Roman"/>
          <w:color w:val="auto"/>
          <w:sz w:val="26"/>
          <w:szCs w:val="26"/>
        </w:rPr>
      </w:pPr>
      <w:bookmarkStart w:id="7" w:name="_Toc418090171"/>
      <w:r>
        <w:rPr>
          <w:rFonts w:ascii="Times New Roman" w:hAnsi="Times New Roman" w:cs="Times New Roman"/>
          <w:color w:val="auto"/>
          <w:sz w:val="26"/>
          <w:szCs w:val="26"/>
        </w:rPr>
        <w:lastRenderedPageBreak/>
        <w:t xml:space="preserve">1.1.4. </w:t>
      </w:r>
      <w:r w:rsidR="00174DE7" w:rsidRPr="008C5E87">
        <w:rPr>
          <w:rFonts w:ascii="Times New Roman" w:hAnsi="Times New Roman" w:cs="Times New Roman"/>
          <w:color w:val="auto"/>
          <w:sz w:val="26"/>
          <w:szCs w:val="26"/>
        </w:rPr>
        <w:t>Liječenje</w:t>
      </w:r>
      <w:r>
        <w:rPr>
          <w:rFonts w:ascii="Times New Roman" w:hAnsi="Times New Roman" w:cs="Times New Roman"/>
          <w:color w:val="auto"/>
          <w:sz w:val="26"/>
          <w:szCs w:val="26"/>
        </w:rPr>
        <w:t xml:space="preserve"> fibromialgije</w:t>
      </w:r>
      <w:bookmarkEnd w:id="7"/>
    </w:p>
    <w:p w:rsidR="00174DE7" w:rsidRDefault="00174DE7" w:rsidP="00AA196F">
      <w:pPr>
        <w:pStyle w:val="ListParagraph"/>
        <w:spacing w:line="360" w:lineRule="auto"/>
        <w:ind w:left="0" w:firstLine="708"/>
        <w:jc w:val="both"/>
        <w:rPr>
          <w:rFonts w:ascii="Times New Roman" w:hAnsi="Times New Roman" w:cs="Times New Roman"/>
          <w:sz w:val="24"/>
          <w:szCs w:val="24"/>
        </w:rPr>
      </w:pPr>
      <w:r w:rsidRPr="000E6D65">
        <w:rPr>
          <w:rFonts w:ascii="Times New Roman" w:hAnsi="Times New Roman" w:cs="Times New Roman"/>
          <w:sz w:val="24"/>
          <w:szCs w:val="24"/>
        </w:rPr>
        <w:t>Najbolji pristup liječenju</w:t>
      </w:r>
      <w:r>
        <w:rPr>
          <w:rFonts w:ascii="Times New Roman" w:hAnsi="Times New Roman" w:cs="Times New Roman"/>
          <w:sz w:val="24"/>
          <w:szCs w:val="24"/>
        </w:rPr>
        <w:t xml:space="preserve"> uključuje farmakološke i nefarmakološke mjere, uz aktivno uključenje pacijenta u proces terapije. Cilj je</w:t>
      </w:r>
      <w:r w:rsidR="00522D75">
        <w:rPr>
          <w:rFonts w:ascii="Times New Roman" w:hAnsi="Times New Roman" w:cs="Times New Roman"/>
          <w:sz w:val="24"/>
          <w:szCs w:val="24"/>
        </w:rPr>
        <w:t xml:space="preserve"> </w:t>
      </w:r>
      <w:r>
        <w:rPr>
          <w:rFonts w:ascii="Times New Roman" w:hAnsi="Times New Roman" w:cs="Times New Roman"/>
          <w:sz w:val="24"/>
          <w:szCs w:val="24"/>
        </w:rPr>
        <w:t>ublažiti bol, poboljšati kvalitetu sna i poboljšati fizičke funkcije (Bellato i sur., 2012).</w:t>
      </w:r>
      <w:r w:rsidR="00522D75">
        <w:rPr>
          <w:rFonts w:ascii="Times New Roman" w:hAnsi="Times New Roman" w:cs="Times New Roman"/>
          <w:sz w:val="24"/>
          <w:szCs w:val="24"/>
        </w:rPr>
        <w:t xml:space="preserve"> </w:t>
      </w:r>
      <w:r>
        <w:rPr>
          <w:rFonts w:ascii="Times New Roman" w:hAnsi="Times New Roman" w:cs="Times New Roman"/>
          <w:sz w:val="24"/>
          <w:szCs w:val="24"/>
        </w:rPr>
        <w:t>Učinkovita farmakološka terapija uglavnom smanjuje aktivnost ekscitatornih neurotransmitera ili povećava aktivnos</w:t>
      </w:r>
      <w:r w:rsidR="005B3E90">
        <w:rPr>
          <w:rFonts w:ascii="Times New Roman" w:hAnsi="Times New Roman" w:cs="Times New Roman"/>
          <w:sz w:val="24"/>
          <w:szCs w:val="24"/>
        </w:rPr>
        <w:t>t inhibitornih neurotransmitera</w:t>
      </w:r>
      <w:r>
        <w:rPr>
          <w:rFonts w:ascii="Times New Roman" w:hAnsi="Times New Roman" w:cs="Times New Roman"/>
          <w:sz w:val="24"/>
          <w:szCs w:val="24"/>
        </w:rPr>
        <w:t xml:space="preserve"> kao što su serotonin ili noradrenalin (Clauw, 2014). Food and Drug Administration (FDA) odobrila je 3 lijeka za liječenje boli kod fibromialgije, a to su pregabalin, duloksetin i milnacipran. Pregabalin je antiepileptik koji se veže za α</w:t>
      </w:r>
      <w:r w:rsidRPr="0000252F">
        <w:rPr>
          <w:rFonts w:ascii="Times New Roman" w:hAnsi="Times New Roman" w:cs="Times New Roman"/>
          <w:sz w:val="24"/>
          <w:szCs w:val="24"/>
          <w:vertAlign w:val="subscript"/>
        </w:rPr>
        <w:t>2</w:t>
      </w:r>
      <w:r>
        <w:rPr>
          <w:rFonts w:ascii="Times New Roman" w:hAnsi="Times New Roman" w:cs="Times New Roman"/>
          <w:sz w:val="24"/>
          <w:szCs w:val="24"/>
        </w:rPr>
        <w:t>δ podjedinicu na presinaptičkim kalcijevim kanalima ovisnim o naponu,</w:t>
      </w:r>
      <w:r w:rsidR="00522D75">
        <w:rPr>
          <w:rFonts w:ascii="Times New Roman" w:hAnsi="Times New Roman" w:cs="Times New Roman"/>
          <w:sz w:val="24"/>
          <w:szCs w:val="24"/>
        </w:rPr>
        <w:t xml:space="preserve"> </w:t>
      </w:r>
      <w:r>
        <w:rPr>
          <w:rFonts w:ascii="Times New Roman" w:hAnsi="Times New Roman" w:cs="Times New Roman"/>
          <w:sz w:val="24"/>
          <w:szCs w:val="24"/>
        </w:rPr>
        <w:t xml:space="preserve">smanjuje ulazak kalcija u živčane završetke i tako smanjuje izlučivanje ekscitatornih neurotransmitera. Antidepresivi duloksetin i milnacipran selektivno inhibiraju ponovnu pohranu serotonina, odnosno noradrenalina. Koriste se i nesteroidni protuupalni lijekovi (NSAID) </w:t>
      </w:r>
      <w:r w:rsidR="005B3E90">
        <w:rPr>
          <w:rFonts w:ascii="Times New Roman" w:hAnsi="Times New Roman" w:cs="Times New Roman"/>
          <w:sz w:val="24"/>
          <w:szCs w:val="24"/>
        </w:rPr>
        <w:t>te</w:t>
      </w:r>
      <w:r>
        <w:rPr>
          <w:rFonts w:ascii="Times New Roman" w:hAnsi="Times New Roman" w:cs="Times New Roman"/>
          <w:sz w:val="24"/>
          <w:szCs w:val="24"/>
        </w:rPr>
        <w:t xml:space="preserve"> tramadol, jer postoje dokazi da djeluju sinergistički s ostalim lijekovima i na taj način smanjuju simptom</w:t>
      </w:r>
      <w:r w:rsidR="00522D75">
        <w:rPr>
          <w:rFonts w:ascii="Times New Roman" w:hAnsi="Times New Roman" w:cs="Times New Roman"/>
          <w:sz w:val="24"/>
          <w:szCs w:val="24"/>
        </w:rPr>
        <w:t>e fibromialgije (Schmidt-Wilcke i</w:t>
      </w:r>
      <w:r>
        <w:rPr>
          <w:rFonts w:ascii="Times New Roman" w:hAnsi="Times New Roman" w:cs="Times New Roman"/>
          <w:sz w:val="24"/>
          <w:szCs w:val="24"/>
        </w:rPr>
        <w:t xml:space="preserve"> C</w:t>
      </w:r>
      <w:r w:rsidR="00522D75">
        <w:rPr>
          <w:rFonts w:ascii="Times New Roman" w:hAnsi="Times New Roman" w:cs="Times New Roman"/>
          <w:sz w:val="24"/>
          <w:szCs w:val="24"/>
        </w:rPr>
        <w:t>lauw</w:t>
      </w:r>
      <w:r>
        <w:rPr>
          <w:rFonts w:ascii="Times New Roman" w:hAnsi="Times New Roman" w:cs="Times New Roman"/>
          <w:sz w:val="24"/>
          <w:szCs w:val="24"/>
        </w:rPr>
        <w:t>, 2011).</w:t>
      </w:r>
    </w:p>
    <w:p w:rsidR="00174DE7" w:rsidRDefault="00174DE7" w:rsidP="00AA196F">
      <w:pPr>
        <w:pStyle w:val="ListParagraph"/>
        <w:spacing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Nefarmakološki postupci uključuju edukaciju, kognitivno-bihevioralnu terapiju i tjelovježbu. Tai-chi, tjelovježba u vodi i balneoterapija pokazale su </w:t>
      </w:r>
      <w:r w:rsidR="005B3E90">
        <w:rPr>
          <w:rFonts w:ascii="Times New Roman" w:hAnsi="Times New Roman" w:cs="Times New Roman"/>
          <w:sz w:val="24"/>
          <w:szCs w:val="24"/>
        </w:rPr>
        <w:t>se učinkovitima u smanjenju simptoma, poboljšanju</w:t>
      </w:r>
      <w:r>
        <w:rPr>
          <w:rFonts w:ascii="Times New Roman" w:hAnsi="Times New Roman" w:cs="Times New Roman"/>
          <w:sz w:val="24"/>
          <w:szCs w:val="24"/>
        </w:rPr>
        <w:t xml:space="preserve"> fizičkih funkcija i kvalitete sna te pomažu u obavljanju svakodnevnih aktivnosti </w:t>
      </w:r>
      <w:r w:rsidRPr="000B275B">
        <w:rPr>
          <w:rFonts w:ascii="Times New Roman" w:hAnsi="Times New Roman" w:cs="Times New Roman"/>
          <w:sz w:val="24"/>
          <w:szCs w:val="24"/>
        </w:rPr>
        <w:t>(Bellato i sur., 2012)</w:t>
      </w:r>
      <w:r>
        <w:rPr>
          <w:rFonts w:ascii="Times New Roman" w:hAnsi="Times New Roman" w:cs="Times New Roman"/>
          <w:sz w:val="24"/>
          <w:szCs w:val="24"/>
        </w:rPr>
        <w:t>.</w:t>
      </w:r>
    </w:p>
    <w:p w:rsidR="00174DE7" w:rsidRDefault="00174DE7" w:rsidP="00174DE7">
      <w:pPr>
        <w:rPr>
          <w:rFonts w:ascii="Times New Roman" w:hAnsi="Times New Roman" w:cs="Times New Roman"/>
          <w:sz w:val="24"/>
          <w:szCs w:val="24"/>
        </w:rPr>
      </w:pPr>
    </w:p>
    <w:p w:rsidR="00E27803" w:rsidRPr="008C5E87" w:rsidRDefault="008C5E87" w:rsidP="00AA196F">
      <w:pPr>
        <w:pStyle w:val="Heading2"/>
        <w:spacing w:line="360" w:lineRule="auto"/>
        <w:rPr>
          <w:rFonts w:ascii="Times New Roman" w:hAnsi="Times New Roman" w:cs="Times New Roman"/>
          <w:color w:val="auto"/>
        </w:rPr>
      </w:pPr>
      <w:bookmarkStart w:id="8" w:name="_Toc418090172"/>
      <w:r>
        <w:rPr>
          <w:rFonts w:ascii="Times New Roman" w:hAnsi="Times New Roman" w:cs="Times New Roman"/>
          <w:color w:val="auto"/>
        </w:rPr>
        <w:t xml:space="preserve">1.2. </w:t>
      </w:r>
      <w:r w:rsidR="00E27803" w:rsidRPr="008C5E87">
        <w:rPr>
          <w:rFonts w:ascii="Times New Roman" w:hAnsi="Times New Roman" w:cs="Times New Roman"/>
          <w:color w:val="auto"/>
        </w:rPr>
        <w:t>Adenozin</w:t>
      </w:r>
      <w:bookmarkEnd w:id="8"/>
    </w:p>
    <w:p w:rsidR="00E27803" w:rsidRDefault="00E27803" w:rsidP="00AA196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Adenozin je purinski nukleozid koji se sastoji od dušične baze adenina koja je preko β-N</w:t>
      </w:r>
      <w:r w:rsidRPr="00306287">
        <w:rPr>
          <w:rFonts w:ascii="Times New Roman" w:hAnsi="Times New Roman" w:cs="Times New Roman"/>
          <w:sz w:val="24"/>
          <w:szCs w:val="24"/>
          <w:vertAlign w:val="subscript"/>
        </w:rPr>
        <w:t>9</w:t>
      </w:r>
      <w:r>
        <w:rPr>
          <w:rFonts w:ascii="Times New Roman" w:hAnsi="Times New Roman" w:cs="Times New Roman"/>
          <w:sz w:val="24"/>
          <w:szCs w:val="24"/>
        </w:rPr>
        <w:t>-glikozidne veze povezana s mo</w:t>
      </w:r>
      <w:r w:rsidR="00E87F48">
        <w:rPr>
          <w:rFonts w:ascii="Times New Roman" w:hAnsi="Times New Roman" w:cs="Times New Roman"/>
          <w:sz w:val="24"/>
          <w:szCs w:val="24"/>
        </w:rPr>
        <w:t>lekulom D-ribofuranoze (</w:t>
      </w:r>
      <w:r w:rsidR="006F0581">
        <w:rPr>
          <w:rFonts w:ascii="Times New Roman" w:hAnsi="Times New Roman" w:cs="Times New Roman"/>
          <w:sz w:val="24"/>
          <w:szCs w:val="24"/>
        </w:rPr>
        <w:t>s</w:t>
      </w:r>
      <w:r w:rsidR="00B369FD">
        <w:rPr>
          <w:rFonts w:ascii="Times New Roman" w:hAnsi="Times New Roman" w:cs="Times New Roman"/>
          <w:sz w:val="24"/>
          <w:szCs w:val="24"/>
        </w:rPr>
        <w:t>lika 2</w:t>
      </w:r>
      <w:r>
        <w:rPr>
          <w:rFonts w:ascii="Times New Roman" w:hAnsi="Times New Roman" w:cs="Times New Roman"/>
          <w:sz w:val="24"/>
          <w:szCs w:val="24"/>
        </w:rPr>
        <w:t xml:space="preserve">). Unutar stanice adenozin i njegovi derivati imaju nekoliko važnih uloga. Osim što je sastavni dio </w:t>
      </w:r>
      <w:r w:rsidR="005B3E90">
        <w:rPr>
          <w:rFonts w:ascii="Times New Roman" w:hAnsi="Times New Roman" w:cs="Times New Roman"/>
          <w:sz w:val="24"/>
          <w:szCs w:val="24"/>
        </w:rPr>
        <w:t>nukleinskih kiselina</w:t>
      </w:r>
      <w:r>
        <w:rPr>
          <w:rFonts w:ascii="Times New Roman" w:hAnsi="Times New Roman" w:cs="Times New Roman"/>
          <w:sz w:val="24"/>
          <w:szCs w:val="24"/>
        </w:rPr>
        <w:t>, fosforiliran</w:t>
      </w:r>
      <w:r w:rsidR="005B3E90">
        <w:rPr>
          <w:rFonts w:ascii="Times New Roman" w:hAnsi="Times New Roman" w:cs="Times New Roman"/>
          <w:sz w:val="24"/>
          <w:szCs w:val="24"/>
        </w:rPr>
        <w:t>i derivati adenozina – adenozin-trifosfat (ATP), adenozin-difosfat (ADP) i adenozin-</w:t>
      </w:r>
      <w:r>
        <w:rPr>
          <w:rFonts w:ascii="Times New Roman" w:hAnsi="Times New Roman" w:cs="Times New Roman"/>
          <w:sz w:val="24"/>
          <w:szCs w:val="24"/>
        </w:rPr>
        <w:t>monofosfat (AMP) imaju ključne uloge u staničnom metabolizmu. Pod utjecajem enzima adenilat-cikl</w:t>
      </w:r>
      <w:r w:rsidR="005B3E90">
        <w:rPr>
          <w:rFonts w:ascii="Times New Roman" w:hAnsi="Times New Roman" w:cs="Times New Roman"/>
          <w:sz w:val="24"/>
          <w:szCs w:val="24"/>
        </w:rPr>
        <w:t>aze adenozin-</w:t>
      </w:r>
      <w:r>
        <w:rPr>
          <w:rFonts w:ascii="Times New Roman" w:hAnsi="Times New Roman" w:cs="Times New Roman"/>
          <w:sz w:val="24"/>
          <w:szCs w:val="24"/>
        </w:rPr>
        <w:t>trifosfat pretvara se u još jedan fosforilirani deriva</w:t>
      </w:r>
      <w:r w:rsidR="005B3E90">
        <w:rPr>
          <w:rFonts w:ascii="Times New Roman" w:hAnsi="Times New Roman" w:cs="Times New Roman"/>
          <w:sz w:val="24"/>
          <w:szCs w:val="24"/>
        </w:rPr>
        <w:t>t adenozina – ciklički adenozin-</w:t>
      </w:r>
      <w:r>
        <w:rPr>
          <w:rFonts w:ascii="Times New Roman" w:hAnsi="Times New Roman" w:cs="Times New Roman"/>
          <w:sz w:val="24"/>
          <w:szCs w:val="24"/>
        </w:rPr>
        <w:t>monofosfat (cAMP). cAMP djeluje u stanici kao sekundarni glasnik koji aktivira proteinsku kinazu ovisnu o cAMP (protein-kinaza A) vežući se za njezine regulatorne podjedinice (Taskén i Aandahl, 2004). Osim aktiviranja protein</w:t>
      </w:r>
      <w:r w:rsidR="005B3E90">
        <w:rPr>
          <w:rFonts w:ascii="Times New Roman" w:hAnsi="Times New Roman" w:cs="Times New Roman"/>
          <w:sz w:val="24"/>
          <w:szCs w:val="24"/>
        </w:rPr>
        <w:t xml:space="preserve">ske </w:t>
      </w:r>
      <w:r>
        <w:rPr>
          <w:rFonts w:ascii="Times New Roman" w:hAnsi="Times New Roman" w:cs="Times New Roman"/>
          <w:sz w:val="24"/>
          <w:szCs w:val="24"/>
        </w:rPr>
        <w:t xml:space="preserve">kinaze A, cAMP </w:t>
      </w:r>
      <w:r w:rsidR="005B3E90">
        <w:rPr>
          <w:rFonts w:ascii="Times New Roman" w:hAnsi="Times New Roman" w:cs="Times New Roman"/>
          <w:sz w:val="24"/>
          <w:szCs w:val="24"/>
        </w:rPr>
        <w:t xml:space="preserve">se može </w:t>
      </w:r>
      <w:r>
        <w:rPr>
          <w:rFonts w:ascii="Times New Roman" w:hAnsi="Times New Roman" w:cs="Times New Roman"/>
          <w:sz w:val="24"/>
          <w:szCs w:val="24"/>
        </w:rPr>
        <w:t>vezati i aktivirati kanale aktivirane cikličkim nukle</w:t>
      </w:r>
      <w:r w:rsidR="005B3E90">
        <w:rPr>
          <w:rFonts w:ascii="Times New Roman" w:hAnsi="Times New Roman" w:cs="Times New Roman"/>
          <w:sz w:val="24"/>
          <w:szCs w:val="24"/>
        </w:rPr>
        <w:t>otidima (Kaupp i Seifert, 2002)</w:t>
      </w:r>
      <w:r>
        <w:rPr>
          <w:rFonts w:ascii="Times New Roman" w:hAnsi="Times New Roman" w:cs="Times New Roman"/>
          <w:sz w:val="24"/>
          <w:szCs w:val="24"/>
        </w:rPr>
        <w:t xml:space="preserve"> te vezati za proteine koji vežu cikličke nukleotide. </w:t>
      </w:r>
    </w:p>
    <w:p w:rsidR="00E27803" w:rsidRDefault="00E27803" w:rsidP="00E27803">
      <w:pPr>
        <w:keepNext/>
        <w:spacing w:line="360" w:lineRule="auto"/>
        <w:jc w:val="center"/>
      </w:pPr>
      <w:r>
        <w:rPr>
          <w:rFonts w:ascii="Times New Roman" w:hAnsi="Times New Roman" w:cs="Times New Roman"/>
          <w:noProof/>
          <w:sz w:val="24"/>
          <w:szCs w:val="24"/>
        </w:rPr>
        <w:lastRenderedPageBreak/>
        <w:drawing>
          <wp:inline distT="0" distB="0" distL="0" distR="0">
            <wp:extent cx="1838325" cy="1682880"/>
            <wp:effectExtent l="19050" t="0" r="9525" b="0"/>
            <wp:docPr id="2" name="Picture 0" descr="adenoz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nozin.JPG"/>
                    <pic:cNvPicPr/>
                  </pic:nvPicPr>
                  <pic:blipFill>
                    <a:blip r:embed="rId9"/>
                    <a:stretch>
                      <a:fillRect/>
                    </a:stretch>
                  </pic:blipFill>
                  <pic:spPr>
                    <a:xfrm>
                      <a:off x="0" y="0"/>
                      <a:ext cx="1845172" cy="1689148"/>
                    </a:xfrm>
                    <a:prstGeom prst="rect">
                      <a:avLst/>
                    </a:prstGeom>
                  </pic:spPr>
                </pic:pic>
              </a:graphicData>
            </a:graphic>
          </wp:inline>
        </w:drawing>
      </w:r>
    </w:p>
    <w:p w:rsidR="00E27803" w:rsidRPr="002F20A7" w:rsidRDefault="00E27803" w:rsidP="00E27803">
      <w:pPr>
        <w:pStyle w:val="Caption"/>
        <w:jc w:val="center"/>
        <w:rPr>
          <w:rFonts w:ascii="Times New Roman" w:hAnsi="Times New Roman" w:cs="Times New Roman"/>
          <w:b w:val="0"/>
          <w:color w:val="auto"/>
          <w:sz w:val="22"/>
          <w:szCs w:val="22"/>
        </w:rPr>
      </w:pPr>
      <w:r w:rsidRPr="00BC1564">
        <w:rPr>
          <w:rFonts w:ascii="Times New Roman" w:hAnsi="Times New Roman" w:cs="Times New Roman"/>
          <w:b w:val="0"/>
          <w:color w:val="auto"/>
          <w:sz w:val="22"/>
          <w:szCs w:val="22"/>
        </w:rPr>
        <w:t xml:space="preserve">Slika </w:t>
      </w:r>
      <w:r w:rsidR="006357F8" w:rsidRPr="00BC1564">
        <w:rPr>
          <w:rFonts w:ascii="Times New Roman" w:hAnsi="Times New Roman" w:cs="Times New Roman"/>
          <w:b w:val="0"/>
          <w:color w:val="auto"/>
          <w:sz w:val="22"/>
          <w:szCs w:val="22"/>
        </w:rPr>
        <w:fldChar w:fldCharType="begin"/>
      </w:r>
      <w:r w:rsidRPr="00BC1564">
        <w:rPr>
          <w:rFonts w:ascii="Times New Roman" w:hAnsi="Times New Roman" w:cs="Times New Roman"/>
          <w:b w:val="0"/>
          <w:color w:val="auto"/>
          <w:sz w:val="22"/>
          <w:szCs w:val="22"/>
        </w:rPr>
        <w:instrText xml:space="preserve"> SEQ Slika \* ARABIC </w:instrText>
      </w:r>
      <w:r w:rsidR="006357F8" w:rsidRPr="00BC1564">
        <w:rPr>
          <w:rFonts w:ascii="Times New Roman" w:hAnsi="Times New Roman" w:cs="Times New Roman"/>
          <w:b w:val="0"/>
          <w:color w:val="auto"/>
          <w:sz w:val="22"/>
          <w:szCs w:val="22"/>
        </w:rPr>
        <w:fldChar w:fldCharType="separate"/>
      </w:r>
      <w:r w:rsidR="00BC7CDC">
        <w:rPr>
          <w:rFonts w:ascii="Times New Roman" w:hAnsi="Times New Roman" w:cs="Times New Roman"/>
          <w:b w:val="0"/>
          <w:noProof/>
          <w:color w:val="auto"/>
          <w:sz w:val="22"/>
          <w:szCs w:val="22"/>
        </w:rPr>
        <w:t>2</w:t>
      </w:r>
      <w:r w:rsidR="006357F8" w:rsidRPr="00BC1564">
        <w:rPr>
          <w:rFonts w:ascii="Times New Roman" w:hAnsi="Times New Roman" w:cs="Times New Roman"/>
          <w:b w:val="0"/>
          <w:color w:val="auto"/>
          <w:sz w:val="22"/>
          <w:szCs w:val="22"/>
        </w:rPr>
        <w:fldChar w:fldCharType="end"/>
      </w:r>
      <w:r w:rsidRPr="002F20A7">
        <w:rPr>
          <w:rFonts w:ascii="Times New Roman" w:hAnsi="Times New Roman" w:cs="Times New Roman"/>
          <w:b w:val="0"/>
          <w:color w:val="auto"/>
          <w:sz w:val="22"/>
          <w:szCs w:val="22"/>
        </w:rPr>
        <w:t>. Molekula adenozina</w:t>
      </w:r>
    </w:p>
    <w:p w:rsidR="00E27803" w:rsidRDefault="00E27803" w:rsidP="00E27803">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E27803" w:rsidRDefault="00E27803" w:rsidP="00E2780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izvanstaničnom okruženju adenozin ima brojne učinke. Zapažen je njegov citoprotektivni učinak </w:t>
      </w:r>
      <w:r w:rsidR="00AB3DA3">
        <w:rPr>
          <w:rFonts w:ascii="Times New Roman" w:hAnsi="Times New Roman" w:cs="Times New Roman"/>
          <w:sz w:val="24"/>
          <w:szCs w:val="24"/>
        </w:rPr>
        <w:t>u odgovoru na stresne čimbenike</w:t>
      </w:r>
      <w:r>
        <w:rPr>
          <w:rFonts w:ascii="Times New Roman" w:hAnsi="Times New Roman" w:cs="Times New Roman"/>
          <w:sz w:val="24"/>
          <w:szCs w:val="24"/>
        </w:rPr>
        <w:t xml:space="preserve"> koji se manifestira povećanim krvnim protokom, indukcijom tolerancije na hipoksiju, poticanjem angiogeneze, supresijom upalnog odgovora i supresijom apoptoze inducirane citokinima (Boison, 2013; Jacobson, 2009). Adenozin također djeluje kao modulator različitih neurotransmitera. Zapaženo je da smanjuje izlučivanje stimulatornih neurotransmitera poput glutamata </w:t>
      </w:r>
      <w:r w:rsidR="00AB3DA3">
        <w:rPr>
          <w:rFonts w:ascii="Times New Roman" w:hAnsi="Times New Roman" w:cs="Times New Roman"/>
          <w:sz w:val="24"/>
          <w:szCs w:val="24"/>
        </w:rPr>
        <w:t xml:space="preserve">čime se </w:t>
      </w:r>
      <w:r>
        <w:rPr>
          <w:rFonts w:ascii="Times New Roman" w:hAnsi="Times New Roman" w:cs="Times New Roman"/>
          <w:sz w:val="24"/>
          <w:szCs w:val="24"/>
        </w:rPr>
        <w:t xml:space="preserve">može spriječiti ekscitotoksičnost koja nastaje zbog pretjerane stimulacije neurona glutamatom (Popoli i sur., 2003). </w:t>
      </w:r>
      <w:r w:rsidRPr="00743AC2">
        <w:rPr>
          <w:rFonts w:ascii="Times New Roman" w:hAnsi="Times New Roman" w:cs="Times New Roman"/>
          <w:sz w:val="24"/>
          <w:szCs w:val="24"/>
        </w:rPr>
        <w:t>U posljednje vrijeme veliko zanimanje za adenozin potakla su saznanja o njegovom utjecaju na</w:t>
      </w:r>
      <w:r>
        <w:rPr>
          <w:rFonts w:ascii="Times New Roman" w:hAnsi="Times New Roman" w:cs="Times New Roman"/>
          <w:sz w:val="24"/>
          <w:szCs w:val="24"/>
        </w:rPr>
        <w:t xml:space="preserve"> osjet boli i moduliranje istog</w:t>
      </w:r>
      <w:r w:rsidR="00AB3DA3">
        <w:rPr>
          <w:rFonts w:ascii="Times New Roman" w:hAnsi="Times New Roman" w:cs="Times New Roman"/>
          <w:sz w:val="24"/>
          <w:szCs w:val="24"/>
        </w:rPr>
        <w:t>a</w:t>
      </w:r>
      <w:r w:rsidRPr="00743AC2">
        <w:rPr>
          <w:rFonts w:ascii="Times New Roman" w:hAnsi="Times New Roman" w:cs="Times New Roman"/>
          <w:sz w:val="24"/>
          <w:szCs w:val="24"/>
        </w:rPr>
        <w:t xml:space="preserve"> što je otvorilo vrata za </w:t>
      </w:r>
      <w:r>
        <w:rPr>
          <w:rFonts w:ascii="Times New Roman" w:hAnsi="Times New Roman" w:cs="Times New Roman"/>
          <w:sz w:val="24"/>
          <w:szCs w:val="24"/>
        </w:rPr>
        <w:t xml:space="preserve">mogućnost </w:t>
      </w:r>
      <w:r w:rsidR="00AB3DA3">
        <w:rPr>
          <w:rFonts w:ascii="Times New Roman" w:hAnsi="Times New Roman" w:cs="Times New Roman"/>
          <w:sz w:val="24"/>
          <w:szCs w:val="24"/>
        </w:rPr>
        <w:t>njegove primjene u</w:t>
      </w:r>
      <w:r w:rsidRPr="00743AC2">
        <w:rPr>
          <w:rFonts w:ascii="Times New Roman" w:hAnsi="Times New Roman" w:cs="Times New Roman"/>
          <w:sz w:val="24"/>
          <w:szCs w:val="24"/>
        </w:rPr>
        <w:t xml:space="preserve"> liječenj</w:t>
      </w:r>
      <w:r w:rsidR="00AB3DA3">
        <w:rPr>
          <w:rFonts w:ascii="Times New Roman" w:hAnsi="Times New Roman" w:cs="Times New Roman"/>
          <w:sz w:val="24"/>
          <w:szCs w:val="24"/>
        </w:rPr>
        <w:t>u</w:t>
      </w:r>
      <w:r w:rsidRPr="00743AC2">
        <w:rPr>
          <w:rFonts w:ascii="Times New Roman" w:hAnsi="Times New Roman" w:cs="Times New Roman"/>
          <w:sz w:val="24"/>
          <w:szCs w:val="24"/>
        </w:rPr>
        <w:t xml:space="preserve"> boli</w:t>
      </w:r>
      <w:r>
        <w:rPr>
          <w:rFonts w:ascii="Times New Roman" w:hAnsi="Times New Roman" w:cs="Times New Roman"/>
          <w:sz w:val="24"/>
          <w:szCs w:val="24"/>
        </w:rPr>
        <w:t xml:space="preserve">. </w:t>
      </w:r>
    </w:p>
    <w:p w:rsidR="00E27803" w:rsidRDefault="00E27803" w:rsidP="00E27803">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Izvanstanični adenozin </w:t>
      </w:r>
      <w:r w:rsidR="00B97F42">
        <w:rPr>
          <w:rFonts w:ascii="Times New Roman" w:hAnsi="Times New Roman" w:cs="Times New Roman"/>
          <w:sz w:val="24"/>
          <w:szCs w:val="24"/>
        </w:rPr>
        <w:t xml:space="preserve">ispoljava svoje učinke </w:t>
      </w:r>
      <w:r>
        <w:rPr>
          <w:rFonts w:ascii="Times New Roman" w:hAnsi="Times New Roman" w:cs="Times New Roman"/>
          <w:sz w:val="24"/>
          <w:szCs w:val="24"/>
        </w:rPr>
        <w:t xml:space="preserve">preko adenozinskih receptora. Postoje </w:t>
      </w:r>
      <w:r w:rsidR="00B97F42">
        <w:rPr>
          <w:rFonts w:ascii="Times New Roman" w:hAnsi="Times New Roman" w:cs="Times New Roman"/>
          <w:sz w:val="24"/>
          <w:szCs w:val="24"/>
        </w:rPr>
        <w:t>četiri</w:t>
      </w:r>
      <w:r>
        <w:rPr>
          <w:rFonts w:ascii="Times New Roman" w:hAnsi="Times New Roman" w:cs="Times New Roman"/>
          <w:sz w:val="24"/>
          <w:szCs w:val="24"/>
        </w:rPr>
        <w:t xml:space="preserve"> vrste adenozinskih receptora: A</w:t>
      </w:r>
      <w:r>
        <w:rPr>
          <w:rFonts w:ascii="Times New Roman" w:hAnsi="Times New Roman" w:cs="Times New Roman"/>
          <w:sz w:val="24"/>
          <w:szCs w:val="24"/>
          <w:vertAlign w:val="subscript"/>
        </w:rPr>
        <w:t>1</w:t>
      </w:r>
      <w:r>
        <w:rPr>
          <w:rFonts w:ascii="Times New Roman" w:hAnsi="Times New Roman" w:cs="Times New Roman"/>
          <w:sz w:val="24"/>
          <w:szCs w:val="24"/>
        </w:rPr>
        <w:t xml:space="preserve"> , A</w:t>
      </w:r>
      <w:r>
        <w:rPr>
          <w:rFonts w:ascii="Times New Roman" w:hAnsi="Times New Roman" w:cs="Times New Roman"/>
          <w:sz w:val="24"/>
          <w:szCs w:val="24"/>
          <w:vertAlign w:val="subscript"/>
        </w:rPr>
        <w:t>2A</w:t>
      </w:r>
      <w:r>
        <w:rPr>
          <w:rFonts w:ascii="Times New Roman" w:hAnsi="Times New Roman" w:cs="Times New Roman"/>
          <w:sz w:val="24"/>
          <w:szCs w:val="24"/>
        </w:rPr>
        <w:t xml:space="preserve"> , A</w:t>
      </w:r>
      <w:r>
        <w:rPr>
          <w:rFonts w:ascii="Times New Roman" w:hAnsi="Times New Roman" w:cs="Times New Roman"/>
          <w:sz w:val="24"/>
          <w:szCs w:val="24"/>
          <w:vertAlign w:val="subscript"/>
        </w:rPr>
        <w:t>2B</w:t>
      </w:r>
      <w:r>
        <w:rPr>
          <w:rFonts w:ascii="Times New Roman" w:hAnsi="Times New Roman" w:cs="Times New Roman"/>
          <w:sz w:val="24"/>
          <w:szCs w:val="24"/>
        </w:rPr>
        <w:t xml:space="preserve"> , A</w:t>
      </w:r>
      <w:r>
        <w:rPr>
          <w:rFonts w:ascii="Times New Roman" w:hAnsi="Times New Roman" w:cs="Times New Roman"/>
          <w:sz w:val="24"/>
          <w:szCs w:val="24"/>
          <w:vertAlign w:val="subscript"/>
        </w:rPr>
        <w:t>3</w:t>
      </w:r>
      <w:r>
        <w:rPr>
          <w:rFonts w:ascii="Times New Roman" w:hAnsi="Times New Roman" w:cs="Times New Roman"/>
          <w:sz w:val="24"/>
          <w:szCs w:val="24"/>
        </w:rPr>
        <w:t xml:space="preserve"> . Sve </w:t>
      </w:r>
      <w:r w:rsidR="00B97F42">
        <w:rPr>
          <w:rFonts w:ascii="Times New Roman" w:hAnsi="Times New Roman" w:cs="Times New Roman"/>
          <w:sz w:val="24"/>
          <w:szCs w:val="24"/>
        </w:rPr>
        <w:t xml:space="preserve">četiri </w:t>
      </w:r>
      <w:r>
        <w:rPr>
          <w:rFonts w:ascii="Times New Roman" w:hAnsi="Times New Roman" w:cs="Times New Roman"/>
          <w:sz w:val="24"/>
          <w:szCs w:val="24"/>
        </w:rPr>
        <w:t>vrste receptora jesu receptori spregnuti s G proteinom. Sastoje se od jednog</w:t>
      </w:r>
      <w:r w:rsidR="00B97F42">
        <w:rPr>
          <w:rFonts w:ascii="Times New Roman" w:hAnsi="Times New Roman" w:cs="Times New Roman"/>
          <w:sz w:val="24"/>
          <w:szCs w:val="24"/>
        </w:rPr>
        <w:t>a</w:t>
      </w:r>
      <w:r>
        <w:rPr>
          <w:rFonts w:ascii="Times New Roman" w:hAnsi="Times New Roman" w:cs="Times New Roman"/>
          <w:sz w:val="24"/>
          <w:szCs w:val="24"/>
        </w:rPr>
        <w:t xml:space="preserve"> polipeptidnog lanca sa sedam transmembranskih domena. N kraj smješten je izvanstanično</w:t>
      </w:r>
      <w:r w:rsidR="00B97F42">
        <w:rPr>
          <w:rFonts w:ascii="Times New Roman" w:hAnsi="Times New Roman" w:cs="Times New Roman"/>
          <w:sz w:val="24"/>
          <w:szCs w:val="24"/>
        </w:rPr>
        <w:t xml:space="preserve">, a </w:t>
      </w:r>
      <w:r>
        <w:rPr>
          <w:rFonts w:ascii="Times New Roman" w:hAnsi="Times New Roman" w:cs="Times New Roman"/>
          <w:sz w:val="24"/>
          <w:szCs w:val="24"/>
        </w:rPr>
        <w:t xml:space="preserve">C kraj unutarstanično. </w:t>
      </w:r>
      <w:r w:rsidR="00B97F42">
        <w:rPr>
          <w:rFonts w:ascii="Times New Roman" w:hAnsi="Times New Roman" w:cs="Times New Roman"/>
          <w:sz w:val="24"/>
          <w:szCs w:val="24"/>
        </w:rPr>
        <w:t>T</w:t>
      </w:r>
      <w:r>
        <w:rPr>
          <w:rFonts w:ascii="Times New Roman" w:hAnsi="Times New Roman" w:cs="Times New Roman"/>
          <w:sz w:val="24"/>
          <w:szCs w:val="24"/>
        </w:rPr>
        <w:t>ransm</w:t>
      </w:r>
      <w:r w:rsidR="00B369FD">
        <w:rPr>
          <w:rFonts w:ascii="Times New Roman" w:hAnsi="Times New Roman" w:cs="Times New Roman"/>
          <w:sz w:val="24"/>
          <w:szCs w:val="24"/>
        </w:rPr>
        <w:t>embranske domene</w:t>
      </w:r>
      <w:r w:rsidR="00B97F42">
        <w:rPr>
          <w:rFonts w:ascii="Times New Roman" w:hAnsi="Times New Roman" w:cs="Times New Roman"/>
          <w:sz w:val="24"/>
          <w:szCs w:val="24"/>
        </w:rPr>
        <w:t xml:space="preserve"> povezane</w:t>
      </w:r>
      <w:r w:rsidR="00B369FD">
        <w:rPr>
          <w:rFonts w:ascii="Times New Roman" w:hAnsi="Times New Roman" w:cs="Times New Roman"/>
          <w:sz w:val="24"/>
          <w:szCs w:val="24"/>
        </w:rPr>
        <w:t xml:space="preserve"> </w:t>
      </w:r>
      <w:r w:rsidR="00B97F42">
        <w:rPr>
          <w:rFonts w:ascii="Times New Roman" w:hAnsi="Times New Roman" w:cs="Times New Roman"/>
          <w:sz w:val="24"/>
          <w:szCs w:val="24"/>
        </w:rPr>
        <w:t>su o</w:t>
      </w:r>
      <w:r w:rsidR="00B369FD">
        <w:rPr>
          <w:rFonts w:ascii="Times New Roman" w:hAnsi="Times New Roman" w:cs="Times New Roman"/>
          <w:sz w:val="24"/>
          <w:szCs w:val="24"/>
        </w:rPr>
        <w:t>m</w:t>
      </w:r>
      <w:r w:rsidR="00B97F42">
        <w:rPr>
          <w:rFonts w:ascii="Times New Roman" w:hAnsi="Times New Roman" w:cs="Times New Roman"/>
          <w:sz w:val="24"/>
          <w:szCs w:val="24"/>
        </w:rPr>
        <w:t>čama</w:t>
      </w:r>
      <w:r>
        <w:rPr>
          <w:rFonts w:ascii="Times New Roman" w:hAnsi="Times New Roman" w:cs="Times New Roman"/>
          <w:sz w:val="24"/>
          <w:szCs w:val="24"/>
        </w:rPr>
        <w:t xml:space="preserve">, </w:t>
      </w:r>
      <w:r w:rsidR="00B97F42">
        <w:rPr>
          <w:rFonts w:ascii="Times New Roman" w:hAnsi="Times New Roman" w:cs="Times New Roman"/>
          <w:sz w:val="24"/>
          <w:szCs w:val="24"/>
        </w:rPr>
        <w:t>tri</w:t>
      </w:r>
      <w:r w:rsidR="00B369FD">
        <w:rPr>
          <w:rFonts w:ascii="Times New Roman" w:hAnsi="Times New Roman" w:cs="Times New Roman"/>
          <w:sz w:val="24"/>
          <w:szCs w:val="24"/>
        </w:rPr>
        <w:t xml:space="preserve"> </w:t>
      </w:r>
      <w:r w:rsidR="00B97F42">
        <w:rPr>
          <w:rFonts w:ascii="Times New Roman" w:hAnsi="Times New Roman" w:cs="Times New Roman"/>
          <w:sz w:val="24"/>
          <w:szCs w:val="24"/>
        </w:rPr>
        <w:t xml:space="preserve">su </w:t>
      </w:r>
      <w:r>
        <w:rPr>
          <w:rFonts w:ascii="Times New Roman" w:hAnsi="Times New Roman" w:cs="Times New Roman"/>
          <w:sz w:val="24"/>
          <w:szCs w:val="24"/>
        </w:rPr>
        <w:t xml:space="preserve">izvanstanične </w:t>
      </w:r>
      <w:r w:rsidR="00B97F42">
        <w:rPr>
          <w:rFonts w:ascii="Times New Roman" w:hAnsi="Times New Roman" w:cs="Times New Roman"/>
          <w:sz w:val="24"/>
          <w:szCs w:val="24"/>
        </w:rPr>
        <w:t>omče</w:t>
      </w:r>
      <w:r>
        <w:rPr>
          <w:rFonts w:ascii="Times New Roman" w:hAnsi="Times New Roman" w:cs="Times New Roman"/>
          <w:sz w:val="24"/>
          <w:szCs w:val="24"/>
        </w:rPr>
        <w:t xml:space="preserve"> ujedno</w:t>
      </w:r>
      <w:r w:rsidR="00B97F42">
        <w:rPr>
          <w:rFonts w:ascii="Times New Roman" w:hAnsi="Times New Roman" w:cs="Times New Roman"/>
          <w:sz w:val="24"/>
          <w:szCs w:val="24"/>
        </w:rPr>
        <w:t xml:space="preserve"> i</w:t>
      </w:r>
      <w:r>
        <w:rPr>
          <w:rFonts w:ascii="Times New Roman" w:hAnsi="Times New Roman" w:cs="Times New Roman"/>
          <w:sz w:val="24"/>
          <w:szCs w:val="24"/>
        </w:rPr>
        <w:t xml:space="preserve"> mjesta za posttranslacijske modifikacije receptora</w:t>
      </w:r>
      <w:r w:rsidR="00B97F42">
        <w:rPr>
          <w:rFonts w:ascii="Times New Roman" w:hAnsi="Times New Roman" w:cs="Times New Roman"/>
          <w:sz w:val="24"/>
          <w:szCs w:val="24"/>
        </w:rPr>
        <w:t xml:space="preserve">, a tri  </w:t>
      </w:r>
      <w:r>
        <w:rPr>
          <w:rFonts w:ascii="Times New Roman" w:hAnsi="Times New Roman" w:cs="Times New Roman"/>
          <w:sz w:val="24"/>
          <w:szCs w:val="24"/>
        </w:rPr>
        <w:t>unuta</w:t>
      </w:r>
      <w:r w:rsidR="00762B4A">
        <w:rPr>
          <w:rFonts w:ascii="Times New Roman" w:hAnsi="Times New Roman" w:cs="Times New Roman"/>
          <w:sz w:val="24"/>
          <w:szCs w:val="24"/>
        </w:rPr>
        <w:t xml:space="preserve">rstanične </w:t>
      </w:r>
      <w:r w:rsidR="00B97F42">
        <w:rPr>
          <w:rFonts w:ascii="Times New Roman" w:hAnsi="Times New Roman" w:cs="Times New Roman"/>
          <w:sz w:val="24"/>
          <w:szCs w:val="24"/>
        </w:rPr>
        <w:t>omče</w:t>
      </w:r>
      <w:r w:rsidR="00762B4A">
        <w:rPr>
          <w:rFonts w:ascii="Times New Roman" w:hAnsi="Times New Roman" w:cs="Times New Roman"/>
          <w:sz w:val="24"/>
          <w:szCs w:val="24"/>
        </w:rPr>
        <w:t xml:space="preserve"> zajedno s</w:t>
      </w:r>
      <w:r>
        <w:rPr>
          <w:rFonts w:ascii="Times New Roman" w:hAnsi="Times New Roman" w:cs="Times New Roman"/>
          <w:sz w:val="24"/>
          <w:szCs w:val="24"/>
        </w:rPr>
        <w:t xml:space="preserve"> C </w:t>
      </w:r>
      <w:r w:rsidR="00B97F42">
        <w:rPr>
          <w:rFonts w:ascii="Times New Roman" w:hAnsi="Times New Roman" w:cs="Times New Roman"/>
          <w:sz w:val="24"/>
          <w:szCs w:val="24"/>
        </w:rPr>
        <w:t xml:space="preserve">krajem polipeptidnoga lanca potencijalna su </w:t>
      </w:r>
      <w:r>
        <w:rPr>
          <w:rFonts w:ascii="Times New Roman" w:hAnsi="Times New Roman" w:cs="Times New Roman"/>
          <w:sz w:val="24"/>
          <w:szCs w:val="24"/>
        </w:rPr>
        <w:t xml:space="preserve"> mjesta palmitoilacije (Jacobson, 2009).</w:t>
      </w:r>
    </w:p>
    <w:p w:rsidR="00E27803" w:rsidRDefault="00E27803" w:rsidP="00E27803">
      <w:pPr>
        <w:spacing w:line="360" w:lineRule="auto"/>
        <w:jc w:val="both"/>
        <w:rPr>
          <w:rFonts w:ascii="Times New Roman" w:hAnsi="Times New Roman" w:cs="Times New Roman"/>
          <w:sz w:val="24"/>
          <w:szCs w:val="24"/>
        </w:rPr>
      </w:pPr>
      <w:r>
        <w:rPr>
          <w:rFonts w:ascii="Times New Roman" w:hAnsi="Times New Roman" w:cs="Times New Roman"/>
          <w:sz w:val="24"/>
          <w:szCs w:val="24"/>
        </w:rPr>
        <w:tab/>
        <w:t>Aktivacijom adenozinskih receptora primarno se utječe na unutarstaničnu koncentraciju drugog glasnika cAMP-a. Receptori A</w:t>
      </w:r>
      <w:r>
        <w:rPr>
          <w:rFonts w:ascii="Times New Roman" w:hAnsi="Times New Roman" w:cs="Times New Roman"/>
          <w:sz w:val="24"/>
          <w:szCs w:val="24"/>
          <w:vertAlign w:val="subscript"/>
        </w:rPr>
        <w:t>1</w:t>
      </w:r>
      <w:r>
        <w:rPr>
          <w:rFonts w:ascii="Times New Roman" w:hAnsi="Times New Roman" w:cs="Times New Roman"/>
          <w:sz w:val="24"/>
          <w:szCs w:val="24"/>
        </w:rPr>
        <w:t xml:space="preserve"> i A</w:t>
      </w:r>
      <w:r>
        <w:rPr>
          <w:rFonts w:ascii="Times New Roman" w:hAnsi="Times New Roman" w:cs="Times New Roman"/>
          <w:sz w:val="24"/>
          <w:szCs w:val="24"/>
          <w:vertAlign w:val="subscript"/>
        </w:rPr>
        <w:t>3</w:t>
      </w:r>
      <w:r>
        <w:rPr>
          <w:rFonts w:ascii="Times New Roman" w:hAnsi="Times New Roman" w:cs="Times New Roman"/>
          <w:sz w:val="24"/>
          <w:szCs w:val="24"/>
        </w:rPr>
        <w:t xml:space="preserve"> smanjuju unutarstaničnu koncentraciju cAMP-a zbog toga što su spregnuti s G proteinom koji inhibira adenilat-ciklazu, dok </w:t>
      </w:r>
      <w:r w:rsidR="00B97F42">
        <w:rPr>
          <w:rFonts w:ascii="Times New Roman" w:hAnsi="Times New Roman" w:cs="Times New Roman"/>
          <w:sz w:val="24"/>
          <w:szCs w:val="24"/>
        </w:rPr>
        <w:t xml:space="preserve">je </w:t>
      </w:r>
      <w:r>
        <w:rPr>
          <w:rFonts w:ascii="Times New Roman" w:hAnsi="Times New Roman" w:cs="Times New Roman"/>
          <w:sz w:val="24"/>
          <w:szCs w:val="24"/>
        </w:rPr>
        <w:t>aktivacija receptora A</w:t>
      </w:r>
      <w:r>
        <w:rPr>
          <w:rFonts w:ascii="Times New Roman" w:hAnsi="Times New Roman" w:cs="Times New Roman"/>
          <w:sz w:val="24"/>
          <w:szCs w:val="24"/>
          <w:vertAlign w:val="subscript"/>
        </w:rPr>
        <w:t>2A</w:t>
      </w:r>
      <w:r>
        <w:rPr>
          <w:rFonts w:ascii="Times New Roman" w:hAnsi="Times New Roman" w:cs="Times New Roman"/>
          <w:sz w:val="24"/>
          <w:szCs w:val="24"/>
        </w:rPr>
        <w:t xml:space="preserve"> i A</w:t>
      </w:r>
      <w:r>
        <w:rPr>
          <w:rFonts w:ascii="Times New Roman" w:hAnsi="Times New Roman" w:cs="Times New Roman"/>
          <w:sz w:val="24"/>
          <w:szCs w:val="24"/>
          <w:vertAlign w:val="subscript"/>
        </w:rPr>
        <w:t>2B</w:t>
      </w:r>
      <w:r w:rsidR="00B369FD">
        <w:rPr>
          <w:rFonts w:ascii="Times New Roman" w:hAnsi="Times New Roman" w:cs="Times New Roman"/>
          <w:sz w:val="24"/>
          <w:szCs w:val="24"/>
          <w:vertAlign w:val="subscript"/>
        </w:rPr>
        <w:t xml:space="preserve"> </w:t>
      </w:r>
      <w:r w:rsidR="00B97F42">
        <w:rPr>
          <w:rFonts w:ascii="Times New Roman" w:hAnsi="Times New Roman" w:cs="Times New Roman"/>
          <w:sz w:val="24"/>
          <w:szCs w:val="24"/>
        </w:rPr>
        <w:t>povezana s</w:t>
      </w:r>
      <w:r>
        <w:rPr>
          <w:rFonts w:ascii="Times New Roman" w:hAnsi="Times New Roman" w:cs="Times New Roman"/>
          <w:sz w:val="24"/>
          <w:szCs w:val="24"/>
        </w:rPr>
        <w:t xml:space="preserve"> povećanjem koncentracije cAMP-a zbog stimulacije adenilat-ciklaze (Fredholm i sur., 2001). </w:t>
      </w:r>
    </w:p>
    <w:p w:rsidR="00E27803" w:rsidRDefault="00D00428" w:rsidP="00E2780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Osim s</w:t>
      </w:r>
      <w:r w:rsidR="00E27803">
        <w:rPr>
          <w:rFonts w:ascii="Times New Roman" w:hAnsi="Times New Roman" w:cs="Times New Roman"/>
          <w:sz w:val="24"/>
          <w:szCs w:val="24"/>
        </w:rPr>
        <w:t xml:space="preserve"> cAMP-om adenozinski receptori povezani s</w:t>
      </w:r>
      <w:r w:rsidR="00B97F42">
        <w:rPr>
          <w:rFonts w:ascii="Times New Roman" w:hAnsi="Times New Roman" w:cs="Times New Roman"/>
          <w:sz w:val="24"/>
          <w:szCs w:val="24"/>
        </w:rPr>
        <w:t>u i s drugim signalnim putovima</w:t>
      </w:r>
      <w:r w:rsidR="00E27803">
        <w:rPr>
          <w:rFonts w:ascii="Times New Roman" w:hAnsi="Times New Roman" w:cs="Times New Roman"/>
          <w:sz w:val="24"/>
          <w:szCs w:val="24"/>
        </w:rPr>
        <w:t xml:space="preserve"> kao što je aktivacija fosfolipaze C, fosfa</w:t>
      </w:r>
      <w:r w:rsidR="00B97F42">
        <w:rPr>
          <w:rFonts w:ascii="Times New Roman" w:hAnsi="Times New Roman" w:cs="Times New Roman"/>
          <w:sz w:val="24"/>
          <w:szCs w:val="24"/>
        </w:rPr>
        <w:t>tidil-inozitol-3-kinaze (PI-3K)</w:t>
      </w:r>
      <w:r w:rsidR="00E27803">
        <w:rPr>
          <w:rFonts w:ascii="Times New Roman" w:hAnsi="Times New Roman" w:cs="Times New Roman"/>
          <w:sz w:val="24"/>
          <w:szCs w:val="24"/>
        </w:rPr>
        <w:t xml:space="preserve"> te protein-kinaze aktivirane mitogenom (MAPK</w:t>
      </w:r>
      <w:r w:rsidR="00B97F42">
        <w:rPr>
          <w:rFonts w:ascii="Times New Roman" w:hAnsi="Times New Roman" w:cs="Times New Roman"/>
          <w:sz w:val="24"/>
          <w:szCs w:val="24"/>
        </w:rPr>
        <w:t>) (</w:t>
      </w:r>
      <w:r w:rsidR="00E27803">
        <w:rPr>
          <w:rFonts w:ascii="Times New Roman" w:hAnsi="Times New Roman" w:cs="Times New Roman"/>
          <w:sz w:val="24"/>
          <w:szCs w:val="24"/>
        </w:rPr>
        <w:t xml:space="preserve">Schulte i Fredholm, 2003). Aktivacija MAPK-a i PI-3K-a utječe na </w:t>
      </w:r>
      <w:r w:rsidR="00B97F42">
        <w:rPr>
          <w:rFonts w:ascii="Times New Roman" w:hAnsi="Times New Roman" w:cs="Times New Roman"/>
          <w:sz w:val="24"/>
          <w:szCs w:val="24"/>
        </w:rPr>
        <w:t xml:space="preserve">staničnu </w:t>
      </w:r>
      <w:r w:rsidR="00B369FD">
        <w:rPr>
          <w:rFonts w:ascii="Times New Roman" w:hAnsi="Times New Roman" w:cs="Times New Roman"/>
          <w:sz w:val="24"/>
          <w:szCs w:val="24"/>
        </w:rPr>
        <w:t>diferencijaciju,</w:t>
      </w:r>
      <w:r w:rsidR="00E27803">
        <w:rPr>
          <w:rFonts w:ascii="Times New Roman" w:hAnsi="Times New Roman" w:cs="Times New Roman"/>
          <w:sz w:val="24"/>
          <w:szCs w:val="24"/>
        </w:rPr>
        <w:t xml:space="preserve"> pr</w:t>
      </w:r>
      <w:r w:rsidR="00B97F42">
        <w:rPr>
          <w:rFonts w:ascii="Times New Roman" w:hAnsi="Times New Roman" w:cs="Times New Roman"/>
          <w:sz w:val="24"/>
          <w:szCs w:val="24"/>
        </w:rPr>
        <w:t xml:space="preserve">oliferaciju i apoptozu </w:t>
      </w:r>
      <w:r w:rsidR="00E27803">
        <w:rPr>
          <w:rFonts w:ascii="Times New Roman" w:hAnsi="Times New Roman" w:cs="Times New Roman"/>
          <w:sz w:val="24"/>
          <w:szCs w:val="24"/>
        </w:rPr>
        <w:t>(Lauring i sur., 2013; Mo</w:t>
      </w:r>
      <w:r w:rsidR="00B97F42">
        <w:rPr>
          <w:rFonts w:ascii="Times New Roman" w:hAnsi="Times New Roman" w:cs="Times New Roman"/>
          <w:sz w:val="24"/>
          <w:szCs w:val="24"/>
        </w:rPr>
        <w:t>lina i Adjei, 2006). Svi se ovi procesi povezuju sa citoprotektivnim učincima adenozina.</w:t>
      </w:r>
    </w:p>
    <w:p w:rsidR="00E27803" w:rsidRDefault="00E27803" w:rsidP="00E27803">
      <w:pPr>
        <w:pStyle w:val="Heading2"/>
        <w:spacing w:line="360" w:lineRule="auto"/>
        <w:rPr>
          <w:rFonts w:ascii="Times New Roman" w:eastAsiaTheme="minorEastAsia" w:hAnsi="Times New Roman" w:cs="Times New Roman"/>
          <w:b w:val="0"/>
          <w:bCs w:val="0"/>
          <w:color w:val="auto"/>
          <w:sz w:val="24"/>
          <w:szCs w:val="24"/>
        </w:rPr>
      </w:pPr>
    </w:p>
    <w:p w:rsidR="00E27803" w:rsidRPr="008C5E87" w:rsidRDefault="008C5E87" w:rsidP="00AA196F">
      <w:pPr>
        <w:pStyle w:val="Heading3"/>
        <w:spacing w:line="360" w:lineRule="auto"/>
        <w:rPr>
          <w:rFonts w:ascii="Times New Roman" w:hAnsi="Times New Roman" w:cs="Times New Roman"/>
          <w:color w:val="auto"/>
          <w:sz w:val="26"/>
          <w:szCs w:val="26"/>
        </w:rPr>
      </w:pPr>
      <w:bookmarkStart w:id="9" w:name="_Toc418090173"/>
      <w:r w:rsidRPr="008C5E87">
        <w:rPr>
          <w:rFonts w:ascii="Times New Roman" w:hAnsi="Times New Roman" w:cs="Times New Roman"/>
          <w:color w:val="auto"/>
          <w:sz w:val="26"/>
          <w:szCs w:val="26"/>
        </w:rPr>
        <w:t>1.2.1.</w:t>
      </w:r>
      <w:r w:rsidR="00E27803" w:rsidRPr="008C5E87">
        <w:rPr>
          <w:rFonts w:ascii="Times New Roman" w:hAnsi="Times New Roman" w:cs="Times New Roman"/>
          <w:color w:val="auto"/>
          <w:sz w:val="26"/>
          <w:szCs w:val="26"/>
        </w:rPr>
        <w:t>Učinak adenozina na bol</w:t>
      </w:r>
      <w:bookmarkEnd w:id="9"/>
    </w:p>
    <w:p w:rsidR="00E27803" w:rsidRDefault="00E27803" w:rsidP="00AA196F">
      <w:pPr>
        <w:spacing w:line="360" w:lineRule="auto"/>
        <w:jc w:val="both"/>
        <w:rPr>
          <w:rFonts w:ascii="Times New Roman" w:hAnsi="Times New Roman" w:cs="Times New Roman"/>
          <w:sz w:val="24"/>
          <w:szCs w:val="24"/>
        </w:rPr>
      </w:pPr>
      <w:r>
        <w:rPr>
          <w:rFonts w:ascii="Times New Roman" w:hAnsi="Times New Roman" w:cs="Times New Roman"/>
          <w:sz w:val="26"/>
          <w:szCs w:val="26"/>
        </w:rPr>
        <w:tab/>
      </w:r>
      <w:r w:rsidRPr="00422EE4">
        <w:rPr>
          <w:rFonts w:ascii="Times New Roman" w:hAnsi="Times New Roman" w:cs="Times New Roman"/>
          <w:sz w:val="24"/>
          <w:szCs w:val="24"/>
        </w:rPr>
        <w:t xml:space="preserve">Osim </w:t>
      </w:r>
      <w:r>
        <w:rPr>
          <w:rFonts w:ascii="Times New Roman" w:hAnsi="Times New Roman" w:cs="Times New Roman"/>
          <w:sz w:val="24"/>
          <w:szCs w:val="24"/>
        </w:rPr>
        <w:t xml:space="preserve">brojnih gore spomenutih </w:t>
      </w:r>
      <w:r w:rsidRPr="00422EE4">
        <w:rPr>
          <w:rFonts w:ascii="Times New Roman" w:hAnsi="Times New Roman" w:cs="Times New Roman"/>
          <w:sz w:val="24"/>
          <w:szCs w:val="24"/>
        </w:rPr>
        <w:t>citoprotektivnih učinaka adeno</w:t>
      </w:r>
      <w:r>
        <w:rPr>
          <w:rFonts w:ascii="Times New Roman" w:hAnsi="Times New Roman" w:cs="Times New Roman"/>
          <w:sz w:val="24"/>
          <w:szCs w:val="24"/>
        </w:rPr>
        <w:t xml:space="preserve">zina na stanice uočena su i </w:t>
      </w:r>
      <w:r w:rsidR="00E55654">
        <w:rPr>
          <w:rFonts w:ascii="Times New Roman" w:hAnsi="Times New Roman" w:cs="Times New Roman"/>
          <w:sz w:val="24"/>
          <w:szCs w:val="24"/>
        </w:rPr>
        <w:t xml:space="preserve">njegova </w:t>
      </w:r>
      <w:r>
        <w:rPr>
          <w:rFonts w:ascii="Times New Roman" w:hAnsi="Times New Roman" w:cs="Times New Roman"/>
          <w:sz w:val="24"/>
          <w:szCs w:val="24"/>
        </w:rPr>
        <w:t>potentna antinociceptivna svojstva</w:t>
      </w:r>
      <w:r w:rsidR="00E55654">
        <w:rPr>
          <w:rFonts w:ascii="Times New Roman" w:hAnsi="Times New Roman" w:cs="Times New Roman"/>
          <w:sz w:val="24"/>
          <w:szCs w:val="24"/>
        </w:rPr>
        <w:t xml:space="preserve">.  </w:t>
      </w:r>
      <w:r>
        <w:rPr>
          <w:rFonts w:ascii="Times New Roman" w:hAnsi="Times New Roman" w:cs="Times New Roman"/>
          <w:sz w:val="24"/>
          <w:szCs w:val="24"/>
        </w:rPr>
        <w:t>Studije na štakorima pokazale su distribuciju adenozinskih receptora na nociceptivnim neuronima, neur</w:t>
      </w:r>
      <w:r w:rsidR="00891112">
        <w:rPr>
          <w:rFonts w:ascii="Times New Roman" w:hAnsi="Times New Roman" w:cs="Times New Roman"/>
          <w:sz w:val="24"/>
          <w:szCs w:val="24"/>
        </w:rPr>
        <w:t>onima dorzalnog roga kralježničn</w:t>
      </w:r>
      <w:r>
        <w:rPr>
          <w:rFonts w:ascii="Times New Roman" w:hAnsi="Times New Roman" w:cs="Times New Roman"/>
          <w:sz w:val="24"/>
          <w:szCs w:val="24"/>
        </w:rPr>
        <w:t xml:space="preserve">e moždine, kao i na neuronima u dijelovima mozga uključenima u obradu bolnih signala (Ferré i sur., 2007; Schulte i sur., 2003; Reppert i sur., 1991). </w:t>
      </w:r>
      <w:r w:rsidR="00E55654">
        <w:rPr>
          <w:rFonts w:ascii="Times New Roman" w:hAnsi="Times New Roman" w:cs="Times New Roman"/>
          <w:sz w:val="24"/>
          <w:szCs w:val="24"/>
        </w:rPr>
        <w:t xml:space="preserve">Navedene studije potaknule su </w:t>
      </w:r>
      <w:r>
        <w:rPr>
          <w:rFonts w:ascii="Times New Roman" w:hAnsi="Times New Roman" w:cs="Times New Roman"/>
          <w:sz w:val="24"/>
          <w:szCs w:val="24"/>
        </w:rPr>
        <w:t>istraživanje utjecaja adenozinskih receptora na nocicepciju. Pokusi na štakorima pokazali su da aktivacija adenozinskih receptora uzrokuje analgetski učinak te da smanjuje alodiniju i hiperalgeziju pri neuropatskoj boli (Little i sur., 2014). Slični rezultati pokazali su se i u ljudi gdje je intravenska primjena adenozina ublažila neuropatsku bol i hiperalgeziju (Lynch i sur., 2003).</w:t>
      </w:r>
    </w:p>
    <w:p w:rsidR="00E27803" w:rsidRDefault="00E27803" w:rsidP="00E27803">
      <w:pPr>
        <w:spacing w:line="360" w:lineRule="auto"/>
        <w:jc w:val="both"/>
        <w:rPr>
          <w:rFonts w:ascii="Times New Roman" w:hAnsi="Times New Roman" w:cs="Times New Roman"/>
          <w:sz w:val="24"/>
          <w:szCs w:val="24"/>
        </w:rPr>
      </w:pPr>
    </w:p>
    <w:p w:rsidR="00E27803" w:rsidRPr="008C5E87" w:rsidRDefault="008C5E87" w:rsidP="00AA196F">
      <w:pPr>
        <w:pStyle w:val="Heading3"/>
        <w:spacing w:line="360" w:lineRule="auto"/>
        <w:rPr>
          <w:rFonts w:ascii="Times New Roman" w:hAnsi="Times New Roman" w:cs="Times New Roman"/>
          <w:color w:val="auto"/>
          <w:sz w:val="26"/>
          <w:szCs w:val="26"/>
        </w:rPr>
      </w:pPr>
      <w:bookmarkStart w:id="10" w:name="_Toc418090174"/>
      <w:r w:rsidRPr="008C5E87">
        <w:rPr>
          <w:rFonts w:ascii="Times New Roman" w:hAnsi="Times New Roman" w:cs="Times New Roman"/>
          <w:color w:val="auto"/>
          <w:sz w:val="26"/>
          <w:szCs w:val="26"/>
        </w:rPr>
        <w:t xml:space="preserve">1.2.2. </w:t>
      </w:r>
      <w:r w:rsidR="00E27803" w:rsidRPr="008C5E87">
        <w:rPr>
          <w:rFonts w:ascii="Times New Roman" w:hAnsi="Times New Roman" w:cs="Times New Roman"/>
          <w:color w:val="auto"/>
          <w:sz w:val="26"/>
          <w:szCs w:val="26"/>
        </w:rPr>
        <w:t>Metabolizam adenozina</w:t>
      </w:r>
      <w:bookmarkEnd w:id="10"/>
    </w:p>
    <w:p w:rsidR="00E27803" w:rsidRDefault="00E27803" w:rsidP="00AA196F">
      <w:pPr>
        <w:spacing w:line="360" w:lineRule="auto"/>
        <w:jc w:val="both"/>
        <w:rPr>
          <w:rFonts w:ascii="Times New Roman" w:hAnsi="Times New Roman" w:cs="Times New Roman"/>
          <w:sz w:val="24"/>
          <w:szCs w:val="24"/>
        </w:rPr>
      </w:pPr>
      <w:r>
        <w:rPr>
          <w:rFonts w:ascii="Times New Roman" w:hAnsi="Times New Roman" w:cs="Times New Roman"/>
          <w:sz w:val="24"/>
          <w:szCs w:val="24"/>
        </w:rPr>
        <w:tab/>
        <w:t>Adenozin dosp</w:t>
      </w:r>
      <w:r w:rsidR="00E55654">
        <w:rPr>
          <w:rFonts w:ascii="Times New Roman" w:hAnsi="Times New Roman" w:cs="Times New Roman"/>
          <w:sz w:val="24"/>
          <w:szCs w:val="24"/>
        </w:rPr>
        <w:t>i</w:t>
      </w:r>
      <w:r>
        <w:rPr>
          <w:rFonts w:ascii="Times New Roman" w:hAnsi="Times New Roman" w:cs="Times New Roman"/>
          <w:sz w:val="24"/>
          <w:szCs w:val="24"/>
        </w:rPr>
        <w:t xml:space="preserve">jeva u izvanstanični prostor na dva načina. Prvi </w:t>
      </w:r>
      <w:r w:rsidR="00E55654">
        <w:rPr>
          <w:rFonts w:ascii="Times New Roman" w:hAnsi="Times New Roman" w:cs="Times New Roman"/>
          <w:sz w:val="24"/>
          <w:szCs w:val="24"/>
        </w:rPr>
        <w:t xml:space="preserve">je način </w:t>
      </w:r>
      <w:r>
        <w:rPr>
          <w:rFonts w:ascii="Times New Roman" w:hAnsi="Times New Roman" w:cs="Times New Roman"/>
          <w:sz w:val="24"/>
          <w:szCs w:val="24"/>
        </w:rPr>
        <w:t xml:space="preserve">razgradnjom izvanstaničnog ATP-a i njegovih metabolita, a drugi </w:t>
      </w:r>
      <w:r w:rsidR="00E55654">
        <w:rPr>
          <w:rFonts w:ascii="Times New Roman" w:hAnsi="Times New Roman" w:cs="Times New Roman"/>
          <w:sz w:val="24"/>
          <w:szCs w:val="24"/>
        </w:rPr>
        <w:t xml:space="preserve">je način </w:t>
      </w:r>
      <w:r>
        <w:rPr>
          <w:rFonts w:ascii="Times New Roman" w:hAnsi="Times New Roman" w:cs="Times New Roman"/>
          <w:sz w:val="24"/>
          <w:szCs w:val="24"/>
        </w:rPr>
        <w:t>preko ravnotežnog nukleozidnog trans</w:t>
      </w:r>
      <w:r w:rsidR="00E87F48">
        <w:rPr>
          <w:rFonts w:ascii="Times New Roman" w:hAnsi="Times New Roman" w:cs="Times New Roman"/>
          <w:sz w:val="24"/>
          <w:szCs w:val="24"/>
        </w:rPr>
        <w:t>portera koji prebacuje adenozin</w:t>
      </w:r>
      <w:r>
        <w:rPr>
          <w:rFonts w:ascii="Times New Roman" w:hAnsi="Times New Roman" w:cs="Times New Roman"/>
          <w:sz w:val="24"/>
          <w:szCs w:val="24"/>
        </w:rPr>
        <w:t xml:space="preserve"> iz citosola u izvanstanični prostor </w:t>
      </w:r>
      <w:r w:rsidR="00E55654">
        <w:rPr>
          <w:rFonts w:ascii="Times New Roman" w:hAnsi="Times New Roman" w:cs="Times New Roman"/>
          <w:sz w:val="24"/>
          <w:szCs w:val="24"/>
        </w:rPr>
        <w:t xml:space="preserve">u uvjetima više </w:t>
      </w:r>
      <w:r>
        <w:rPr>
          <w:rFonts w:ascii="Times New Roman" w:hAnsi="Times New Roman" w:cs="Times New Roman"/>
          <w:sz w:val="24"/>
          <w:szCs w:val="24"/>
        </w:rPr>
        <w:t xml:space="preserve">koncentracija adenozina u unutrašnjosti stanice </w:t>
      </w:r>
      <w:r w:rsidR="00E55654">
        <w:rPr>
          <w:rFonts w:ascii="Times New Roman" w:hAnsi="Times New Roman" w:cs="Times New Roman"/>
          <w:sz w:val="24"/>
          <w:szCs w:val="24"/>
        </w:rPr>
        <w:t>u odnosu na njegovu koncentraciju u izvanstaničnom prostoru</w:t>
      </w:r>
      <w:r>
        <w:rPr>
          <w:rFonts w:ascii="Times New Roman" w:hAnsi="Times New Roman" w:cs="Times New Roman"/>
          <w:sz w:val="24"/>
          <w:szCs w:val="24"/>
        </w:rPr>
        <w:t xml:space="preserve"> (Jacobson, 2009).</w:t>
      </w:r>
    </w:p>
    <w:p w:rsidR="00E27803" w:rsidRDefault="00E27803" w:rsidP="00E27803">
      <w:pPr>
        <w:spacing w:line="360" w:lineRule="auto"/>
        <w:jc w:val="both"/>
        <w:rPr>
          <w:rFonts w:ascii="Times New Roman" w:hAnsi="Times New Roman" w:cs="Times New Roman"/>
          <w:sz w:val="24"/>
          <w:szCs w:val="24"/>
        </w:rPr>
      </w:pPr>
      <w:r>
        <w:rPr>
          <w:rFonts w:ascii="Times New Roman" w:hAnsi="Times New Roman" w:cs="Times New Roman"/>
          <w:sz w:val="24"/>
          <w:szCs w:val="24"/>
        </w:rPr>
        <w:tab/>
        <w:t>Oslobađanje ATP-a u izvanstanični prostor smatralo se posljedicom različitih patoloških procesa koji su uzrokovali oštećenje i lizu stanica te otpuštanje unutarstaničnih zaliha ATP-a u izvanstanični prostor. Međutim, danas je dokazano da većina stanica u fiziološkim uvjetima otpušta male količine ATP-a (Burnstock, 2009). ATP se iz stanica izlučuje egzocitozom, transportom putem ionskih kanala i transportera. Jednom oslobođeni ATP i ADP mogu djelovati na 2 tipa purinskih receptora, P2X (ionski kanali regulirani ligandom) i P2Y (receptori spregnuti s G proteinom</w:t>
      </w:r>
      <w:r w:rsidR="00E55654">
        <w:rPr>
          <w:rFonts w:ascii="Times New Roman" w:hAnsi="Times New Roman" w:cs="Times New Roman"/>
          <w:sz w:val="24"/>
          <w:szCs w:val="24"/>
        </w:rPr>
        <w:t>) (</w:t>
      </w:r>
      <w:r>
        <w:rPr>
          <w:rFonts w:ascii="Times New Roman" w:hAnsi="Times New Roman" w:cs="Times New Roman"/>
          <w:sz w:val="24"/>
          <w:szCs w:val="24"/>
        </w:rPr>
        <w:t>Yegutkin, 2014).</w:t>
      </w:r>
    </w:p>
    <w:p w:rsidR="00E27803" w:rsidRDefault="00E27803" w:rsidP="00E2780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Oslobođeni ATP brzo se metabolizira topljivim izvanstaničnim enzimima i izvanstaničnim enzim</w:t>
      </w:r>
      <w:r w:rsidR="006F0581">
        <w:rPr>
          <w:rFonts w:ascii="Times New Roman" w:hAnsi="Times New Roman" w:cs="Times New Roman"/>
          <w:sz w:val="24"/>
          <w:szCs w:val="24"/>
        </w:rPr>
        <w:t>ima vezanim za membranu (s</w:t>
      </w:r>
      <w:r w:rsidR="00E87F48">
        <w:rPr>
          <w:rFonts w:ascii="Times New Roman" w:hAnsi="Times New Roman" w:cs="Times New Roman"/>
          <w:sz w:val="24"/>
          <w:szCs w:val="24"/>
        </w:rPr>
        <w:t>lika 3</w:t>
      </w:r>
      <w:r>
        <w:rPr>
          <w:rFonts w:ascii="Times New Roman" w:hAnsi="Times New Roman" w:cs="Times New Roman"/>
          <w:sz w:val="24"/>
          <w:szCs w:val="24"/>
        </w:rPr>
        <w:t xml:space="preserve">). ATP se enzimima nukleotid-pirofosfataza/fosfodiesteraza (NPP), nukleozid-trifosfat-difosfohidrolaza (NTPD) i alkalna- fosfataza (AP) metabolizira do AMP-a. AMP se primarno pretvara </w:t>
      </w:r>
      <w:r w:rsidR="00E55654">
        <w:rPr>
          <w:rFonts w:ascii="Times New Roman" w:hAnsi="Times New Roman" w:cs="Times New Roman"/>
          <w:sz w:val="24"/>
          <w:szCs w:val="24"/>
        </w:rPr>
        <w:t xml:space="preserve">u adenozin pomoću </w:t>
      </w:r>
      <w:r>
        <w:rPr>
          <w:rFonts w:ascii="Times New Roman" w:hAnsi="Times New Roman" w:cs="Times New Roman"/>
          <w:sz w:val="24"/>
          <w:szCs w:val="24"/>
        </w:rPr>
        <w:t>ekto-5'-nukleotidaz</w:t>
      </w:r>
      <w:r w:rsidR="00E55654">
        <w:rPr>
          <w:rFonts w:ascii="Times New Roman" w:hAnsi="Times New Roman" w:cs="Times New Roman"/>
          <w:sz w:val="24"/>
          <w:szCs w:val="24"/>
        </w:rPr>
        <w:t>e</w:t>
      </w:r>
      <w:r>
        <w:rPr>
          <w:rFonts w:ascii="Times New Roman" w:hAnsi="Times New Roman" w:cs="Times New Roman"/>
          <w:sz w:val="24"/>
          <w:szCs w:val="24"/>
        </w:rPr>
        <w:t xml:space="preserve"> (e5'-NT). Adenozin se ravnotežnim nukleozidnim transporterom vraća natrag u stanicu kada njegova izvanstanična koncentracija postane veća od unutarstanične ili se dalje metabolizira enzimom ade</w:t>
      </w:r>
      <w:r w:rsidR="00E55654">
        <w:rPr>
          <w:rFonts w:ascii="Times New Roman" w:hAnsi="Times New Roman" w:cs="Times New Roman"/>
          <w:sz w:val="24"/>
          <w:szCs w:val="24"/>
        </w:rPr>
        <w:t>nozin-deaminazom (ADA) u inozin</w:t>
      </w:r>
      <w:r>
        <w:rPr>
          <w:rFonts w:ascii="Times New Roman" w:hAnsi="Times New Roman" w:cs="Times New Roman"/>
          <w:sz w:val="24"/>
          <w:szCs w:val="24"/>
        </w:rPr>
        <w:t xml:space="preserve"> te dalje u hipoksantin purin-nukleozid-fosforilazom (PNP</w:t>
      </w:r>
      <w:r w:rsidR="00E55654">
        <w:rPr>
          <w:rFonts w:ascii="Times New Roman" w:hAnsi="Times New Roman" w:cs="Times New Roman"/>
          <w:sz w:val="24"/>
          <w:szCs w:val="24"/>
        </w:rPr>
        <w:t>) (</w:t>
      </w:r>
      <w:r>
        <w:rPr>
          <w:rFonts w:ascii="Times New Roman" w:hAnsi="Times New Roman" w:cs="Times New Roman"/>
          <w:sz w:val="24"/>
          <w:szCs w:val="24"/>
        </w:rPr>
        <w:t>Yegutkin, 2014).</w:t>
      </w:r>
    </w:p>
    <w:p w:rsidR="00E27803" w:rsidRDefault="00E27803" w:rsidP="00E27803">
      <w:pPr>
        <w:keepNext/>
        <w:spacing w:line="360" w:lineRule="auto"/>
        <w:jc w:val="center"/>
      </w:pPr>
      <w:r>
        <w:rPr>
          <w:rFonts w:ascii="Times New Roman" w:hAnsi="Times New Roman" w:cs="Times New Roman"/>
          <w:noProof/>
          <w:sz w:val="24"/>
          <w:szCs w:val="24"/>
        </w:rPr>
        <w:drawing>
          <wp:inline distT="0" distB="0" distL="0" distR="0">
            <wp:extent cx="5146218" cy="3867150"/>
            <wp:effectExtent l="19050" t="0" r="0" b="0"/>
            <wp:docPr id="3" name="Picture 1" descr="metabolizam pur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bolizam purina.png"/>
                    <pic:cNvPicPr/>
                  </pic:nvPicPr>
                  <pic:blipFill>
                    <a:blip r:embed="rId10" cstate="print"/>
                    <a:stretch>
                      <a:fillRect/>
                    </a:stretch>
                  </pic:blipFill>
                  <pic:spPr>
                    <a:xfrm>
                      <a:off x="0" y="0"/>
                      <a:ext cx="5146218" cy="3867150"/>
                    </a:xfrm>
                    <a:prstGeom prst="rect">
                      <a:avLst/>
                    </a:prstGeom>
                  </pic:spPr>
                </pic:pic>
              </a:graphicData>
            </a:graphic>
          </wp:inline>
        </w:drawing>
      </w:r>
    </w:p>
    <w:p w:rsidR="00E27803" w:rsidRDefault="00E27803" w:rsidP="00B96AB2">
      <w:pPr>
        <w:pStyle w:val="Caption"/>
        <w:jc w:val="both"/>
        <w:rPr>
          <w:rFonts w:ascii="Times New Roman" w:hAnsi="Times New Roman" w:cs="Times New Roman"/>
          <w:b w:val="0"/>
          <w:color w:val="auto"/>
          <w:sz w:val="22"/>
          <w:szCs w:val="22"/>
        </w:rPr>
      </w:pPr>
      <w:r w:rsidRPr="00BC1564">
        <w:rPr>
          <w:rFonts w:ascii="Times New Roman" w:hAnsi="Times New Roman" w:cs="Times New Roman"/>
          <w:b w:val="0"/>
          <w:color w:val="auto"/>
          <w:sz w:val="22"/>
          <w:szCs w:val="22"/>
        </w:rPr>
        <w:t xml:space="preserve">Slika </w:t>
      </w:r>
      <w:r w:rsidR="006357F8" w:rsidRPr="00BC1564">
        <w:rPr>
          <w:rFonts w:ascii="Times New Roman" w:hAnsi="Times New Roman" w:cs="Times New Roman"/>
          <w:b w:val="0"/>
          <w:color w:val="auto"/>
          <w:sz w:val="22"/>
          <w:szCs w:val="22"/>
        </w:rPr>
        <w:fldChar w:fldCharType="begin"/>
      </w:r>
      <w:r w:rsidRPr="00BC1564">
        <w:rPr>
          <w:rFonts w:ascii="Times New Roman" w:hAnsi="Times New Roman" w:cs="Times New Roman"/>
          <w:b w:val="0"/>
          <w:color w:val="auto"/>
          <w:sz w:val="22"/>
          <w:szCs w:val="22"/>
        </w:rPr>
        <w:instrText xml:space="preserve"> SEQ Slika \* ARABIC </w:instrText>
      </w:r>
      <w:r w:rsidR="006357F8" w:rsidRPr="00BC1564">
        <w:rPr>
          <w:rFonts w:ascii="Times New Roman" w:hAnsi="Times New Roman" w:cs="Times New Roman"/>
          <w:b w:val="0"/>
          <w:color w:val="auto"/>
          <w:sz w:val="22"/>
          <w:szCs w:val="22"/>
        </w:rPr>
        <w:fldChar w:fldCharType="separate"/>
      </w:r>
      <w:r w:rsidR="00BC7CDC">
        <w:rPr>
          <w:rFonts w:ascii="Times New Roman" w:hAnsi="Times New Roman" w:cs="Times New Roman"/>
          <w:b w:val="0"/>
          <w:noProof/>
          <w:color w:val="auto"/>
          <w:sz w:val="22"/>
          <w:szCs w:val="22"/>
        </w:rPr>
        <w:t>3</w:t>
      </w:r>
      <w:r w:rsidR="006357F8" w:rsidRPr="00BC1564">
        <w:rPr>
          <w:rFonts w:ascii="Times New Roman" w:hAnsi="Times New Roman" w:cs="Times New Roman"/>
          <w:b w:val="0"/>
          <w:color w:val="auto"/>
          <w:sz w:val="22"/>
          <w:szCs w:val="22"/>
        </w:rPr>
        <w:fldChar w:fldCharType="end"/>
      </w:r>
      <w:r w:rsidRPr="00BC1564">
        <w:rPr>
          <w:rFonts w:ascii="Times New Roman" w:hAnsi="Times New Roman" w:cs="Times New Roman"/>
          <w:b w:val="0"/>
          <w:color w:val="auto"/>
          <w:sz w:val="22"/>
          <w:szCs w:val="22"/>
        </w:rPr>
        <w:t>.</w:t>
      </w:r>
      <w:r w:rsidRPr="00396921">
        <w:rPr>
          <w:rFonts w:ascii="Times New Roman" w:hAnsi="Times New Roman" w:cs="Times New Roman"/>
          <w:b w:val="0"/>
          <w:color w:val="auto"/>
          <w:sz w:val="22"/>
          <w:szCs w:val="22"/>
        </w:rPr>
        <w:t xml:space="preserve"> Shematski prikaz metabolizma ATP-a nakon što se iz stanice oslobodi zbog puknuća membrane, egzocitozom ili putem tra</w:t>
      </w:r>
      <w:r>
        <w:rPr>
          <w:rFonts w:ascii="Times New Roman" w:hAnsi="Times New Roman" w:cs="Times New Roman"/>
          <w:b w:val="0"/>
          <w:color w:val="auto"/>
          <w:sz w:val="22"/>
          <w:szCs w:val="22"/>
        </w:rPr>
        <w:t>nsporter</w:t>
      </w:r>
      <w:r w:rsidRPr="00396921">
        <w:rPr>
          <w:rFonts w:ascii="Times New Roman" w:hAnsi="Times New Roman" w:cs="Times New Roman"/>
          <w:b w:val="0"/>
          <w:color w:val="auto"/>
          <w:sz w:val="22"/>
          <w:szCs w:val="22"/>
        </w:rPr>
        <w:t xml:space="preserve">a. </w:t>
      </w:r>
      <w:r>
        <w:rPr>
          <w:rFonts w:ascii="Times New Roman" w:hAnsi="Times New Roman" w:cs="Times New Roman"/>
          <w:b w:val="0"/>
          <w:color w:val="auto"/>
          <w:sz w:val="22"/>
          <w:szCs w:val="22"/>
        </w:rPr>
        <w:t>Enzimi uključeni u metaboli</w:t>
      </w:r>
      <w:r w:rsidR="00B96AB2">
        <w:rPr>
          <w:rFonts w:ascii="Times New Roman" w:hAnsi="Times New Roman" w:cs="Times New Roman"/>
          <w:b w:val="0"/>
          <w:color w:val="auto"/>
          <w:sz w:val="22"/>
          <w:szCs w:val="22"/>
        </w:rPr>
        <w:t>zam  označeni su brojevima: 1. n</w:t>
      </w:r>
      <w:r>
        <w:rPr>
          <w:rFonts w:ascii="Times New Roman" w:hAnsi="Times New Roman" w:cs="Times New Roman"/>
          <w:b w:val="0"/>
          <w:color w:val="auto"/>
          <w:sz w:val="22"/>
          <w:szCs w:val="22"/>
        </w:rPr>
        <w:t>ukleotid-pirofosfataza/fosfodiesteraza</w:t>
      </w:r>
      <w:r w:rsidR="00B96AB2">
        <w:rPr>
          <w:rFonts w:ascii="Times New Roman" w:hAnsi="Times New Roman" w:cs="Times New Roman"/>
          <w:b w:val="0"/>
          <w:color w:val="auto"/>
          <w:sz w:val="22"/>
          <w:szCs w:val="22"/>
        </w:rPr>
        <w:t xml:space="preserve"> (NPP), 2. n</w:t>
      </w:r>
      <w:r>
        <w:rPr>
          <w:rFonts w:ascii="Times New Roman" w:hAnsi="Times New Roman" w:cs="Times New Roman"/>
          <w:b w:val="0"/>
          <w:color w:val="auto"/>
          <w:sz w:val="22"/>
          <w:szCs w:val="22"/>
        </w:rPr>
        <w:t>ukleozid-trifosfat-difosfohidrolaza</w:t>
      </w:r>
      <w:r w:rsidR="00B96AB2">
        <w:rPr>
          <w:rFonts w:ascii="Times New Roman" w:hAnsi="Times New Roman" w:cs="Times New Roman"/>
          <w:b w:val="0"/>
          <w:color w:val="auto"/>
          <w:sz w:val="22"/>
          <w:szCs w:val="22"/>
        </w:rPr>
        <w:t xml:space="preserve"> (NTPD), 3. a</w:t>
      </w:r>
      <w:r>
        <w:rPr>
          <w:rFonts w:ascii="Times New Roman" w:hAnsi="Times New Roman" w:cs="Times New Roman"/>
          <w:b w:val="0"/>
          <w:color w:val="auto"/>
          <w:sz w:val="22"/>
          <w:szCs w:val="22"/>
        </w:rPr>
        <w:t>lkalna-fosfataza</w:t>
      </w:r>
      <w:r w:rsidR="00B96AB2">
        <w:rPr>
          <w:rFonts w:ascii="Times New Roman" w:hAnsi="Times New Roman" w:cs="Times New Roman"/>
          <w:b w:val="0"/>
          <w:color w:val="auto"/>
          <w:sz w:val="22"/>
          <w:szCs w:val="22"/>
        </w:rPr>
        <w:t xml:space="preserve"> (AP), 4. e</w:t>
      </w:r>
      <w:r>
        <w:rPr>
          <w:rFonts w:ascii="Times New Roman" w:hAnsi="Times New Roman" w:cs="Times New Roman"/>
          <w:b w:val="0"/>
          <w:color w:val="auto"/>
          <w:sz w:val="22"/>
          <w:szCs w:val="22"/>
        </w:rPr>
        <w:t xml:space="preserve">kto-5'-nukleotidaza(e5'-NT), </w:t>
      </w:r>
      <w:r w:rsidR="00B96AB2">
        <w:rPr>
          <w:rFonts w:ascii="Times New Roman" w:hAnsi="Times New Roman" w:cs="Times New Roman"/>
          <w:b w:val="0"/>
          <w:color w:val="auto"/>
          <w:sz w:val="22"/>
          <w:szCs w:val="22"/>
        </w:rPr>
        <w:t>5. prostatična kisela-fosfataza (PAP), 6. a</w:t>
      </w:r>
      <w:r>
        <w:rPr>
          <w:rFonts w:ascii="Times New Roman" w:hAnsi="Times New Roman" w:cs="Times New Roman"/>
          <w:b w:val="0"/>
          <w:color w:val="auto"/>
          <w:sz w:val="22"/>
          <w:szCs w:val="22"/>
        </w:rPr>
        <w:t>denozin-deaminaza(ADA), 7.</w:t>
      </w:r>
      <w:r w:rsidR="00B96AB2">
        <w:rPr>
          <w:rFonts w:ascii="Times New Roman" w:hAnsi="Times New Roman" w:cs="Times New Roman"/>
          <w:b w:val="0"/>
          <w:color w:val="auto"/>
          <w:sz w:val="22"/>
          <w:szCs w:val="22"/>
        </w:rPr>
        <w:t xml:space="preserve"> p</w:t>
      </w:r>
      <w:r>
        <w:rPr>
          <w:rFonts w:ascii="Times New Roman" w:hAnsi="Times New Roman" w:cs="Times New Roman"/>
          <w:b w:val="0"/>
          <w:color w:val="auto"/>
          <w:sz w:val="22"/>
          <w:szCs w:val="22"/>
        </w:rPr>
        <w:t>urin-nukleozid-fosforilaza (PNP</w:t>
      </w:r>
      <w:r w:rsidR="00B96AB2">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rPr>
        <w:t>Preuzeto i</w:t>
      </w:r>
      <w:r w:rsidR="00B96AB2">
        <w:rPr>
          <w:rFonts w:ascii="Times New Roman" w:hAnsi="Times New Roman" w:cs="Times New Roman"/>
          <w:b w:val="0"/>
          <w:color w:val="auto"/>
          <w:sz w:val="22"/>
          <w:szCs w:val="22"/>
        </w:rPr>
        <w:t xml:space="preserve"> prilagođeno iz: Yegutkin, 2014</w:t>
      </w:r>
      <w:r>
        <w:rPr>
          <w:rFonts w:ascii="Times New Roman" w:hAnsi="Times New Roman" w:cs="Times New Roman"/>
          <w:b w:val="0"/>
          <w:color w:val="auto"/>
          <w:sz w:val="22"/>
          <w:szCs w:val="22"/>
        </w:rPr>
        <w:t>.</w:t>
      </w:r>
    </w:p>
    <w:p w:rsidR="00E27803" w:rsidRDefault="00E27803" w:rsidP="00E27803"/>
    <w:p w:rsidR="00E27803" w:rsidRDefault="00E27803" w:rsidP="00E27803">
      <w:pPr>
        <w:rPr>
          <w:rFonts w:ascii="Times New Roman" w:eastAsiaTheme="majorEastAsia" w:hAnsi="Times New Roman" w:cs="Times New Roman"/>
          <w:b/>
          <w:bCs/>
          <w:sz w:val="26"/>
          <w:szCs w:val="26"/>
        </w:rPr>
      </w:pPr>
      <w:r>
        <w:rPr>
          <w:rFonts w:ascii="Times New Roman" w:eastAsiaTheme="majorEastAsia" w:hAnsi="Times New Roman" w:cs="Times New Roman"/>
          <w:b/>
          <w:bCs/>
          <w:sz w:val="26"/>
          <w:szCs w:val="26"/>
        </w:rPr>
        <w:br w:type="page"/>
      </w:r>
    </w:p>
    <w:p w:rsidR="00E27803" w:rsidRPr="008C5E87" w:rsidRDefault="008C5E87" w:rsidP="00AA196F">
      <w:pPr>
        <w:pStyle w:val="Heading2"/>
        <w:spacing w:line="360" w:lineRule="auto"/>
        <w:rPr>
          <w:rFonts w:ascii="Times New Roman" w:hAnsi="Times New Roman" w:cs="Times New Roman"/>
          <w:color w:val="auto"/>
        </w:rPr>
      </w:pPr>
      <w:bookmarkStart w:id="11" w:name="_Toc418090175"/>
      <w:r>
        <w:rPr>
          <w:rFonts w:ascii="Times New Roman" w:hAnsi="Times New Roman" w:cs="Times New Roman"/>
          <w:color w:val="auto"/>
        </w:rPr>
        <w:lastRenderedPageBreak/>
        <w:t xml:space="preserve">1.3. </w:t>
      </w:r>
      <w:r w:rsidR="00E27803" w:rsidRPr="008C5E87">
        <w:rPr>
          <w:rFonts w:ascii="Times New Roman" w:hAnsi="Times New Roman" w:cs="Times New Roman"/>
          <w:color w:val="auto"/>
        </w:rPr>
        <w:t>Inozin</w:t>
      </w:r>
      <w:bookmarkEnd w:id="11"/>
    </w:p>
    <w:p w:rsidR="00E27803" w:rsidRDefault="00E27803" w:rsidP="00AA196F">
      <w:pPr>
        <w:spacing w:line="360" w:lineRule="auto"/>
        <w:jc w:val="both"/>
        <w:rPr>
          <w:rFonts w:ascii="Times New Roman" w:hAnsi="Times New Roman" w:cs="Times New Roman"/>
          <w:sz w:val="24"/>
          <w:szCs w:val="24"/>
        </w:rPr>
      </w:pPr>
      <w:r>
        <w:rPr>
          <w:rFonts w:ascii="Times New Roman" w:hAnsi="Times New Roman" w:cs="Times New Roman"/>
          <w:sz w:val="24"/>
          <w:szCs w:val="24"/>
        </w:rPr>
        <w:tab/>
        <w:t>Inozin je purinski nukleozid koji se sastoji od dušične baze hipoksantina koja je β-N</w:t>
      </w:r>
      <w:r>
        <w:rPr>
          <w:rFonts w:ascii="Times New Roman" w:hAnsi="Times New Roman" w:cs="Times New Roman"/>
          <w:sz w:val="24"/>
          <w:szCs w:val="24"/>
          <w:vertAlign w:val="subscript"/>
        </w:rPr>
        <w:t>9</w:t>
      </w:r>
      <w:r w:rsidR="00043473">
        <w:rPr>
          <w:rFonts w:ascii="Times New Roman" w:hAnsi="Times New Roman" w:cs="Times New Roman"/>
          <w:sz w:val="24"/>
          <w:szCs w:val="24"/>
        </w:rPr>
        <w:t>-glikozidnom vezom povezana s</w:t>
      </w:r>
      <w:r w:rsidR="006F0581">
        <w:rPr>
          <w:rFonts w:ascii="Times New Roman" w:hAnsi="Times New Roman" w:cs="Times New Roman"/>
          <w:sz w:val="24"/>
          <w:szCs w:val="24"/>
        </w:rPr>
        <w:t xml:space="preserve"> D-ribofuranozom (slika 4</w:t>
      </w:r>
      <w:r>
        <w:rPr>
          <w:rFonts w:ascii="Times New Roman" w:hAnsi="Times New Roman" w:cs="Times New Roman"/>
          <w:sz w:val="24"/>
          <w:szCs w:val="24"/>
        </w:rPr>
        <w:t>). Osim što je temeljna komponenta transportne RNA (tRNA), gdje igra važnu ulogu u pravilnom spajanju s odgovarajućim kodonima mRNA, o fiziološkoj ulozi inozina dugo se nije znalo puno. Prevladavajuće mišljenje do početka 21. stoljeća bilo je da je inozin inaktivni metabolit adenozina nastao njegovom deaminacijom. Naknadno su se u literaturi pojavili dokazi da inozin ima ulogu u staničnom signaliziranju (Haskó i sur., 2004).</w:t>
      </w:r>
    </w:p>
    <w:p w:rsidR="00E27803" w:rsidRDefault="00E27803" w:rsidP="00E27803">
      <w:pPr>
        <w:keepNext/>
        <w:spacing w:line="360" w:lineRule="auto"/>
        <w:jc w:val="center"/>
      </w:pPr>
      <w:r>
        <w:rPr>
          <w:rFonts w:ascii="Times New Roman" w:hAnsi="Times New Roman" w:cs="Times New Roman"/>
          <w:noProof/>
          <w:sz w:val="24"/>
          <w:szCs w:val="24"/>
        </w:rPr>
        <w:drawing>
          <wp:inline distT="0" distB="0" distL="0" distR="0">
            <wp:extent cx="1770362" cy="1962150"/>
            <wp:effectExtent l="19050" t="0" r="1288" b="0"/>
            <wp:docPr id="4" name="Picture 0" descr="Inoz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ozin.JPG"/>
                    <pic:cNvPicPr/>
                  </pic:nvPicPr>
                  <pic:blipFill>
                    <a:blip r:embed="rId11"/>
                    <a:stretch>
                      <a:fillRect/>
                    </a:stretch>
                  </pic:blipFill>
                  <pic:spPr>
                    <a:xfrm>
                      <a:off x="0" y="0"/>
                      <a:ext cx="1770446" cy="1962244"/>
                    </a:xfrm>
                    <a:prstGeom prst="rect">
                      <a:avLst/>
                    </a:prstGeom>
                  </pic:spPr>
                </pic:pic>
              </a:graphicData>
            </a:graphic>
          </wp:inline>
        </w:drawing>
      </w:r>
    </w:p>
    <w:p w:rsidR="00E27803" w:rsidRDefault="00E27803" w:rsidP="00E27803">
      <w:pPr>
        <w:pStyle w:val="Caption"/>
        <w:jc w:val="center"/>
        <w:rPr>
          <w:rFonts w:ascii="Times New Roman" w:hAnsi="Times New Roman" w:cs="Times New Roman"/>
          <w:b w:val="0"/>
          <w:color w:val="auto"/>
          <w:sz w:val="22"/>
          <w:szCs w:val="22"/>
        </w:rPr>
      </w:pPr>
      <w:r>
        <w:rPr>
          <w:rFonts w:ascii="Times New Roman" w:hAnsi="Times New Roman" w:cs="Times New Roman"/>
          <w:b w:val="0"/>
          <w:color w:val="auto"/>
          <w:sz w:val="22"/>
          <w:szCs w:val="22"/>
        </w:rPr>
        <w:t>Slika 4</w:t>
      </w:r>
      <w:r w:rsidRPr="002F3E01">
        <w:rPr>
          <w:rFonts w:ascii="Times New Roman" w:hAnsi="Times New Roman" w:cs="Times New Roman"/>
          <w:b w:val="0"/>
          <w:color w:val="auto"/>
          <w:sz w:val="22"/>
          <w:szCs w:val="22"/>
        </w:rPr>
        <w:t>. Molekula inozina</w:t>
      </w:r>
    </w:p>
    <w:p w:rsidR="00BD2B91" w:rsidRPr="00BD2B91" w:rsidRDefault="00BD2B91" w:rsidP="00BD2B91">
      <w:pPr>
        <w:rPr>
          <w:lang w:eastAsia="en-US"/>
        </w:rPr>
      </w:pPr>
    </w:p>
    <w:p w:rsidR="00E27803" w:rsidRDefault="00E27803" w:rsidP="00E2780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Ustanovljeno je da inozin ima imunomodulatorna svojstva koja su posredovana adenozinskim rec</w:t>
      </w:r>
      <w:r w:rsidR="006F0581">
        <w:rPr>
          <w:rFonts w:ascii="Times New Roman" w:hAnsi="Times New Roman" w:cs="Times New Roman"/>
          <w:sz w:val="24"/>
          <w:szCs w:val="24"/>
        </w:rPr>
        <w:t>eptorima. Jin i suradnici (1997</w:t>
      </w:r>
      <w:r>
        <w:rPr>
          <w:rFonts w:ascii="Times New Roman" w:hAnsi="Times New Roman" w:cs="Times New Roman"/>
          <w:sz w:val="24"/>
          <w:szCs w:val="24"/>
        </w:rPr>
        <w:t>) otkrili su da inozin aktivira A</w:t>
      </w:r>
      <w:r>
        <w:rPr>
          <w:rFonts w:ascii="Times New Roman" w:hAnsi="Times New Roman" w:cs="Times New Roman"/>
          <w:sz w:val="24"/>
          <w:szCs w:val="24"/>
          <w:vertAlign w:val="subscript"/>
        </w:rPr>
        <w:t>3</w:t>
      </w:r>
      <w:r>
        <w:rPr>
          <w:rFonts w:ascii="Times New Roman" w:hAnsi="Times New Roman" w:cs="Times New Roman"/>
          <w:sz w:val="24"/>
          <w:szCs w:val="24"/>
        </w:rPr>
        <w:t xml:space="preserve"> receptor za adenozin na mastocitima i da stimulira njihovu degranulaciju. Osim aktivacije stanica imunološkog sustava pokazalo se da inozin posjeduje i protuupalna sv</w:t>
      </w:r>
      <w:r w:rsidR="00536469">
        <w:rPr>
          <w:rFonts w:ascii="Times New Roman" w:hAnsi="Times New Roman" w:cs="Times New Roman"/>
          <w:sz w:val="24"/>
          <w:szCs w:val="24"/>
        </w:rPr>
        <w:t>ojstva. Haskó i suradnici (2000) p</w:t>
      </w:r>
      <w:r>
        <w:rPr>
          <w:rFonts w:ascii="Times New Roman" w:hAnsi="Times New Roman" w:cs="Times New Roman"/>
          <w:sz w:val="24"/>
          <w:szCs w:val="24"/>
        </w:rPr>
        <w:t>okazali su da inozin u miševa smanjuje upalni odgovor makrofaga i otpuštanje proupalnih citokina u odgovoru na stimulaciju endotoksinom. Protuupalna svojstva inozina pokazala su se odgovornima i za njegov zaštitni učinak prilikom ishemijsko-reperfuzijske ozljede tkiva. Suprimirajući upalni odgovor makrofaga, neutrofila i drugih imunoloških stanica ublažava se oštećenje tkiva koje nastaje zbog aktivacije imunološkog sustava (Wakai i sur., 2001).</w:t>
      </w:r>
    </w:p>
    <w:p w:rsidR="00E27803" w:rsidRDefault="00E27803" w:rsidP="00E27803">
      <w:pPr>
        <w:rPr>
          <w:rFonts w:ascii="Times New Roman" w:eastAsiaTheme="majorEastAsia" w:hAnsi="Times New Roman" w:cs="Times New Roman"/>
          <w:b/>
          <w:bCs/>
          <w:sz w:val="26"/>
          <w:szCs w:val="26"/>
        </w:rPr>
      </w:pPr>
    </w:p>
    <w:p w:rsidR="00E27803" w:rsidRDefault="00E27803" w:rsidP="00E27803">
      <w:pPr>
        <w:rPr>
          <w:rFonts w:ascii="Times New Roman" w:eastAsiaTheme="majorEastAsia" w:hAnsi="Times New Roman" w:cs="Times New Roman"/>
          <w:b/>
          <w:bCs/>
          <w:sz w:val="26"/>
          <w:szCs w:val="26"/>
        </w:rPr>
      </w:pPr>
      <w:r>
        <w:rPr>
          <w:rFonts w:ascii="Times New Roman" w:hAnsi="Times New Roman" w:cs="Times New Roman"/>
        </w:rPr>
        <w:br w:type="page"/>
      </w:r>
    </w:p>
    <w:p w:rsidR="00E27803" w:rsidRPr="008C5E87" w:rsidRDefault="008C5E87" w:rsidP="00AA196F">
      <w:pPr>
        <w:pStyle w:val="Heading3"/>
        <w:spacing w:line="360" w:lineRule="auto"/>
        <w:rPr>
          <w:rFonts w:ascii="Times New Roman" w:hAnsi="Times New Roman" w:cs="Times New Roman"/>
          <w:color w:val="auto"/>
          <w:sz w:val="26"/>
          <w:szCs w:val="26"/>
        </w:rPr>
      </w:pPr>
      <w:bookmarkStart w:id="12" w:name="_Toc418090176"/>
      <w:r w:rsidRPr="008C5E87">
        <w:rPr>
          <w:rFonts w:ascii="Times New Roman" w:hAnsi="Times New Roman" w:cs="Times New Roman"/>
          <w:color w:val="auto"/>
          <w:sz w:val="26"/>
          <w:szCs w:val="26"/>
        </w:rPr>
        <w:lastRenderedPageBreak/>
        <w:t xml:space="preserve">1.3.1. </w:t>
      </w:r>
      <w:r w:rsidR="00E27803" w:rsidRPr="008C5E87">
        <w:rPr>
          <w:rFonts w:ascii="Times New Roman" w:hAnsi="Times New Roman" w:cs="Times New Roman"/>
          <w:color w:val="auto"/>
          <w:sz w:val="26"/>
          <w:szCs w:val="26"/>
        </w:rPr>
        <w:t>Metabolizam inozina</w:t>
      </w:r>
      <w:bookmarkEnd w:id="12"/>
    </w:p>
    <w:p w:rsidR="00014CB9" w:rsidRDefault="00E27803" w:rsidP="00AA196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Inozin u izvanstaničnom prostoru nastaje deaminacijom adenozina enzimom  adenozin-deaminaza. Inozin može nastati  i unutar stanice deaminacijom adenozina, kao i reakcijom enzima 5'-nukleotidaze koja katalizira pretvorbu inozin-monofosfata (IMP) u inozin (Haskó i sur., 2004). Nastali inozin može se ravnotežnim nukleozidnim transporterom prebaciti u izvanstanični prostor </w:t>
      </w:r>
      <w:r w:rsidR="00014CB9">
        <w:rPr>
          <w:rFonts w:ascii="Times New Roman" w:hAnsi="Times New Roman" w:cs="Times New Roman"/>
          <w:sz w:val="24"/>
          <w:szCs w:val="24"/>
        </w:rPr>
        <w:t>u uvjetima više unutarstanične koncentracije.</w:t>
      </w:r>
    </w:p>
    <w:p w:rsidR="00E27803" w:rsidRDefault="00014CB9" w:rsidP="00E27803">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 </w:t>
      </w:r>
      <w:r w:rsidR="00E27803">
        <w:rPr>
          <w:rFonts w:ascii="Times New Roman" w:hAnsi="Times New Roman" w:cs="Times New Roman"/>
          <w:sz w:val="24"/>
          <w:szCs w:val="24"/>
        </w:rPr>
        <w:t>izvanstaničnom prostoru, kao i u unutrašnjosti stanice, inozin</w:t>
      </w:r>
      <w:r>
        <w:rPr>
          <w:rFonts w:ascii="Times New Roman" w:hAnsi="Times New Roman" w:cs="Times New Roman"/>
          <w:sz w:val="24"/>
          <w:szCs w:val="24"/>
        </w:rPr>
        <w:t xml:space="preserve"> se uklanja enzimskom reakcijom purin-nukleozid-</w:t>
      </w:r>
      <w:r w:rsidR="00E27803">
        <w:rPr>
          <w:rFonts w:ascii="Times New Roman" w:hAnsi="Times New Roman" w:cs="Times New Roman"/>
          <w:sz w:val="24"/>
          <w:szCs w:val="24"/>
        </w:rPr>
        <w:t>fosforilaze, pri čemu nastaje hipoksantin koji se ksantin-oksidazom pretvara u ksantin</w:t>
      </w:r>
      <w:r w:rsidR="006F0581">
        <w:rPr>
          <w:rFonts w:ascii="Times New Roman" w:hAnsi="Times New Roman" w:cs="Times New Roman"/>
          <w:sz w:val="24"/>
          <w:szCs w:val="24"/>
        </w:rPr>
        <w:t xml:space="preserve"> te potom u mokraćnu kiselinu (slika 5</w:t>
      </w:r>
      <w:r w:rsidR="00E27803">
        <w:rPr>
          <w:rFonts w:ascii="Times New Roman" w:hAnsi="Times New Roman" w:cs="Times New Roman"/>
          <w:sz w:val="24"/>
          <w:szCs w:val="24"/>
        </w:rPr>
        <w:t>)</w:t>
      </w:r>
      <w:r w:rsidR="006C02B9">
        <w:rPr>
          <w:rFonts w:ascii="Times New Roman" w:hAnsi="Times New Roman" w:cs="Times New Roman"/>
          <w:sz w:val="24"/>
          <w:szCs w:val="24"/>
        </w:rPr>
        <w:t>.</w:t>
      </w:r>
    </w:p>
    <w:p w:rsidR="00E27803" w:rsidRDefault="00E27803" w:rsidP="00E27803">
      <w:pPr>
        <w:keepNext/>
        <w:spacing w:line="360" w:lineRule="auto"/>
        <w:jc w:val="center"/>
      </w:pPr>
      <w:r>
        <w:rPr>
          <w:rFonts w:ascii="Times New Roman" w:hAnsi="Times New Roman" w:cs="Times New Roman"/>
          <w:noProof/>
          <w:sz w:val="24"/>
          <w:szCs w:val="24"/>
        </w:rPr>
        <w:drawing>
          <wp:inline distT="0" distB="0" distL="0" distR="0">
            <wp:extent cx="3571875" cy="4061503"/>
            <wp:effectExtent l="19050" t="0" r="9525" b="0"/>
            <wp:docPr id="5" name="Picture 1" descr="inozin metaboliz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ozin metabolizam.JPG"/>
                    <pic:cNvPicPr/>
                  </pic:nvPicPr>
                  <pic:blipFill>
                    <a:blip r:embed="rId12"/>
                    <a:stretch>
                      <a:fillRect/>
                    </a:stretch>
                  </pic:blipFill>
                  <pic:spPr>
                    <a:xfrm>
                      <a:off x="0" y="0"/>
                      <a:ext cx="3571875" cy="4061503"/>
                    </a:xfrm>
                    <a:prstGeom prst="rect">
                      <a:avLst/>
                    </a:prstGeom>
                  </pic:spPr>
                </pic:pic>
              </a:graphicData>
            </a:graphic>
          </wp:inline>
        </w:drawing>
      </w:r>
    </w:p>
    <w:p w:rsidR="00E27803" w:rsidRPr="0085697B" w:rsidRDefault="00E27803" w:rsidP="00E27803">
      <w:pPr>
        <w:pStyle w:val="Caption"/>
        <w:jc w:val="center"/>
        <w:rPr>
          <w:rFonts w:ascii="Times New Roman" w:hAnsi="Times New Roman" w:cs="Times New Roman"/>
          <w:b w:val="0"/>
          <w:color w:val="auto"/>
          <w:sz w:val="22"/>
          <w:szCs w:val="22"/>
        </w:rPr>
      </w:pPr>
      <w:r>
        <w:rPr>
          <w:rFonts w:ascii="Times New Roman" w:hAnsi="Times New Roman" w:cs="Times New Roman"/>
          <w:b w:val="0"/>
          <w:color w:val="auto"/>
          <w:sz w:val="22"/>
          <w:szCs w:val="22"/>
        </w:rPr>
        <w:t>Slika 5</w:t>
      </w:r>
      <w:r w:rsidRPr="0085697B">
        <w:rPr>
          <w:rFonts w:ascii="Times New Roman" w:hAnsi="Times New Roman" w:cs="Times New Roman"/>
          <w:b w:val="0"/>
          <w:color w:val="auto"/>
          <w:sz w:val="22"/>
          <w:szCs w:val="22"/>
        </w:rPr>
        <w:t>. Shematski prikaz unutarstaničnog metabolizma inozina</w:t>
      </w:r>
      <w:r>
        <w:rPr>
          <w:rFonts w:ascii="Times New Roman" w:hAnsi="Times New Roman" w:cs="Times New Roman"/>
          <w:b w:val="0"/>
          <w:color w:val="auto"/>
          <w:sz w:val="22"/>
          <w:szCs w:val="22"/>
        </w:rPr>
        <w:t xml:space="preserve"> (preuzeto iz Haskó i sur., 2004).</w:t>
      </w:r>
    </w:p>
    <w:p w:rsidR="00E27803" w:rsidRDefault="00E27803" w:rsidP="00E27803"/>
    <w:p w:rsidR="00E27803" w:rsidRDefault="00E27803" w:rsidP="00E27803">
      <w:r>
        <w:br w:type="page"/>
      </w:r>
    </w:p>
    <w:p w:rsidR="00E27803" w:rsidRPr="008C5E87" w:rsidRDefault="008C5E87" w:rsidP="00AA196F">
      <w:pPr>
        <w:pStyle w:val="Heading2"/>
        <w:spacing w:line="360" w:lineRule="auto"/>
        <w:rPr>
          <w:rFonts w:ascii="Times New Roman" w:hAnsi="Times New Roman" w:cs="Times New Roman"/>
          <w:color w:val="auto"/>
        </w:rPr>
      </w:pPr>
      <w:bookmarkStart w:id="13" w:name="_Toc418090177"/>
      <w:r w:rsidRPr="008C5E87">
        <w:rPr>
          <w:rFonts w:ascii="Times New Roman" w:hAnsi="Times New Roman" w:cs="Times New Roman"/>
          <w:color w:val="auto"/>
        </w:rPr>
        <w:lastRenderedPageBreak/>
        <w:t xml:space="preserve">1.4. </w:t>
      </w:r>
      <w:r w:rsidR="00E27803" w:rsidRPr="008C5E87">
        <w:rPr>
          <w:rFonts w:ascii="Times New Roman" w:hAnsi="Times New Roman" w:cs="Times New Roman"/>
          <w:color w:val="auto"/>
        </w:rPr>
        <w:t>Ekto-5'-nukleotidaza</w:t>
      </w:r>
      <w:bookmarkEnd w:id="13"/>
    </w:p>
    <w:p w:rsidR="00E27803" w:rsidRDefault="00E27803" w:rsidP="00AA196F">
      <w:pPr>
        <w:spacing w:line="360" w:lineRule="auto"/>
        <w:jc w:val="both"/>
        <w:rPr>
          <w:rFonts w:ascii="Times New Roman" w:hAnsi="Times New Roman" w:cs="Times New Roman"/>
          <w:sz w:val="24"/>
          <w:szCs w:val="24"/>
        </w:rPr>
      </w:pPr>
      <w:r>
        <w:rPr>
          <w:rFonts w:ascii="Times New Roman" w:hAnsi="Times New Roman" w:cs="Times New Roman"/>
          <w:sz w:val="24"/>
          <w:szCs w:val="24"/>
        </w:rPr>
        <w:tab/>
        <w:t>Ekto-5'-nukleotidaza (e5'-NT, EC 3.1.3.5.) je hidrolaza koja katalizira reakciju hidrolize ribo- i deoksiribonukleozid-5'-monofosfata prema općoj shemi:</w:t>
      </w:r>
    </w:p>
    <w:p w:rsidR="00E27803" w:rsidRDefault="00E27803" w:rsidP="00AA196F">
      <w:pPr>
        <w:spacing w:line="360" w:lineRule="auto"/>
        <w:jc w:val="center"/>
        <w:rPr>
          <w:rFonts w:ascii="Times New Roman" w:hAnsi="Times New Roman" w:cs="Times New Roman"/>
          <w:sz w:val="24"/>
          <w:szCs w:val="24"/>
        </w:rPr>
      </w:pPr>
      <w:r>
        <w:rPr>
          <w:rFonts w:ascii="Times New Roman" w:hAnsi="Times New Roman" w:cs="Times New Roman"/>
          <w:sz w:val="24"/>
          <w:szCs w:val="24"/>
        </w:rPr>
        <w:t>5'-nukleotid + H</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r w:rsidRPr="00B12C7E">
        <w:rPr>
          <w:rFonts w:ascii="Times New Roman" w:hAnsi="Times New Roman" w:cs="Times New Roman"/>
          <w:sz w:val="24"/>
          <w:szCs w:val="24"/>
        </w:rPr>
        <w:sym w:font="Wingdings" w:char="F0E0"/>
      </w:r>
      <w:r>
        <w:rPr>
          <w:rFonts w:ascii="Times New Roman" w:hAnsi="Times New Roman" w:cs="Times New Roman"/>
          <w:sz w:val="24"/>
          <w:szCs w:val="24"/>
        </w:rPr>
        <w:t xml:space="preserve"> nukleozid + fosfat</w:t>
      </w:r>
    </w:p>
    <w:p w:rsidR="00E27803" w:rsidRDefault="00E27803" w:rsidP="00AA19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Supstrati ovoga enzima najčešće </w:t>
      </w:r>
      <w:r w:rsidR="00592290">
        <w:rPr>
          <w:rFonts w:ascii="Times New Roman" w:hAnsi="Times New Roman" w:cs="Times New Roman"/>
          <w:sz w:val="24"/>
          <w:szCs w:val="24"/>
        </w:rPr>
        <w:t>su ribo- i deoksiribonukleotidi</w:t>
      </w:r>
      <w:r>
        <w:rPr>
          <w:rFonts w:ascii="Times New Roman" w:hAnsi="Times New Roman" w:cs="Times New Roman"/>
          <w:sz w:val="24"/>
          <w:szCs w:val="24"/>
        </w:rPr>
        <w:t xml:space="preserve"> te </w:t>
      </w:r>
      <w:r w:rsidR="00592290">
        <w:rPr>
          <w:rFonts w:ascii="Times New Roman" w:hAnsi="Times New Roman" w:cs="Times New Roman"/>
          <w:sz w:val="24"/>
          <w:szCs w:val="24"/>
        </w:rPr>
        <w:t>nikotinamid-adenin-dinukleotid. E</w:t>
      </w:r>
      <w:r>
        <w:rPr>
          <w:rFonts w:ascii="Times New Roman" w:hAnsi="Times New Roman" w:cs="Times New Roman"/>
          <w:sz w:val="24"/>
          <w:szCs w:val="24"/>
        </w:rPr>
        <w:t xml:space="preserve">nzim ima slabiji afinitet prema deoksiribonukleotidima, </w:t>
      </w:r>
      <w:r w:rsidR="00592290">
        <w:rPr>
          <w:rFonts w:ascii="Times New Roman" w:hAnsi="Times New Roman" w:cs="Times New Roman"/>
          <w:sz w:val="24"/>
          <w:szCs w:val="24"/>
        </w:rPr>
        <w:t>a</w:t>
      </w:r>
      <w:r>
        <w:rPr>
          <w:rFonts w:ascii="Times New Roman" w:hAnsi="Times New Roman" w:cs="Times New Roman"/>
          <w:sz w:val="24"/>
          <w:szCs w:val="24"/>
        </w:rPr>
        <w:t xml:space="preserve"> najveći afinitet ima prema AMP-u. e5'-NT je jedna od sedam identificiranih humanih nukleotidaza, ostalih šest nukleotidaza smješteno je unutar stanice, od toga pet u citosolu te jedna u mitohondriju. Enzim postoji u dva oblika: obliku koji je glikozil-fosfatidil-inozitolnim (GPI) sidrom vezan za staničnu membranu i topljivom obliku koji se nalazi u izvanstaničnom prostoru, a nastaje iz membranskog hidrolizom GPI-sidra (Sträter, 2006).</w:t>
      </w:r>
    </w:p>
    <w:p w:rsidR="00E27803" w:rsidRDefault="00E27803" w:rsidP="00E2780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e5'-NT (UniProt unos P21589) je metaloprotein molekulske mase oko 65 kDa (Sträter, 2006). Sastoji se od dvije jednake podjedinice koje su povezane nekovalentnim vezama (Martinez-Martinez i sur., 2000). Svaka od podjedinica sastoji se od dvije domene</w:t>
      </w:r>
      <w:r w:rsidR="00592290">
        <w:rPr>
          <w:rFonts w:ascii="Times New Roman" w:hAnsi="Times New Roman" w:cs="Times New Roman"/>
          <w:sz w:val="24"/>
          <w:szCs w:val="24"/>
        </w:rPr>
        <w:t xml:space="preserve">, </w:t>
      </w:r>
      <w:r>
        <w:rPr>
          <w:rFonts w:ascii="Times New Roman" w:hAnsi="Times New Roman" w:cs="Times New Roman"/>
          <w:sz w:val="24"/>
          <w:szCs w:val="24"/>
        </w:rPr>
        <w:t>N-</w:t>
      </w:r>
      <w:r w:rsidR="00592290">
        <w:rPr>
          <w:rFonts w:ascii="Times New Roman" w:hAnsi="Times New Roman" w:cs="Times New Roman"/>
          <w:sz w:val="24"/>
          <w:szCs w:val="24"/>
        </w:rPr>
        <w:t xml:space="preserve"> i C-</w:t>
      </w:r>
      <w:r>
        <w:rPr>
          <w:rFonts w:ascii="Times New Roman" w:hAnsi="Times New Roman" w:cs="Times New Roman"/>
          <w:sz w:val="24"/>
          <w:szCs w:val="24"/>
        </w:rPr>
        <w:t>terminalne domene koje su povezane α-uzvojnicom. Podjedinice su kodirane genom NT5E koji se nalazi na 6</w:t>
      </w:r>
      <w:r w:rsidR="009D4443">
        <w:rPr>
          <w:rFonts w:ascii="Times New Roman" w:hAnsi="Times New Roman" w:cs="Times New Roman"/>
          <w:sz w:val="24"/>
          <w:szCs w:val="24"/>
        </w:rPr>
        <w:t>.</w:t>
      </w:r>
      <w:r>
        <w:rPr>
          <w:rFonts w:ascii="Times New Roman" w:hAnsi="Times New Roman" w:cs="Times New Roman"/>
          <w:sz w:val="24"/>
          <w:szCs w:val="24"/>
        </w:rPr>
        <w:t xml:space="preserve"> kromosomu, na lokaciji q14.3 i sadrži 8 egzona. Nastala mRNA kodira </w:t>
      </w:r>
      <w:r w:rsidR="00592290">
        <w:rPr>
          <w:rFonts w:ascii="Times New Roman" w:hAnsi="Times New Roman" w:cs="Times New Roman"/>
          <w:sz w:val="24"/>
          <w:szCs w:val="24"/>
        </w:rPr>
        <w:t>polipeptid od 574 aminokiselinska</w:t>
      </w:r>
      <w:r>
        <w:rPr>
          <w:rFonts w:ascii="Times New Roman" w:hAnsi="Times New Roman" w:cs="Times New Roman"/>
          <w:sz w:val="24"/>
          <w:szCs w:val="24"/>
        </w:rPr>
        <w:t xml:space="preserve"> ostataka</w:t>
      </w:r>
      <w:r w:rsidR="00592290">
        <w:rPr>
          <w:rFonts w:ascii="Times New Roman" w:hAnsi="Times New Roman" w:cs="Times New Roman"/>
          <w:sz w:val="24"/>
          <w:szCs w:val="24"/>
        </w:rPr>
        <w:t xml:space="preserve">. Zreli polipeptidni lanac od </w:t>
      </w:r>
      <w:r>
        <w:rPr>
          <w:rFonts w:ascii="Times New Roman" w:hAnsi="Times New Roman" w:cs="Times New Roman"/>
          <w:sz w:val="24"/>
          <w:szCs w:val="24"/>
        </w:rPr>
        <w:t xml:space="preserve">523 </w:t>
      </w:r>
      <w:r w:rsidR="00592290">
        <w:rPr>
          <w:rFonts w:ascii="Times New Roman" w:hAnsi="Times New Roman" w:cs="Times New Roman"/>
          <w:sz w:val="24"/>
          <w:szCs w:val="24"/>
        </w:rPr>
        <w:t>aminokiselinska ostatka nastaje</w:t>
      </w:r>
      <w:r>
        <w:rPr>
          <w:rFonts w:ascii="Times New Roman" w:hAnsi="Times New Roman" w:cs="Times New Roman"/>
          <w:sz w:val="24"/>
          <w:szCs w:val="24"/>
        </w:rPr>
        <w:t xml:space="preserve"> nakon uklanjanja signalnog slijeda n</w:t>
      </w:r>
      <w:r w:rsidR="00592290">
        <w:rPr>
          <w:rFonts w:ascii="Times New Roman" w:hAnsi="Times New Roman" w:cs="Times New Roman"/>
          <w:sz w:val="24"/>
          <w:szCs w:val="24"/>
        </w:rPr>
        <w:t>a N-kraju</w:t>
      </w:r>
      <w:r>
        <w:rPr>
          <w:rFonts w:ascii="Times New Roman" w:hAnsi="Times New Roman" w:cs="Times New Roman"/>
          <w:sz w:val="24"/>
          <w:szCs w:val="24"/>
        </w:rPr>
        <w:t xml:space="preserve"> te hidrofobnog ostatka na C-kraju. Svaka podjedinica sadrži </w:t>
      </w:r>
      <w:r w:rsidR="00592290">
        <w:rPr>
          <w:rFonts w:ascii="Times New Roman" w:hAnsi="Times New Roman" w:cs="Times New Roman"/>
          <w:sz w:val="24"/>
          <w:szCs w:val="24"/>
        </w:rPr>
        <w:t>četiri</w:t>
      </w:r>
      <w:r>
        <w:rPr>
          <w:rFonts w:ascii="Times New Roman" w:hAnsi="Times New Roman" w:cs="Times New Roman"/>
          <w:sz w:val="24"/>
          <w:szCs w:val="24"/>
        </w:rPr>
        <w:t xml:space="preserve"> intramolekularne disulfidne veze (51-57, 353-358, 365-387, 476-479).  Mjesta za glikozilaciju su </w:t>
      </w:r>
      <w:r w:rsidR="00592290">
        <w:rPr>
          <w:rFonts w:ascii="Times New Roman" w:hAnsi="Times New Roman" w:cs="Times New Roman"/>
          <w:sz w:val="24"/>
          <w:szCs w:val="24"/>
        </w:rPr>
        <w:t>četiri</w:t>
      </w:r>
      <w:r>
        <w:rPr>
          <w:rFonts w:ascii="Times New Roman" w:hAnsi="Times New Roman" w:cs="Times New Roman"/>
          <w:sz w:val="24"/>
          <w:szCs w:val="24"/>
        </w:rPr>
        <w:t xml:space="preserve"> asparaginska ostatka: Asn 53, Asn 311, Asn 333 i Asn 403. </w:t>
      </w:r>
    </w:p>
    <w:p w:rsidR="00E27803" w:rsidRDefault="00E27803" w:rsidP="00E27803">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N-terminalna domena (aminokiselinski ostatci 25 – 342) srodna je kalcineurinskoj superporodici metalo-fosfataza i veže dva cinkova atoma. Sekundarna struktura sastoji se od </w:t>
      </w:r>
      <w:r w:rsidR="00931A7B">
        <w:rPr>
          <w:rFonts w:ascii="Times New Roman" w:hAnsi="Times New Roman" w:cs="Times New Roman"/>
          <w:sz w:val="24"/>
          <w:szCs w:val="24"/>
        </w:rPr>
        <w:t>osamnaest</w:t>
      </w:r>
      <w:r>
        <w:rPr>
          <w:rFonts w:ascii="Times New Roman" w:hAnsi="Times New Roman" w:cs="Times New Roman"/>
          <w:sz w:val="24"/>
          <w:szCs w:val="24"/>
        </w:rPr>
        <w:t xml:space="preserve"> β ploča i </w:t>
      </w:r>
      <w:r w:rsidR="00931A7B">
        <w:rPr>
          <w:rFonts w:ascii="Times New Roman" w:hAnsi="Times New Roman" w:cs="Times New Roman"/>
          <w:sz w:val="24"/>
          <w:szCs w:val="24"/>
        </w:rPr>
        <w:t>jedanaest</w:t>
      </w:r>
      <w:r>
        <w:rPr>
          <w:rFonts w:ascii="Times New Roman" w:hAnsi="Times New Roman" w:cs="Times New Roman"/>
          <w:sz w:val="24"/>
          <w:szCs w:val="24"/>
        </w:rPr>
        <w:t xml:space="preserve"> α uzvojnica. N-terminalna domena odgovorna je za katalitičko djelovanje enzima (Zimmermann, 1992). C-terminalna domena (aminokiselinski ostatci 362 - 550) sadrži </w:t>
      </w:r>
      <w:r w:rsidR="00931A7B">
        <w:rPr>
          <w:rFonts w:ascii="Times New Roman" w:hAnsi="Times New Roman" w:cs="Times New Roman"/>
          <w:sz w:val="24"/>
          <w:szCs w:val="24"/>
        </w:rPr>
        <w:t>jedanaest</w:t>
      </w:r>
      <w:r>
        <w:rPr>
          <w:rFonts w:ascii="Times New Roman" w:hAnsi="Times New Roman" w:cs="Times New Roman"/>
          <w:sz w:val="24"/>
          <w:szCs w:val="24"/>
        </w:rPr>
        <w:t xml:space="preserve"> β ploča i </w:t>
      </w:r>
      <w:r w:rsidR="00931A7B">
        <w:rPr>
          <w:rFonts w:ascii="Times New Roman" w:hAnsi="Times New Roman" w:cs="Times New Roman"/>
          <w:sz w:val="24"/>
          <w:szCs w:val="24"/>
        </w:rPr>
        <w:t>devet</w:t>
      </w:r>
      <w:r>
        <w:rPr>
          <w:rFonts w:ascii="Times New Roman" w:hAnsi="Times New Roman" w:cs="Times New Roman"/>
          <w:sz w:val="24"/>
          <w:szCs w:val="24"/>
        </w:rPr>
        <w:t xml:space="preserve"> α uzvojnica. Jedinstvena je za e5'-NT i sadrži vezno mjesto za supstrat i GPI-sidro ukoliko se radi o obliku enzima koji je vezan za staničnu membranu (Zimmermann i sur., 2012). </w:t>
      </w:r>
    </w:p>
    <w:p w:rsidR="00E27803" w:rsidRDefault="00E27803" w:rsidP="00E27803">
      <w:pPr>
        <w:spacing w:line="360" w:lineRule="auto"/>
        <w:jc w:val="both"/>
        <w:rPr>
          <w:rFonts w:ascii="Times New Roman" w:hAnsi="Times New Roman" w:cs="Times New Roman"/>
          <w:sz w:val="24"/>
          <w:szCs w:val="24"/>
        </w:rPr>
      </w:pPr>
      <w:r>
        <w:rPr>
          <w:rFonts w:ascii="Times New Roman" w:hAnsi="Times New Roman" w:cs="Times New Roman"/>
          <w:sz w:val="24"/>
          <w:szCs w:val="24"/>
        </w:rPr>
        <w:tab/>
        <w:t>Osnovna fiziološka uloga e5'-NT je</w:t>
      </w:r>
      <w:r w:rsidR="00592290">
        <w:rPr>
          <w:rFonts w:ascii="Times New Roman" w:hAnsi="Times New Roman" w:cs="Times New Roman"/>
          <w:sz w:val="24"/>
          <w:szCs w:val="24"/>
        </w:rPr>
        <w:t>st</w:t>
      </w:r>
      <w:r>
        <w:rPr>
          <w:rFonts w:ascii="Times New Roman" w:hAnsi="Times New Roman" w:cs="Times New Roman"/>
          <w:sz w:val="24"/>
          <w:szCs w:val="24"/>
        </w:rPr>
        <w:t xml:space="preserve"> stvaranje adenozina iz AMP-a. Adenozin potom funkcionira kao važna signalna molekula koja može aktivirati adenozinske receptore što rezultira široki</w:t>
      </w:r>
      <w:r w:rsidR="00592290">
        <w:rPr>
          <w:rFonts w:ascii="Times New Roman" w:hAnsi="Times New Roman" w:cs="Times New Roman"/>
          <w:sz w:val="24"/>
          <w:szCs w:val="24"/>
        </w:rPr>
        <w:t xml:space="preserve">m spektrom fizioloških funkcija koje su navedene  </w:t>
      </w:r>
      <w:r>
        <w:rPr>
          <w:rFonts w:ascii="Times New Roman" w:hAnsi="Times New Roman" w:cs="Times New Roman"/>
          <w:sz w:val="24"/>
          <w:szCs w:val="24"/>
        </w:rPr>
        <w:t xml:space="preserve">u poglavlju </w:t>
      </w:r>
      <w:r w:rsidR="00592290">
        <w:rPr>
          <w:rFonts w:ascii="Times New Roman" w:hAnsi="Times New Roman" w:cs="Times New Roman"/>
          <w:sz w:val="24"/>
          <w:szCs w:val="24"/>
        </w:rPr>
        <w:t xml:space="preserve">1.2. </w:t>
      </w:r>
    </w:p>
    <w:p w:rsidR="00E27803" w:rsidRDefault="00E27803" w:rsidP="00E27803">
      <w:pPr>
        <w:keepNext/>
        <w:spacing w:line="360" w:lineRule="auto"/>
        <w:jc w:val="center"/>
      </w:pPr>
      <w:r>
        <w:rPr>
          <w:rFonts w:ascii="Times New Roman" w:hAnsi="Times New Roman" w:cs="Times New Roman"/>
          <w:noProof/>
          <w:sz w:val="24"/>
          <w:szCs w:val="24"/>
        </w:rPr>
        <w:lastRenderedPageBreak/>
        <w:drawing>
          <wp:inline distT="0" distB="0" distL="0" distR="0">
            <wp:extent cx="3467100" cy="2509520"/>
            <wp:effectExtent l="19050" t="0" r="0" b="0"/>
            <wp:docPr id="6" name="Picture 0" descr="5'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NT.JPG"/>
                    <pic:cNvPicPr/>
                  </pic:nvPicPr>
                  <pic:blipFill>
                    <a:blip r:embed="rId13"/>
                    <a:stretch>
                      <a:fillRect/>
                    </a:stretch>
                  </pic:blipFill>
                  <pic:spPr>
                    <a:xfrm>
                      <a:off x="0" y="0"/>
                      <a:ext cx="3475632" cy="2515696"/>
                    </a:xfrm>
                    <a:prstGeom prst="rect">
                      <a:avLst/>
                    </a:prstGeom>
                  </pic:spPr>
                </pic:pic>
              </a:graphicData>
            </a:graphic>
          </wp:inline>
        </w:drawing>
      </w:r>
    </w:p>
    <w:p w:rsidR="00E27803" w:rsidRDefault="00E27803" w:rsidP="00E27803">
      <w:pPr>
        <w:pStyle w:val="Caption"/>
        <w:spacing w:line="360" w:lineRule="auto"/>
        <w:jc w:val="center"/>
        <w:rPr>
          <w:rFonts w:ascii="Times New Roman" w:hAnsi="Times New Roman" w:cs="Times New Roman"/>
          <w:b w:val="0"/>
          <w:color w:val="auto"/>
          <w:sz w:val="22"/>
          <w:szCs w:val="22"/>
        </w:rPr>
      </w:pPr>
      <w:r>
        <w:rPr>
          <w:rFonts w:ascii="Times New Roman" w:hAnsi="Times New Roman" w:cs="Times New Roman"/>
          <w:b w:val="0"/>
          <w:color w:val="auto"/>
          <w:sz w:val="22"/>
          <w:szCs w:val="22"/>
        </w:rPr>
        <w:t>Slika 6</w:t>
      </w:r>
      <w:r w:rsidRPr="00B4071E">
        <w:rPr>
          <w:rFonts w:ascii="Times New Roman" w:hAnsi="Times New Roman" w:cs="Times New Roman"/>
          <w:b w:val="0"/>
          <w:color w:val="auto"/>
          <w:sz w:val="22"/>
          <w:szCs w:val="22"/>
        </w:rPr>
        <w:t>.</w:t>
      </w:r>
      <w:r>
        <w:rPr>
          <w:rFonts w:ascii="Times New Roman" w:hAnsi="Times New Roman" w:cs="Times New Roman"/>
          <w:b w:val="0"/>
          <w:color w:val="auto"/>
          <w:sz w:val="22"/>
          <w:szCs w:val="22"/>
        </w:rPr>
        <w:t xml:space="preserve"> Kristalna struktura ekto-5'-nukleotidaze s inhibitorom (ATP-om) na veznom mjestu supstrata. Žuto označeno – N terminalna domena, crveno – C terminalna domena, svijetlo plavo- Zn</w:t>
      </w:r>
      <w:r>
        <w:rPr>
          <w:rFonts w:ascii="Times New Roman" w:hAnsi="Times New Roman" w:cs="Times New Roman"/>
          <w:b w:val="0"/>
          <w:color w:val="auto"/>
          <w:sz w:val="22"/>
          <w:szCs w:val="22"/>
          <w:vertAlign w:val="superscript"/>
        </w:rPr>
        <w:t>2+</w:t>
      </w:r>
      <w:r>
        <w:rPr>
          <w:rFonts w:ascii="Times New Roman" w:hAnsi="Times New Roman" w:cs="Times New Roman"/>
          <w:b w:val="0"/>
          <w:color w:val="auto"/>
          <w:sz w:val="22"/>
          <w:szCs w:val="22"/>
        </w:rPr>
        <w:t xml:space="preserve"> (preuzeto i prilagođeno iz Sträter, 2006)</w:t>
      </w:r>
      <w:r w:rsidR="00BA3E4D">
        <w:rPr>
          <w:rFonts w:ascii="Times New Roman" w:hAnsi="Times New Roman" w:cs="Times New Roman"/>
          <w:b w:val="0"/>
          <w:color w:val="auto"/>
          <w:sz w:val="22"/>
          <w:szCs w:val="22"/>
        </w:rPr>
        <w:t>.</w:t>
      </w:r>
    </w:p>
    <w:p w:rsidR="00E27803" w:rsidRDefault="00E27803" w:rsidP="00E27803">
      <w:pPr>
        <w:spacing w:line="360" w:lineRule="auto"/>
      </w:pPr>
    </w:p>
    <w:p w:rsidR="00E27803" w:rsidRPr="008C5E87" w:rsidRDefault="008C5E87" w:rsidP="00AA196F">
      <w:pPr>
        <w:pStyle w:val="Heading2"/>
        <w:spacing w:line="360" w:lineRule="auto"/>
        <w:rPr>
          <w:rFonts w:ascii="Times New Roman" w:hAnsi="Times New Roman" w:cs="Times New Roman"/>
          <w:color w:val="auto"/>
        </w:rPr>
      </w:pPr>
      <w:bookmarkStart w:id="14" w:name="_Toc418090178"/>
      <w:r w:rsidRPr="008C5E87">
        <w:rPr>
          <w:rFonts w:ascii="Times New Roman" w:hAnsi="Times New Roman" w:cs="Times New Roman"/>
          <w:color w:val="auto"/>
        </w:rPr>
        <w:t xml:space="preserve">1.5. </w:t>
      </w:r>
      <w:r w:rsidR="00E27803" w:rsidRPr="008C5E87">
        <w:rPr>
          <w:rFonts w:ascii="Times New Roman" w:hAnsi="Times New Roman" w:cs="Times New Roman"/>
          <w:color w:val="auto"/>
        </w:rPr>
        <w:t>Adenozin deaminaza</w:t>
      </w:r>
      <w:bookmarkEnd w:id="14"/>
    </w:p>
    <w:p w:rsidR="00E27803" w:rsidRDefault="00E27803" w:rsidP="00AA196F">
      <w:pPr>
        <w:spacing w:line="360" w:lineRule="auto"/>
        <w:jc w:val="both"/>
        <w:rPr>
          <w:rFonts w:ascii="Times New Roman" w:hAnsi="Times New Roman" w:cs="Times New Roman"/>
          <w:sz w:val="24"/>
          <w:szCs w:val="24"/>
        </w:rPr>
      </w:pPr>
      <w:r>
        <w:rPr>
          <w:rFonts w:ascii="Times New Roman" w:hAnsi="Times New Roman" w:cs="Times New Roman"/>
          <w:sz w:val="24"/>
          <w:szCs w:val="24"/>
        </w:rPr>
        <w:tab/>
        <w:t>Adenozin-deaminaza (ADA, EC 3.5.4.4.),</w:t>
      </w:r>
      <w:r w:rsidR="002F6035">
        <w:rPr>
          <w:rFonts w:ascii="Times New Roman" w:hAnsi="Times New Roman" w:cs="Times New Roman"/>
          <w:sz w:val="24"/>
          <w:szCs w:val="24"/>
        </w:rPr>
        <w:t xml:space="preserve"> poznata i pod nazivom adenozin-</w:t>
      </w:r>
      <w:r>
        <w:rPr>
          <w:rFonts w:ascii="Times New Roman" w:hAnsi="Times New Roman" w:cs="Times New Roman"/>
          <w:sz w:val="24"/>
          <w:szCs w:val="24"/>
        </w:rPr>
        <w:t>aminohidrolaza, je hidrolaza koja katalizira ireverzibilnu reakciju deaminacije adenozina i 2</w:t>
      </w:r>
      <w:r w:rsidR="002F6035">
        <w:rPr>
          <w:rFonts w:ascii="Times New Roman" w:hAnsi="Times New Roman" w:cs="Times New Roman"/>
          <w:sz w:val="24"/>
          <w:szCs w:val="24"/>
        </w:rPr>
        <w:t>'-deoksiadenozina</w:t>
      </w:r>
      <w:r>
        <w:rPr>
          <w:rFonts w:ascii="Times New Roman" w:hAnsi="Times New Roman" w:cs="Times New Roman"/>
          <w:sz w:val="24"/>
          <w:szCs w:val="24"/>
        </w:rPr>
        <w:t>:</w:t>
      </w:r>
    </w:p>
    <w:p w:rsidR="00E27803" w:rsidRDefault="00E27803" w:rsidP="00AA196F">
      <w:pPr>
        <w:spacing w:line="360" w:lineRule="auto"/>
        <w:jc w:val="center"/>
        <w:rPr>
          <w:rFonts w:ascii="Times New Roman" w:hAnsi="Times New Roman" w:cs="Times New Roman"/>
          <w:sz w:val="24"/>
          <w:szCs w:val="24"/>
        </w:rPr>
      </w:pPr>
      <w:r>
        <w:rPr>
          <w:rFonts w:ascii="Times New Roman" w:hAnsi="Times New Roman" w:cs="Times New Roman"/>
          <w:sz w:val="24"/>
          <w:szCs w:val="24"/>
        </w:rPr>
        <w:t>Adenozin + H</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r w:rsidRPr="00040078">
        <w:rPr>
          <w:rFonts w:ascii="Times New Roman" w:hAnsi="Times New Roman" w:cs="Times New Roman"/>
          <w:sz w:val="24"/>
          <w:szCs w:val="24"/>
        </w:rPr>
        <w:sym w:font="Wingdings" w:char="F0E0"/>
      </w:r>
      <w:r>
        <w:rPr>
          <w:rFonts w:ascii="Times New Roman" w:hAnsi="Times New Roman" w:cs="Times New Roman"/>
          <w:sz w:val="24"/>
          <w:szCs w:val="24"/>
        </w:rPr>
        <w:t xml:space="preserve"> inozin + NH</w:t>
      </w:r>
      <w:r>
        <w:rPr>
          <w:rFonts w:ascii="Times New Roman" w:hAnsi="Times New Roman" w:cs="Times New Roman"/>
          <w:sz w:val="24"/>
          <w:szCs w:val="24"/>
          <w:vertAlign w:val="subscript"/>
        </w:rPr>
        <w:t>3</w:t>
      </w:r>
    </w:p>
    <w:p w:rsidR="00E27803" w:rsidRDefault="00E27803" w:rsidP="00AA196F">
      <w:pPr>
        <w:spacing w:line="360" w:lineRule="auto"/>
        <w:jc w:val="center"/>
        <w:rPr>
          <w:rFonts w:ascii="Times New Roman" w:hAnsi="Times New Roman" w:cs="Times New Roman"/>
          <w:sz w:val="24"/>
          <w:szCs w:val="24"/>
          <w:vertAlign w:val="subscript"/>
        </w:rPr>
      </w:pPr>
      <w:r>
        <w:rPr>
          <w:rFonts w:ascii="Times New Roman" w:hAnsi="Times New Roman" w:cs="Times New Roman"/>
          <w:sz w:val="24"/>
          <w:szCs w:val="24"/>
        </w:rPr>
        <w:t>2'-deoksiadenozin + H</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r w:rsidRPr="00040078">
        <w:rPr>
          <w:rFonts w:ascii="Times New Roman" w:hAnsi="Times New Roman" w:cs="Times New Roman"/>
          <w:sz w:val="24"/>
          <w:szCs w:val="24"/>
        </w:rPr>
        <w:sym w:font="Wingdings" w:char="F0E0"/>
      </w:r>
      <w:r>
        <w:rPr>
          <w:rFonts w:ascii="Times New Roman" w:hAnsi="Times New Roman" w:cs="Times New Roman"/>
          <w:sz w:val="24"/>
          <w:szCs w:val="24"/>
        </w:rPr>
        <w:t xml:space="preserve"> 2'-deoksiinozin + NH</w:t>
      </w:r>
      <w:r>
        <w:rPr>
          <w:rFonts w:ascii="Times New Roman" w:hAnsi="Times New Roman" w:cs="Times New Roman"/>
          <w:sz w:val="24"/>
          <w:szCs w:val="24"/>
          <w:vertAlign w:val="subscript"/>
        </w:rPr>
        <w:t>3</w:t>
      </w:r>
    </w:p>
    <w:p w:rsidR="00E27803" w:rsidRDefault="00E27803" w:rsidP="00AA196F">
      <w:pPr>
        <w:spacing w:line="360" w:lineRule="auto"/>
        <w:jc w:val="both"/>
        <w:rPr>
          <w:rFonts w:ascii="Times New Roman" w:hAnsi="Times New Roman" w:cs="Times New Roman"/>
          <w:sz w:val="24"/>
          <w:szCs w:val="24"/>
        </w:rPr>
      </w:pPr>
      <w:r>
        <w:rPr>
          <w:rFonts w:ascii="Times New Roman" w:hAnsi="Times New Roman" w:cs="Times New Roman"/>
          <w:sz w:val="24"/>
          <w:szCs w:val="24"/>
        </w:rPr>
        <w:t>Postoje dva izoenzima ADA-e, ADA1 i ADA2. ADA1 je prisutna u gotovo svim</w:t>
      </w:r>
      <w:r w:rsidR="009D4443">
        <w:rPr>
          <w:rFonts w:ascii="Times New Roman" w:hAnsi="Times New Roman" w:cs="Times New Roman"/>
          <w:sz w:val="24"/>
          <w:szCs w:val="24"/>
        </w:rPr>
        <w:t xml:space="preserve"> stanicama gdje je uključena u </w:t>
      </w:r>
      <w:r>
        <w:rPr>
          <w:rFonts w:ascii="Times New Roman" w:hAnsi="Times New Roman" w:cs="Times New Roman"/>
          <w:sz w:val="24"/>
          <w:szCs w:val="24"/>
        </w:rPr>
        <w:t>m</w:t>
      </w:r>
      <w:r w:rsidR="009D4443">
        <w:rPr>
          <w:rFonts w:ascii="Times New Roman" w:hAnsi="Times New Roman" w:cs="Times New Roman"/>
          <w:sz w:val="24"/>
          <w:szCs w:val="24"/>
        </w:rPr>
        <w:t xml:space="preserve">etabolizam purina, dok se ADA2 </w:t>
      </w:r>
      <w:r>
        <w:rPr>
          <w:rFonts w:ascii="Times New Roman" w:hAnsi="Times New Roman" w:cs="Times New Roman"/>
          <w:sz w:val="24"/>
          <w:szCs w:val="24"/>
        </w:rPr>
        <w:t xml:space="preserve">predominantno </w:t>
      </w:r>
      <w:r w:rsidR="002F6035">
        <w:rPr>
          <w:rFonts w:ascii="Times New Roman" w:hAnsi="Times New Roman" w:cs="Times New Roman"/>
          <w:sz w:val="24"/>
          <w:szCs w:val="24"/>
        </w:rPr>
        <w:t xml:space="preserve">nalazi </w:t>
      </w:r>
      <w:r>
        <w:rPr>
          <w:rFonts w:ascii="Times New Roman" w:hAnsi="Times New Roman" w:cs="Times New Roman"/>
          <w:sz w:val="24"/>
          <w:szCs w:val="24"/>
        </w:rPr>
        <w:t>u stanicama jetre, monocitima i serumu.</w:t>
      </w:r>
    </w:p>
    <w:p w:rsidR="00E27803" w:rsidRDefault="00E27803" w:rsidP="00E27803">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ADA1 (UniProt unos P00813) je metaloenzim </w:t>
      </w:r>
      <w:r w:rsidR="002F6035">
        <w:rPr>
          <w:rFonts w:ascii="Times New Roman" w:hAnsi="Times New Roman" w:cs="Times New Roman"/>
          <w:sz w:val="24"/>
          <w:szCs w:val="24"/>
        </w:rPr>
        <w:t>izražen</w:t>
      </w:r>
      <w:r>
        <w:rPr>
          <w:rFonts w:ascii="Times New Roman" w:hAnsi="Times New Roman" w:cs="Times New Roman"/>
          <w:sz w:val="24"/>
          <w:szCs w:val="24"/>
        </w:rPr>
        <w:t xml:space="preserve"> u gotovo svim ljudskim stanicama, a povećana ekspresija ovog enzima zapažena je u T-limfocita. Iako je ADA1 predominantno locirana u citosolu može biti eksprimirana i kao ektoenzim na površini stanice vezan za proteine CD26 ili adenozinske receptore te kao topljivi enzim koji se nalazi u izvanstaničnom okruženju (Yegutkin, 2014). Gen koji kodira ADA1 sadrži 32 kbp i 12 egzona (Valerio i sur., 1985), a nalazi se na 20</w:t>
      </w:r>
      <w:r w:rsidR="00931A7B">
        <w:rPr>
          <w:rFonts w:ascii="Times New Roman" w:hAnsi="Times New Roman" w:cs="Times New Roman"/>
          <w:sz w:val="24"/>
          <w:szCs w:val="24"/>
        </w:rPr>
        <w:t>.</w:t>
      </w:r>
      <w:r>
        <w:rPr>
          <w:rFonts w:ascii="Times New Roman" w:hAnsi="Times New Roman" w:cs="Times New Roman"/>
          <w:sz w:val="24"/>
          <w:szCs w:val="24"/>
        </w:rPr>
        <w:t xml:space="preserve"> kromosomu, na poziciji q13.12. Enzim je monomer molekulske mase ~ 40kDa koji se sastoji od 362 aminokiseline. Ne sadrži mjesta za glikozilaciju, niti disulfidne veze, međutim ima </w:t>
      </w:r>
      <w:r w:rsidR="002F6035">
        <w:rPr>
          <w:rFonts w:ascii="Times New Roman" w:hAnsi="Times New Roman" w:cs="Times New Roman"/>
          <w:sz w:val="24"/>
          <w:szCs w:val="24"/>
        </w:rPr>
        <w:t>tri</w:t>
      </w:r>
      <w:r>
        <w:rPr>
          <w:rFonts w:ascii="Times New Roman" w:hAnsi="Times New Roman" w:cs="Times New Roman"/>
          <w:sz w:val="24"/>
          <w:szCs w:val="24"/>
        </w:rPr>
        <w:t xml:space="preserve"> acetilirana aminokiselinska ostatka</w:t>
      </w:r>
      <w:r w:rsidR="004D67F9">
        <w:rPr>
          <w:rFonts w:ascii="Times New Roman" w:hAnsi="Times New Roman" w:cs="Times New Roman"/>
          <w:sz w:val="24"/>
          <w:szCs w:val="24"/>
        </w:rPr>
        <w:t xml:space="preserve"> na </w:t>
      </w:r>
      <w:r w:rsidR="004D67F9">
        <w:rPr>
          <w:rFonts w:ascii="Times New Roman" w:hAnsi="Times New Roman" w:cs="Times New Roman"/>
          <w:sz w:val="24"/>
          <w:szCs w:val="24"/>
        </w:rPr>
        <w:lastRenderedPageBreak/>
        <w:t xml:space="preserve">sljedećim pozicijama: </w:t>
      </w:r>
      <w:r>
        <w:rPr>
          <w:rFonts w:ascii="Times New Roman" w:hAnsi="Times New Roman" w:cs="Times New Roman"/>
          <w:sz w:val="24"/>
          <w:szCs w:val="24"/>
        </w:rPr>
        <w:t>2</w:t>
      </w:r>
      <w:r w:rsidR="004D67F9">
        <w:rPr>
          <w:rFonts w:ascii="Times New Roman" w:hAnsi="Times New Roman" w:cs="Times New Roman"/>
          <w:sz w:val="24"/>
          <w:szCs w:val="24"/>
        </w:rPr>
        <w:t>. - N-acetilalanin</w:t>
      </w:r>
      <w:r>
        <w:rPr>
          <w:rFonts w:ascii="Times New Roman" w:hAnsi="Times New Roman" w:cs="Times New Roman"/>
          <w:sz w:val="24"/>
          <w:szCs w:val="24"/>
        </w:rPr>
        <w:t>, 54</w:t>
      </w:r>
      <w:r w:rsidR="004D67F9">
        <w:rPr>
          <w:rFonts w:ascii="Times New Roman" w:hAnsi="Times New Roman" w:cs="Times New Roman"/>
          <w:sz w:val="24"/>
          <w:szCs w:val="24"/>
        </w:rPr>
        <w:t>. - N6- acetillizin</w:t>
      </w:r>
      <w:r>
        <w:rPr>
          <w:rFonts w:ascii="Times New Roman" w:hAnsi="Times New Roman" w:cs="Times New Roman"/>
          <w:sz w:val="24"/>
          <w:szCs w:val="24"/>
        </w:rPr>
        <w:t xml:space="preserve"> i 232</w:t>
      </w:r>
      <w:r w:rsidR="004D67F9">
        <w:rPr>
          <w:rFonts w:ascii="Times New Roman" w:hAnsi="Times New Roman" w:cs="Times New Roman"/>
          <w:sz w:val="24"/>
          <w:szCs w:val="24"/>
        </w:rPr>
        <w:t>. -  N6-acetillizin</w:t>
      </w:r>
      <w:r>
        <w:rPr>
          <w:rFonts w:ascii="Times New Roman" w:hAnsi="Times New Roman" w:cs="Times New Roman"/>
          <w:sz w:val="24"/>
          <w:szCs w:val="24"/>
        </w:rPr>
        <w:t xml:space="preserve">. Enzim sadrži dobro poznati motiv nazvan TIM-bačva koji se sastoji od </w:t>
      </w:r>
      <w:r w:rsidR="001834F7">
        <w:rPr>
          <w:rFonts w:ascii="Times New Roman" w:hAnsi="Times New Roman" w:cs="Times New Roman"/>
          <w:sz w:val="24"/>
          <w:szCs w:val="24"/>
        </w:rPr>
        <w:t>osam</w:t>
      </w:r>
      <w:r>
        <w:rPr>
          <w:rFonts w:ascii="Times New Roman" w:hAnsi="Times New Roman" w:cs="Times New Roman"/>
          <w:sz w:val="24"/>
          <w:szCs w:val="24"/>
        </w:rPr>
        <w:t xml:space="preserve"> paralelnih β-ploča i </w:t>
      </w:r>
      <w:r w:rsidR="001834F7">
        <w:rPr>
          <w:rFonts w:ascii="Times New Roman" w:hAnsi="Times New Roman" w:cs="Times New Roman"/>
          <w:sz w:val="24"/>
          <w:szCs w:val="24"/>
        </w:rPr>
        <w:t>osam</w:t>
      </w:r>
      <w:r>
        <w:rPr>
          <w:rFonts w:ascii="Times New Roman" w:hAnsi="Times New Roman" w:cs="Times New Roman"/>
          <w:sz w:val="24"/>
          <w:szCs w:val="24"/>
        </w:rPr>
        <w:t xml:space="preserve"> α-uzvojnica koje se izmjenjuju duž polipeptidne okosnice. U aktivnom mjestu enzima nalazi se cinkov ion koji je nužan za aktivnost enzima (Niu i sur., 2010).</w:t>
      </w:r>
    </w:p>
    <w:p w:rsidR="00E27803" w:rsidRDefault="00E27803" w:rsidP="00E27803">
      <w:pPr>
        <w:spacing w:line="360" w:lineRule="auto"/>
        <w:jc w:val="both"/>
        <w:rPr>
          <w:rFonts w:ascii="Times New Roman" w:hAnsi="Times New Roman" w:cs="Times New Roman"/>
          <w:sz w:val="24"/>
          <w:szCs w:val="24"/>
        </w:rPr>
      </w:pPr>
      <w:r>
        <w:rPr>
          <w:rFonts w:ascii="Times New Roman" w:hAnsi="Times New Roman" w:cs="Times New Roman"/>
          <w:sz w:val="24"/>
          <w:szCs w:val="24"/>
        </w:rPr>
        <w:tab/>
        <w:t>ADA1 koja se nalazi na membrani vezana je za membranske enzime CD26 ili adenozinske receptore A</w:t>
      </w:r>
      <w:r>
        <w:rPr>
          <w:rFonts w:ascii="Times New Roman" w:hAnsi="Times New Roman" w:cs="Times New Roman"/>
          <w:sz w:val="24"/>
          <w:szCs w:val="24"/>
          <w:vertAlign w:val="subscript"/>
        </w:rPr>
        <w:t>1</w:t>
      </w:r>
      <w:r>
        <w:rPr>
          <w:rFonts w:ascii="Times New Roman" w:hAnsi="Times New Roman" w:cs="Times New Roman"/>
          <w:sz w:val="24"/>
          <w:szCs w:val="24"/>
        </w:rPr>
        <w:t xml:space="preserve"> i A</w:t>
      </w:r>
      <w:r>
        <w:rPr>
          <w:rFonts w:ascii="Times New Roman" w:hAnsi="Times New Roman" w:cs="Times New Roman"/>
          <w:sz w:val="24"/>
          <w:szCs w:val="24"/>
          <w:vertAlign w:val="subscript"/>
        </w:rPr>
        <w:t>2B</w:t>
      </w:r>
      <w:r>
        <w:rPr>
          <w:rFonts w:ascii="Times New Roman" w:hAnsi="Times New Roman" w:cs="Times New Roman"/>
          <w:sz w:val="24"/>
          <w:szCs w:val="24"/>
        </w:rPr>
        <w:t xml:space="preserve"> (Franco i sur., 2007). CD26, poznat i p</w:t>
      </w:r>
      <w:r w:rsidR="00692C1E">
        <w:rPr>
          <w:rFonts w:ascii="Times New Roman" w:hAnsi="Times New Roman" w:cs="Times New Roman"/>
          <w:sz w:val="24"/>
          <w:szCs w:val="24"/>
        </w:rPr>
        <w:t>od imenom dipeptidil-peptidaza IV (DPP IV</w:t>
      </w:r>
      <w:r>
        <w:rPr>
          <w:rFonts w:ascii="Times New Roman" w:hAnsi="Times New Roman" w:cs="Times New Roman"/>
          <w:sz w:val="24"/>
          <w:szCs w:val="24"/>
        </w:rPr>
        <w:t>), je</w:t>
      </w:r>
      <w:r w:rsidR="00931A7B">
        <w:rPr>
          <w:rFonts w:ascii="Times New Roman" w:hAnsi="Times New Roman" w:cs="Times New Roman"/>
          <w:sz w:val="24"/>
          <w:szCs w:val="24"/>
        </w:rPr>
        <w:t>st</w:t>
      </w:r>
      <w:r>
        <w:rPr>
          <w:rFonts w:ascii="Times New Roman" w:hAnsi="Times New Roman" w:cs="Times New Roman"/>
          <w:sz w:val="24"/>
          <w:szCs w:val="24"/>
        </w:rPr>
        <w:t xml:space="preserve"> serinska egzopeptidaza koja kida X-prolin-dipep</w:t>
      </w:r>
      <w:r w:rsidR="00043473">
        <w:rPr>
          <w:rFonts w:ascii="Times New Roman" w:hAnsi="Times New Roman" w:cs="Times New Roman"/>
          <w:sz w:val="24"/>
          <w:szCs w:val="24"/>
        </w:rPr>
        <w:t>tid s</w:t>
      </w:r>
      <w:r w:rsidR="00692C1E">
        <w:rPr>
          <w:rFonts w:ascii="Times New Roman" w:hAnsi="Times New Roman" w:cs="Times New Roman"/>
          <w:sz w:val="24"/>
          <w:szCs w:val="24"/>
        </w:rPr>
        <w:t xml:space="preserve"> N-kraja polipeptida. DPP IV</w:t>
      </w:r>
      <w:r>
        <w:rPr>
          <w:rFonts w:ascii="Times New Roman" w:hAnsi="Times New Roman" w:cs="Times New Roman"/>
          <w:sz w:val="24"/>
          <w:szCs w:val="24"/>
        </w:rPr>
        <w:t xml:space="preserve"> ima široki spektar supstrata koji obuhvaća različite faktore rasta, citokine, inkretine i dr.(Pala i Rotella, 2013). Sastoji se od dvije identične podjedinice molekularne mase ~100 kDa</w:t>
      </w:r>
      <w:r w:rsidR="00931A7B">
        <w:rPr>
          <w:rFonts w:ascii="Times New Roman" w:hAnsi="Times New Roman" w:cs="Times New Roman"/>
          <w:sz w:val="24"/>
          <w:szCs w:val="24"/>
        </w:rPr>
        <w:t xml:space="preserve">, </w:t>
      </w:r>
      <w:r>
        <w:rPr>
          <w:rFonts w:ascii="Times New Roman" w:hAnsi="Times New Roman" w:cs="Times New Roman"/>
          <w:sz w:val="24"/>
          <w:szCs w:val="24"/>
        </w:rPr>
        <w:t xml:space="preserve"> usidrene </w:t>
      </w:r>
      <w:r w:rsidR="00931A7B">
        <w:rPr>
          <w:rFonts w:ascii="Times New Roman" w:hAnsi="Times New Roman" w:cs="Times New Roman"/>
          <w:sz w:val="24"/>
          <w:szCs w:val="24"/>
        </w:rPr>
        <w:t xml:space="preserve">u membranu </w:t>
      </w:r>
      <w:r>
        <w:rPr>
          <w:rFonts w:ascii="Times New Roman" w:hAnsi="Times New Roman" w:cs="Times New Roman"/>
          <w:sz w:val="24"/>
          <w:szCs w:val="24"/>
        </w:rPr>
        <w:t>s</w:t>
      </w:r>
      <w:r w:rsidR="00931A7B">
        <w:rPr>
          <w:rFonts w:ascii="Times New Roman" w:hAnsi="Times New Roman" w:cs="Times New Roman"/>
          <w:sz w:val="24"/>
          <w:szCs w:val="24"/>
        </w:rPr>
        <w:t>vojim</w:t>
      </w:r>
      <w:r>
        <w:rPr>
          <w:rFonts w:ascii="Times New Roman" w:hAnsi="Times New Roman" w:cs="Times New Roman"/>
          <w:sz w:val="24"/>
          <w:szCs w:val="24"/>
        </w:rPr>
        <w:t xml:space="preserve"> N-kraje</w:t>
      </w:r>
      <w:r w:rsidR="00931A7B">
        <w:rPr>
          <w:rFonts w:ascii="Times New Roman" w:hAnsi="Times New Roman" w:cs="Times New Roman"/>
          <w:sz w:val="24"/>
          <w:szCs w:val="24"/>
        </w:rPr>
        <w:t>vima</w:t>
      </w:r>
      <w:r>
        <w:rPr>
          <w:rFonts w:ascii="Times New Roman" w:hAnsi="Times New Roman" w:cs="Times New Roman"/>
          <w:sz w:val="24"/>
          <w:szCs w:val="24"/>
        </w:rPr>
        <w:t xml:space="preserve"> koji sadrži hidrofobni transmembranski segment od 22 aminokiselinska ostatka. </w:t>
      </w:r>
    </w:p>
    <w:p w:rsidR="00E27803" w:rsidRDefault="00E27803" w:rsidP="00E27803">
      <w:pPr>
        <w:keepNext/>
        <w:spacing w:line="360" w:lineRule="auto"/>
        <w:jc w:val="center"/>
      </w:pPr>
      <w:r>
        <w:rPr>
          <w:rFonts w:ascii="Times New Roman" w:hAnsi="Times New Roman" w:cs="Times New Roman"/>
          <w:noProof/>
          <w:sz w:val="24"/>
          <w:szCs w:val="24"/>
        </w:rPr>
        <w:drawing>
          <wp:inline distT="0" distB="0" distL="0" distR="0">
            <wp:extent cx="4762500" cy="3324225"/>
            <wp:effectExtent l="19050" t="0" r="0" b="0"/>
            <wp:docPr id="7" name="Picture 1" descr="Cap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jpg"/>
                    <pic:cNvPicPr/>
                  </pic:nvPicPr>
                  <pic:blipFill>
                    <a:blip r:embed="rId14"/>
                    <a:stretch>
                      <a:fillRect/>
                    </a:stretch>
                  </pic:blipFill>
                  <pic:spPr>
                    <a:xfrm>
                      <a:off x="0" y="0"/>
                      <a:ext cx="4762500" cy="3324225"/>
                    </a:xfrm>
                    <a:prstGeom prst="rect">
                      <a:avLst/>
                    </a:prstGeom>
                  </pic:spPr>
                </pic:pic>
              </a:graphicData>
            </a:graphic>
          </wp:inline>
        </w:drawing>
      </w:r>
    </w:p>
    <w:p w:rsidR="00E27803" w:rsidRPr="004F677C" w:rsidRDefault="00E27803" w:rsidP="00E27803">
      <w:pPr>
        <w:pStyle w:val="Caption"/>
        <w:jc w:val="center"/>
        <w:rPr>
          <w:rFonts w:ascii="Times New Roman" w:hAnsi="Times New Roman" w:cs="Times New Roman"/>
          <w:b w:val="0"/>
          <w:color w:val="auto"/>
          <w:sz w:val="22"/>
          <w:szCs w:val="22"/>
        </w:rPr>
      </w:pPr>
      <w:r>
        <w:rPr>
          <w:rFonts w:ascii="Times New Roman" w:hAnsi="Times New Roman" w:cs="Times New Roman"/>
          <w:b w:val="0"/>
          <w:color w:val="auto"/>
          <w:sz w:val="22"/>
          <w:szCs w:val="22"/>
        </w:rPr>
        <w:t>Slika 7</w:t>
      </w:r>
      <w:r w:rsidRPr="004F677C">
        <w:rPr>
          <w:rFonts w:ascii="Times New Roman" w:hAnsi="Times New Roman" w:cs="Times New Roman"/>
          <w:b w:val="0"/>
          <w:color w:val="auto"/>
          <w:sz w:val="22"/>
          <w:szCs w:val="22"/>
        </w:rPr>
        <w:t>.</w:t>
      </w:r>
      <w:r>
        <w:rPr>
          <w:rFonts w:ascii="Times New Roman" w:hAnsi="Times New Roman" w:cs="Times New Roman"/>
          <w:b w:val="0"/>
          <w:color w:val="auto"/>
          <w:sz w:val="22"/>
          <w:szCs w:val="22"/>
        </w:rPr>
        <w:t xml:space="preserve"> Struktura kompleksa CD26 i ADA1. Podjedinice CD26 označene su tamnoplavom i svijetloplavom bojom. ADA1 označena je narančastom i žutom bojom. Na slici su naznačene uzvojnice </w:t>
      </w:r>
      <w:r w:rsidR="00692C1E">
        <w:rPr>
          <w:rFonts w:ascii="Times New Roman" w:hAnsi="Times New Roman" w:cs="Times New Roman"/>
          <w:b w:val="0"/>
          <w:color w:val="auto"/>
          <w:sz w:val="22"/>
          <w:szCs w:val="22"/>
        </w:rPr>
        <w:t xml:space="preserve">adenozin-deaminaze i </w:t>
      </w:r>
      <w:r w:rsidR="00931A7B">
        <w:rPr>
          <w:rFonts w:ascii="Times New Roman" w:hAnsi="Times New Roman" w:cs="Times New Roman"/>
          <w:b w:val="0"/>
          <w:color w:val="auto"/>
          <w:sz w:val="22"/>
          <w:szCs w:val="22"/>
        </w:rPr>
        <w:t>omče</w:t>
      </w:r>
      <w:r w:rsidR="00692C1E">
        <w:rPr>
          <w:rFonts w:ascii="Times New Roman" w:hAnsi="Times New Roman" w:cs="Times New Roman"/>
          <w:b w:val="0"/>
          <w:color w:val="auto"/>
          <w:sz w:val="22"/>
          <w:szCs w:val="22"/>
        </w:rPr>
        <w:t xml:space="preserve"> DPP IV</w:t>
      </w:r>
      <w:r>
        <w:rPr>
          <w:rFonts w:ascii="Times New Roman" w:hAnsi="Times New Roman" w:cs="Times New Roman"/>
          <w:b w:val="0"/>
          <w:color w:val="auto"/>
          <w:sz w:val="22"/>
          <w:szCs w:val="22"/>
        </w:rPr>
        <w:t xml:space="preserve"> gdje dolazi do interakcije dvaju enzima (preuzeto iz Franco i sur., 2007).</w:t>
      </w:r>
    </w:p>
    <w:p w:rsidR="00E27803" w:rsidRDefault="00E27803" w:rsidP="00E27803">
      <w:pPr>
        <w:pStyle w:val="Caption"/>
        <w:spacing w:line="360" w:lineRule="auto"/>
        <w:jc w:val="both"/>
        <w:rPr>
          <w:rFonts w:ascii="Times New Roman" w:hAnsi="Times New Roman" w:cs="Times New Roman"/>
          <w:b w:val="0"/>
          <w:color w:val="auto"/>
          <w:sz w:val="24"/>
          <w:szCs w:val="24"/>
        </w:rPr>
      </w:pPr>
    </w:p>
    <w:p w:rsidR="00E27803" w:rsidRDefault="00E27803" w:rsidP="00E27803">
      <w:pPr>
        <w:spacing w:line="360" w:lineRule="auto"/>
        <w:jc w:val="both"/>
        <w:rPr>
          <w:rFonts w:ascii="Times New Roman" w:hAnsi="Times New Roman" w:cs="Times New Roman"/>
          <w:sz w:val="24"/>
          <w:szCs w:val="24"/>
        </w:rPr>
      </w:pPr>
      <w:r>
        <w:rPr>
          <w:rFonts w:ascii="Times New Roman" w:hAnsi="Times New Roman" w:cs="Times New Roman"/>
          <w:sz w:val="24"/>
          <w:szCs w:val="24"/>
        </w:rPr>
        <w:tab/>
        <w:t>ADA2 (UniProt</w:t>
      </w:r>
      <w:r w:rsidR="00931A7B">
        <w:rPr>
          <w:rFonts w:ascii="Times New Roman" w:hAnsi="Times New Roman" w:cs="Times New Roman"/>
          <w:sz w:val="24"/>
          <w:szCs w:val="24"/>
        </w:rPr>
        <w:t xml:space="preserve"> unos Q9NZK5) je izoenzim ADA</w:t>
      </w:r>
      <w:r w:rsidR="00DA3DE2">
        <w:rPr>
          <w:rFonts w:ascii="Times New Roman" w:hAnsi="Times New Roman" w:cs="Times New Roman"/>
          <w:sz w:val="24"/>
          <w:szCs w:val="24"/>
        </w:rPr>
        <w:t>-e</w:t>
      </w:r>
      <w:r>
        <w:rPr>
          <w:rFonts w:ascii="Times New Roman" w:hAnsi="Times New Roman" w:cs="Times New Roman"/>
          <w:sz w:val="24"/>
          <w:szCs w:val="24"/>
        </w:rPr>
        <w:t>. Sastoji se od dvije identične podjedinice molekulske mase ~59 kDa. Svaka od podjed</w:t>
      </w:r>
      <w:r w:rsidR="009D4443">
        <w:rPr>
          <w:rFonts w:ascii="Times New Roman" w:hAnsi="Times New Roman" w:cs="Times New Roman"/>
          <w:sz w:val="24"/>
          <w:szCs w:val="24"/>
        </w:rPr>
        <w:t>inica kodirana je genom CECR1 (</w:t>
      </w:r>
      <w:r>
        <w:rPr>
          <w:rFonts w:ascii="Times New Roman" w:hAnsi="Times New Roman" w:cs="Times New Roman"/>
          <w:sz w:val="24"/>
          <w:szCs w:val="24"/>
        </w:rPr>
        <w:t>od eng. Cat eye syndrome chromosome region, candidate 1) koji je smješten na 22</w:t>
      </w:r>
      <w:r w:rsidR="00931A7B">
        <w:rPr>
          <w:rFonts w:ascii="Times New Roman" w:hAnsi="Times New Roman" w:cs="Times New Roman"/>
          <w:sz w:val="24"/>
          <w:szCs w:val="24"/>
        </w:rPr>
        <w:t>.</w:t>
      </w:r>
      <w:r>
        <w:rPr>
          <w:rFonts w:ascii="Times New Roman" w:hAnsi="Times New Roman" w:cs="Times New Roman"/>
          <w:sz w:val="24"/>
          <w:szCs w:val="24"/>
        </w:rPr>
        <w:t xml:space="preserve"> kromosomu na lokaciji q11.2. mRNA kodira </w:t>
      </w:r>
      <w:r w:rsidR="00931A7B">
        <w:rPr>
          <w:rFonts w:ascii="Times New Roman" w:hAnsi="Times New Roman" w:cs="Times New Roman"/>
          <w:sz w:val="24"/>
          <w:szCs w:val="24"/>
        </w:rPr>
        <w:t xml:space="preserve">polipeptidni lanac od </w:t>
      </w:r>
      <w:r>
        <w:rPr>
          <w:rFonts w:ascii="Times New Roman" w:hAnsi="Times New Roman" w:cs="Times New Roman"/>
          <w:sz w:val="24"/>
          <w:szCs w:val="24"/>
        </w:rPr>
        <w:t>511 aminokiselinski</w:t>
      </w:r>
      <w:r w:rsidR="00931A7B">
        <w:rPr>
          <w:rFonts w:ascii="Times New Roman" w:hAnsi="Times New Roman" w:cs="Times New Roman"/>
          <w:sz w:val="24"/>
          <w:szCs w:val="24"/>
        </w:rPr>
        <w:t>h ostataka</w:t>
      </w:r>
      <w:r>
        <w:rPr>
          <w:rFonts w:ascii="Times New Roman" w:hAnsi="Times New Roman" w:cs="Times New Roman"/>
          <w:sz w:val="24"/>
          <w:szCs w:val="24"/>
        </w:rPr>
        <w:t xml:space="preserve"> koji se </w:t>
      </w:r>
      <w:r>
        <w:rPr>
          <w:rFonts w:ascii="Times New Roman" w:hAnsi="Times New Roman" w:cs="Times New Roman"/>
          <w:sz w:val="24"/>
          <w:szCs w:val="24"/>
        </w:rPr>
        <w:lastRenderedPageBreak/>
        <w:t xml:space="preserve">reduciraju do 482 ostatka kod funkcionalne podjedinice, </w:t>
      </w:r>
      <w:r w:rsidR="00931A7B">
        <w:rPr>
          <w:rFonts w:ascii="Times New Roman" w:hAnsi="Times New Roman" w:cs="Times New Roman"/>
          <w:sz w:val="24"/>
          <w:szCs w:val="24"/>
        </w:rPr>
        <w:t xml:space="preserve">a </w:t>
      </w:r>
      <w:r>
        <w:rPr>
          <w:rFonts w:ascii="Times New Roman" w:hAnsi="Times New Roman" w:cs="Times New Roman"/>
          <w:sz w:val="24"/>
          <w:szCs w:val="24"/>
        </w:rPr>
        <w:t xml:space="preserve">nakon uklanjanja signalnog slijeda na N-kraju. Svaka podjedinica veže jedan ion cinka, glikozilirana je na </w:t>
      </w:r>
      <w:r w:rsidR="00931A7B">
        <w:rPr>
          <w:rFonts w:ascii="Times New Roman" w:hAnsi="Times New Roman" w:cs="Times New Roman"/>
          <w:sz w:val="24"/>
          <w:szCs w:val="24"/>
        </w:rPr>
        <w:t>četiri</w:t>
      </w:r>
      <w:r>
        <w:rPr>
          <w:rFonts w:ascii="Times New Roman" w:hAnsi="Times New Roman" w:cs="Times New Roman"/>
          <w:sz w:val="24"/>
          <w:szCs w:val="24"/>
        </w:rPr>
        <w:t xml:space="preserve"> asparaginska ostatka </w:t>
      </w:r>
      <w:r w:rsidR="00931A7B">
        <w:rPr>
          <w:rFonts w:ascii="Times New Roman" w:hAnsi="Times New Roman" w:cs="Times New Roman"/>
          <w:sz w:val="24"/>
          <w:szCs w:val="24"/>
        </w:rPr>
        <w:t>(</w:t>
      </w:r>
      <w:r>
        <w:rPr>
          <w:rFonts w:ascii="Times New Roman" w:hAnsi="Times New Roman" w:cs="Times New Roman"/>
          <w:sz w:val="24"/>
          <w:szCs w:val="24"/>
        </w:rPr>
        <w:t>na mjestu 127, 174, 185 i 378</w:t>
      </w:r>
      <w:r w:rsidR="00931A7B">
        <w:rPr>
          <w:rFonts w:ascii="Times New Roman" w:hAnsi="Times New Roman" w:cs="Times New Roman"/>
          <w:sz w:val="24"/>
          <w:szCs w:val="24"/>
        </w:rPr>
        <w:t>)</w:t>
      </w:r>
      <w:r>
        <w:rPr>
          <w:rFonts w:ascii="Times New Roman" w:hAnsi="Times New Roman" w:cs="Times New Roman"/>
          <w:sz w:val="24"/>
          <w:szCs w:val="24"/>
        </w:rPr>
        <w:t xml:space="preserve"> te sadrži intramolekulsku disulfidnu vezu koja spaja mjesta 137-159. Podjedini</w:t>
      </w:r>
      <w:r w:rsidR="00931A7B">
        <w:rPr>
          <w:rFonts w:ascii="Times New Roman" w:hAnsi="Times New Roman" w:cs="Times New Roman"/>
          <w:sz w:val="24"/>
          <w:szCs w:val="24"/>
        </w:rPr>
        <w:t>ce sadrže motiv za dimerizaciju,</w:t>
      </w:r>
      <w:r>
        <w:rPr>
          <w:rFonts w:ascii="Times New Roman" w:hAnsi="Times New Roman" w:cs="Times New Roman"/>
          <w:sz w:val="24"/>
          <w:szCs w:val="24"/>
        </w:rPr>
        <w:t xml:space="preserve"> PRB domenu koja služi za aktivaciju receptora i mjesto za vezanje supstrata.</w:t>
      </w:r>
    </w:p>
    <w:p w:rsidR="00257A2C" w:rsidRDefault="00E27803" w:rsidP="00E2780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ADA1 i ADA2 su izoenzimi što znači da kataliziraju istu kemijsku reakciju, međutim</w:t>
      </w:r>
      <w:r w:rsidR="00931A7B">
        <w:rPr>
          <w:rFonts w:ascii="Times New Roman" w:hAnsi="Times New Roman" w:cs="Times New Roman"/>
          <w:sz w:val="24"/>
          <w:szCs w:val="24"/>
        </w:rPr>
        <w:t>,</w:t>
      </w:r>
      <w:r>
        <w:rPr>
          <w:rFonts w:ascii="Times New Roman" w:hAnsi="Times New Roman" w:cs="Times New Roman"/>
          <w:sz w:val="24"/>
          <w:szCs w:val="24"/>
        </w:rPr>
        <w:t xml:space="preserve"> afinitet ADA2 prema adenozinu je više</w:t>
      </w:r>
      <w:r w:rsidR="00931A7B">
        <w:rPr>
          <w:rFonts w:ascii="Times New Roman" w:hAnsi="Times New Roman" w:cs="Times New Roman"/>
          <w:sz w:val="24"/>
          <w:szCs w:val="24"/>
        </w:rPr>
        <w:t>struko manji od afiniteta ADA1 (ADA1:</w:t>
      </w:r>
      <w:r>
        <w:rPr>
          <w:rFonts w:ascii="Times New Roman" w:hAnsi="Times New Roman" w:cs="Times New Roman"/>
          <w:sz w:val="24"/>
          <w:szCs w:val="24"/>
        </w:rPr>
        <w:t xml:space="preserve"> K</w:t>
      </w:r>
      <w:r>
        <w:rPr>
          <w:rFonts w:ascii="Times New Roman" w:hAnsi="Times New Roman" w:cs="Times New Roman"/>
          <w:sz w:val="24"/>
          <w:szCs w:val="24"/>
          <w:vertAlign w:val="subscript"/>
        </w:rPr>
        <w:t>m</w:t>
      </w:r>
      <w:r w:rsidR="00931A7B">
        <w:rPr>
          <w:rFonts w:ascii="Times New Roman" w:hAnsi="Times New Roman" w:cs="Times New Roman"/>
          <w:sz w:val="24"/>
          <w:szCs w:val="24"/>
        </w:rPr>
        <w:t xml:space="preserve">~ 40-70 µmol/L; ADA2: </w:t>
      </w:r>
      <w:r>
        <w:rPr>
          <w:rFonts w:ascii="Times New Roman" w:hAnsi="Times New Roman" w:cs="Times New Roman"/>
          <w:sz w:val="24"/>
          <w:szCs w:val="24"/>
        </w:rPr>
        <w:t>K</w:t>
      </w:r>
      <w:r>
        <w:rPr>
          <w:rFonts w:ascii="Times New Roman" w:hAnsi="Times New Roman" w:cs="Times New Roman"/>
          <w:sz w:val="24"/>
          <w:szCs w:val="24"/>
          <w:vertAlign w:val="subscript"/>
        </w:rPr>
        <w:t>m</w:t>
      </w:r>
      <w:r w:rsidR="00F31ADF">
        <w:rPr>
          <w:rFonts w:ascii="Times New Roman" w:hAnsi="Times New Roman" w:cs="Times New Roman"/>
          <w:sz w:val="24"/>
          <w:szCs w:val="24"/>
        </w:rPr>
        <w:t>~ 2 mmol/L</w:t>
      </w:r>
      <w:r w:rsidR="00931A7B">
        <w:rPr>
          <w:rFonts w:ascii="Times New Roman" w:hAnsi="Times New Roman" w:cs="Times New Roman"/>
          <w:sz w:val="24"/>
          <w:szCs w:val="24"/>
        </w:rPr>
        <w:t>)</w:t>
      </w:r>
      <w:r>
        <w:rPr>
          <w:rFonts w:ascii="Times New Roman" w:hAnsi="Times New Roman" w:cs="Times New Roman"/>
          <w:sz w:val="24"/>
          <w:szCs w:val="24"/>
        </w:rPr>
        <w:t xml:space="preserve">. Osim različitog afiniteta prema supstratu enzimi se značajno razlikuju i prema ostalim karakteristikama. ADA1 je predominantno unutarstanični enzim, dok je ADA2 zastupljenija u izvanstaničnom prostoru. ADA2 je homodimer, za razliku od ADA1, a i podjedinice im se značajno razlikuju u molekularnoj </w:t>
      </w:r>
      <w:r w:rsidR="00931A7B">
        <w:rPr>
          <w:rFonts w:ascii="Times New Roman" w:hAnsi="Times New Roman" w:cs="Times New Roman"/>
          <w:sz w:val="24"/>
          <w:szCs w:val="24"/>
        </w:rPr>
        <w:t>masi (</w:t>
      </w:r>
      <w:r>
        <w:rPr>
          <w:rFonts w:ascii="Times New Roman" w:hAnsi="Times New Roman" w:cs="Times New Roman"/>
          <w:sz w:val="24"/>
          <w:szCs w:val="24"/>
        </w:rPr>
        <w:t>ADA2</w:t>
      </w:r>
      <w:r w:rsidR="00931A7B">
        <w:rPr>
          <w:rFonts w:ascii="Times New Roman" w:hAnsi="Times New Roman" w:cs="Times New Roman"/>
          <w:sz w:val="24"/>
          <w:szCs w:val="24"/>
        </w:rPr>
        <w:t xml:space="preserve">: ~59kDa; </w:t>
      </w:r>
      <w:r>
        <w:rPr>
          <w:rFonts w:ascii="Times New Roman" w:hAnsi="Times New Roman" w:cs="Times New Roman"/>
          <w:sz w:val="24"/>
          <w:szCs w:val="24"/>
        </w:rPr>
        <w:t>ADA1</w:t>
      </w:r>
      <w:r w:rsidR="00931A7B">
        <w:rPr>
          <w:rFonts w:ascii="Times New Roman" w:hAnsi="Times New Roman" w:cs="Times New Roman"/>
          <w:sz w:val="24"/>
          <w:szCs w:val="24"/>
        </w:rPr>
        <w:t>: ~</w:t>
      </w:r>
      <w:r>
        <w:rPr>
          <w:rFonts w:ascii="Times New Roman" w:hAnsi="Times New Roman" w:cs="Times New Roman"/>
          <w:sz w:val="24"/>
          <w:szCs w:val="24"/>
        </w:rPr>
        <w:t xml:space="preserve">40kDa). ADA2 posjeduje i ekstraenzimske funkcije koje nisu još u potpunosti razjašnjene. Studijama je utvrđeno da se ADA2 otpušta iz antigen prezentirajućih stanica te da stimulira aktivaciju makrofaga i limfocita vežući se za površinske receptore za citokine (Zavialov i sur., 2010). </w:t>
      </w:r>
    </w:p>
    <w:p w:rsidR="00257A2C" w:rsidRDefault="00257A2C">
      <w:pPr>
        <w:rPr>
          <w:rFonts w:ascii="Times New Roman" w:hAnsi="Times New Roman" w:cs="Times New Roman"/>
          <w:sz w:val="24"/>
          <w:szCs w:val="24"/>
        </w:rPr>
      </w:pPr>
      <w:r>
        <w:rPr>
          <w:rFonts w:ascii="Times New Roman" w:hAnsi="Times New Roman" w:cs="Times New Roman"/>
          <w:sz w:val="24"/>
          <w:szCs w:val="24"/>
        </w:rPr>
        <w:br w:type="page"/>
      </w:r>
    </w:p>
    <w:p w:rsidR="00257A2C" w:rsidRDefault="00257A2C" w:rsidP="00257A2C">
      <w:pPr>
        <w:pStyle w:val="Heading1"/>
        <w:spacing w:line="360" w:lineRule="auto"/>
        <w:jc w:val="both"/>
        <w:rPr>
          <w:rFonts w:ascii="Times New Roman" w:hAnsi="Times New Roman" w:cs="Times New Roman"/>
          <w:color w:val="auto"/>
        </w:rPr>
      </w:pPr>
      <w:bookmarkStart w:id="15" w:name="_Toc418090179"/>
      <w:r>
        <w:rPr>
          <w:rFonts w:ascii="Times New Roman" w:hAnsi="Times New Roman" w:cs="Times New Roman"/>
          <w:color w:val="auto"/>
        </w:rPr>
        <w:lastRenderedPageBreak/>
        <w:t>2. SVRHA I CILJ ISTRAŽIVANJA</w:t>
      </w:r>
      <w:bookmarkEnd w:id="15"/>
    </w:p>
    <w:p w:rsidR="00257A2C" w:rsidRDefault="00257A2C" w:rsidP="00257A2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Posljednjih godina </w:t>
      </w:r>
      <w:r w:rsidR="00DA3DE2">
        <w:rPr>
          <w:rFonts w:ascii="Times New Roman" w:hAnsi="Times New Roman" w:cs="Times New Roman"/>
          <w:sz w:val="24"/>
          <w:szCs w:val="24"/>
        </w:rPr>
        <w:t>u znanstvenoj su literaturi objavljeni rezultati istraživanja koja ukazuju na razliku</w:t>
      </w:r>
      <w:r>
        <w:rPr>
          <w:rFonts w:ascii="Times New Roman" w:hAnsi="Times New Roman" w:cs="Times New Roman"/>
          <w:sz w:val="24"/>
          <w:szCs w:val="24"/>
        </w:rPr>
        <w:t xml:space="preserve"> u koncentracijama purinskih metabolita u plazmi i serumu osoba oboljelih od fibromialgije i zdravih osoba (Fais i sur., 2013; Guieu i sur., 2012).  Fais i suradnici uočili su statistički značajnu razliku u  koncentraciji adenozina, inozina, hipoksantina i ksantina u serumu zdravih po</w:t>
      </w:r>
      <w:r w:rsidR="00792D2B">
        <w:rPr>
          <w:rFonts w:ascii="Times New Roman" w:hAnsi="Times New Roman" w:cs="Times New Roman"/>
          <w:sz w:val="24"/>
          <w:szCs w:val="24"/>
        </w:rPr>
        <w:t>jedinaca i oboljelih od fibromi</w:t>
      </w:r>
      <w:r>
        <w:rPr>
          <w:rFonts w:ascii="Times New Roman" w:hAnsi="Times New Roman" w:cs="Times New Roman"/>
          <w:sz w:val="24"/>
          <w:szCs w:val="24"/>
        </w:rPr>
        <w:t xml:space="preserve">algije. Otkriće snižene koncentracije adenozina posebno je zanimljivo budući da su dokazana njegova potentna analgetska svojstva. </w:t>
      </w:r>
    </w:p>
    <w:p w:rsidR="00257A2C" w:rsidRDefault="00257A2C" w:rsidP="00257A2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Ovaj </w:t>
      </w:r>
      <w:r w:rsidR="00DA3DE2">
        <w:rPr>
          <w:rFonts w:ascii="Times New Roman" w:hAnsi="Times New Roman" w:cs="Times New Roman"/>
          <w:sz w:val="24"/>
          <w:szCs w:val="24"/>
        </w:rPr>
        <w:t xml:space="preserve">je rad imao </w:t>
      </w:r>
      <w:r>
        <w:rPr>
          <w:rFonts w:ascii="Times New Roman" w:hAnsi="Times New Roman" w:cs="Times New Roman"/>
          <w:sz w:val="24"/>
          <w:szCs w:val="24"/>
        </w:rPr>
        <w:t xml:space="preserve">za cilj utvrditi jesu li promijenjene koncentracije purinskih metabolita, posebice snižene koncentracije adenozina, u osoba oboljelih od fibromialgije </w:t>
      </w:r>
      <w:r w:rsidR="00DA3DE2">
        <w:rPr>
          <w:rFonts w:ascii="Times New Roman" w:hAnsi="Times New Roman" w:cs="Times New Roman"/>
          <w:sz w:val="24"/>
          <w:szCs w:val="24"/>
        </w:rPr>
        <w:t xml:space="preserve">posljedica </w:t>
      </w:r>
      <w:r>
        <w:rPr>
          <w:rFonts w:ascii="Times New Roman" w:hAnsi="Times New Roman" w:cs="Times New Roman"/>
          <w:sz w:val="24"/>
          <w:szCs w:val="24"/>
        </w:rPr>
        <w:t xml:space="preserve">promijenjenih aktivnosti enzima koji sudjeluju u njihovu metabolizmu. </w:t>
      </w:r>
      <w:r w:rsidR="00DA3DE2">
        <w:rPr>
          <w:rFonts w:ascii="Times New Roman" w:hAnsi="Times New Roman" w:cs="Times New Roman"/>
          <w:sz w:val="24"/>
          <w:szCs w:val="24"/>
        </w:rPr>
        <w:t>S tim u svezi postavljeni su sl</w:t>
      </w:r>
      <w:r>
        <w:rPr>
          <w:rFonts w:ascii="Times New Roman" w:hAnsi="Times New Roman" w:cs="Times New Roman"/>
          <w:sz w:val="24"/>
          <w:szCs w:val="24"/>
        </w:rPr>
        <w:t>jedeći specifični ciljevi:</w:t>
      </w:r>
    </w:p>
    <w:p w:rsidR="00257A2C" w:rsidRDefault="00257A2C" w:rsidP="00257A2C">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Odrediti koncentraciju katalitičke aktivnosti topljivog oblika enzima ekto-5'-nukleotidaze (</w:t>
      </w:r>
      <w:r w:rsidR="00792D2B">
        <w:rPr>
          <w:rFonts w:ascii="Times New Roman" w:hAnsi="Times New Roman" w:cs="Times New Roman"/>
          <w:sz w:val="24"/>
          <w:szCs w:val="24"/>
        </w:rPr>
        <w:t>e</w:t>
      </w:r>
      <w:r>
        <w:rPr>
          <w:rFonts w:ascii="Times New Roman" w:hAnsi="Times New Roman" w:cs="Times New Roman"/>
          <w:sz w:val="24"/>
          <w:szCs w:val="24"/>
        </w:rPr>
        <w:t>5'-NT) u serumu pacijenata oboljelih od fibromialgije i kontrolnom uzorku (zdravi dobrovoljci);</w:t>
      </w:r>
    </w:p>
    <w:p w:rsidR="00257A2C" w:rsidRDefault="00257A2C" w:rsidP="00257A2C">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Odrediti koncentraciju katalitičke aktivnosti topljivog oblika enzima adenozin-deaminaze, (ADA) kao i izoenzima ADA1 i ADA2 u serumu </w:t>
      </w:r>
      <w:r w:rsidR="00792D2B">
        <w:rPr>
          <w:rFonts w:ascii="Times New Roman" w:hAnsi="Times New Roman" w:cs="Times New Roman"/>
          <w:sz w:val="24"/>
          <w:szCs w:val="24"/>
        </w:rPr>
        <w:t>pacijenata oboljelih od fibromi</w:t>
      </w:r>
      <w:r>
        <w:rPr>
          <w:rFonts w:ascii="Times New Roman" w:hAnsi="Times New Roman" w:cs="Times New Roman"/>
          <w:sz w:val="24"/>
          <w:szCs w:val="24"/>
        </w:rPr>
        <w:t>algije i kontrolnom  uzorku (zdravi dobrovoljci);</w:t>
      </w:r>
    </w:p>
    <w:p w:rsidR="00DA3DE2" w:rsidRPr="00DA3DE2" w:rsidRDefault="00DA3DE2" w:rsidP="00DA3DE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Odrediti koncentraciju katalitičke aktivnosti DPP IV, membranskoga enzima za koji je vezana ADA, u serumu pacijenata oboljelih od fibromialgije i kontrolnom  uzorku (zdravi dobrovoljci);</w:t>
      </w:r>
    </w:p>
    <w:p w:rsidR="00257A2C" w:rsidRDefault="00257A2C" w:rsidP="00257A2C">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Usporediti aktivnosti enzima </w:t>
      </w:r>
      <w:r w:rsidR="00792D2B">
        <w:rPr>
          <w:rFonts w:ascii="Times New Roman" w:hAnsi="Times New Roman" w:cs="Times New Roman"/>
          <w:sz w:val="24"/>
          <w:szCs w:val="24"/>
        </w:rPr>
        <w:t>e</w:t>
      </w:r>
      <w:r>
        <w:rPr>
          <w:rFonts w:ascii="Times New Roman" w:hAnsi="Times New Roman" w:cs="Times New Roman"/>
          <w:sz w:val="24"/>
          <w:szCs w:val="24"/>
        </w:rPr>
        <w:t>5</w:t>
      </w:r>
      <w:r w:rsidR="00792D2B">
        <w:rPr>
          <w:rFonts w:ascii="Times New Roman" w:hAnsi="Times New Roman" w:cs="Times New Roman"/>
          <w:sz w:val="24"/>
          <w:szCs w:val="24"/>
        </w:rPr>
        <w:t>'</w:t>
      </w:r>
      <w:r>
        <w:rPr>
          <w:rFonts w:ascii="Times New Roman" w:hAnsi="Times New Roman" w:cs="Times New Roman"/>
          <w:sz w:val="24"/>
          <w:szCs w:val="24"/>
        </w:rPr>
        <w:t>-NT, ADA (ADA1, ADA2</w:t>
      </w:r>
      <w:r w:rsidR="00DA3DE2">
        <w:rPr>
          <w:rFonts w:ascii="Times New Roman" w:hAnsi="Times New Roman" w:cs="Times New Roman"/>
          <w:sz w:val="24"/>
          <w:szCs w:val="24"/>
        </w:rPr>
        <w:t xml:space="preserve">) </w:t>
      </w:r>
      <w:r>
        <w:rPr>
          <w:rFonts w:ascii="Times New Roman" w:hAnsi="Times New Roman" w:cs="Times New Roman"/>
          <w:sz w:val="24"/>
          <w:szCs w:val="24"/>
        </w:rPr>
        <w:t xml:space="preserve"> te </w:t>
      </w:r>
      <w:r w:rsidR="00DA3DE2">
        <w:rPr>
          <w:rFonts w:ascii="Times New Roman" w:hAnsi="Times New Roman" w:cs="Times New Roman"/>
          <w:sz w:val="24"/>
          <w:szCs w:val="24"/>
        </w:rPr>
        <w:t xml:space="preserve">DPP </w:t>
      </w:r>
      <w:r>
        <w:rPr>
          <w:rFonts w:ascii="Times New Roman" w:hAnsi="Times New Roman" w:cs="Times New Roman"/>
          <w:sz w:val="24"/>
          <w:szCs w:val="24"/>
        </w:rPr>
        <w:t>utvrđene u ispitivanim skupinama (skupina oboljelih od fibromialgije i skupina zdravih dobrovoljaca).</w:t>
      </w:r>
    </w:p>
    <w:p w:rsidR="00257A2C" w:rsidRPr="00140529" w:rsidRDefault="00BE10C5" w:rsidP="00257A2C">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Rezultati opisanoga istraživanja trebali bi pokazati koji su enzimi potencijalno odgovorni za promijenjenu koncentraciju purinskih metabolita u serumu oboljelih od fibromialgije. </w:t>
      </w:r>
      <w:r w:rsidR="000F606B">
        <w:rPr>
          <w:rFonts w:ascii="Times New Roman" w:hAnsi="Times New Roman" w:cs="Times New Roman"/>
          <w:sz w:val="24"/>
          <w:szCs w:val="24"/>
        </w:rPr>
        <w:t xml:space="preserve">Očekuje se da će </w:t>
      </w:r>
      <w:r w:rsidR="00CA6B95">
        <w:rPr>
          <w:rFonts w:ascii="Times New Roman" w:hAnsi="Times New Roman" w:cs="Times New Roman"/>
          <w:sz w:val="24"/>
          <w:szCs w:val="24"/>
        </w:rPr>
        <w:t>rezultati</w:t>
      </w:r>
      <w:r w:rsidR="000F606B">
        <w:rPr>
          <w:rFonts w:ascii="Times New Roman" w:hAnsi="Times New Roman" w:cs="Times New Roman"/>
          <w:sz w:val="24"/>
          <w:szCs w:val="24"/>
        </w:rPr>
        <w:t xml:space="preserve"> biti poticajni za dizajniranje novih </w:t>
      </w:r>
      <w:r w:rsidR="00CA6B95">
        <w:rPr>
          <w:rFonts w:ascii="Times New Roman" w:hAnsi="Times New Roman" w:cs="Times New Roman"/>
          <w:sz w:val="24"/>
          <w:szCs w:val="24"/>
        </w:rPr>
        <w:t>istraživanja koja</w:t>
      </w:r>
      <w:r w:rsidR="000F606B">
        <w:rPr>
          <w:rFonts w:ascii="Times New Roman" w:hAnsi="Times New Roman" w:cs="Times New Roman"/>
          <w:sz w:val="24"/>
          <w:szCs w:val="24"/>
        </w:rPr>
        <w:t xml:space="preserve"> bi uključile veći broj ispitanika i </w:t>
      </w:r>
      <w:r w:rsidR="00CA6B95">
        <w:rPr>
          <w:rFonts w:ascii="Times New Roman" w:hAnsi="Times New Roman" w:cs="Times New Roman"/>
          <w:sz w:val="24"/>
          <w:szCs w:val="24"/>
        </w:rPr>
        <w:t>bila</w:t>
      </w:r>
      <w:r w:rsidR="000F606B">
        <w:rPr>
          <w:rFonts w:ascii="Times New Roman" w:hAnsi="Times New Roman" w:cs="Times New Roman"/>
          <w:sz w:val="24"/>
          <w:szCs w:val="24"/>
        </w:rPr>
        <w:t xml:space="preserve"> fokusirane na </w:t>
      </w:r>
      <w:r w:rsidRPr="00140529">
        <w:rPr>
          <w:rFonts w:ascii="Times New Roman" w:hAnsi="Times New Roman" w:cs="Times New Roman"/>
          <w:sz w:val="24"/>
          <w:szCs w:val="24"/>
        </w:rPr>
        <w:t>procjenu dijagnostičkog</w:t>
      </w:r>
      <w:r w:rsidR="00CA6B95">
        <w:rPr>
          <w:rFonts w:ascii="Times New Roman" w:hAnsi="Times New Roman" w:cs="Times New Roman"/>
          <w:sz w:val="24"/>
          <w:szCs w:val="24"/>
        </w:rPr>
        <w:t>a</w:t>
      </w:r>
      <w:r w:rsidR="001C2FB6">
        <w:rPr>
          <w:rFonts w:ascii="Times New Roman" w:hAnsi="Times New Roman" w:cs="Times New Roman"/>
          <w:sz w:val="24"/>
          <w:szCs w:val="24"/>
        </w:rPr>
        <w:t xml:space="preserve"> </w:t>
      </w:r>
      <w:r w:rsidR="00CA6B95">
        <w:rPr>
          <w:rFonts w:ascii="Times New Roman" w:hAnsi="Times New Roman" w:cs="Times New Roman"/>
          <w:sz w:val="24"/>
          <w:szCs w:val="24"/>
        </w:rPr>
        <w:t xml:space="preserve">i terapijskoga </w:t>
      </w:r>
      <w:r w:rsidRPr="00140529">
        <w:rPr>
          <w:rFonts w:ascii="Times New Roman" w:hAnsi="Times New Roman" w:cs="Times New Roman"/>
          <w:sz w:val="24"/>
          <w:szCs w:val="24"/>
        </w:rPr>
        <w:t>značenja</w:t>
      </w:r>
      <w:r w:rsidR="001C2FB6">
        <w:rPr>
          <w:rFonts w:ascii="Times New Roman" w:hAnsi="Times New Roman" w:cs="Times New Roman"/>
          <w:sz w:val="24"/>
          <w:szCs w:val="24"/>
        </w:rPr>
        <w:t xml:space="preserve"> </w:t>
      </w:r>
      <w:r w:rsidR="000F606B">
        <w:rPr>
          <w:rFonts w:ascii="Times New Roman" w:hAnsi="Times New Roman" w:cs="Times New Roman"/>
          <w:sz w:val="24"/>
          <w:szCs w:val="24"/>
        </w:rPr>
        <w:t xml:space="preserve">ovih enzima </w:t>
      </w:r>
      <w:r w:rsidRPr="00140529">
        <w:rPr>
          <w:rFonts w:ascii="Times New Roman" w:hAnsi="Times New Roman" w:cs="Times New Roman"/>
          <w:sz w:val="24"/>
          <w:szCs w:val="24"/>
        </w:rPr>
        <w:t>s obz</w:t>
      </w:r>
      <w:r w:rsidR="00CC2657">
        <w:rPr>
          <w:rFonts w:ascii="Times New Roman" w:hAnsi="Times New Roman" w:cs="Times New Roman"/>
          <w:sz w:val="24"/>
          <w:szCs w:val="24"/>
        </w:rPr>
        <w:t>irom da za fibromialgiju nisu u</w:t>
      </w:r>
      <w:r w:rsidRPr="00140529">
        <w:rPr>
          <w:rFonts w:ascii="Times New Roman" w:hAnsi="Times New Roman" w:cs="Times New Roman"/>
          <w:sz w:val="24"/>
          <w:szCs w:val="24"/>
        </w:rPr>
        <w:t>tvrđeni pouzdani biokemijski pokazatelji</w:t>
      </w:r>
      <w:r w:rsidR="00CA6B95">
        <w:rPr>
          <w:rFonts w:ascii="Times New Roman" w:hAnsi="Times New Roman" w:cs="Times New Roman"/>
          <w:sz w:val="24"/>
          <w:szCs w:val="24"/>
        </w:rPr>
        <w:t xml:space="preserve">, a nužno je i propitivanje  </w:t>
      </w:r>
      <w:r w:rsidRPr="00140529">
        <w:rPr>
          <w:rFonts w:ascii="Times New Roman" w:hAnsi="Times New Roman" w:cs="Times New Roman"/>
          <w:sz w:val="24"/>
          <w:szCs w:val="24"/>
        </w:rPr>
        <w:t>novih terapijskih mogućnosti.</w:t>
      </w:r>
    </w:p>
    <w:p w:rsidR="00257A2C" w:rsidRDefault="00257A2C" w:rsidP="00257A2C">
      <w:r>
        <w:br w:type="page"/>
      </w:r>
    </w:p>
    <w:p w:rsidR="00257A2C" w:rsidRDefault="00257A2C" w:rsidP="00257A2C">
      <w:pPr>
        <w:pStyle w:val="Heading1"/>
        <w:spacing w:line="360" w:lineRule="auto"/>
        <w:rPr>
          <w:rFonts w:ascii="Times New Roman" w:hAnsi="Times New Roman" w:cs="Times New Roman"/>
          <w:color w:val="auto"/>
        </w:rPr>
      </w:pPr>
      <w:bookmarkStart w:id="16" w:name="_Toc418090180"/>
      <w:r>
        <w:rPr>
          <w:rFonts w:ascii="Times New Roman" w:hAnsi="Times New Roman" w:cs="Times New Roman"/>
          <w:color w:val="auto"/>
        </w:rPr>
        <w:lastRenderedPageBreak/>
        <w:t>3. MATERIJALI I METODE</w:t>
      </w:r>
      <w:bookmarkEnd w:id="16"/>
    </w:p>
    <w:p w:rsidR="00257A2C" w:rsidRPr="00485FA3" w:rsidRDefault="00257A2C" w:rsidP="00257A2C">
      <w:pPr>
        <w:pStyle w:val="Heading2"/>
        <w:spacing w:line="360" w:lineRule="auto"/>
        <w:rPr>
          <w:rFonts w:ascii="Times New Roman" w:hAnsi="Times New Roman" w:cs="Times New Roman"/>
          <w:color w:val="auto"/>
        </w:rPr>
      </w:pPr>
      <w:bookmarkStart w:id="17" w:name="_Toc418090181"/>
      <w:r w:rsidRPr="00485FA3">
        <w:rPr>
          <w:rFonts w:ascii="Times New Roman" w:hAnsi="Times New Roman" w:cs="Times New Roman"/>
          <w:color w:val="auto"/>
        </w:rPr>
        <w:t>3.1. Ispitanici</w:t>
      </w:r>
      <w:bookmarkEnd w:id="17"/>
    </w:p>
    <w:p w:rsidR="00EB09FF" w:rsidRDefault="00257A2C" w:rsidP="00EB09F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B09FF">
        <w:rPr>
          <w:rFonts w:ascii="Times New Roman" w:hAnsi="Times New Roman" w:cs="Times New Roman"/>
          <w:sz w:val="24"/>
          <w:szCs w:val="24"/>
        </w:rPr>
        <w:t>Istraživanje prikazano u ovome radu obuhvatilo je dvije ispitivane skupine, skupina osoba oboljelih od fibromialgije te skupina zdravih dobrovoljaca. Obje ispitivane skupine obuhvatile su samo osobe ženskoga spola. Za određivanje koncentracije katalitičkih aktivnosti enzima uključenih u metabolizam adenozina korišteni su serumi koji su dobiveni uz suglasnost ispitanika. Serumi su prikupljeni i stavljeni na raspolaganje za prikazano istraživanje ljubaznošću dr. sc. Maria D. Cordera (Universidad de Sevilla, Research Laboratory, Oral Medicine Deparment).</w:t>
      </w:r>
    </w:p>
    <w:p w:rsidR="00EB09FF" w:rsidRDefault="00EB09FF" w:rsidP="005D0E80">
      <w:pPr>
        <w:spacing w:line="360" w:lineRule="auto"/>
        <w:jc w:val="both"/>
        <w:rPr>
          <w:rFonts w:ascii="Times New Roman" w:hAnsi="Times New Roman" w:cs="Times New Roman"/>
          <w:sz w:val="24"/>
          <w:szCs w:val="24"/>
        </w:rPr>
      </w:pPr>
      <w:r>
        <w:rPr>
          <w:rFonts w:ascii="Times New Roman" w:hAnsi="Times New Roman" w:cs="Times New Roman"/>
          <w:sz w:val="24"/>
          <w:szCs w:val="24"/>
        </w:rPr>
        <w:t>Skupina oboljelih od fibromialgije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Skupina zdravih dobrovoljaca</w:t>
      </w:r>
    </w:p>
    <w:p w:rsidR="00EB09FF" w:rsidRDefault="00EB09FF" w:rsidP="005D0E80">
      <w:pPr>
        <w:spacing w:line="360" w:lineRule="auto"/>
        <w:jc w:val="both"/>
        <w:rPr>
          <w:rFonts w:ascii="Times New Roman" w:hAnsi="Times New Roman" w:cs="Times New Roman"/>
          <w:sz w:val="24"/>
          <w:szCs w:val="24"/>
        </w:rPr>
      </w:pPr>
      <w:r>
        <w:rPr>
          <w:rFonts w:ascii="Times New Roman" w:hAnsi="Times New Roman" w:cs="Times New Roman"/>
          <w:sz w:val="24"/>
          <w:szCs w:val="24"/>
        </w:rPr>
        <w:t>Broj ispitanika:</w:t>
      </w:r>
      <w:r>
        <w:rPr>
          <w:rFonts w:ascii="Times New Roman" w:hAnsi="Times New Roman" w:cs="Times New Roman"/>
          <w:sz w:val="24"/>
          <w:szCs w:val="24"/>
        </w:rPr>
        <w:tab/>
        <w:t>24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Broj ispitanika</w:t>
      </w:r>
      <w:r>
        <w:rPr>
          <w:rFonts w:ascii="Times New Roman" w:hAnsi="Times New Roman" w:cs="Times New Roman"/>
          <w:sz w:val="24"/>
          <w:szCs w:val="24"/>
        </w:rPr>
        <w:tab/>
        <w:t>32</w:t>
      </w:r>
    </w:p>
    <w:p w:rsidR="00EB09FF" w:rsidRDefault="00EB09FF" w:rsidP="005D0E80">
      <w:pPr>
        <w:spacing w:line="360" w:lineRule="auto"/>
        <w:jc w:val="both"/>
        <w:rPr>
          <w:rFonts w:ascii="Times New Roman" w:hAnsi="Times New Roman" w:cs="Times New Roman"/>
          <w:sz w:val="24"/>
          <w:szCs w:val="24"/>
        </w:rPr>
      </w:pPr>
      <w:r>
        <w:rPr>
          <w:rFonts w:ascii="Times New Roman" w:hAnsi="Times New Roman" w:cs="Times New Roman"/>
          <w:sz w:val="24"/>
          <w:szCs w:val="24"/>
        </w:rPr>
        <w:t>Dob (godine): 51,67 ± 8,60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B09FF">
        <w:rPr>
          <w:rFonts w:ascii="Times New Roman" w:hAnsi="Times New Roman" w:cs="Times New Roman"/>
          <w:sz w:val="24"/>
          <w:szCs w:val="24"/>
        </w:rPr>
        <w:t>Dob (godine): 49,78 ± 6,72</w:t>
      </w:r>
    </w:p>
    <w:p w:rsidR="00EB09FF" w:rsidRDefault="00EB09FF" w:rsidP="005D0E80">
      <w:pPr>
        <w:spacing w:line="360" w:lineRule="auto"/>
        <w:jc w:val="both"/>
        <w:rPr>
          <w:rFonts w:ascii="Times New Roman" w:hAnsi="Times New Roman" w:cs="Times New Roman"/>
          <w:sz w:val="24"/>
          <w:szCs w:val="24"/>
        </w:rPr>
      </w:pPr>
      <w:r>
        <w:rPr>
          <w:rFonts w:ascii="Times New Roman" w:hAnsi="Times New Roman" w:cs="Times New Roman"/>
          <w:sz w:val="24"/>
          <w:szCs w:val="24"/>
        </w:rPr>
        <w:t>Broj osjetljivih točaka: 15,38 ± 2,87</w:t>
      </w:r>
    </w:p>
    <w:p w:rsidR="00EB09FF" w:rsidRDefault="00EB09FF" w:rsidP="005D0E80">
      <w:pPr>
        <w:spacing w:line="360" w:lineRule="auto"/>
        <w:jc w:val="both"/>
        <w:rPr>
          <w:rFonts w:ascii="Times New Roman" w:hAnsi="Times New Roman" w:cs="Times New Roman"/>
          <w:sz w:val="24"/>
          <w:szCs w:val="24"/>
        </w:rPr>
      </w:pPr>
      <w:r>
        <w:rPr>
          <w:rFonts w:ascii="Times New Roman" w:hAnsi="Times New Roman" w:cs="Times New Roman"/>
          <w:sz w:val="24"/>
          <w:szCs w:val="24"/>
        </w:rPr>
        <w:t>Trajanje bolesti (godine): 14,96 ± 9,54</w:t>
      </w:r>
    </w:p>
    <w:p w:rsidR="00EB09FF" w:rsidRDefault="00EB09FF" w:rsidP="00EB09FF">
      <w:pPr>
        <w:spacing w:line="360" w:lineRule="auto"/>
        <w:jc w:val="both"/>
        <w:rPr>
          <w:rFonts w:ascii="Times New Roman" w:hAnsi="Times New Roman" w:cs="Times New Roman"/>
          <w:sz w:val="24"/>
          <w:szCs w:val="24"/>
        </w:rPr>
      </w:pPr>
    </w:p>
    <w:p w:rsidR="00257A2C" w:rsidRDefault="00EB09FF" w:rsidP="00EB09FF">
      <w:pPr>
        <w:spacing w:line="360" w:lineRule="auto"/>
        <w:jc w:val="both"/>
        <w:rPr>
          <w:rFonts w:ascii="Times New Roman" w:hAnsi="Times New Roman" w:cs="Times New Roman"/>
          <w:sz w:val="24"/>
          <w:szCs w:val="24"/>
        </w:rPr>
      </w:pPr>
      <w:r>
        <w:rPr>
          <w:rFonts w:ascii="Times New Roman" w:hAnsi="Times New Roman" w:cs="Times New Roman"/>
          <w:sz w:val="24"/>
          <w:szCs w:val="24"/>
        </w:rPr>
        <w:t>Kod svih pacijenata (24) fibromialgija je dijagnosticirana na temelju dijagnostičkog kriterija ACR-a iz 1990. godine.</w:t>
      </w:r>
      <w:r w:rsidR="001C2FB6">
        <w:rPr>
          <w:rFonts w:ascii="Times New Roman" w:hAnsi="Times New Roman" w:cs="Times New Roman"/>
          <w:sz w:val="24"/>
          <w:szCs w:val="24"/>
        </w:rPr>
        <w:t xml:space="preserve"> </w:t>
      </w:r>
      <w:r>
        <w:rPr>
          <w:rFonts w:ascii="Times New Roman" w:hAnsi="Times New Roman" w:cs="Times New Roman"/>
          <w:sz w:val="24"/>
          <w:szCs w:val="24"/>
        </w:rPr>
        <w:t>Pojedinačni podatci o pacijentima prikazani su u Tablici 1.</w:t>
      </w:r>
      <w:r w:rsidR="00B42C65">
        <w:rPr>
          <w:rFonts w:ascii="Times New Roman" w:hAnsi="Times New Roman" w:cs="Times New Roman"/>
          <w:sz w:val="24"/>
          <w:szCs w:val="24"/>
        </w:rPr>
        <w:t>,</w:t>
      </w:r>
      <w:r>
        <w:rPr>
          <w:rFonts w:ascii="Times New Roman" w:hAnsi="Times New Roman" w:cs="Times New Roman"/>
          <w:sz w:val="24"/>
          <w:szCs w:val="24"/>
        </w:rPr>
        <w:t xml:space="preserve"> a o zdravim dobrovoljcima u Tablici 2. (poglavlje</w:t>
      </w:r>
      <w:r w:rsidR="00B42C65">
        <w:rPr>
          <w:rFonts w:ascii="Times New Roman" w:hAnsi="Times New Roman" w:cs="Times New Roman"/>
          <w:sz w:val="24"/>
          <w:szCs w:val="24"/>
        </w:rPr>
        <w:t xml:space="preserve"> 11. DODATAK</w:t>
      </w:r>
      <w:r>
        <w:rPr>
          <w:rFonts w:ascii="Times New Roman" w:hAnsi="Times New Roman" w:cs="Times New Roman"/>
          <w:sz w:val="24"/>
          <w:szCs w:val="24"/>
        </w:rPr>
        <w:t>).</w:t>
      </w:r>
    </w:p>
    <w:p w:rsidR="00706601" w:rsidRDefault="00706601" w:rsidP="00257A2C">
      <w:pPr>
        <w:pStyle w:val="Heading2"/>
        <w:spacing w:line="360" w:lineRule="auto"/>
        <w:rPr>
          <w:rFonts w:ascii="Times New Roman" w:eastAsiaTheme="minorEastAsia" w:hAnsi="Times New Roman" w:cs="Times New Roman"/>
          <w:b w:val="0"/>
          <w:bCs w:val="0"/>
          <w:color w:val="auto"/>
          <w:sz w:val="24"/>
          <w:szCs w:val="24"/>
        </w:rPr>
      </w:pPr>
    </w:p>
    <w:p w:rsidR="00257A2C" w:rsidRPr="00485FA3" w:rsidRDefault="00EB09FF" w:rsidP="00257A2C">
      <w:pPr>
        <w:pStyle w:val="Heading2"/>
        <w:spacing w:line="360" w:lineRule="auto"/>
        <w:rPr>
          <w:rFonts w:ascii="Times New Roman" w:hAnsi="Times New Roman" w:cs="Times New Roman"/>
          <w:color w:val="auto"/>
        </w:rPr>
      </w:pPr>
      <w:bookmarkStart w:id="18" w:name="_Toc418090182"/>
      <w:r>
        <w:rPr>
          <w:rFonts w:ascii="Times New Roman" w:hAnsi="Times New Roman" w:cs="Times New Roman"/>
          <w:color w:val="auto"/>
        </w:rPr>
        <w:t>3.2</w:t>
      </w:r>
      <w:r w:rsidR="00257A2C" w:rsidRPr="00485FA3">
        <w:rPr>
          <w:rFonts w:ascii="Times New Roman" w:hAnsi="Times New Roman" w:cs="Times New Roman"/>
          <w:color w:val="auto"/>
        </w:rPr>
        <w:t>. Aparati, pribor i kemikalije</w:t>
      </w:r>
      <w:bookmarkEnd w:id="18"/>
    </w:p>
    <w:p w:rsidR="00257A2C" w:rsidRDefault="00257A2C" w:rsidP="00257A2C">
      <w:pPr>
        <w:spacing w:line="360" w:lineRule="auto"/>
        <w:jc w:val="both"/>
        <w:rPr>
          <w:rFonts w:ascii="Times New Roman" w:hAnsi="Times New Roman" w:cs="Times New Roman"/>
          <w:sz w:val="24"/>
          <w:szCs w:val="24"/>
        </w:rPr>
      </w:pPr>
      <w:r>
        <w:rPr>
          <w:rFonts w:ascii="Times New Roman" w:hAnsi="Times New Roman" w:cs="Times New Roman"/>
          <w:sz w:val="24"/>
          <w:szCs w:val="24"/>
        </w:rPr>
        <w:tab/>
        <w:t>Sva mjerenja izvršena su na spektrofotometru Aquarius 7000 Series, proizvođača Cecil Instruments Limited (Velika Britanija). Od ostalog laboratorijskog pr</w:t>
      </w:r>
      <w:r w:rsidR="001A4B11">
        <w:rPr>
          <w:rFonts w:ascii="Times New Roman" w:hAnsi="Times New Roman" w:cs="Times New Roman"/>
          <w:sz w:val="24"/>
          <w:szCs w:val="24"/>
        </w:rPr>
        <w:t>ibora koristile su se pipete sl</w:t>
      </w:r>
      <w:r>
        <w:rPr>
          <w:rFonts w:ascii="Times New Roman" w:hAnsi="Times New Roman" w:cs="Times New Roman"/>
          <w:sz w:val="24"/>
          <w:szCs w:val="24"/>
        </w:rPr>
        <w:t>jedećih volumena: 1-10 µL, 10-100µL, 100-1000 µL i za njih odgovarajući nastavci, epruvete od 1,5 mL te termomikser Thermomixer comfort. Sav navedeni  pribor nabavljen je od proizvođača Eppendorf (Njemačka).</w:t>
      </w:r>
    </w:p>
    <w:p w:rsidR="00257A2C" w:rsidRDefault="00257A2C" w:rsidP="00257A2C">
      <w:pPr>
        <w:spacing w:line="360" w:lineRule="auto"/>
        <w:jc w:val="both"/>
        <w:rPr>
          <w:rFonts w:ascii="Times New Roman" w:hAnsi="Times New Roman" w:cs="Times New Roman"/>
          <w:sz w:val="24"/>
          <w:szCs w:val="24"/>
        </w:rPr>
      </w:pPr>
      <w:r>
        <w:rPr>
          <w:rFonts w:ascii="Times New Roman" w:hAnsi="Times New Roman" w:cs="Times New Roman"/>
          <w:sz w:val="24"/>
          <w:szCs w:val="24"/>
        </w:rPr>
        <w:tab/>
        <w:t>Za mjerenje aktivnosti ADA-e korišten je komercijalno dostupan test komplet Adenosine Deaminase Assay Kit (oznaka DZ117A-K; Diazyme Laboratories, SAD). Test komplet je sadržavao reagense R1 i R2 slijedećeg sastava:</w:t>
      </w:r>
    </w:p>
    <w:p w:rsidR="001A4B11" w:rsidRDefault="001A4B11" w:rsidP="00257A2C">
      <w:pPr>
        <w:spacing w:line="240" w:lineRule="auto"/>
        <w:jc w:val="both"/>
        <w:rPr>
          <w:rFonts w:ascii="Times New Roman" w:hAnsi="Times New Roman" w:cs="Times New Roman"/>
          <w:sz w:val="24"/>
          <w:szCs w:val="24"/>
        </w:rPr>
      </w:pPr>
    </w:p>
    <w:p w:rsidR="00257A2C" w:rsidRDefault="00257A2C" w:rsidP="00257A2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Reagens R1 </w:t>
      </w:r>
    </w:p>
    <w:p w:rsidR="00257A2C" w:rsidRDefault="00257A2C" w:rsidP="001C2FB6">
      <w:pPr>
        <w:tabs>
          <w:tab w:val="left" w:pos="439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Tris HCl, pH 8,0                             </w:t>
      </w:r>
      <w:r w:rsidR="001C2FB6">
        <w:rPr>
          <w:rFonts w:ascii="Times New Roman" w:hAnsi="Times New Roman" w:cs="Times New Roman"/>
          <w:sz w:val="24"/>
          <w:szCs w:val="24"/>
        </w:rPr>
        <w:t xml:space="preserve">       </w:t>
      </w:r>
      <w:r>
        <w:rPr>
          <w:rFonts w:ascii="Times New Roman" w:hAnsi="Times New Roman" w:cs="Times New Roman"/>
          <w:sz w:val="24"/>
          <w:szCs w:val="24"/>
        </w:rPr>
        <w:t>50mM</w:t>
      </w:r>
    </w:p>
    <w:p w:rsidR="00257A2C" w:rsidRDefault="00257A2C" w:rsidP="001C2FB6">
      <w:pPr>
        <w:tabs>
          <w:tab w:val="left" w:pos="4395"/>
          <w:tab w:val="left" w:pos="4678"/>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4-aminoantipirin                               </w:t>
      </w:r>
      <w:r w:rsidR="001C2FB6">
        <w:rPr>
          <w:rFonts w:ascii="Times New Roman" w:hAnsi="Times New Roman" w:cs="Times New Roman"/>
          <w:sz w:val="24"/>
          <w:szCs w:val="24"/>
        </w:rPr>
        <w:t xml:space="preserve">       </w:t>
      </w:r>
      <w:r>
        <w:rPr>
          <w:rFonts w:ascii="Times New Roman" w:hAnsi="Times New Roman" w:cs="Times New Roman"/>
          <w:sz w:val="24"/>
          <w:szCs w:val="24"/>
        </w:rPr>
        <w:t>2mM</w:t>
      </w:r>
    </w:p>
    <w:p w:rsidR="00257A2C" w:rsidRDefault="00257A2C" w:rsidP="00257A2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Purin nukleozid fosforilaza        </w:t>
      </w:r>
      <w:r w:rsidR="001A4B11">
        <w:rPr>
          <w:rFonts w:ascii="Times New Roman" w:hAnsi="Times New Roman" w:cs="Times New Roman"/>
          <w:sz w:val="24"/>
          <w:szCs w:val="24"/>
        </w:rPr>
        <w:tab/>
      </w:r>
      <w:r>
        <w:rPr>
          <w:rFonts w:ascii="Times New Roman" w:hAnsi="Times New Roman" w:cs="Times New Roman"/>
          <w:sz w:val="24"/>
          <w:szCs w:val="24"/>
        </w:rPr>
        <w:t>0,1 U/mL</w:t>
      </w:r>
    </w:p>
    <w:p w:rsidR="00257A2C" w:rsidRDefault="00257A2C" w:rsidP="00257A2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Ksantin oksidaza                        </w:t>
      </w:r>
      <w:r w:rsidR="001A4B11">
        <w:rPr>
          <w:rFonts w:ascii="Times New Roman" w:hAnsi="Times New Roman" w:cs="Times New Roman"/>
          <w:sz w:val="24"/>
          <w:szCs w:val="24"/>
        </w:rPr>
        <w:tab/>
      </w:r>
      <w:r>
        <w:rPr>
          <w:rFonts w:ascii="Times New Roman" w:hAnsi="Times New Roman" w:cs="Times New Roman"/>
          <w:sz w:val="24"/>
          <w:szCs w:val="24"/>
        </w:rPr>
        <w:t>0,2 U/mL</w:t>
      </w:r>
    </w:p>
    <w:p w:rsidR="00257A2C" w:rsidRDefault="00257A2C" w:rsidP="00257A2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Peroksidaza                                </w:t>
      </w:r>
      <w:r w:rsidR="001A4B11">
        <w:rPr>
          <w:rFonts w:ascii="Times New Roman" w:hAnsi="Times New Roman" w:cs="Times New Roman"/>
          <w:sz w:val="24"/>
          <w:szCs w:val="24"/>
        </w:rPr>
        <w:tab/>
      </w:r>
      <w:r>
        <w:rPr>
          <w:rFonts w:ascii="Times New Roman" w:hAnsi="Times New Roman" w:cs="Times New Roman"/>
          <w:sz w:val="24"/>
          <w:szCs w:val="24"/>
        </w:rPr>
        <w:t>0,6 U/mL</w:t>
      </w:r>
    </w:p>
    <w:p w:rsidR="00257A2C" w:rsidRDefault="00257A2C" w:rsidP="00257A2C">
      <w:pPr>
        <w:spacing w:line="240" w:lineRule="auto"/>
        <w:jc w:val="both"/>
        <w:rPr>
          <w:rFonts w:ascii="Times New Roman" w:hAnsi="Times New Roman" w:cs="Times New Roman"/>
          <w:sz w:val="24"/>
          <w:szCs w:val="24"/>
        </w:rPr>
      </w:pPr>
      <w:r>
        <w:rPr>
          <w:rFonts w:ascii="Times New Roman" w:hAnsi="Times New Roman" w:cs="Times New Roman"/>
          <w:sz w:val="24"/>
          <w:szCs w:val="24"/>
        </w:rPr>
        <w:t>Stabilizatori</w:t>
      </w:r>
    </w:p>
    <w:p w:rsidR="00257A2C" w:rsidRDefault="00257A2C" w:rsidP="00257A2C">
      <w:pPr>
        <w:rPr>
          <w:rFonts w:ascii="Times New Roman" w:hAnsi="Times New Roman" w:cs="Times New Roman"/>
          <w:sz w:val="24"/>
          <w:szCs w:val="24"/>
        </w:rPr>
      </w:pPr>
    </w:p>
    <w:p w:rsidR="00257A2C" w:rsidRDefault="00257A2C" w:rsidP="00257A2C">
      <w:pPr>
        <w:spacing w:line="240" w:lineRule="auto"/>
        <w:rPr>
          <w:rFonts w:ascii="Times New Roman" w:hAnsi="Times New Roman" w:cs="Times New Roman"/>
          <w:sz w:val="24"/>
          <w:szCs w:val="24"/>
        </w:rPr>
      </w:pPr>
      <w:r>
        <w:rPr>
          <w:rFonts w:ascii="Times New Roman" w:hAnsi="Times New Roman" w:cs="Times New Roman"/>
          <w:sz w:val="24"/>
          <w:szCs w:val="24"/>
        </w:rPr>
        <w:t>Reagens R2</w:t>
      </w:r>
    </w:p>
    <w:p w:rsidR="00257A2C" w:rsidRDefault="00257A2C" w:rsidP="00257A2C">
      <w:pPr>
        <w:tabs>
          <w:tab w:val="left" w:pos="3969"/>
          <w:tab w:val="left" w:pos="5387"/>
        </w:tabs>
        <w:spacing w:line="240" w:lineRule="auto"/>
        <w:rPr>
          <w:rFonts w:ascii="Times New Roman" w:hAnsi="Times New Roman" w:cs="Times New Roman"/>
          <w:sz w:val="24"/>
          <w:szCs w:val="24"/>
        </w:rPr>
      </w:pPr>
      <w:r>
        <w:rPr>
          <w:rFonts w:ascii="Times New Roman" w:hAnsi="Times New Roman" w:cs="Times New Roman"/>
          <w:sz w:val="24"/>
          <w:szCs w:val="24"/>
        </w:rPr>
        <w:t>Tris-HCl, pH 4,0                                                    50mM</w:t>
      </w:r>
    </w:p>
    <w:p w:rsidR="00257A2C" w:rsidRDefault="00257A2C" w:rsidP="00257A2C">
      <w:pPr>
        <w:tabs>
          <w:tab w:val="left" w:pos="3969"/>
          <w:tab w:val="left" w:pos="5387"/>
        </w:tabs>
        <w:spacing w:line="240" w:lineRule="auto"/>
        <w:rPr>
          <w:rFonts w:ascii="Times New Roman" w:hAnsi="Times New Roman" w:cs="Times New Roman"/>
          <w:sz w:val="24"/>
          <w:szCs w:val="24"/>
        </w:rPr>
      </w:pPr>
      <w:r>
        <w:rPr>
          <w:rFonts w:ascii="Times New Roman" w:hAnsi="Times New Roman" w:cs="Times New Roman"/>
          <w:sz w:val="24"/>
          <w:szCs w:val="24"/>
        </w:rPr>
        <w:t>Adenozin                                                                10mM</w:t>
      </w:r>
    </w:p>
    <w:p w:rsidR="00257A2C" w:rsidRDefault="00257A2C" w:rsidP="00257A2C">
      <w:pPr>
        <w:tabs>
          <w:tab w:val="left" w:pos="7185"/>
        </w:tabs>
        <w:spacing w:line="240" w:lineRule="auto"/>
        <w:rPr>
          <w:rFonts w:ascii="Times New Roman" w:hAnsi="Times New Roman" w:cs="Times New Roman"/>
          <w:sz w:val="24"/>
          <w:szCs w:val="24"/>
        </w:rPr>
      </w:pPr>
      <w:r>
        <w:rPr>
          <w:rFonts w:ascii="Times New Roman" w:hAnsi="Times New Roman" w:cs="Times New Roman"/>
          <w:sz w:val="24"/>
          <w:szCs w:val="24"/>
        </w:rPr>
        <w:t xml:space="preserve">N-Etil-N-(2-hidroksi-3-sulfopropil)-3-metilanilin  2mM    </w:t>
      </w:r>
    </w:p>
    <w:p w:rsidR="00257A2C" w:rsidRDefault="00257A2C" w:rsidP="00257A2C">
      <w:pPr>
        <w:spacing w:line="240" w:lineRule="auto"/>
        <w:rPr>
          <w:rFonts w:ascii="Times New Roman" w:hAnsi="Times New Roman" w:cs="Times New Roman"/>
          <w:sz w:val="24"/>
          <w:szCs w:val="24"/>
        </w:rPr>
      </w:pPr>
    </w:p>
    <w:p w:rsidR="00257A2C" w:rsidRDefault="00257A2C" w:rsidP="00257A2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Kao kalibrator korišten je Adenosine Deaminase Calibrator Set (oznaka DZ117A-CAL; Diazyme Laboratories, SAD). Kalibrator je kupljen u obliku liofiliziranog praha koji je otopljen u 1 mL fiziološke otopine i ostavljen preko noći da se uravnoteži. Enzimska aktivnost kalibratora iznosila je 48 U/L. Za mjerenje aktivnosti izoenzima ADA2 korišten je </w:t>
      </w:r>
      <w:r w:rsidR="001A4B11">
        <w:rPr>
          <w:rFonts w:ascii="Times New Roman" w:hAnsi="Times New Roman" w:cs="Times New Roman"/>
          <w:sz w:val="24"/>
          <w:szCs w:val="24"/>
        </w:rPr>
        <w:t>EHNA [eritro-9-(2-hidroksi-3-nonil)adenin; Sigma-Aldrich, Njemačka], selektivni inhibitor ADA</w:t>
      </w:r>
      <w:r w:rsidR="001C2FB6">
        <w:rPr>
          <w:rFonts w:ascii="Times New Roman" w:hAnsi="Times New Roman" w:cs="Times New Roman"/>
          <w:sz w:val="24"/>
          <w:szCs w:val="24"/>
        </w:rPr>
        <w:t>1.</w:t>
      </w:r>
    </w:p>
    <w:p w:rsidR="00257A2C" w:rsidRDefault="00257A2C" w:rsidP="00257A2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Za mjerenje aktivnosti </w:t>
      </w:r>
      <w:r w:rsidR="00EB09FF">
        <w:rPr>
          <w:rFonts w:ascii="Times New Roman" w:hAnsi="Times New Roman" w:cs="Times New Roman"/>
          <w:sz w:val="24"/>
          <w:szCs w:val="24"/>
        </w:rPr>
        <w:t>e</w:t>
      </w:r>
      <w:r>
        <w:rPr>
          <w:rFonts w:ascii="Times New Roman" w:hAnsi="Times New Roman" w:cs="Times New Roman"/>
          <w:sz w:val="24"/>
          <w:szCs w:val="24"/>
        </w:rPr>
        <w:t>5'-NT korišten je komercijalno dostupan test komplet 5'-Nucleotidase (oznaka DZ123A-K; Diazyme Laboratories, SAD). Test komplet je sadržavao slijedeće reagense:</w:t>
      </w:r>
    </w:p>
    <w:p w:rsidR="00257A2C" w:rsidRDefault="00257A2C" w:rsidP="00257A2C">
      <w:pPr>
        <w:spacing w:line="240" w:lineRule="auto"/>
        <w:jc w:val="both"/>
        <w:rPr>
          <w:rFonts w:ascii="Times New Roman" w:hAnsi="Times New Roman" w:cs="Times New Roman"/>
          <w:sz w:val="24"/>
          <w:szCs w:val="24"/>
        </w:rPr>
      </w:pPr>
      <w:r>
        <w:rPr>
          <w:rFonts w:ascii="Times New Roman" w:hAnsi="Times New Roman" w:cs="Times New Roman"/>
          <w:sz w:val="24"/>
          <w:szCs w:val="24"/>
        </w:rPr>
        <w:t>Reagens R1</w:t>
      </w:r>
    </w:p>
    <w:p w:rsidR="00257A2C" w:rsidRDefault="00257A2C" w:rsidP="00257A2C">
      <w:pPr>
        <w:spacing w:line="240" w:lineRule="auto"/>
        <w:jc w:val="both"/>
        <w:rPr>
          <w:rFonts w:ascii="Times New Roman" w:hAnsi="Times New Roman" w:cs="Times New Roman"/>
          <w:sz w:val="24"/>
          <w:szCs w:val="24"/>
        </w:rPr>
      </w:pPr>
      <w:r>
        <w:rPr>
          <w:rFonts w:ascii="Times New Roman" w:hAnsi="Times New Roman" w:cs="Times New Roman"/>
          <w:sz w:val="24"/>
          <w:szCs w:val="24"/>
        </w:rPr>
        <w:t>Goodov pufer, pH 7,6</w:t>
      </w:r>
      <w:r w:rsidR="00215F15">
        <w:rPr>
          <w:rFonts w:ascii="Times New Roman" w:hAnsi="Times New Roman" w:cs="Times New Roman"/>
          <w:sz w:val="24"/>
          <w:szCs w:val="24"/>
        </w:rPr>
        <w:tab/>
      </w:r>
      <w:r w:rsidR="00215F15">
        <w:rPr>
          <w:rFonts w:ascii="Times New Roman" w:hAnsi="Times New Roman" w:cs="Times New Roman"/>
          <w:sz w:val="24"/>
          <w:szCs w:val="24"/>
        </w:rPr>
        <w:tab/>
        <w:t xml:space="preserve">           </w:t>
      </w:r>
      <w:r>
        <w:rPr>
          <w:rFonts w:ascii="Times New Roman" w:hAnsi="Times New Roman" w:cs="Times New Roman"/>
          <w:sz w:val="24"/>
          <w:szCs w:val="24"/>
        </w:rPr>
        <w:t>100mM</w:t>
      </w:r>
    </w:p>
    <w:p w:rsidR="00257A2C" w:rsidRDefault="00257A2C" w:rsidP="00257A2C">
      <w:pPr>
        <w:spacing w:line="240" w:lineRule="auto"/>
        <w:jc w:val="both"/>
        <w:rPr>
          <w:rFonts w:ascii="Times New Roman" w:hAnsi="Times New Roman" w:cs="Times New Roman"/>
          <w:sz w:val="24"/>
          <w:szCs w:val="24"/>
        </w:rPr>
      </w:pPr>
      <w:r>
        <w:rPr>
          <w:rFonts w:ascii="Times New Roman" w:hAnsi="Times New Roman" w:cs="Times New Roman"/>
          <w:sz w:val="24"/>
          <w:szCs w:val="24"/>
        </w:rPr>
        <w:t>4-aminoantipirin                                   2mM</w:t>
      </w:r>
    </w:p>
    <w:p w:rsidR="00257A2C" w:rsidRDefault="00257A2C" w:rsidP="00257A2C">
      <w:pPr>
        <w:tabs>
          <w:tab w:val="left" w:pos="4253"/>
        </w:tabs>
        <w:spacing w:line="240" w:lineRule="auto"/>
        <w:jc w:val="both"/>
        <w:rPr>
          <w:rFonts w:ascii="Times New Roman" w:hAnsi="Times New Roman" w:cs="Times New Roman"/>
          <w:sz w:val="24"/>
          <w:szCs w:val="24"/>
        </w:rPr>
      </w:pPr>
      <w:r>
        <w:rPr>
          <w:rFonts w:ascii="Times New Roman" w:hAnsi="Times New Roman" w:cs="Times New Roman"/>
          <w:sz w:val="24"/>
          <w:szCs w:val="24"/>
        </w:rPr>
        <w:t>Purin nukleozid fosforilaza            1,1 U/mL</w:t>
      </w:r>
    </w:p>
    <w:p w:rsidR="00257A2C" w:rsidRDefault="00257A2C" w:rsidP="00257A2C">
      <w:pPr>
        <w:spacing w:line="240" w:lineRule="auto"/>
        <w:jc w:val="both"/>
        <w:rPr>
          <w:rFonts w:ascii="Times New Roman" w:hAnsi="Times New Roman" w:cs="Times New Roman"/>
          <w:sz w:val="24"/>
          <w:szCs w:val="24"/>
        </w:rPr>
      </w:pPr>
      <w:r>
        <w:rPr>
          <w:rFonts w:ascii="Times New Roman" w:hAnsi="Times New Roman" w:cs="Times New Roman"/>
          <w:sz w:val="24"/>
          <w:szCs w:val="24"/>
        </w:rPr>
        <w:t>Ksantin oksidaza                            1,2 U/mL</w:t>
      </w:r>
    </w:p>
    <w:p w:rsidR="00257A2C" w:rsidRDefault="00257A2C" w:rsidP="00257A2C">
      <w:pPr>
        <w:tabs>
          <w:tab w:val="left" w:pos="4253"/>
        </w:tabs>
        <w:spacing w:line="240" w:lineRule="auto"/>
        <w:jc w:val="both"/>
        <w:rPr>
          <w:rFonts w:ascii="Times New Roman" w:hAnsi="Times New Roman" w:cs="Times New Roman"/>
          <w:sz w:val="24"/>
          <w:szCs w:val="24"/>
        </w:rPr>
      </w:pPr>
      <w:r>
        <w:rPr>
          <w:rFonts w:ascii="Times New Roman" w:hAnsi="Times New Roman" w:cs="Times New Roman"/>
          <w:sz w:val="24"/>
          <w:szCs w:val="24"/>
        </w:rPr>
        <w:t>Peroksidaza                                    0,6 U/mL</w:t>
      </w:r>
    </w:p>
    <w:p w:rsidR="00257A2C" w:rsidRDefault="00257A2C" w:rsidP="00257A2C">
      <w:pPr>
        <w:spacing w:line="240" w:lineRule="auto"/>
        <w:jc w:val="both"/>
        <w:rPr>
          <w:rFonts w:ascii="Times New Roman" w:hAnsi="Times New Roman" w:cs="Times New Roman"/>
          <w:sz w:val="24"/>
          <w:szCs w:val="24"/>
        </w:rPr>
      </w:pPr>
      <w:r>
        <w:rPr>
          <w:rFonts w:ascii="Times New Roman" w:hAnsi="Times New Roman" w:cs="Times New Roman"/>
          <w:sz w:val="24"/>
          <w:szCs w:val="24"/>
        </w:rPr>
        <w:t>Stabilizatori</w:t>
      </w:r>
    </w:p>
    <w:p w:rsidR="00257A2C" w:rsidRDefault="00257A2C" w:rsidP="00257A2C">
      <w:pPr>
        <w:spacing w:line="240" w:lineRule="auto"/>
        <w:jc w:val="both"/>
        <w:rPr>
          <w:rFonts w:ascii="Times New Roman" w:hAnsi="Times New Roman" w:cs="Times New Roman"/>
          <w:sz w:val="24"/>
          <w:szCs w:val="24"/>
        </w:rPr>
      </w:pPr>
    </w:p>
    <w:p w:rsidR="00257A2C" w:rsidRDefault="00257A2C" w:rsidP="00257A2C">
      <w:pPr>
        <w:spacing w:line="240" w:lineRule="auto"/>
        <w:jc w:val="both"/>
        <w:rPr>
          <w:rFonts w:ascii="Times New Roman" w:hAnsi="Times New Roman" w:cs="Times New Roman"/>
          <w:sz w:val="24"/>
          <w:szCs w:val="24"/>
        </w:rPr>
      </w:pPr>
      <w:r>
        <w:rPr>
          <w:rFonts w:ascii="Times New Roman" w:hAnsi="Times New Roman" w:cs="Times New Roman"/>
          <w:sz w:val="24"/>
          <w:szCs w:val="24"/>
        </w:rPr>
        <w:t>Reagens R2</w:t>
      </w:r>
    </w:p>
    <w:p w:rsidR="00257A2C" w:rsidRDefault="00257A2C" w:rsidP="00257A2C">
      <w:pPr>
        <w:tabs>
          <w:tab w:val="left" w:pos="4253"/>
          <w:tab w:val="left" w:pos="5387"/>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Goodov pufer, pH 7,6                                          </w:t>
      </w:r>
      <w:r w:rsidR="005F02A3">
        <w:rPr>
          <w:rFonts w:ascii="Times New Roman" w:hAnsi="Times New Roman" w:cs="Times New Roman"/>
          <w:sz w:val="24"/>
          <w:szCs w:val="24"/>
        </w:rPr>
        <w:t xml:space="preserve"> </w:t>
      </w:r>
      <w:r>
        <w:rPr>
          <w:rFonts w:ascii="Times New Roman" w:hAnsi="Times New Roman" w:cs="Times New Roman"/>
          <w:sz w:val="24"/>
          <w:szCs w:val="24"/>
        </w:rPr>
        <w:t>100mM</w:t>
      </w:r>
    </w:p>
    <w:p w:rsidR="00257A2C" w:rsidRDefault="00257A2C" w:rsidP="00257A2C">
      <w:pPr>
        <w:tabs>
          <w:tab w:val="left" w:pos="3105"/>
          <w:tab w:val="left" w:pos="4253"/>
        </w:tabs>
        <w:spacing w:line="240" w:lineRule="auto"/>
        <w:jc w:val="both"/>
        <w:rPr>
          <w:rFonts w:ascii="Times New Roman" w:hAnsi="Times New Roman" w:cs="Times New Roman"/>
          <w:sz w:val="24"/>
          <w:szCs w:val="24"/>
        </w:rPr>
      </w:pPr>
      <w:r>
        <w:rPr>
          <w:rFonts w:ascii="Times New Roman" w:hAnsi="Times New Roman" w:cs="Times New Roman"/>
          <w:sz w:val="24"/>
          <w:szCs w:val="24"/>
        </w:rPr>
        <w:t>5'-inozin monofosfat</w:t>
      </w:r>
      <w:r>
        <w:rPr>
          <w:rFonts w:ascii="Times New Roman" w:hAnsi="Times New Roman" w:cs="Times New Roman"/>
          <w:sz w:val="24"/>
          <w:szCs w:val="24"/>
        </w:rPr>
        <w:tab/>
        <w:t xml:space="preserve">                           10 mM</w:t>
      </w:r>
    </w:p>
    <w:p w:rsidR="00257A2C" w:rsidRDefault="00257A2C" w:rsidP="00257A2C">
      <w:pPr>
        <w:spacing w:line="240" w:lineRule="auto"/>
        <w:jc w:val="both"/>
        <w:rPr>
          <w:rFonts w:ascii="Times New Roman" w:hAnsi="Times New Roman" w:cs="Times New Roman"/>
          <w:sz w:val="24"/>
          <w:szCs w:val="24"/>
        </w:rPr>
      </w:pPr>
      <w:r>
        <w:rPr>
          <w:rFonts w:ascii="Times New Roman" w:hAnsi="Times New Roman" w:cs="Times New Roman"/>
          <w:sz w:val="24"/>
          <w:szCs w:val="24"/>
        </w:rPr>
        <w:t>N-Etil-N-(2-hidroksi-3-sulfopropil)-3-metilanilin   2mM</w:t>
      </w:r>
    </w:p>
    <w:p w:rsidR="00257A2C" w:rsidRDefault="00257A2C" w:rsidP="00257A2C">
      <w:pPr>
        <w:spacing w:line="360" w:lineRule="auto"/>
        <w:jc w:val="both"/>
        <w:rPr>
          <w:rFonts w:ascii="Times New Roman" w:hAnsi="Times New Roman" w:cs="Times New Roman"/>
          <w:sz w:val="24"/>
          <w:szCs w:val="24"/>
        </w:rPr>
      </w:pPr>
    </w:p>
    <w:p w:rsidR="00257A2C" w:rsidRDefault="00257A2C" w:rsidP="00257A2C">
      <w:pPr>
        <w:spacing w:line="360" w:lineRule="auto"/>
        <w:jc w:val="both"/>
        <w:rPr>
          <w:rFonts w:ascii="Times New Roman" w:hAnsi="Times New Roman" w:cs="Times New Roman"/>
          <w:sz w:val="24"/>
          <w:szCs w:val="24"/>
        </w:rPr>
      </w:pPr>
      <w:r>
        <w:rPr>
          <w:rFonts w:ascii="Times New Roman" w:hAnsi="Times New Roman" w:cs="Times New Roman"/>
          <w:sz w:val="24"/>
          <w:szCs w:val="24"/>
        </w:rPr>
        <w:tab/>
        <w:t>Kao kalibrator korišten je 5'NT Calibrator (oznaka DZ123A-CAL; Diazyme Laboratories, SAD). Kalibrator je kupljen u obliku liofiliziranog praha koji je otopljen u 1 mL deionizirane vode i ostavljen preko noći da se uravnoteži. Enzimska aktivnost kalibratora iznosila je 65,3 U/L.</w:t>
      </w:r>
    </w:p>
    <w:p w:rsidR="00257A2C" w:rsidRDefault="00257A2C" w:rsidP="00257A2C">
      <w:pPr>
        <w:pStyle w:val="Heading3"/>
        <w:spacing w:line="360" w:lineRule="auto"/>
        <w:rPr>
          <w:rFonts w:ascii="Times New Roman" w:hAnsi="Times New Roman" w:cs="Times New Roman"/>
          <w:color w:val="auto"/>
          <w:sz w:val="24"/>
          <w:szCs w:val="24"/>
        </w:rPr>
      </w:pPr>
    </w:p>
    <w:p w:rsidR="00257A2C" w:rsidRPr="00E469A6" w:rsidRDefault="00EB09FF" w:rsidP="009A3CB6">
      <w:pPr>
        <w:pStyle w:val="Heading2"/>
        <w:spacing w:line="360" w:lineRule="auto"/>
        <w:rPr>
          <w:rFonts w:ascii="Times New Roman" w:hAnsi="Times New Roman" w:cs="Times New Roman"/>
          <w:color w:val="auto"/>
        </w:rPr>
      </w:pPr>
      <w:bookmarkStart w:id="19" w:name="_Toc418090183"/>
      <w:r w:rsidRPr="00E469A6">
        <w:rPr>
          <w:rFonts w:ascii="Times New Roman" w:hAnsi="Times New Roman" w:cs="Times New Roman"/>
          <w:color w:val="auto"/>
        </w:rPr>
        <w:t>3.3</w:t>
      </w:r>
      <w:r w:rsidR="00257A2C" w:rsidRPr="00E469A6">
        <w:rPr>
          <w:rFonts w:ascii="Times New Roman" w:hAnsi="Times New Roman" w:cs="Times New Roman"/>
          <w:color w:val="auto"/>
        </w:rPr>
        <w:t>. Određivanje aktivnosti ekto-5'-nukleotidaze (</w:t>
      </w:r>
      <w:r w:rsidRPr="00E469A6">
        <w:rPr>
          <w:rFonts w:ascii="Times New Roman" w:hAnsi="Times New Roman" w:cs="Times New Roman"/>
          <w:color w:val="auto"/>
        </w:rPr>
        <w:t>e</w:t>
      </w:r>
      <w:r w:rsidR="00257A2C" w:rsidRPr="00E469A6">
        <w:rPr>
          <w:rFonts w:ascii="Times New Roman" w:hAnsi="Times New Roman" w:cs="Times New Roman"/>
          <w:color w:val="auto"/>
        </w:rPr>
        <w:t>5'-NT)</w:t>
      </w:r>
      <w:bookmarkEnd w:id="19"/>
    </w:p>
    <w:p w:rsidR="00257A2C" w:rsidRDefault="00257A2C" w:rsidP="009A3CB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Princip određivanja enzimske aktivnosti </w:t>
      </w:r>
      <w:r w:rsidR="00EB09FF">
        <w:rPr>
          <w:rFonts w:ascii="Times New Roman" w:hAnsi="Times New Roman" w:cs="Times New Roman"/>
          <w:sz w:val="24"/>
          <w:szCs w:val="24"/>
        </w:rPr>
        <w:t>e</w:t>
      </w:r>
      <w:r>
        <w:rPr>
          <w:rFonts w:ascii="Times New Roman" w:hAnsi="Times New Roman" w:cs="Times New Roman"/>
          <w:sz w:val="24"/>
          <w:szCs w:val="24"/>
        </w:rPr>
        <w:t>5'-NT temelji se na enzimskoj hidrolizi</w:t>
      </w:r>
      <w:r w:rsidR="009D6B53">
        <w:rPr>
          <w:rFonts w:ascii="Times New Roman" w:hAnsi="Times New Roman" w:cs="Times New Roman"/>
          <w:sz w:val="24"/>
          <w:szCs w:val="24"/>
        </w:rPr>
        <w:t xml:space="preserve">  IMP-a pri čemu nastaje inozin</w:t>
      </w:r>
      <w:r>
        <w:rPr>
          <w:rFonts w:ascii="Times New Roman" w:hAnsi="Times New Roman" w:cs="Times New Roman"/>
          <w:sz w:val="24"/>
          <w:szCs w:val="24"/>
        </w:rPr>
        <w:t xml:space="preserve"> kojega PNP pretvara u hipoksantin. Enzim ksantin  oksidaza (XOD) pretvara nastali hipoksantin u mokraćnu kiselinu pri čemu nastaje vodikov peroksid. Pod utjecajem peroksidaze (POD) 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2</w:t>
      </w:r>
      <w:r w:rsidR="00EB09FF">
        <w:rPr>
          <w:rFonts w:ascii="Times New Roman" w:hAnsi="Times New Roman" w:cs="Times New Roman"/>
          <w:sz w:val="24"/>
          <w:szCs w:val="24"/>
        </w:rPr>
        <w:t xml:space="preserve"> reagira s</w:t>
      </w:r>
      <w:r>
        <w:rPr>
          <w:rFonts w:ascii="Times New Roman" w:hAnsi="Times New Roman" w:cs="Times New Roman"/>
          <w:sz w:val="24"/>
          <w:szCs w:val="24"/>
        </w:rPr>
        <w:t xml:space="preserve"> N-etil-N-(2-hidroksi-3-sulfopropil)-3-metilanilinom (EHSPT) i 4-aminoantipirinom. Produkt te reakcije je kinonska boja koja ima apsorpcijski maksimum na valnoj duljini od 550 nm. Promjena apsorbancije na toj valnoj duljini proporcionalna je enzimskoj aktivnosti 5'-NT. Sve navedene reakcije prikazane su na shemi:</w:t>
      </w:r>
    </w:p>
    <w:p w:rsidR="00257A2C" w:rsidRPr="0051271D" w:rsidRDefault="00257A2C" w:rsidP="00257A2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48300" cy="1581150"/>
            <wp:effectExtent l="19050" t="0" r="0" b="0"/>
            <wp:docPr id="14" name="Picture 1"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5"/>
                    <a:stretch>
                      <a:fillRect/>
                    </a:stretch>
                  </pic:blipFill>
                  <pic:spPr>
                    <a:xfrm>
                      <a:off x="0" y="0"/>
                      <a:ext cx="5448300" cy="1581150"/>
                    </a:xfrm>
                    <a:prstGeom prst="rect">
                      <a:avLst/>
                    </a:prstGeom>
                  </pic:spPr>
                </pic:pic>
              </a:graphicData>
            </a:graphic>
          </wp:inline>
        </w:drawing>
      </w:r>
    </w:p>
    <w:p w:rsidR="00257A2C" w:rsidRDefault="00257A2C" w:rsidP="00257A2C">
      <w:pPr>
        <w:spacing w:line="360" w:lineRule="auto"/>
        <w:jc w:val="both"/>
        <w:rPr>
          <w:rFonts w:ascii="Times New Roman" w:hAnsi="Times New Roman" w:cs="Times New Roman"/>
          <w:sz w:val="24"/>
          <w:szCs w:val="24"/>
        </w:rPr>
      </w:pPr>
      <w:r>
        <w:tab/>
      </w:r>
      <w:r>
        <w:rPr>
          <w:rFonts w:ascii="Times New Roman" w:hAnsi="Times New Roman" w:cs="Times New Roman"/>
          <w:sz w:val="24"/>
          <w:szCs w:val="24"/>
        </w:rPr>
        <w:t xml:space="preserve">Određivanje aktivnosti započelo je miješanjem 180 µL reagensa R1 i 10µL seruma u eppendorf epruveti. Epruveta je ostavljena na mikseru termostatiranom na 37ºC s uključenim miješanjem brzinom od 350 okretaja u minuti. Nakon 5 minuta inkubacije u reakcijsku smjesu dodano je 90 µL reagensa R2. Nakon dodatka reagensa R2 reakcijska prenosi se u kivetu koja </w:t>
      </w:r>
      <w:r>
        <w:rPr>
          <w:rFonts w:ascii="Times New Roman" w:hAnsi="Times New Roman" w:cs="Times New Roman"/>
          <w:sz w:val="24"/>
          <w:szCs w:val="24"/>
        </w:rPr>
        <w:lastRenderedPageBreak/>
        <w:t>se potom stavi u spektrofotometar. U spektrofotometru je reakcijska smjesa dalje inkubirana na 37ºC, a  prethodno je odabrana valna duljina. Kao slijepa proba korištena je deionizirana voda. Apsorbancije su izmjerne u 8., 9. i 10. Minuti od trenutka kada su pomiješani reagensi  R1 i uzorak. Iz očitanih apsorbancija izračuna se ΔA/min.</w:t>
      </w:r>
    </w:p>
    <w:p w:rsidR="00257A2C" w:rsidRDefault="00257A2C" w:rsidP="00257A2C"/>
    <w:p w:rsidR="00257A2C" w:rsidRPr="00E469A6" w:rsidRDefault="00EB09FF" w:rsidP="009A3CB6">
      <w:pPr>
        <w:pStyle w:val="Heading2"/>
        <w:spacing w:line="360" w:lineRule="auto"/>
        <w:rPr>
          <w:rFonts w:ascii="Times New Roman" w:hAnsi="Times New Roman" w:cs="Times New Roman"/>
          <w:color w:val="auto"/>
        </w:rPr>
      </w:pPr>
      <w:bookmarkStart w:id="20" w:name="_Toc418090184"/>
      <w:r w:rsidRPr="00E469A6">
        <w:rPr>
          <w:rFonts w:ascii="Times New Roman" w:hAnsi="Times New Roman" w:cs="Times New Roman"/>
          <w:color w:val="auto"/>
        </w:rPr>
        <w:t>3.4</w:t>
      </w:r>
      <w:r w:rsidR="00257A2C" w:rsidRPr="00E469A6">
        <w:rPr>
          <w:rFonts w:ascii="Times New Roman" w:hAnsi="Times New Roman" w:cs="Times New Roman"/>
          <w:color w:val="auto"/>
        </w:rPr>
        <w:t>. Određivanje aktivnosti adenozin-deaminaze</w:t>
      </w:r>
      <w:r w:rsidRPr="00E469A6">
        <w:rPr>
          <w:rFonts w:ascii="Times New Roman" w:hAnsi="Times New Roman" w:cs="Times New Roman"/>
          <w:color w:val="auto"/>
        </w:rPr>
        <w:t xml:space="preserve"> (ADA)</w:t>
      </w:r>
      <w:bookmarkEnd w:id="20"/>
    </w:p>
    <w:p w:rsidR="00257A2C" w:rsidRDefault="00257A2C" w:rsidP="009A3CB6">
      <w:pPr>
        <w:spacing w:line="360" w:lineRule="auto"/>
        <w:jc w:val="both"/>
        <w:rPr>
          <w:rFonts w:ascii="Times New Roman" w:hAnsi="Times New Roman" w:cs="Times New Roman"/>
          <w:sz w:val="24"/>
          <w:szCs w:val="24"/>
        </w:rPr>
      </w:pPr>
      <w:r>
        <w:rPr>
          <w:rFonts w:ascii="Times New Roman" w:hAnsi="Times New Roman" w:cs="Times New Roman"/>
          <w:sz w:val="24"/>
          <w:szCs w:val="24"/>
        </w:rPr>
        <w:tab/>
        <w:t>Princip određivanja enzimske aktivnosti ADA-e temelji se na enzimskoj deaminaciji adenozina pri čemu nastaje inozin, kojega enzim PNP pretvara u hipoksantin. XOD pretvara nastali hipoksantin u mokraćnu kiselinu pri čemu nastaje vodikov peroksid. Pod utjecajem POD-e 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2</w:t>
      </w:r>
      <w:r w:rsidR="00EB09FF">
        <w:rPr>
          <w:rFonts w:ascii="Times New Roman" w:hAnsi="Times New Roman" w:cs="Times New Roman"/>
          <w:sz w:val="24"/>
          <w:szCs w:val="24"/>
        </w:rPr>
        <w:t xml:space="preserve"> reagira s</w:t>
      </w:r>
      <w:r>
        <w:rPr>
          <w:rFonts w:ascii="Times New Roman" w:hAnsi="Times New Roman" w:cs="Times New Roman"/>
          <w:sz w:val="24"/>
          <w:szCs w:val="24"/>
        </w:rPr>
        <w:t xml:space="preserve"> EHSPT-om i 4-aminoantipirinom. Produkt te reakcije je kinonska boja koja ima apsorpcijski maksimum na valnoj duljini 550 nm. Promjena apsorbancije na toj valnoj duljini proporcionalna je enzimskoj aktivnosti ADA-e. Sve navedene reakcije prikazane su na shemi:</w:t>
      </w:r>
    </w:p>
    <w:p w:rsidR="00257A2C" w:rsidRDefault="00257A2C" w:rsidP="00257A2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67325" cy="1590675"/>
            <wp:effectExtent l="19050" t="0" r="9525" b="0"/>
            <wp:docPr id="15" name="Picture 0" descr="Cap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JPG"/>
                    <pic:cNvPicPr/>
                  </pic:nvPicPr>
                  <pic:blipFill>
                    <a:blip r:embed="rId16"/>
                    <a:stretch>
                      <a:fillRect/>
                    </a:stretch>
                  </pic:blipFill>
                  <pic:spPr>
                    <a:xfrm>
                      <a:off x="0" y="0"/>
                      <a:ext cx="5267325" cy="1590675"/>
                    </a:xfrm>
                    <a:prstGeom prst="rect">
                      <a:avLst/>
                    </a:prstGeom>
                  </pic:spPr>
                </pic:pic>
              </a:graphicData>
            </a:graphic>
          </wp:inline>
        </w:drawing>
      </w:r>
    </w:p>
    <w:p w:rsidR="00257A2C" w:rsidRDefault="00257A2C" w:rsidP="00257A2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Određivanje aktivnosti započelo je miješanjem 180 µL reagensa R1 i 5µL seruma u eppendorf epruveti. Epruveta je ostavljena na mikseru termostatiranom na 37ºC s uključenim miješanjem brzinom od 350 okretaja u minuti. Nakon 3 minute inkubacije u reakcijsku smjesu dodano je 90 µL reagensa R2. Nakon dodatka reagensa R2 smjesa se inkubira 3 minute, a potom se prenosi u kivetu koja se stavlja u spektrofotometar. U spektrofotometru reakcijska smjesa </w:t>
      </w:r>
      <w:r w:rsidR="009D6B53">
        <w:rPr>
          <w:rFonts w:ascii="Times New Roman" w:hAnsi="Times New Roman" w:cs="Times New Roman"/>
          <w:sz w:val="24"/>
          <w:szCs w:val="24"/>
        </w:rPr>
        <w:t xml:space="preserve">je </w:t>
      </w:r>
      <w:r>
        <w:rPr>
          <w:rFonts w:ascii="Times New Roman" w:hAnsi="Times New Roman" w:cs="Times New Roman"/>
          <w:sz w:val="24"/>
          <w:szCs w:val="24"/>
        </w:rPr>
        <w:t>dalje inkubirana na 37ºC, a prethodno je odabrana valna duljina. Kao slijepa proba korištena je fiziološka otopina. Apsorbancije su izmjerene u 8., 9., 10. i 11. minuti od trenutka kada se pomiješaju reagens R1 i uzorak. Iz očitanih apsorbancija izračuna se ΔA/min.</w:t>
      </w:r>
    </w:p>
    <w:p w:rsidR="00257A2C" w:rsidRDefault="00257A2C" w:rsidP="00257A2C">
      <w:pPr>
        <w:spacing w:line="360" w:lineRule="auto"/>
        <w:jc w:val="both"/>
        <w:rPr>
          <w:rFonts w:ascii="Times New Roman" w:hAnsi="Times New Roman" w:cs="Times New Roman"/>
          <w:sz w:val="24"/>
          <w:szCs w:val="24"/>
        </w:rPr>
      </w:pPr>
      <w:r>
        <w:rPr>
          <w:rFonts w:ascii="Times New Roman" w:hAnsi="Times New Roman" w:cs="Times New Roman"/>
          <w:sz w:val="24"/>
          <w:szCs w:val="24"/>
        </w:rPr>
        <w:tab/>
        <w:t>Za određivanje aktivnosti pojedinih izoenzima ADA-e korište</w:t>
      </w:r>
      <w:r w:rsidR="00EB09FF">
        <w:rPr>
          <w:rFonts w:ascii="Times New Roman" w:hAnsi="Times New Roman" w:cs="Times New Roman"/>
          <w:sz w:val="24"/>
          <w:szCs w:val="24"/>
        </w:rPr>
        <w:t>n je selektivni inhibitor ADA1</w:t>
      </w:r>
      <w:r>
        <w:rPr>
          <w:rFonts w:ascii="Times New Roman" w:hAnsi="Times New Roman" w:cs="Times New Roman"/>
          <w:sz w:val="24"/>
          <w:szCs w:val="24"/>
        </w:rPr>
        <w:t xml:space="preserve">, EHNA. Koncentracija inhibitora u reakcijskoj smjesi iznosila je 20 µmol/L. Inhibitor je otopio u reagensu R1 i ostatak mjerenja je izvršen identično kao i za određivanje ukupne aktivnosti ADA-e. </w:t>
      </w:r>
    </w:p>
    <w:p w:rsidR="00257A2C" w:rsidRDefault="00257A2C" w:rsidP="00257A2C">
      <w:pPr>
        <w:rPr>
          <w:rFonts w:ascii="Times New Roman" w:hAnsi="Times New Roman" w:cs="Times New Roman"/>
          <w:sz w:val="24"/>
          <w:szCs w:val="24"/>
        </w:rPr>
      </w:pPr>
    </w:p>
    <w:p w:rsidR="00706601" w:rsidRPr="00E469A6" w:rsidRDefault="00706601" w:rsidP="009A3CB6">
      <w:pPr>
        <w:pStyle w:val="Heading2"/>
        <w:spacing w:line="360" w:lineRule="auto"/>
        <w:rPr>
          <w:rFonts w:ascii="Times New Roman" w:hAnsi="Times New Roman" w:cs="Times New Roman"/>
          <w:color w:val="auto"/>
        </w:rPr>
      </w:pPr>
      <w:bookmarkStart w:id="21" w:name="_Toc418090185"/>
      <w:r w:rsidRPr="00E469A6">
        <w:rPr>
          <w:rFonts w:ascii="Times New Roman" w:hAnsi="Times New Roman" w:cs="Times New Roman"/>
          <w:color w:val="auto"/>
        </w:rPr>
        <w:t>3.5. Određivanje aktivnosti dipeptidil-peptidaze IV (DPP IV)</w:t>
      </w:r>
      <w:bookmarkEnd w:id="21"/>
    </w:p>
    <w:p w:rsidR="00706601" w:rsidRPr="00706601" w:rsidRDefault="00706601" w:rsidP="009A3CB6">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ab/>
        <w:t xml:space="preserve">Određivanje enzimske aktivnosti  DPP IV </w:t>
      </w:r>
      <w:r w:rsidR="00347D1C">
        <w:rPr>
          <w:rFonts w:ascii="Times New Roman" w:hAnsi="Times New Roman" w:cs="Times New Roman"/>
          <w:sz w:val="24"/>
          <w:szCs w:val="24"/>
          <w:lang w:eastAsia="en-US"/>
        </w:rPr>
        <w:t>nije bilo moguće provesti na Zavodu za medicinsku biokemiju i hematologiju Farmaceutsko-biokemijskog fakulteta Sveučilišta u Zagrebu, stoga je određivanje povedeno na Zavodu za kemiju i biokemiju</w:t>
      </w:r>
      <w:r w:rsidR="00417C69">
        <w:rPr>
          <w:rFonts w:ascii="Times New Roman" w:hAnsi="Times New Roman" w:cs="Times New Roman"/>
          <w:sz w:val="24"/>
          <w:szCs w:val="24"/>
          <w:lang w:eastAsia="en-US"/>
        </w:rPr>
        <w:t xml:space="preserve"> Medicinskog fakulteta Sveučilišta u Rijeci pod vodstvom prof. dr. sc. Jadranke Varljen. </w:t>
      </w:r>
      <w:r w:rsidR="009D6B53">
        <w:rPr>
          <w:rFonts w:ascii="Times New Roman" w:hAnsi="Times New Roman" w:cs="Times New Roman"/>
          <w:sz w:val="24"/>
          <w:szCs w:val="24"/>
          <w:lang w:eastAsia="en-US"/>
        </w:rPr>
        <w:t>Za mjerenje koncentracije katalitičke aktivnosti PPD IV</w:t>
      </w:r>
      <w:r w:rsidR="00486869">
        <w:rPr>
          <w:rFonts w:ascii="Times New Roman" w:hAnsi="Times New Roman" w:cs="Times New Roman"/>
          <w:sz w:val="24"/>
          <w:szCs w:val="24"/>
          <w:lang w:eastAsia="en-US"/>
        </w:rPr>
        <w:t xml:space="preserve"> korištena je metoda opisana u </w:t>
      </w:r>
      <w:r w:rsidR="00417C69">
        <w:rPr>
          <w:rFonts w:ascii="Times New Roman" w:hAnsi="Times New Roman" w:cs="Times New Roman"/>
          <w:sz w:val="24"/>
          <w:szCs w:val="24"/>
          <w:lang w:eastAsia="en-US"/>
        </w:rPr>
        <w:t>Nagatsu i sur., 1976.</w:t>
      </w:r>
    </w:p>
    <w:p w:rsidR="00706601" w:rsidRDefault="00706601" w:rsidP="00706601">
      <w:pPr>
        <w:pStyle w:val="Heading3"/>
        <w:spacing w:line="360" w:lineRule="auto"/>
        <w:rPr>
          <w:rFonts w:ascii="Times New Roman" w:hAnsi="Times New Roman" w:cs="Times New Roman"/>
          <w:color w:val="auto"/>
          <w:sz w:val="26"/>
          <w:szCs w:val="26"/>
        </w:rPr>
      </w:pPr>
    </w:p>
    <w:p w:rsidR="00257A2C" w:rsidRPr="00E469A6" w:rsidRDefault="00417C69" w:rsidP="009A3CB6">
      <w:pPr>
        <w:pStyle w:val="Heading2"/>
        <w:spacing w:line="360" w:lineRule="auto"/>
        <w:rPr>
          <w:rFonts w:ascii="Times New Roman" w:hAnsi="Times New Roman" w:cs="Times New Roman"/>
          <w:color w:val="auto"/>
        </w:rPr>
      </w:pPr>
      <w:bookmarkStart w:id="22" w:name="_Toc418090186"/>
      <w:r w:rsidRPr="00E469A6">
        <w:rPr>
          <w:rFonts w:ascii="Times New Roman" w:hAnsi="Times New Roman" w:cs="Times New Roman"/>
          <w:color w:val="auto"/>
        </w:rPr>
        <w:t>3.6</w:t>
      </w:r>
      <w:r w:rsidR="00257A2C" w:rsidRPr="00E469A6">
        <w:rPr>
          <w:rFonts w:ascii="Times New Roman" w:hAnsi="Times New Roman" w:cs="Times New Roman"/>
          <w:color w:val="auto"/>
        </w:rPr>
        <w:t>. Statistička analiza</w:t>
      </w:r>
      <w:bookmarkEnd w:id="22"/>
    </w:p>
    <w:p w:rsidR="00345F31" w:rsidRDefault="00257A2C" w:rsidP="009A3CB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Rezultati su prikazani kao srednja vrijednost ± standardna devijacija i analizirani T-testom. Odabrana razina značajnosti iznosila je p &lt; 0,05. </w:t>
      </w:r>
    </w:p>
    <w:p w:rsidR="00257A2C" w:rsidRDefault="00345F31" w:rsidP="009A3CB6">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257A2C" w:rsidRPr="00485FA3" w:rsidRDefault="00257A2C" w:rsidP="00257A2C">
      <w:pPr>
        <w:pStyle w:val="Heading1"/>
        <w:rPr>
          <w:rFonts w:ascii="Times New Roman" w:hAnsi="Times New Roman" w:cs="Times New Roman"/>
          <w:color w:val="auto"/>
        </w:rPr>
      </w:pPr>
      <w:bookmarkStart w:id="23" w:name="_Toc418090187"/>
      <w:r w:rsidRPr="00485FA3">
        <w:rPr>
          <w:rFonts w:ascii="Times New Roman" w:hAnsi="Times New Roman" w:cs="Times New Roman"/>
          <w:color w:val="auto"/>
        </w:rPr>
        <w:lastRenderedPageBreak/>
        <w:t>4. REZULTATI</w:t>
      </w:r>
      <w:bookmarkEnd w:id="23"/>
    </w:p>
    <w:p w:rsidR="00257A2C" w:rsidRPr="00485FA3" w:rsidRDefault="00257A2C" w:rsidP="009A3CB6">
      <w:pPr>
        <w:pStyle w:val="Heading2"/>
        <w:spacing w:line="360" w:lineRule="auto"/>
        <w:rPr>
          <w:rFonts w:ascii="Times New Roman" w:hAnsi="Times New Roman" w:cs="Times New Roman"/>
          <w:color w:val="auto"/>
        </w:rPr>
      </w:pPr>
      <w:bookmarkStart w:id="24" w:name="_Toc418090188"/>
      <w:r w:rsidRPr="00485FA3">
        <w:rPr>
          <w:rFonts w:ascii="Times New Roman" w:hAnsi="Times New Roman" w:cs="Times New Roman"/>
          <w:color w:val="auto"/>
        </w:rPr>
        <w:t>4.1. Rezultati mjerenja enzimske aktivnosti ekto-5'-nukleotidaze</w:t>
      </w:r>
      <w:r w:rsidR="00A32A80">
        <w:rPr>
          <w:rFonts w:ascii="Times New Roman" w:hAnsi="Times New Roman" w:cs="Times New Roman"/>
          <w:color w:val="auto"/>
        </w:rPr>
        <w:t xml:space="preserve"> (e5'-NT)</w:t>
      </w:r>
      <w:bookmarkEnd w:id="24"/>
    </w:p>
    <w:p w:rsidR="00257A2C" w:rsidRDefault="00257A2C" w:rsidP="009A3CB6">
      <w:pPr>
        <w:spacing w:line="360" w:lineRule="auto"/>
        <w:jc w:val="both"/>
        <w:rPr>
          <w:rFonts w:ascii="Times New Roman" w:hAnsi="Times New Roman" w:cs="Times New Roman"/>
          <w:sz w:val="24"/>
          <w:szCs w:val="24"/>
        </w:rPr>
      </w:pPr>
      <w:r>
        <w:rPr>
          <w:rFonts w:ascii="Times New Roman" w:hAnsi="Times New Roman" w:cs="Times New Roman"/>
          <w:sz w:val="24"/>
          <w:szCs w:val="24"/>
        </w:rPr>
        <w:tab/>
        <w:t>Izvršenim mjerenjima dobivene su vrijednosti apsorbancija temeljem kojih se izračuna ΔA/min. Pri izračunu enzimske aktivnosti korištena je aritmetička sredina svih utvrđenih ΔA/min. Za izračun koncentracije katalitičke aktivnosti enzima korištena je sljedeća formula:</w:t>
      </w:r>
    </w:p>
    <w:p w:rsidR="00257A2C" w:rsidRDefault="00257A2C" w:rsidP="009A3CB6">
      <w:pPr>
        <w:spacing w:line="360" w:lineRule="auto"/>
        <w:jc w:val="center"/>
        <w:rPr>
          <w:rFonts w:ascii="Times New Roman" w:hAnsi="Times New Roman" w:cs="Times New Roman"/>
          <w:sz w:val="24"/>
          <w:szCs w:val="24"/>
        </w:rPr>
      </w:pPr>
      <w:r>
        <w:rPr>
          <w:rFonts w:ascii="Times New Roman" w:hAnsi="Times New Roman" w:cs="Times New Roman"/>
          <w:sz w:val="24"/>
          <w:szCs w:val="24"/>
        </w:rPr>
        <w:t>Enzimska akt. (uzorak) =  [ΔA/min (uzorak) / ΔA/min (standard)]  x enzimska akt.(standard)</w:t>
      </w:r>
    </w:p>
    <w:p w:rsidR="00257A2C" w:rsidRDefault="00257A2C" w:rsidP="009A3C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Tijekom svakog radnog dana napravljena su mjerenja aktivnosti standarda u triplikatu na isti način kao što su napravljena mjerenja uzoraka te se aritmetička sredina triju mjerenja koristila u gore navedenoj formuli za izračun enzimske aktivnosti </w:t>
      </w:r>
      <w:r w:rsidR="00486869">
        <w:rPr>
          <w:rFonts w:ascii="Times New Roman" w:hAnsi="Times New Roman" w:cs="Times New Roman"/>
          <w:sz w:val="24"/>
          <w:szCs w:val="24"/>
        </w:rPr>
        <w:t>u uzorku</w:t>
      </w:r>
      <w:r>
        <w:rPr>
          <w:rFonts w:ascii="Times New Roman" w:hAnsi="Times New Roman" w:cs="Times New Roman"/>
          <w:sz w:val="24"/>
          <w:szCs w:val="24"/>
        </w:rPr>
        <w:t xml:space="preserve">. Dobiveni rezultati izraženi su kao srednja vrijednost ± standardna devijacija. </w:t>
      </w:r>
    </w:p>
    <w:p w:rsidR="00257A2C" w:rsidRDefault="00257A2C" w:rsidP="00257A2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Enzimska aktivnost </w:t>
      </w:r>
      <w:r w:rsidR="00486869">
        <w:rPr>
          <w:rFonts w:ascii="Times New Roman" w:hAnsi="Times New Roman" w:cs="Times New Roman"/>
          <w:sz w:val="24"/>
          <w:szCs w:val="24"/>
        </w:rPr>
        <w:t>u 24 uzorka</w:t>
      </w:r>
      <w:r>
        <w:rPr>
          <w:rFonts w:ascii="Times New Roman" w:hAnsi="Times New Roman" w:cs="Times New Roman"/>
          <w:sz w:val="24"/>
          <w:szCs w:val="24"/>
        </w:rPr>
        <w:t xml:space="preserve"> seruma pacijenata</w:t>
      </w:r>
      <w:r w:rsidR="00A32A80">
        <w:rPr>
          <w:rFonts w:ascii="Times New Roman" w:hAnsi="Times New Roman" w:cs="Times New Roman"/>
          <w:sz w:val="24"/>
          <w:szCs w:val="24"/>
        </w:rPr>
        <w:t xml:space="preserve"> oboljelih od fibromi</w:t>
      </w:r>
      <w:r>
        <w:rPr>
          <w:rFonts w:ascii="Times New Roman" w:hAnsi="Times New Roman" w:cs="Times New Roman"/>
          <w:sz w:val="24"/>
          <w:szCs w:val="24"/>
        </w:rPr>
        <w:t xml:space="preserve">algije iznosi 3,4395 ± 1,0776 U/L . Enzimska aktivnost </w:t>
      </w:r>
      <w:r w:rsidR="00486869">
        <w:rPr>
          <w:rFonts w:ascii="Times New Roman" w:hAnsi="Times New Roman" w:cs="Times New Roman"/>
          <w:sz w:val="24"/>
          <w:szCs w:val="24"/>
        </w:rPr>
        <w:t xml:space="preserve">u </w:t>
      </w:r>
      <w:r>
        <w:rPr>
          <w:rFonts w:ascii="Times New Roman" w:hAnsi="Times New Roman" w:cs="Times New Roman"/>
          <w:sz w:val="24"/>
          <w:szCs w:val="24"/>
        </w:rPr>
        <w:t>32 kontro</w:t>
      </w:r>
      <w:r w:rsidR="00486869">
        <w:rPr>
          <w:rFonts w:ascii="Times New Roman" w:hAnsi="Times New Roman" w:cs="Times New Roman"/>
          <w:sz w:val="24"/>
          <w:szCs w:val="24"/>
        </w:rPr>
        <w:t>lna uzor</w:t>
      </w:r>
      <w:r>
        <w:rPr>
          <w:rFonts w:ascii="Times New Roman" w:hAnsi="Times New Roman" w:cs="Times New Roman"/>
          <w:sz w:val="24"/>
          <w:szCs w:val="24"/>
        </w:rPr>
        <w:t xml:space="preserve">ka seruma iznosi 3,4909 ± 1,2119 U/L. P vrijednost dobivena t-testom iznosi p= 0,870. Pojedinačne aktivnosti </w:t>
      </w:r>
      <w:r w:rsidR="00A32A80">
        <w:rPr>
          <w:rFonts w:ascii="Times New Roman" w:hAnsi="Times New Roman" w:cs="Times New Roman"/>
          <w:sz w:val="24"/>
          <w:szCs w:val="24"/>
        </w:rPr>
        <w:t>e</w:t>
      </w:r>
      <w:r>
        <w:rPr>
          <w:rFonts w:ascii="Times New Roman" w:hAnsi="Times New Roman" w:cs="Times New Roman"/>
          <w:sz w:val="24"/>
          <w:szCs w:val="24"/>
        </w:rPr>
        <w:t>5'-NT za skupinu oboljelih od fibromialgije prikazani su u Tablici 3., a za kontrolnu skupinu u Tablici 4.</w:t>
      </w:r>
      <w:r w:rsidR="00486869">
        <w:rPr>
          <w:rFonts w:ascii="Times New Roman" w:hAnsi="Times New Roman" w:cs="Times New Roman"/>
          <w:sz w:val="24"/>
          <w:szCs w:val="24"/>
        </w:rPr>
        <w:t xml:space="preserve"> (poglavlje 11. DODATAK).</w:t>
      </w:r>
    </w:p>
    <w:p w:rsidR="00257A2C" w:rsidRDefault="00A32A80" w:rsidP="00257A2C">
      <w:pPr>
        <w:keepNext/>
        <w:spacing w:line="360" w:lineRule="auto"/>
        <w:jc w:val="center"/>
      </w:pPr>
      <w:r w:rsidRPr="00A32A80">
        <w:rPr>
          <w:noProof/>
        </w:rPr>
        <w:drawing>
          <wp:inline distT="0" distB="0" distL="0" distR="0">
            <wp:extent cx="4429125" cy="2667000"/>
            <wp:effectExtent l="19050" t="0" r="9525"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57A2C" w:rsidRDefault="00257A2C" w:rsidP="00257A2C">
      <w:pPr>
        <w:pStyle w:val="Caption"/>
        <w:jc w:val="center"/>
        <w:rPr>
          <w:rFonts w:ascii="Times New Roman" w:hAnsi="Times New Roman" w:cs="Times New Roman"/>
          <w:b w:val="0"/>
          <w:color w:val="auto"/>
          <w:sz w:val="22"/>
          <w:szCs w:val="22"/>
        </w:rPr>
      </w:pPr>
      <w:r w:rsidRPr="00634914">
        <w:rPr>
          <w:rFonts w:ascii="Times New Roman" w:hAnsi="Times New Roman" w:cs="Times New Roman"/>
          <w:b w:val="0"/>
          <w:color w:val="auto"/>
          <w:sz w:val="22"/>
          <w:szCs w:val="22"/>
        </w:rPr>
        <w:t xml:space="preserve">Slika </w:t>
      </w:r>
      <w:r>
        <w:rPr>
          <w:rFonts w:ascii="Times New Roman" w:hAnsi="Times New Roman" w:cs="Times New Roman"/>
          <w:b w:val="0"/>
          <w:color w:val="auto"/>
          <w:sz w:val="22"/>
          <w:szCs w:val="22"/>
        </w:rPr>
        <w:t xml:space="preserve">8. Grafički prikaz izmjerenih vrijednosti enzimske aktivnosti </w:t>
      </w:r>
      <w:r w:rsidR="00A32A80">
        <w:rPr>
          <w:rFonts w:ascii="Times New Roman" w:hAnsi="Times New Roman" w:cs="Times New Roman"/>
          <w:b w:val="0"/>
          <w:color w:val="auto"/>
          <w:sz w:val="22"/>
          <w:szCs w:val="22"/>
        </w:rPr>
        <w:t>e</w:t>
      </w:r>
      <w:r>
        <w:rPr>
          <w:rFonts w:ascii="Times New Roman" w:hAnsi="Times New Roman" w:cs="Times New Roman"/>
          <w:b w:val="0"/>
          <w:color w:val="auto"/>
          <w:sz w:val="22"/>
          <w:szCs w:val="22"/>
        </w:rPr>
        <w:t>5'-NT izraženo kao srednja vrijednost ± standardna devijacija; p=0,870.</w:t>
      </w:r>
    </w:p>
    <w:p w:rsidR="00257A2C" w:rsidRDefault="00257A2C" w:rsidP="00257A2C"/>
    <w:p w:rsidR="00257A2C" w:rsidRPr="00485FA3" w:rsidRDefault="00257A2C" w:rsidP="009A3CB6">
      <w:pPr>
        <w:pStyle w:val="Heading2"/>
        <w:spacing w:line="360" w:lineRule="auto"/>
        <w:rPr>
          <w:rFonts w:ascii="Times New Roman" w:hAnsi="Times New Roman" w:cs="Times New Roman"/>
          <w:color w:val="auto"/>
        </w:rPr>
      </w:pPr>
      <w:bookmarkStart w:id="25" w:name="_Toc418090189"/>
      <w:r w:rsidRPr="00485FA3">
        <w:rPr>
          <w:rFonts w:ascii="Times New Roman" w:hAnsi="Times New Roman" w:cs="Times New Roman"/>
          <w:color w:val="auto"/>
        </w:rPr>
        <w:lastRenderedPageBreak/>
        <w:t>4.2. Rezultati mjerenja ukupne enzimske aktivnosti adenozin-deaminaze</w:t>
      </w:r>
      <w:r w:rsidR="00A32A80">
        <w:rPr>
          <w:rFonts w:ascii="Times New Roman" w:hAnsi="Times New Roman" w:cs="Times New Roman"/>
          <w:color w:val="auto"/>
        </w:rPr>
        <w:t xml:space="preserve"> (ADA)</w:t>
      </w:r>
      <w:bookmarkEnd w:id="25"/>
    </w:p>
    <w:p w:rsidR="00257A2C" w:rsidRPr="008E228A" w:rsidRDefault="00257A2C" w:rsidP="009A3CB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Izvršenim mjerenjima dobivene su vrijednosti apsorbancija koje su iskorištene za računanje ΔA/min. Pri izračunu enzimske aktivnosti korištena je aritmetička sredina utvrđenih ΔA/min. Enzimska aktivnost utvrđena je prema sljedećoj formuli:</w:t>
      </w:r>
      <w:r>
        <w:tab/>
      </w:r>
    </w:p>
    <w:p w:rsidR="00257A2C" w:rsidRDefault="00257A2C" w:rsidP="009A3CB6">
      <w:pPr>
        <w:spacing w:line="360" w:lineRule="auto"/>
        <w:jc w:val="center"/>
        <w:rPr>
          <w:rFonts w:ascii="Times New Roman" w:hAnsi="Times New Roman" w:cs="Times New Roman"/>
          <w:sz w:val="24"/>
          <w:szCs w:val="24"/>
        </w:rPr>
      </w:pPr>
      <w:r>
        <w:rPr>
          <w:rFonts w:ascii="Times New Roman" w:hAnsi="Times New Roman" w:cs="Times New Roman"/>
          <w:sz w:val="24"/>
          <w:szCs w:val="24"/>
        </w:rPr>
        <w:t>Enzimska akt. (uzorak) =  [ΔA/min (uzorak) / ΔA/min (standard)] x enzimska akt.(standard)</w:t>
      </w:r>
    </w:p>
    <w:p w:rsidR="00257A2C" w:rsidRDefault="00257A2C" w:rsidP="009A3C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Tijekom svakog radnog dana napravljena su mjerenja aktivnosti standarda u triplikatu na isti način kao i za uzorke te se aritmetička sredina triju mjerenja koristila u gore navedenoj formuli za izračun enzimske aktivnosti uzorka. Dobiveni rezultati izraženi su kao srednja vrijednost ± standardna devijacija. </w:t>
      </w:r>
    </w:p>
    <w:p w:rsidR="00257A2C" w:rsidRDefault="00257A2C" w:rsidP="00257A2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Enzimska aktivnost </w:t>
      </w:r>
      <w:r w:rsidR="00486869">
        <w:rPr>
          <w:rFonts w:ascii="Times New Roman" w:hAnsi="Times New Roman" w:cs="Times New Roman"/>
          <w:sz w:val="24"/>
          <w:szCs w:val="24"/>
        </w:rPr>
        <w:t>u 24 uzor</w:t>
      </w:r>
      <w:r>
        <w:rPr>
          <w:rFonts w:ascii="Times New Roman" w:hAnsi="Times New Roman" w:cs="Times New Roman"/>
          <w:sz w:val="24"/>
          <w:szCs w:val="24"/>
        </w:rPr>
        <w:t xml:space="preserve">ka seruma pacijenata oboljelih od fibromialgije iznosi 12,8926 ± 3,0340 U/L. Enzimska aktivnost </w:t>
      </w:r>
      <w:r w:rsidR="00486869">
        <w:rPr>
          <w:rFonts w:ascii="Times New Roman" w:hAnsi="Times New Roman" w:cs="Times New Roman"/>
          <w:sz w:val="24"/>
          <w:szCs w:val="24"/>
        </w:rPr>
        <w:t>u 32 kontrolna uzor</w:t>
      </w:r>
      <w:r>
        <w:rPr>
          <w:rFonts w:ascii="Times New Roman" w:hAnsi="Times New Roman" w:cs="Times New Roman"/>
          <w:sz w:val="24"/>
          <w:szCs w:val="24"/>
        </w:rPr>
        <w:t>ka seruma iznosi 11,2231 ± 2,4832 U/L. P vrijednost dobivena t-testom iznosi p= 0,0276.</w:t>
      </w:r>
      <w:r w:rsidR="000A27A9">
        <w:rPr>
          <w:rFonts w:ascii="Times New Roman" w:hAnsi="Times New Roman" w:cs="Times New Roman"/>
          <w:sz w:val="24"/>
          <w:szCs w:val="24"/>
        </w:rPr>
        <w:t xml:space="preserve"> </w:t>
      </w:r>
      <w:r>
        <w:rPr>
          <w:rFonts w:ascii="Times New Roman" w:hAnsi="Times New Roman" w:cs="Times New Roman"/>
          <w:sz w:val="24"/>
          <w:szCs w:val="24"/>
        </w:rPr>
        <w:t>Pojedinačne aktivnosti ADA-e za skupinu oboljelih od fibromialgije prikazani su u Tablici 3., a za kontrolnu skupinu u Tablici 4.</w:t>
      </w:r>
      <w:r w:rsidR="00486869">
        <w:rPr>
          <w:rFonts w:ascii="Times New Roman" w:hAnsi="Times New Roman" w:cs="Times New Roman"/>
          <w:sz w:val="24"/>
          <w:szCs w:val="24"/>
        </w:rPr>
        <w:t xml:space="preserve"> (poglavlje 11. DODATAK)</w:t>
      </w:r>
      <w:r w:rsidR="000C42A1">
        <w:rPr>
          <w:rFonts w:ascii="Times New Roman" w:hAnsi="Times New Roman" w:cs="Times New Roman"/>
          <w:sz w:val="24"/>
          <w:szCs w:val="24"/>
        </w:rPr>
        <w:t>.</w:t>
      </w:r>
    </w:p>
    <w:p w:rsidR="00257A2C" w:rsidRDefault="00A32A80" w:rsidP="00257A2C">
      <w:pPr>
        <w:spacing w:line="360" w:lineRule="auto"/>
        <w:jc w:val="center"/>
      </w:pPr>
      <w:r w:rsidRPr="00A32A80">
        <w:rPr>
          <w:noProof/>
        </w:rPr>
        <w:drawing>
          <wp:inline distT="0" distB="0" distL="0" distR="0">
            <wp:extent cx="4505325" cy="2657475"/>
            <wp:effectExtent l="19050" t="0" r="9525"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57A2C" w:rsidRPr="00D82E6C" w:rsidRDefault="00257A2C" w:rsidP="00257A2C">
      <w:pPr>
        <w:pStyle w:val="Caption"/>
        <w:jc w:val="center"/>
        <w:rPr>
          <w:rFonts w:ascii="Times New Roman" w:hAnsi="Times New Roman" w:cs="Times New Roman"/>
          <w:b w:val="0"/>
          <w:color w:val="auto"/>
          <w:sz w:val="22"/>
          <w:szCs w:val="22"/>
        </w:rPr>
      </w:pPr>
      <w:r w:rsidRPr="00D82E6C">
        <w:rPr>
          <w:rFonts w:ascii="Times New Roman" w:hAnsi="Times New Roman" w:cs="Times New Roman"/>
          <w:b w:val="0"/>
          <w:color w:val="auto"/>
          <w:sz w:val="22"/>
          <w:szCs w:val="22"/>
        </w:rPr>
        <w:t xml:space="preserve">Slika </w:t>
      </w:r>
      <w:r>
        <w:rPr>
          <w:rFonts w:ascii="Times New Roman" w:hAnsi="Times New Roman" w:cs="Times New Roman"/>
          <w:b w:val="0"/>
          <w:color w:val="auto"/>
          <w:sz w:val="22"/>
          <w:szCs w:val="22"/>
        </w:rPr>
        <w:t>9. Grafički prikaz izmjerenih vrijednosti ukupne enzimske aktivnosti ADA-e izraženo kao srednja vrijednost ± standardna devijacija; p=0,0276.</w:t>
      </w:r>
    </w:p>
    <w:p w:rsidR="00257A2C" w:rsidRDefault="00257A2C" w:rsidP="00257A2C">
      <w:pPr>
        <w:spacing w:line="360" w:lineRule="auto"/>
        <w:jc w:val="both"/>
        <w:rPr>
          <w:rFonts w:ascii="Times New Roman" w:hAnsi="Times New Roman" w:cs="Times New Roman"/>
        </w:rPr>
      </w:pPr>
    </w:p>
    <w:p w:rsidR="00257A2C" w:rsidRDefault="00257A2C" w:rsidP="00257A2C">
      <w:pPr>
        <w:spacing w:line="360" w:lineRule="auto"/>
        <w:jc w:val="both"/>
        <w:rPr>
          <w:rFonts w:ascii="Times New Roman" w:hAnsi="Times New Roman" w:cs="Times New Roman"/>
        </w:rPr>
      </w:pPr>
      <w:r>
        <w:rPr>
          <w:rFonts w:ascii="Times New Roman" w:hAnsi="Times New Roman" w:cs="Times New Roman"/>
        </w:rPr>
        <w:tab/>
      </w:r>
    </w:p>
    <w:p w:rsidR="00257A2C" w:rsidRDefault="00257A2C" w:rsidP="00257A2C">
      <w:pPr>
        <w:rPr>
          <w:rFonts w:ascii="Times New Roman" w:hAnsi="Times New Roman" w:cs="Times New Roman"/>
        </w:rPr>
      </w:pPr>
    </w:p>
    <w:p w:rsidR="00257A2C" w:rsidRPr="00485FA3" w:rsidRDefault="00257A2C" w:rsidP="009A3CB6">
      <w:pPr>
        <w:pStyle w:val="Heading2"/>
        <w:spacing w:line="360" w:lineRule="auto"/>
        <w:rPr>
          <w:rFonts w:ascii="Times New Roman" w:hAnsi="Times New Roman" w:cs="Times New Roman"/>
          <w:color w:val="auto"/>
        </w:rPr>
      </w:pPr>
      <w:bookmarkStart w:id="26" w:name="_Toc418090190"/>
      <w:r w:rsidRPr="00485FA3">
        <w:rPr>
          <w:rFonts w:ascii="Times New Roman" w:hAnsi="Times New Roman" w:cs="Times New Roman"/>
          <w:color w:val="auto"/>
        </w:rPr>
        <w:lastRenderedPageBreak/>
        <w:t>4.3. Rezultati m</w:t>
      </w:r>
      <w:r w:rsidR="006405A1">
        <w:rPr>
          <w:rFonts w:ascii="Times New Roman" w:hAnsi="Times New Roman" w:cs="Times New Roman"/>
          <w:color w:val="auto"/>
        </w:rPr>
        <w:t>jerenja enzimske aktivnosti ADA</w:t>
      </w:r>
      <w:r w:rsidRPr="00485FA3">
        <w:rPr>
          <w:rFonts w:ascii="Times New Roman" w:hAnsi="Times New Roman" w:cs="Times New Roman"/>
          <w:color w:val="auto"/>
        </w:rPr>
        <w:t>2</w:t>
      </w:r>
      <w:bookmarkEnd w:id="26"/>
    </w:p>
    <w:p w:rsidR="00257A2C" w:rsidRDefault="00257A2C" w:rsidP="009A3CB6">
      <w:pPr>
        <w:spacing w:line="360" w:lineRule="auto"/>
        <w:jc w:val="both"/>
        <w:rPr>
          <w:rFonts w:ascii="Times New Roman" w:hAnsi="Times New Roman" w:cs="Times New Roman"/>
          <w:sz w:val="24"/>
          <w:szCs w:val="24"/>
        </w:rPr>
      </w:pPr>
      <w:r>
        <w:rPr>
          <w:rFonts w:ascii="Times New Roman" w:hAnsi="Times New Roman" w:cs="Times New Roman"/>
          <w:sz w:val="24"/>
          <w:szCs w:val="24"/>
        </w:rPr>
        <w:tab/>
        <w:t>Mjerenje i ra</w:t>
      </w:r>
      <w:r w:rsidR="006405A1">
        <w:rPr>
          <w:rFonts w:ascii="Times New Roman" w:hAnsi="Times New Roman" w:cs="Times New Roman"/>
          <w:sz w:val="24"/>
          <w:szCs w:val="24"/>
        </w:rPr>
        <w:t>čunanje enzimske aktivnosti ADA</w:t>
      </w:r>
      <w:r>
        <w:rPr>
          <w:rFonts w:ascii="Times New Roman" w:hAnsi="Times New Roman" w:cs="Times New Roman"/>
          <w:sz w:val="24"/>
          <w:szCs w:val="24"/>
        </w:rPr>
        <w:t>2 izvršeno je na isti način kao i za ukupnu enzimsku aktivnost ADA-e uz korištenje EHNA-e, se</w:t>
      </w:r>
      <w:r w:rsidR="006405A1">
        <w:rPr>
          <w:rFonts w:ascii="Times New Roman" w:hAnsi="Times New Roman" w:cs="Times New Roman"/>
          <w:sz w:val="24"/>
          <w:szCs w:val="24"/>
        </w:rPr>
        <w:t>lektivnog inhibitora ADA</w:t>
      </w:r>
      <w:r>
        <w:rPr>
          <w:rFonts w:ascii="Times New Roman" w:hAnsi="Times New Roman" w:cs="Times New Roman"/>
          <w:sz w:val="24"/>
          <w:szCs w:val="24"/>
        </w:rPr>
        <w:t xml:space="preserve">1.  Izmjerena enzimska aktivnost </w:t>
      </w:r>
      <w:r w:rsidR="000C42A1">
        <w:rPr>
          <w:rFonts w:ascii="Times New Roman" w:hAnsi="Times New Roman" w:cs="Times New Roman"/>
          <w:sz w:val="24"/>
          <w:szCs w:val="24"/>
        </w:rPr>
        <w:t>u 24 uzor</w:t>
      </w:r>
      <w:r>
        <w:rPr>
          <w:rFonts w:ascii="Times New Roman" w:hAnsi="Times New Roman" w:cs="Times New Roman"/>
          <w:sz w:val="24"/>
          <w:szCs w:val="24"/>
        </w:rPr>
        <w:t xml:space="preserve">ka seruma </w:t>
      </w:r>
      <w:r w:rsidR="007E0DED">
        <w:rPr>
          <w:rFonts w:ascii="Times New Roman" w:hAnsi="Times New Roman" w:cs="Times New Roman"/>
          <w:sz w:val="24"/>
          <w:szCs w:val="24"/>
        </w:rPr>
        <w:t>pacijenata oboljelih od fibromi</w:t>
      </w:r>
      <w:r>
        <w:rPr>
          <w:rFonts w:ascii="Times New Roman" w:hAnsi="Times New Roman" w:cs="Times New Roman"/>
          <w:sz w:val="24"/>
          <w:szCs w:val="24"/>
        </w:rPr>
        <w:t xml:space="preserve">algije iznosi 11,3234 ± 2,6510 U/L. Enzimska aktivnost </w:t>
      </w:r>
      <w:r w:rsidR="000C42A1">
        <w:rPr>
          <w:rFonts w:ascii="Times New Roman" w:hAnsi="Times New Roman" w:cs="Times New Roman"/>
          <w:sz w:val="24"/>
          <w:szCs w:val="24"/>
        </w:rPr>
        <w:t>u 32 kontrolna uzor</w:t>
      </w:r>
      <w:r>
        <w:rPr>
          <w:rFonts w:ascii="Times New Roman" w:hAnsi="Times New Roman" w:cs="Times New Roman"/>
          <w:sz w:val="24"/>
          <w:szCs w:val="24"/>
        </w:rPr>
        <w:t>ka iznosi 9,2240 ± 2,5012 U/L. P vrijednost dobivena t-testom iznosi p= 0,00</w:t>
      </w:r>
      <w:r w:rsidR="000C42A1">
        <w:rPr>
          <w:rFonts w:ascii="Times New Roman" w:hAnsi="Times New Roman" w:cs="Times New Roman"/>
          <w:sz w:val="24"/>
          <w:szCs w:val="24"/>
        </w:rPr>
        <w:t xml:space="preserve">38. Pojedinačne aktivnosti ADA2 </w:t>
      </w:r>
      <w:r>
        <w:rPr>
          <w:rFonts w:ascii="Times New Roman" w:hAnsi="Times New Roman" w:cs="Times New Roman"/>
          <w:sz w:val="24"/>
          <w:szCs w:val="24"/>
        </w:rPr>
        <w:t>za skupinu oboljelih od fibromialgije prikazani su u Tablici 3., a za kontrolnu skupinu u Tablici 4.</w:t>
      </w:r>
      <w:r w:rsidR="000C42A1">
        <w:rPr>
          <w:rFonts w:ascii="Times New Roman" w:hAnsi="Times New Roman" w:cs="Times New Roman"/>
          <w:sz w:val="24"/>
          <w:szCs w:val="24"/>
        </w:rPr>
        <w:t xml:space="preserve"> (poglavlje 11. DODATAK).</w:t>
      </w:r>
    </w:p>
    <w:p w:rsidR="00257A2C" w:rsidRDefault="00A32A80" w:rsidP="00257A2C">
      <w:pPr>
        <w:spacing w:line="360" w:lineRule="auto"/>
        <w:jc w:val="center"/>
      </w:pPr>
      <w:r w:rsidRPr="00A32A80">
        <w:rPr>
          <w:noProof/>
        </w:rPr>
        <w:drawing>
          <wp:inline distT="0" distB="0" distL="0" distR="0">
            <wp:extent cx="4486275" cy="2647950"/>
            <wp:effectExtent l="19050" t="0" r="9525" b="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57A2C" w:rsidRDefault="00257A2C" w:rsidP="00257A2C">
      <w:pPr>
        <w:pStyle w:val="Caption"/>
        <w:jc w:val="center"/>
        <w:rPr>
          <w:rFonts w:ascii="Times New Roman" w:hAnsi="Times New Roman" w:cs="Times New Roman"/>
          <w:b w:val="0"/>
          <w:color w:val="auto"/>
          <w:sz w:val="22"/>
          <w:szCs w:val="22"/>
        </w:rPr>
      </w:pPr>
      <w:r w:rsidRPr="00A65E38">
        <w:rPr>
          <w:rFonts w:ascii="Times New Roman" w:hAnsi="Times New Roman" w:cs="Times New Roman"/>
          <w:b w:val="0"/>
          <w:color w:val="auto"/>
          <w:sz w:val="22"/>
          <w:szCs w:val="22"/>
        </w:rPr>
        <w:t>Sl</w:t>
      </w:r>
      <w:r>
        <w:rPr>
          <w:rFonts w:ascii="Times New Roman" w:hAnsi="Times New Roman" w:cs="Times New Roman"/>
          <w:b w:val="0"/>
          <w:color w:val="auto"/>
          <w:sz w:val="22"/>
          <w:szCs w:val="22"/>
        </w:rPr>
        <w:t>ika 10</w:t>
      </w:r>
      <w:r w:rsidRPr="00A65E38">
        <w:rPr>
          <w:rFonts w:ascii="Times New Roman" w:hAnsi="Times New Roman" w:cs="Times New Roman"/>
          <w:b w:val="0"/>
          <w:color w:val="auto"/>
          <w:sz w:val="22"/>
          <w:szCs w:val="22"/>
        </w:rPr>
        <w:t>. Grafički prikaz izmjerenih vrij</w:t>
      </w:r>
      <w:r w:rsidR="000C42A1">
        <w:rPr>
          <w:rFonts w:ascii="Times New Roman" w:hAnsi="Times New Roman" w:cs="Times New Roman"/>
          <w:b w:val="0"/>
          <w:color w:val="auto"/>
          <w:sz w:val="22"/>
          <w:szCs w:val="22"/>
        </w:rPr>
        <w:t>ednosti enzimske aktivnosti ADA</w:t>
      </w:r>
      <w:r w:rsidRPr="00A65E38">
        <w:rPr>
          <w:rFonts w:ascii="Times New Roman" w:hAnsi="Times New Roman" w:cs="Times New Roman"/>
          <w:b w:val="0"/>
          <w:color w:val="auto"/>
          <w:sz w:val="22"/>
          <w:szCs w:val="22"/>
        </w:rPr>
        <w:t xml:space="preserve">2 izraženo kao srednja vrijednost ± </w:t>
      </w:r>
      <w:r>
        <w:rPr>
          <w:rFonts w:ascii="Times New Roman" w:hAnsi="Times New Roman" w:cs="Times New Roman"/>
          <w:b w:val="0"/>
          <w:color w:val="auto"/>
          <w:sz w:val="22"/>
          <w:szCs w:val="22"/>
        </w:rPr>
        <w:t>standardna devijacija; p= 0,0038.</w:t>
      </w:r>
    </w:p>
    <w:p w:rsidR="00257A2C" w:rsidRDefault="00257A2C" w:rsidP="00257A2C"/>
    <w:p w:rsidR="00257A2C" w:rsidRPr="00485FA3" w:rsidRDefault="002A0D73" w:rsidP="009A3CB6">
      <w:pPr>
        <w:pStyle w:val="Heading2"/>
        <w:spacing w:line="360" w:lineRule="auto"/>
        <w:rPr>
          <w:rFonts w:ascii="Times New Roman" w:hAnsi="Times New Roman" w:cs="Times New Roman"/>
          <w:color w:val="auto"/>
        </w:rPr>
      </w:pPr>
      <w:bookmarkStart w:id="27" w:name="_Toc418090191"/>
      <w:r>
        <w:rPr>
          <w:rFonts w:ascii="Times New Roman" w:hAnsi="Times New Roman" w:cs="Times New Roman"/>
          <w:color w:val="auto"/>
        </w:rPr>
        <w:t xml:space="preserve">4.4. Rezultati </w:t>
      </w:r>
      <w:r w:rsidR="00257A2C" w:rsidRPr="00485FA3">
        <w:rPr>
          <w:rFonts w:ascii="Times New Roman" w:hAnsi="Times New Roman" w:cs="Times New Roman"/>
          <w:color w:val="auto"/>
        </w:rPr>
        <w:t>m</w:t>
      </w:r>
      <w:r w:rsidR="000C42A1">
        <w:rPr>
          <w:rFonts w:ascii="Times New Roman" w:hAnsi="Times New Roman" w:cs="Times New Roman"/>
          <w:color w:val="auto"/>
        </w:rPr>
        <w:t>jerenja enzimske aktivnosti ADA</w:t>
      </w:r>
      <w:r w:rsidR="00257A2C" w:rsidRPr="00485FA3">
        <w:rPr>
          <w:rFonts w:ascii="Times New Roman" w:hAnsi="Times New Roman" w:cs="Times New Roman"/>
          <w:color w:val="auto"/>
        </w:rPr>
        <w:t>1</w:t>
      </w:r>
      <w:bookmarkEnd w:id="27"/>
    </w:p>
    <w:p w:rsidR="00257A2C" w:rsidRDefault="000C42A1" w:rsidP="009A3CB6">
      <w:pPr>
        <w:spacing w:line="360" w:lineRule="auto"/>
        <w:jc w:val="both"/>
        <w:rPr>
          <w:rFonts w:ascii="Times New Roman" w:hAnsi="Times New Roman" w:cs="Times New Roman"/>
          <w:sz w:val="24"/>
          <w:szCs w:val="24"/>
        </w:rPr>
      </w:pPr>
      <w:r>
        <w:rPr>
          <w:rFonts w:ascii="Times New Roman" w:hAnsi="Times New Roman" w:cs="Times New Roman"/>
          <w:sz w:val="24"/>
          <w:szCs w:val="24"/>
        </w:rPr>
        <w:tab/>
        <w:t>Enzimska aktivnost ADA</w:t>
      </w:r>
      <w:r w:rsidR="00257A2C">
        <w:rPr>
          <w:rFonts w:ascii="Times New Roman" w:hAnsi="Times New Roman" w:cs="Times New Roman"/>
          <w:sz w:val="24"/>
          <w:szCs w:val="24"/>
        </w:rPr>
        <w:t>1 nije mjerena izravno, nego je izračunata prema formuli:</w:t>
      </w:r>
    </w:p>
    <w:p w:rsidR="00257A2C" w:rsidRDefault="00257A2C" w:rsidP="009A3CB6">
      <w:pPr>
        <w:spacing w:line="360" w:lineRule="auto"/>
        <w:jc w:val="center"/>
        <w:rPr>
          <w:rFonts w:ascii="Times New Roman" w:hAnsi="Times New Roman" w:cs="Times New Roman"/>
          <w:sz w:val="24"/>
          <w:szCs w:val="24"/>
        </w:rPr>
      </w:pPr>
      <w:r>
        <w:rPr>
          <w:rFonts w:ascii="Times New Roman" w:hAnsi="Times New Roman" w:cs="Times New Roman"/>
          <w:sz w:val="24"/>
          <w:szCs w:val="24"/>
        </w:rPr>
        <w:t>Enzimska aktivnost ADA1= Ukupna enzimska aktivnost ADA - Enzimska aktivnost ADA2</w:t>
      </w:r>
    </w:p>
    <w:p w:rsidR="00257A2C" w:rsidRDefault="00257A2C" w:rsidP="009A3CB6">
      <w:pPr>
        <w:spacing w:line="360" w:lineRule="auto"/>
        <w:jc w:val="both"/>
        <w:rPr>
          <w:rFonts w:ascii="Times New Roman" w:hAnsi="Times New Roman" w:cs="Times New Roman"/>
          <w:sz w:val="24"/>
          <w:szCs w:val="24"/>
        </w:rPr>
      </w:pPr>
      <w:r>
        <w:rPr>
          <w:rFonts w:ascii="Times New Roman" w:hAnsi="Times New Roman" w:cs="Times New Roman"/>
          <w:sz w:val="24"/>
          <w:szCs w:val="24"/>
        </w:rPr>
        <w:t>Izračunata aktivnost za 24 uzoraka seruma pacijenata oboljelih od fibromialgije iznosi 1,5691 ± 1,5106 U/L. Enzimska aktivnost 32 kontrolnih uzoraka iznosi 2,0187 ± 1,7755 U/L. P vrijednost dobivena t-testom iznosi p=0,323. Pojedinačne aktivnosti ADA1 za skupinu oboljelih od fibromialgije prikazani su u Tablici 3., a za kontrolnu skupinu u Tablici 4.</w:t>
      </w:r>
      <w:r w:rsidR="000C42A1">
        <w:rPr>
          <w:rFonts w:ascii="Times New Roman" w:hAnsi="Times New Roman" w:cs="Times New Roman"/>
          <w:sz w:val="24"/>
          <w:szCs w:val="24"/>
        </w:rPr>
        <w:t xml:space="preserve"> (poglavlje 11. DODATAK).</w:t>
      </w:r>
    </w:p>
    <w:p w:rsidR="00257A2C" w:rsidRDefault="00A32A80" w:rsidP="00257A2C">
      <w:pPr>
        <w:spacing w:line="360" w:lineRule="auto"/>
        <w:jc w:val="center"/>
      </w:pPr>
      <w:r w:rsidRPr="00A32A80">
        <w:rPr>
          <w:noProof/>
        </w:rPr>
        <w:lastRenderedPageBreak/>
        <w:drawing>
          <wp:inline distT="0" distB="0" distL="0" distR="0">
            <wp:extent cx="4657725" cy="2657475"/>
            <wp:effectExtent l="19050" t="0" r="9525" b="0"/>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57A2C" w:rsidRPr="00F20285" w:rsidRDefault="00257A2C" w:rsidP="00257A2C">
      <w:pPr>
        <w:pStyle w:val="Caption"/>
        <w:jc w:val="center"/>
        <w:rPr>
          <w:rFonts w:ascii="Times New Roman" w:hAnsi="Times New Roman" w:cs="Times New Roman"/>
          <w:b w:val="0"/>
          <w:color w:val="auto"/>
          <w:sz w:val="22"/>
          <w:szCs w:val="22"/>
        </w:rPr>
      </w:pPr>
      <w:r w:rsidRPr="00F20285">
        <w:rPr>
          <w:rFonts w:ascii="Times New Roman" w:hAnsi="Times New Roman" w:cs="Times New Roman"/>
          <w:b w:val="0"/>
          <w:color w:val="auto"/>
          <w:sz w:val="22"/>
          <w:szCs w:val="22"/>
        </w:rPr>
        <w:t xml:space="preserve">Slika </w:t>
      </w:r>
      <w:r w:rsidR="003D65F6">
        <w:rPr>
          <w:rFonts w:ascii="Times New Roman" w:hAnsi="Times New Roman" w:cs="Times New Roman"/>
          <w:b w:val="0"/>
          <w:color w:val="auto"/>
          <w:sz w:val="22"/>
          <w:szCs w:val="22"/>
        </w:rPr>
        <w:t>1</w:t>
      </w:r>
      <w:r>
        <w:rPr>
          <w:rFonts w:ascii="Times New Roman" w:hAnsi="Times New Roman" w:cs="Times New Roman"/>
          <w:b w:val="0"/>
          <w:color w:val="auto"/>
          <w:sz w:val="22"/>
          <w:szCs w:val="22"/>
        </w:rPr>
        <w:t>1. Grafički prikaz izračunatih vrijed</w:t>
      </w:r>
      <w:r w:rsidR="000C42A1">
        <w:rPr>
          <w:rFonts w:ascii="Times New Roman" w:hAnsi="Times New Roman" w:cs="Times New Roman"/>
          <w:b w:val="0"/>
          <w:color w:val="auto"/>
          <w:sz w:val="22"/>
          <w:szCs w:val="22"/>
        </w:rPr>
        <w:t>nosti enzimske aktivnosti ADA</w:t>
      </w:r>
      <w:r>
        <w:rPr>
          <w:rFonts w:ascii="Times New Roman" w:hAnsi="Times New Roman" w:cs="Times New Roman"/>
          <w:b w:val="0"/>
          <w:color w:val="auto"/>
          <w:sz w:val="22"/>
          <w:szCs w:val="22"/>
        </w:rPr>
        <w:t>1 izraženi kao srednja vrijednost ± standardna devijacija; p=0,323.</w:t>
      </w:r>
    </w:p>
    <w:p w:rsidR="000448F0" w:rsidRDefault="000448F0" w:rsidP="00257A2C"/>
    <w:p w:rsidR="002A0D73" w:rsidRDefault="003D65F6" w:rsidP="003D65F6">
      <w:pPr>
        <w:pStyle w:val="Heading2"/>
        <w:spacing w:line="360" w:lineRule="auto"/>
        <w:rPr>
          <w:rFonts w:ascii="Times New Roman" w:hAnsi="Times New Roman" w:cs="Times New Roman"/>
          <w:color w:val="auto"/>
        </w:rPr>
      </w:pPr>
      <w:bookmarkStart w:id="28" w:name="_Toc418090192"/>
      <w:r w:rsidRPr="003D65F6">
        <w:rPr>
          <w:rFonts w:ascii="Times New Roman" w:hAnsi="Times New Roman" w:cs="Times New Roman"/>
          <w:color w:val="auto"/>
        </w:rPr>
        <w:t>4.5.</w:t>
      </w:r>
      <w:r>
        <w:rPr>
          <w:rFonts w:ascii="Times New Roman" w:hAnsi="Times New Roman" w:cs="Times New Roman"/>
          <w:color w:val="auto"/>
        </w:rPr>
        <w:t xml:space="preserve"> Rezultati mjerenja enzimske aktivnosti  dipeptidil-peptidaze IV (DPP IV)</w:t>
      </w:r>
      <w:bookmarkEnd w:id="28"/>
    </w:p>
    <w:p w:rsidR="003D65F6" w:rsidRDefault="003D65F6" w:rsidP="003D65F6">
      <w:pPr>
        <w:spacing w:line="360" w:lineRule="auto"/>
        <w:jc w:val="both"/>
        <w:rPr>
          <w:rFonts w:ascii="Times New Roman" w:hAnsi="Times New Roman" w:cs="Times New Roman"/>
          <w:sz w:val="24"/>
          <w:szCs w:val="24"/>
        </w:rPr>
      </w:pPr>
      <w:r>
        <w:rPr>
          <w:rFonts w:ascii="Times New Roman" w:hAnsi="Times New Roman" w:cs="Times New Roman"/>
          <w:sz w:val="24"/>
          <w:szCs w:val="24"/>
        </w:rPr>
        <w:tab/>
        <w:t>Mjerenje enzimske aktivnosti DPP IV izvršeno je na Zavodu za kemiju i biokemiju Medi</w:t>
      </w:r>
      <w:r w:rsidR="00D11C84">
        <w:rPr>
          <w:rFonts w:ascii="Times New Roman" w:hAnsi="Times New Roman" w:cs="Times New Roman"/>
          <w:sz w:val="24"/>
          <w:szCs w:val="24"/>
        </w:rPr>
        <w:t>cinskog fakulteta Sveučilišta u</w:t>
      </w:r>
      <w:r>
        <w:rPr>
          <w:rFonts w:ascii="Times New Roman" w:hAnsi="Times New Roman" w:cs="Times New Roman"/>
          <w:sz w:val="24"/>
          <w:szCs w:val="24"/>
        </w:rPr>
        <w:t xml:space="preserve"> Rijeci. Određena aktivnost za uzorke seruma pacijenata oboljelih od fibromialgije iznosi 53,5128 ± 12,5514</w:t>
      </w:r>
      <w:r w:rsidR="00164550">
        <w:rPr>
          <w:rFonts w:ascii="Times New Roman" w:hAnsi="Times New Roman" w:cs="Times New Roman"/>
          <w:sz w:val="24"/>
          <w:szCs w:val="24"/>
        </w:rPr>
        <w:t xml:space="preserve"> U/L. Enzimska aktivnost </w:t>
      </w:r>
      <w:r w:rsidR="000C42A1">
        <w:rPr>
          <w:rFonts w:ascii="Times New Roman" w:hAnsi="Times New Roman" w:cs="Times New Roman"/>
          <w:sz w:val="24"/>
          <w:szCs w:val="24"/>
        </w:rPr>
        <w:t>u kontrolnim uzorcima</w:t>
      </w:r>
      <w:r w:rsidR="00164550">
        <w:rPr>
          <w:rFonts w:ascii="Times New Roman" w:hAnsi="Times New Roman" w:cs="Times New Roman"/>
          <w:sz w:val="24"/>
          <w:szCs w:val="24"/>
        </w:rPr>
        <w:t xml:space="preserve"> iznosi 46,1391 ± 10,7891 U/L. P vrijednost dobivena T-testom iznosi p= 0,0043.</w:t>
      </w:r>
    </w:p>
    <w:p w:rsidR="00164550" w:rsidRDefault="00164550" w:rsidP="00164550">
      <w:pPr>
        <w:keepNext/>
        <w:spacing w:line="360" w:lineRule="auto"/>
        <w:jc w:val="center"/>
      </w:pPr>
      <w:r w:rsidRPr="00164550">
        <w:rPr>
          <w:rFonts w:ascii="Times New Roman" w:hAnsi="Times New Roman" w:cs="Times New Roman"/>
          <w:noProof/>
          <w:sz w:val="24"/>
          <w:szCs w:val="24"/>
        </w:rPr>
        <w:drawing>
          <wp:inline distT="0" distB="0" distL="0" distR="0">
            <wp:extent cx="4572000" cy="2686050"/>
            <wp:effectExtent l="19050" t="0" r="19050"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64550" w:rsidRPr="00164550" w:rsidRDefault="00164550" w:rsidP="00164550">
      <w:pPr>
        <w:pStyle w:val="Caption"/>
        <w:jc w:val="center"/>
        <w:rPr>
          <w:rFonts w:ascii="Times New Roman" w:hAnsi="Times New Roman" w:cs="Times New Roman"/>
          <w:b w:val="0"/>
          <w:color w:val="auto"/>
          <w:sz w:val="22"/>
          <w:szCs w:val="22"/>
        </w:rPr>
      </w:pPr>
      <w:r>
        <w:rPr>
          <w:rFonts w:ascii="Times New Roman" w:hAnsi="Times New Roman" w:cs="Times New Roman"/>
          <w:b w:val="0"/>
          <w:color w:val="auto"/>
          <w:sz w:val="22"/>
          <w:szCs w:val="22"/>
        </w:rPr>
        <w:t>Slika 12. Grafički prikaz izračunatih vrijednosti enzimske aktivnosti DPP IV izraženi kao srednja vrijednosti ± standardna dev</w:t>
      </w:r>
      <w:r w:rsidR="000A27A9">
        <w:rPr>
          <w:rFonts w:ascii="Times New Roman" w:hAnsi="Times New Roman" w:cs="Times New Roman"/>
          <w:b w:val="0"/>
          <w:color w:val="auto"/>
          <w:sz w:val="22"/>
          <w:szCs w:val="22"/>
        </w:rPr>
        <w:t>ijacija; p=0,0043.</w:t>
      </w:r>
    </w:p>
    <w:p w:rsidR="002A0D73" w:rsidRDefault="002A0D73" w:rsidP="00257A2C"/>
    <w:p w:rsidR="000708F8" w:rsidRDefault="000708F8" w:rsidP="000708F8">
      <w:pPr>
        <w:pStyle w:val="Heading2"/>
        <w:spacing w:line="360" w:lineRule="auto"/>
        <w:rPr>
          <w:rFonts w:ascii="Times New Roman" w:hAnsi="Times New Roman" w:cs="Times New Roman"/>
          <w:color w:val="auto"/>
        </w:rPr>
      </w:pPr>
      <w:bookmarkStart w:id="29" w:name="_Toc418090193"/>
      <w:r w:rsidRPr="003D65F6">
        <w:rPr>
          <w:rFonts w:ascii="Times New Roman" w:hAnsi="Times New Roman" w:cs="Times New Roman"/>
          <w:color w:val="auto"/>
        </w:rPr>
        <w:lastRenderedPageBreak/>
        <w:t>4.5.</w:t>
      </w:r>
      <w:r>
        <w:rPr>
          <w:rFonts w:ascii="Times New Roman" w:hAnsi="Times New Roman" w:cs="Times New Roman"/>
          <w:color w:val="auto"/>
        </w:rPr>
        <w:t xml:space="preserve"> Rezultati svih proveden</w:t>
      </w:r>
      <w:r w:rsidR="003A0F07">
        <w:rPr>
          <w:rFonts w:ascii="Times New Roman" w:hAnsi="Times New Roman" w:cs="Times New Roman"/>
          <w:color w:val="auto"/>
        </w:rPr>
        <w:t>ih mjerenja enzimskih</w:t>
      </w:r>
      <w:r>
        <w:rPr>
          <w:rFonts w:ascii="Times New Roman" w:hAnsi="Times New Roman" w:cs="Times New Roman"/>
          <w:color w:val="auto"/>
        </w:rPr>
        <w:t xml:space="preserve"> aktivnosti</w:t>
      </w:r>
      <w:bookmarkEnd w:id="29"/>
    </w:p>
    <w:p w:rsidR="001906B3" w:rsidRDefault="000708F8" w:rsidP="00FE1D6E">
      <w:pPr>
        <w:spacing w:line="360" w:lineRule="auto"/>
        <w:jc w:val="both"/>
        <w:rPr>
          <w:rFonts w:ascii="Times New Roman" w:hAnsi="Times New Roman" w:cs="Times New Roman"/>
          <w:sz w:val="24"/>
          <w:szCs w:val="24"/>
        </w:rPr>
      </w:pPr>
      <w:r>
        <w:rPr>
          <w:rFonts w:ascii="Times New Roman" w:hAnsi="Times New Roman" w:cs="Times New Roman"/>
          <w:sz w:val="24"/>
          <w:szCs w:val="24"/>
        </w:rPr>
        <w:tab/>
        <w:t>U Tablici 5. prikazane su aktivnosti enzima uključenih u metabolizam purinskih nukleotida/nukleozida, e5</w:t>
      </w:r>
      <w:r w:rsidRPr="00190EBC">
        <w:rPr>
          <w:rFonts w:ascii="Times New Roman" w:eastAsia="Times New Roman" w:hAnsi="Times New Roman" w:cs="Times New Roman"/>
          <w:color w:val="000000"/>
        </w:rPr>
        <w:t>'</w:t>
      </w:r>
      <w:r>
        <w:rPr>
          <w:rFonts w:ascii="Times New Roman" w:eastAsia="Times New Roman" w:hAnsi="Times New Roman" w:cs="Times New Roman"/>
          <w:color w:val="000000"/>
        </w:rPr>
        <w:t>-NT, ADA, ADA1, ADA2 i DPP IV</w:t>
      </w:r>
      <w:r>
        <w:rPr>
          <w:rFonts w:ascii="Times New Roman" w:hAnsi="Times New Roman" w:cs="Times New Roman"/>
          <w:sz w:val="24"/>
          <w:szCs w:val="24"/>
        </w:rPr>
        <w:t>, izražene kao srednja vrijednost i standardna devijacija. Osim toga, Tablica 5. sadrži</w:t>
      </w:r>
      <w:r w:rsidR="00C10A5E">
        <w:rPr>
          <w:rFonts w:ascii="Times New Roman" w:hAnsi="Times New Roman" w:cs="Times New Roman"/>
          <w:sz w:val="24"/>
          <w:szCs w:val="24"/>
        </w:rPr>
        <w:t xml:space="preserve"> i p</w:t>
      </w:r>
      <w:r>
        <w:rPr>
          <w:rFonts w:ascii="Times New Roman" w:hAnsi="Times New Roman" w:cs="Times New Roman"/>
          <w:sz w:val="24"/>
          <w:szCs w:val="24"/>
        </w:rPr>
        <w:t xml:space="preserve"> vrijednost</w:t>
      </w:r>
      <w:r w:rsidR="008133AF">
        <w:rPr>
          <w:rFonts w:ascii="Times New Roman" w:hAnsi="Times New Roman" w:cs="Times New Roman"/>
          <w:sz w:val="24"/>
          <w:szCs w:val="24"/>
        </w:rPr>
        <w:t>i dobivene</w:t>
      </w:r>
      <w:bookmarkStart w:id="30" w:name="_GoBack"/>
      <w:bookmarkEnd w:id="30"/>
      <w:r>
        <w:rPr>
          <w:rFonts w:ascii="Times New Roman" w:hAnsi="Times New Roman" w:cs="Times New Roman"/>
          <w:sz w:val="24"/>
          <w:szCs w:val="24"/>
        </w:rPr>
        <w:t xml:space="preserve"> usporedbom</w:t>
      </w:r>
      <w:r w:rsidR="005F7CAE">
        <w:rPr>
          <w:rFonts w:ascii="Times New Roman" w:hAnsi="Times New Roman" w:cs="Times New Roman"/>
          <w:sz w:val="24"/>
          <w:szCs w:val="24"/>
        </w:rPr>
        <w:t xml:space="preserve"> (t-test)</w:t>
      </w:r>
      <w:r>
        <w:rPr>
          <w:rFonts w:ascii="Times New Roman" w:hAnsi="Times New Roman" w:cs="Times New Roman"/>
          <w:sz w:val="24"/>
          <w:szCs w:val="24"/>
        </w:rPr>
        <w:t xml:space="preserve"> enzimskih aktivnosti skupine </w:t>
      </w:r>
      <w:r w:rsidR="005F7CAE">
        <w:rPr>
          <w:rFonts w:ascii="Times New Roman" w:hAnsi="Times New Roman" w:cs="Times New Roman"/>
          <w:sz w:val="24"/>
          <w:szCs w:val="24"/>
        </w:rPr>
        <w:t xml:space="preserve">bolesnika oboljelih od fibromialgije i zdravih dobrovoljaca. Uočava se da su </w:t>
      </w:r>
      <w:r w:rsidR="00FE1D6E">
        <w:rPr>
          <w:rFonts w:ascii="Times New Roman" w:hAnsi="Times New Roman" w:cs="Times New Roman"/>
          <w:sz w:val="24"/>
          <w:szCs w:val="24"/>
        </w:rPr>
        <w:t>aktivnosti enzima ADA-e, ADA2 i DPP IV statistički značajno više u osoba oboljelih od fibromialgije.</w:t>
      </w:r>
    </w:p>
    <w:p w:rsidR="002A0D73" w:rsidRDefault="002A0D73" w:rsidP="002A0D7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Tablica 5. </w:t>
      </w:r>
      <w:r w:rsidR="000708F8">
        <w:rPr>
          <w:rFonts w:ascii="Times New Roman" w:hAnsi="Times New Roman" w:cs="Times New Roman"/>
          <w:sz w:val="24"/>
          <w:szCs w:val="24"/>
        </w:rPr>
        <w:t>Prikaz aktivnosti enzima uključenih u metabolizam purinskih nukleotida/nukleozida</w:t>
      </w:r>
      <w:r w:rsidR="00AE36DD">
        <w:rPr>
          <w:rFonts w:ascii="Times New Roman" w:hAnsi="Times New Roman" w:cs="Times New Roman"/>
          <w:sz w:val="24"/>
          <w:szCs w:val="24"/>
        </w:rPr>
        <w:t xml:space="preserve">. Zvjezdicom označene p vrijednosti su statistički značajne. </w:t>
      </w:r>
    </w:p>
    <w:tbl>
      <w:tblPr>
        <w:tblW w:w="9646" w:type="dxa"/>
        <w:jc w:val="center"/>
        <w:tblInd w:w="-607" w:type="dxa"/>
        <w:tblLook w:val="04A0"/>
      </w:tblPr>
      <w:tblGrid>
        <w:gridCol w:w="1023"/>
        <w:gridCol w:w="1921"/>
        <w:gridCol w:w="1940"/>
        <w:gridCol w:w="1920"/>
        <w:gridCol w:w="1920"/>
        <w:gridCol w:w="931"/>
      </w:tblGrid>
      <w:tr w:rsidR="000C42A1" w:rsidRPr="00190EBC" w:rsidTr="005F02A3">
        <w:trPr>
          <w:trHeight w:val="300"/>
          <w:jc w:val="center"/>
        </w:trPr>
        <w:tc>
          <w:tcPr>
            <w:tcW w:w="1023" w:type="dxa"/>
            <w:tcBorders>
              <w:top w:val="single" w:sz="4" w:space="0" w:color="auto"/>
              <w:left w:val="single" w:sz="4" w:space="0" w:color="auto"/>
              <w:bottom w:val="nil"/>
              <w:right w:val="nil"/>
            </w:tcBorders>
            <w:shd w:val="clear" w:color="auto" w:fill="auto"/>
            <w:noWrap/>
            <w:vAlign w:val="bottom"/>
            <w:hideMark/>
          </w:tcPr>
          <w:p w:rsidR="000C42A1" w:rsidRPr="00190EBC" w:rsidRDefault="000C42A1" w:rsidP="003242B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Enzim</w:t>
            </w:r>
          </w:p>
        </w:tc>
        <w:tc>
          <w:tcPr>
            <w:tcW w:w="38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06B3" w:rsidRDefault="000C42A1" w:rsidP="000708F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Kontrola</w:t>
            </w:r>
          </w:p>
          <w:p w:rsidR="000C42A1" w:rsidRPr="00190EBC" w:rsidRDefault="001906B3" w:rsidP="001906B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U/L</w:t>
            </w:r>
          </w:p>
        </w:tc>
        <w:tc>
          <w:tcPr>
            <w:tcW w:w="38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Fibromialgija</w:t>
            </w:r>
          </w:p>
          <w:p w:rsidR="000C42A1" w:rsidRPr="00190EBC" w:rsidRDefault="001906B3" w:rsidP="001906B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U/L</w:t>
            </w:r>
          </w:p>
        </w:tc>
        <w:tc>
          <w:tcPr>
            <w:tcW w:w="922" w:type="dxa"/>
            <w:tcBorders>
              <w:top w:val="single" w:sz="4" w:space="0" w:color="auto"/>
              <w:left w:val="nil"/>
              <w:bottom w:val="single" w:sz="4" w:space="0" w:color="auto"/>
              <w:right w:val="single" w:sz="4" w:space="0" w:color="auto"/>
            </w:tcBorders>
          </w:tcPr>
          <w:p w:rsidR="000C42A1" w:rsidRDefault="000C42A1" w:rsidP="000C42A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t-test</w:t>
            </w:r>
          </w:p>
        </w:tc>
      </w:tr>
      <w:tr w:rsidR="000C42A1" w:rsidRPr="00190EBC" w:rsidTr="005F02A3">
        <w:trPr>
          <w:trHeight w:val="300"/>
          <w:jc w:val="center"/>
        </w:trPr>
        <w:tc>
          <w:tcPr>
            <w:tcW w:w="1023" w:type="dxa"/>
            <w:tcBorders>
              <w:top w:val="nil"/>
              <w:left w:val="single" w:sz="4" w:space="0" w:color="auto"/>
              <w:bottom w:val="single" w:sz="4" w:space="0" w:color="auto"/>
              <w:right w:val="nil"/>
            </w:tcBorders>
            <w:shd w:val="clear" w:color="auto" w:fill="auto"/>
            <w:noWrap/>
            <w:vAlign w:val="bottom"/>
            <w:hideMark/>
          </w:tcPr>
          <w:p w:rsidR="000C42A1" w:rsidRPr="00190EBC" w:rsidRDefault="000C42A1" w:rsidP="003242B2">
            <w:pPr>
              <w:spacing w:after="0" w:line="240" w:lineRule="auto"/>
              <w:rPr>
                <w:rFonts w:ascii="Times New Roman" w:eastAsia="Times New Roman" w:hAnsi="Times New Roman" w:cs="Times New Roman"/>
                <w:color w:val="000000"/>
              </w:rPr>
            </w:pPr>
          </w:p>
        </w:tc>
        <w:tc>
          <w:tcPr>
            <w:tcW w:w="1921" w:type="dxa"/>
            <w:tcBorders>
              <w:top w:val="nil"/>
              <w:left w:val="single" w:sz="4" w:space="0" w:color="auto"/>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Srednja vrijednost</w:t>
            </w:r>
          </w:p>
        </w:tc>
        <w:tc>
          <w:tcPr>
            <w:tcW w:w="194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Standardna dev.</w:t>
            </w:r>
          </w:p>
        </w:tc>
        <w:tc>
          <w:tcPr>
            <w:tcW w:w="192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Srednja vrijednost</w:t>
            </w:r>
          </w:p>
        </w:tc>
        <w:tc>
          <w:tcPr>
            <w:tcW w:w="192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Standardna dev.</w:t>
            </w:r>
          </w:p>
        </w:tc>
        <w:tc>
          <w:tcPr>
            <w:tcW w:w="922" w:type="dxa"/>
            <w:tcBorders>
              <w:top w:val="nil"/>
              <w:left w:val="nil"/>
              <w:bottom w:val="single" w:sz="4" w:space="0" w:color="auto"/>
              <w:right w:val="single" w:sz="4" w:space="0" w:color="auto"/>
            </w:tcBorders>
          </w:tcPr>
          <w:p w:rsidR="000C42A1" w:rsidRPr="00190EBC" w:rsidRDefault="00C10A5E" w:rsidP="000C42A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w:t>
            </w:r>
          </w:p>
        </w:tc>
      </w:tr>
      <w:tr w:rsidR="000C42A1" w:rsidRPr="00190EBC" w:rsidTr="005F02A3">
        <w:trPr>
          <w:trHeight w:val="300"/>
          <w:jc w:val="center"/>
        </w:trPr>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2A1" w:rsidRPr="00190EBC" w:rsidRDefault="000C42A1" w:rsidP="003242B2">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e5'-NT</w:t>
            </w:r>
          </w:p>
        </w:tc>
        <w:tc>
          <w:tcPr>
            <w:tcW w:w="1921"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3,4909</w:t>
            </w:r>
          </w:p>
        </w:tc>
        <w:tc>
          <w:tcPr>
            <w:tcW w:w="194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1,2119</w:t>
            </w:r>
          </w:p>
        </w:tc>
        <w:tc>
          <w:tcPr>
            <w:tcW w:w="192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3,4395</w:t>
            </w:r>
          </w:p>
        </w:tc>
        <w:tc>
          <w:tcPr>
            <w:tcW w:w="192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1,0776</w:t>
            </w:r>
          </w:p>
        </w:tc>
        <w:tc>
          <w:tcPr>
            <w:tcW w:w="922" w:type="dxa"/>
            <w:tcBorders>
              <w:top w:val="nil"/>
              <w:left w:val="nil"/>
              <w:bottom w:val="single" w:sz="4" w:space="0" w:color="auto"/>
              <w:right w:val="single" w:sz="4" w:space="0" w:color="auto"/>
            </w:tcBorders>
          </w:tcPr>
          <w:p w:rsidR="000C42A1" w:rsidRPr="00190EBC" w:rsidRDefault="001906B3" w:rsidP="000C42A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0,870</w:t>
            </w:r>
          </w:p>
        </w:tc>
      </w:tr>
      <w:tr w:rsidR="000C42A1" w:rsidRPr="00190EBC" w:rsidTr="005F02A3">
        <w:trPr>
          <w:trHeight w:val="300"/>
          <w:jc w:val="center"/>
        </w:trPr>
        <w:tc>
          <w:tcPr>
            <w:tcW w:w="1023" w:type="dxa"/>
            <w:tcBorders>
              <w:top w:val="nil"/>
              <w:left w:val="single" w:sz="4" w:space="0" w:color="auto"/>
              <w:bottom w:val="single" w:sz="4" w:space="0" w:color="auto"/>
              <w:right w:val="single" w:sz="4" w:space="0" w:color="auto"/>
            </w:tcBorders>
            <w:shd w:val="clear" w:color="auto" w:fill="auto"/>
            <w:noWrap/>
            <w:vAlign w:val="bottom"/>
            <w:hideMark/>
          </w:tcPr>
          <w:p w:rsidR="000C42A1" w:rsidRPr="00190EBC" w:rsidRDefault="000C42A1" w:rsidP="003242B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ADA</w:t>
            </w:r>
          </w:p>
        </w:tc>
        <w:tc>
          <w:tcPr>
            <w:tcW w:w="1921"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11,2231</w:t>
            </w:r>
          </w:p>
        </w:tc>
        <w:tc>
          <w:tcPr>
            <w:tcW w:w="194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2,4832</w:t>
            </w:r>
          </w:p>
        </w:tc>
        <w:tc>
          <w:tcPr>
            <w:tcW w:w="192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12,8926</w:t>
            </w:r>
          </w:p>
        </w:tc>
        <w:tc>
          <w:tcPr>
            <w:tcW w:w="192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3,0340</w:t>
            </w:r>
          </w:p>
        </w:tc>
        <w:tc>
          <w:tcPr>
            <w:tcW w:w="922" w:type="dxa"/>
            <w:tcBorders>
              <w:top w:val="nil"/>
              <w:left w:val="nil"/>
              <w:bottom w:val="single" w:sz="4" w:space="0" w:color="auto"/>
              <w:right w:val="single" w:sz="4" w:space="0" w:color="auto"/>
            </w:tcBorders>
          </w:tcPr>
          <w:p w:rsidR="000C42A1" w:rsidRPr="00190EBC" w:rsidRDefault="001906B3" w:rsidP="000C42A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0,0276*</w:t>
            </w:r>
          </w:p>
        </w:tc>
      </w:tr>
      <w:tr w:rsidR="000C42A1" w:rsidRPr="00190EBC" w:rsidTr="005F02A3">
        <w:trPr>
          <w:trHeight w:val="300"/>
          <w:jc w:val="center"/>
        </w:trPr>
        <w:tc>
          <w:tcPr>
            <w:tcW w:w="1023" w:type="dxa"/>
            <w:tcBorders>
              <w:top w:val="nil"/>
              <w:left w:val="single" w:sz="4" w:space="0" w:color="auto"/>
              <w:bottom w:val="single" w:sz="4" w:space="0" w:color="auto"/>
              <w:right w:val="single" w:sz="4" w:space="0" w:color="auto"/>
            </w:tcBorders>
            <w:shd w:val="clear" w:color="auto" w:fill="auto"/>
            <w:noWrap/>
            <w:vAlign w:val="bottom"/>
            <w:hideMark/>
          </w:tcPr>
          <w:p w:rsidR="000C42A1" w:rsidRPr="00190EBC" w:rsidRDefault="000C42A1" w:rsidP="003242B2">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ADA1</w:t>
            </w:r>
          </w:p>
        </w:tc>
        <w:tc>
          <w:tcPr>
            <w:tcW w:w="1921"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2,0187</w:t>
            </w:r>
          </w:p>
        </w:tc>
        <w:tc>
          <w:tcPr>
            <w:tcW w:w="194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1,7755</w:t>
            </w:r>
          </w:p>
        </w:tc>
        <w:tc>
          <w:tcPr>
            <w:tcW w:w="192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1,5691</w:t>
            </w:r>
          </w:p>
        </w:tc>
        <w:tc>
          <w:tcPr>
            <w:tcW w:w="192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1,5106</w:t>
            </w:r>
          </w:p>
        </w:tc>
        <w:tc>
          <w:tcPr>
            <w:tcW w:w="922" w:type="dxa"/>
            <w:tcBorders>
              <w:top w:val="nil"/>
              <w:left w:val="nil"/>
              <w:bottom w:val="single" w:sz="4" w:space="0" w:color="auto"/>
              <w:right w:val="single" w:sz="4" w:space="0" w:color="auto"/>
            </w:tcBorders>
          </w:tcPr>
          <w:p w:rsidR="000C42A1" w:rsidRPr="00190EBC" w:rsidRDefault="001906B3" w:rsidP="000C42A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0,323</w:t>
            </w:r>
          </w:p>
        </w:tc>
      </w:tr>
      <w:tr w:rsidR="000C42A1" w:rsidRPr="00190EBC" w:rsidTr="005F02A3">
        <w:trPr>
          <w:trHeight w:val="300"/>
          <w:jc w:val="center"/>
        </w:trPr>
        <w:tc>
          <w:tcPr>
            <w:tcW w:w="1023" w:type="dxa"/>
            <w:tcBorders>
              <w:top w:val="nil"/>
              <w:left w:val="single" w:sz="4" w:space="0" w:color="auto"/>
              <w:bottom w:val="single" w:sz="4" w:space="0" w:color="auto"/>
              <w:right w:val="single" w:sz="4" w:space="0" w:color="auto"/>
            </w:tcBorders>
            <w:shd w:val="clear" w:color="auto" w:fill="auto"/>
            <w:noWrap/>
            <w:vAlign w:val="bottom"/>
            <w:hideMark/>
          </w:tcPr>
          <w:p w:rsidR="000C42A1" w:rsidRPr="00190EBC" w:rsidRDefault="000C42A1" w:rsidP="003242B2">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ADA2</w:t>
            </w:r>
          </w:p>
        </w:tc>
        <w:tc>
          <w:tcPr>
            <w:tcW w:w="1921"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9,2240</w:t>
            </w:r>
          </w:p>
        </w:tc>
        <w:tc>
          <w:tcPr>
            <w:tcW w:w="194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2,5012</w:t>
            </w:r>
          </w:p>
        </w:tc>
        <w:tc>
          <w:tcPr>
            <w:tcW w:w="192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11,3234</w:t>
            </w:r>
          </w:p>
        </w:tc>
        <w:tc>
          <w:tcPr>
            <w:tcW w:w="192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2,6510</w:t>
            </w:r>
          </w:p>
        </w:tc>
        <w:tc>
          <w:tcPr>
            <w:tcW w:w="922" w:type="dxa"/>
            <w:tcBorders>
              <w:top w:val="nil"/>
              <w:left w:val="nil"/>
              <w:bottom w:val="single" w:sz="4" w:space="0" w:color="auto"/>
              <w:right w:val="single" w:sz="4" w:space="0" w:color="auto"/>
            </w:tcBorders>
          </w:tcPr>
          <w:p w:rsidR="000C42A1" w:rsidRPr="00190EBC" w:rsidRDefault="001906B3" w:rsidP="000C42A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0,0038*</w:t>
            </w:r>
          </w:p>
        </w:tc>
      </w:tr>
      <w:tr w:rsidR="000C42A1" w:rsidRPr="00190EBC" w:rsidTr="005F02A3">
        <w:trPr>
          <w:trHeight w:val="300"/>
          <w:jc w:val="center"/>
        </w:trPr>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2A1" w:rsidRPr="00190EBC" w:rsidRDefault="000C42A1" w:rsidP="003242B2">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DPP IV</w:t>
            </w:r>
          </w:p>
        </w:tc>
        <w:tc>
          <w:tcPr>
            <w:tcW w:w="1921"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46,1391</w:t>
            </w:r>
          </w:p>
        </w:tc>
        <w:tc>
          <w:tcPr>
            <w:tcW w:w="194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10,7891</w:t>
            </w:r>
          </w:p>
        </w:tc>
        <w:tc>
          <w:tcPr>
            <w:tcW w:w="192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53,5128</w:t>
            </w:r>
          </w:p>
        </w:tc>
        <w:tc>
          <w:tcPr>
            <w:tcW w:w="1920" w:type="dxa"/>
            <w:tcBorders>
              <w:top w:val="nil"/>
              <w:left w:val="nil"/>
              <w:bottom w:val="single" w:sz="4" w:space="0" w:color="auto"/>
              <w:right w:val="single" w:sz="4" w:space="0" w:color="auto"/>
            </w:tcBorders>
            <w:shd w:val="clear" w:color="auto" w:fill="auto"/>
            <w:noWrap/>
            <w:vAlign w:val="bottom"/>
            <w:hideMark/>
          </w:tcPr>
          <w:p w:rsidR="000C42A1" w:rsidRPr="00190EBC" w:rsidRDefault="000C42A1" w:rsidP="000C42A1">
            <w:pPr>
              <w:spacing w:after="0" w:line="240" w:lineRule="auto"/>
              <w:jc w:val="center"/>
              <w:rPr>
                <w:rFonts w:ascii="Times New Roman" w:eastAsia="Times New Roman" w:hAnsi="Times New Roman" w:cs="Times New Roman"/>
                <w:color w:val="000000"/>
              </w:rPr>
            </w:pPr>
            <w:r w:rsidRPr="00190EBC">
              <w:rPr>
                <w:rFonts w:ascii="Times New Roman" w:eastAsia="Times New Roman" w:hAnsi="Times New Roman" w:cs="Times New Roman"/>
                <w:color w:val="000000"/>
              </w:rPr>
              <w:t>12,5514</w:t>
            </w:r>
          </w:p>
        </w:tc>
        <w:tc>
          <w:tcPr>
            <w:tcW w:w="922" w:type="dxa"/>
            <w:tcBorders>
              <w:top w:val="nil"/>
              <w:left w:val="nil"/>
              <w:bottom w:val="single" w:sz="4" w:space="0" w:color="auto"/>
              <w:right w:val="single" w:sz="4" w:space="0" w:color="auto"/>
            </w:tcBorders>
          </w:tcPr>
          <w:p w:rsidR="000C42A1" w:rsidRPr="00190EBC" w:rsidRDefault="001906B3" w:rsidP="000C42A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0,0043*</w:t>
            </w:r>
          </w:p>
        </w:tc>
      </w:tr>
    </w:tbl>
    <w:p w:rsidR="00257A2C" w:rsidRDefault="00257A2C" w:rsidP="00257A2C">
      <w:r>
        <w:br w:type="page"/>
      </w:r>
    </w:p>
    <w:p w:rsidR="00257A2C" w:rsidRPr="00345F31" w:rsidRDefault="00257A2C" w:rsidP="009A3CB6">
      <w:pPr>
        <w:pStyle w:val="Heading1"/>
        <w:spacing w:line="360" w:lineRule="auto"/>
        <w:rPr>
          <w:rFonts w:ascii="Times New Roman" w:hAnsi="Times New Roman" w:cs="Times New Roman"/>
          <w:color w:val="auto"/>
        </w:rPr>
      </w:pPr>
      <w:bookmarkStart w:id="31" w:name="_Toc418090194"/>
      <w:r w:rsidRPr="00345F31">
        <w:rPr>
          <w:rFonts w:ascii="Times New Roman" w:hAnsi="Times New Roman" w:cs="Times New Roman"/>
          <w:color w:val="auto"/>
        </w:rPr>
        <w:lastRenderedPageBreak/>
        <w:t>5. RASPRAVA</w:t>
      </w:r>
      <w:bookmarkEnd w:id="31"/>
    </w:p>
    <w:p w:rsidR="00257A2C" w:rsidRDefault="00257A2C" w:rsidP="009A3CB6">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Fibromi</w:t>
      </w:r>
      <w:r w:rsidRPr="002C0BF3">
        <w:rPr>
          <w:rFonts w:ascii="Times New Roman" w:hAnsi="Times New Roman" w:cs="Times New Roman"/>
          <w:sz w:val="24"/>
          <w:szCs w:val="24"/>
        </w:rPr>
        <w:t>algija je sindrom karakteriziran kroničnom boli koštano-mišićnog sustava, ukočenošću zglobova i sistemskim simptomima kao što su umor, nesanica, poremećaji raspoloženja i kognitivne smetnje.</w:t>
      </w:r>
      <w:r>
        <w:rPr>
          <w:rFonts w:ascii="Times New Roman" w:hAnsi="Times New Roman" w:cs="Times New Roman"/>
          <w:sz w:val="24"/>
          <w:szCs w:val="24"/>
        </w:rPr>
        <w:t xml:space="preserve"> Ne postoji osnovna organska bolest i dobro definirani biokemijski  pokazatelji što uvelike otežava postavljanje pravilne dijagnoze. Nedavno je objavljeno da su utvrđene </w:t>
      </w:r>
      <w:r w:rsidR="00BB7436">
        <w:rPr>
          <w:rFonts w:ascii="Times New Roman" w:hAnsi="Times New Roman" w:cs="Times New Roman"/>
          <w:sz w:val="24"/>
          <w:szCs w:val="24"/>
        </w:rPr>
        <w:t>promjene u koncentraciji</w:t>
      </w:r>
      <w:r>
        <w:rPr>
          <w:rFonts w:ascii="Times New Roman" w:hAnsi="Times New Roman" w:cs="Times New Roman"/>
          <w:sz w:val="24"/>
          <w:szCs w:val="24"/>
        </w:rPr>
        <w:t xml:space="preserve"> purinskih metabolita u serumu pacijenata koj</w:t>
      </w:r>
      <w:r w:rsidR="00EA3315">
        <w:rPr>
          <w:rFonts w:ascii="Times New Roman" w:hAnsi="Times New Roman" w:cs="Times New Roman"/>
          <w:sz w:val="24"/>
          <w:szCs w:val="24"/>
        </w:rPr>
        <w:t>ima je dijagnosticirana fibromi</w:t>
      </w:r>
      <w:r>
        <w:rPr>
          <w:rFonts w:ascii="Times New Roman" w:hAnsi="Times New Roman" w:cs="Times New Roman"/>
          <w:sz w:val="24"/>
          <w:szCs w:val="24"/>
        </w:rPr>
        <w:t>algija (Fais i sur., 2013; Guieu i sur., 2012). Uočene su smanjene koncentracije adenozina za kojega je dokazano ima potentna analgetska svojstva (Lynch i sur., 2003; Little i sur., 2014). Uzevši u obzir da upravo p</w:t>
      </w:r>
      <w:r w:rsidR="00EA3315">
        <w:rPr>
          <w:rFonts w:ascii="Times New Roman" w:hAnsi="Times New Roman" w:cs="Times New Roman"/>
          <w:sz w:val="24"/>
          <w:szCs w:val="24"/>
        </w:rPr>
        <w:t>acijenti koji boluju od fibromi</w:t>
      </w:r>
      <w:r>
        <w:rPr>
          <w:rFonts w:ascii="Times New Roman" w:hAnsi="Times New Roman" w:cs="Times New Roman"/>
          <w:sz w:val="24"/>
          <w:szCs w:val="24"/>
        </w:rPr>
        <w:t xml:space="preserve">algije pate od kronične boli i budući da je svaka dokazana </w:t>
      </w:r>
      <w:r w:rsidR="00BB7436">
        <w:rPr>
          <w:rFonts w:ascii="Times New Roman" w:hAnsi="Times New Roman" w:cs="Times New Roman"/>
          <w:sz w:val="24"/>
          <w:szCs w:val="24"/>
        </w:rPr>
        <w:t xml:space="preserve">promjena biokemijskih pokazatelja koji se mogu pratiti laboratorijskim testovima </w:t>
      </w:r>
      <w:r>
        <w:rPr>
          <w:rFonts w:ascii="Times New Roman" w:hAnsi="Times New Roman" w:cs="Times New Roman"/>
          <w:sz w:val="24"/>
          <w:szCs w:val="24"/>
        </w:rPr>
        <w:t>od potencijaln</w:t>
      </w:r>
      <w:r w:rsidR="00BB7436">
        <w:rPr>
          <w:rFonts w:ascii="Times New Roman" w:hAnsi="Times New Roman" w:cs="Times New Roman"/>
          <w:sz w:val="24"/>
          <w:szCs w:val="24"/>
        </w:rPr>
        <w:t>o velikog dijagnostičkog značenja</w:t>
      </w:r>
      <w:r>
        <w:rPr>
          <w:rFonts w:ascii="Times New Roman" w:hAnsi="Times New Roman" w:cs="Times New Roman"/>
          <w:sz w:val="24"/>
          <w:szCs w:val="24"/>
        </w:rPr>
        <w:t xml:space="preserve">, nužno je istražiti pozadinu takvih abnormalnosti. </w:t>
      </w:r>
    </w:p>
    <w:p w:rsidR="00257A2C" w:rsidRDefault="00257A2C" w:rsidP="00257A2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U ovom radu ispitivano je postoje li razlike u enzimskim aktivnostima topljivih oblika enzima ekto-5'-nukleotidaze</w:t>
      </w:r>
      <w:r w:rsidR="00BB7436">
        <w:rPr>
          <w:rFonts w:ascii="Times New Roman" w:hAnsi="Times New Roman" w:cs="Times New Roman"/>
          <w:sz w:val="24"/>
          <w:szCs w:val="24"/>
        </w:rPr>
        <w:t xml:space="preserve"> (e-5'-NT)</w:t>
      </w:r>
      <w:r>
        <w:rPr>
          <w:rFonts w:ascii="Times New Roman" w:hAnsi="Times New Roman" w:cs="Times New Roman"/>
          <w:sz w:val="24"/>
          <w:szCs w:val="24"/>
        </w:rPr>
        <w:t>, adenozin-deaminaze</w:t>
      </w:r>
      <w:r w:rsidR="00BB7436">
        <w:rPr>
          <w:rFonts w:ascii="Times New Roman" w:hAnsi="Times New Roman" w:cs="Times New Roman"/>
          <w:sz w:val="24"/>
          <w:szCs w:val="24"/>
        </w:rPr>
        <w:t xml:space="preserve"> (ADA)</w:t>
      </w:r>
      <w:r>
        <w:rPr>
          <w:rFonts w:ascii="Times New Roman" w:hAnsi="Times New Roman" w:cs="Times New Roman"/>
          <w:sz w:val="24"/>
          <w:szCs w:val="24"/>
        </w:rPr>
        <w:t xml:space="preserve"> i </w:t>
      </w:r>
      <w:r w:rsidR="00BB7436">
        <w:rPr>
          <w:rFonts w:ascii="Times New Roman" w:hAnsi="Times New Roman" w:cs="Times New Roman"/>
          <w:sz w:val="24"/>
          <w:szCs w:val="24"/>
        </w:rPr>
        <w:t xml:space="preserve">dipeptidil-peptidaze (DPP IV) </w:t>
      </w:r>
      <w:r>
        <w:rPr>
          <w:rFonts w:ascii="Times New Roman" w:hAnsi="Times New Roman" w:cs="Times New Roman"/>
          <w:sz w:val="24"/>
          <w:szCs w:val="24"/>
        </w:rPr>
        <w:t xml:space="preserve"> u serumu pacijenata i zdravih dobrovoljaca. Navedeni enzimi odabrani su zbog njihove uloge u stvaranju i daljnjem metabolizmu izvanstaničnog adeno</w:t>
      </w:r>
      <w:r w:rsidR="0011143C">
        <w:rPr>
          <w:rFonts w:ascii="Times New Roman" w:hAnsi="Times New Roman" w:cs="Times New Roman"/>
          <w:sz w:val="24"/>
          <w:szCs w:val="24"/>
        </w:rPr>
        <w:t>zina (slika 3</w:t>
      </w:r>
      <w:r>
        <w:rPr>
          <w:rFonts w:ascii="Times New Roman" w:hAnsi="Times New Roman" w:cs="Times New Roman"/>
          <w:sz w:val="24"/>
          <w:szCs w:val="24"/>
        </w:rPr>
        <w:t xml:space="preserve">). </w:t>
      </w:r>
      <w:r w:rsidRPr="00CD7382">
        <w:rPr>
          <w:rFonts w:ascii="Times New Roman" w:hAnsi="Times New Roman" w:cs="Times New Roman"/>
          <w:sz w:val="24"/>
          <w:szCs w:val="24"/>
        </w:rPr>
        <w:t xml:space="preserve">Potrebno je napomenuti </w:t>
      </w:r>
      <w:r w:rsidR="00BB7436">
        <w:rPr>
          <w:rFonts w:ascii="Times New Roman" w:hAnsi="Times New Roman" w:cs="Times New Roman"/>
          <w:sz w:val="24"/>
          <w:szCs w:val="24"/>
        </w:rPr>
        <w:t>da su analizirani uzorci seruma</w:t>
      </w:r>
      <w:r w:rsidRPr="00CD7382">
        <w:rPr>
          <w:rFonts w:ascii="Times New Roman" w:hAnsi="Times New Roman" w:cs="Times New Roman"/>
          <w:sz w:val="24"/>
          <w:szCs w:val="24"/>
        </w:rPr>
        <w:t xml:space="preserve"> koji sad</w:t>
      </w:r>
      <w:r w:rsidR="00BB7436">
        <w:rPr>
          <w:rFonts w:ascii="Times New Roman" w:hAnsi="Times New Roman" w:cs="Times New Roman"/>
          <w:sz w:val="24"/>
          <w:szCs w:val="24"/>
        </w:rPr>
        <w:t>rže samo topljive oblike enzima</w:t>
      </w:r>
      <w:r w:rsidRPr="00CD7382">
        <w:rPr>
          <w:rFonts w:ascii="Times New Roman" w:hAnsi="Times New Roman" w:cs="Times New Roman"/>
          <w:sz w:val="24"/>
          <w:szCs w:val="24"/>
        </w:rPr>
        <w:t xml:space="preserve"> te da mjerenjima nisu obuhvaćeni drugi oblici</w:t>
      </w:r>
      <w:r w:rsidR="00BB7436">
        <w:rPr>
          <w:rFonts w:ascii="Times New Roman" w:hAnsi="Times New Roman" w:cs="Times New Roman"/>
          <w:sz w:val="24"/>
          <w:szCs w:val="24"/>
        </w:rPr>
        <w:t xml:space="preserve"> enzima,</w:t>
      </w:r>
      <w:r w:rsidRPr="00CD7382">
        <w:rPr>
          <w:rFonts w:ascii="Times New Roman" w:hAnsi="Times New Roman" w:cs="Times New Roman"/>
          <w:sz w:val="24"/>
          <w:szCs w:val="24"/>
        </w:rPr>
        <w:t xml:space="preserve"> poput membranski vezanih enzima.</w:t>
      </w:r>
    </w:p>
    <w:p w:rsidR="00257A2C" w:rsidRDefault="00257A2C" w:rsidP="00257A2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Iako postoje </w:t>
      </w:r>
      <w:r w:rsidR="00BB7436">
        <w:rPr>
          <w:rFonts w:ascii="Times New Roman" w:hAnsi="Times New Roman" w:cs="Times New Roman"/>
          <w:sz w:val="24"/>
          <w:szCs w:val="24"/>
        </w:rPr>
        <w:t>tri</w:t>
      </w:r>
      <w:r>
        <w:rPr>
          <w:rFonts w:ascii="Times New Roman" w:hAnsi="Times New Roman" w:cs="Times New Roman"/>
          <w:sz w:val="24"/>
          <w:szCs w:val="24"/>
        </w:rPr>
        <w:t xml:space="preserve"> enzima koji kataliziraju pretvorbu izvanstaničnog AMP-a u adenozin smatra se da je 5'-NT najzaslužniji za pretvorbu (Yegutkin, 2014). Budući da je 5'-NT zaslužna za nastajanje adenozina pretpostavljeno je da je smanjena aktivnost enzima djelomično odgovorna za utvrđene snižene koncentracije adenozina u serumu pacijenata. Rezultati prikazani u ovom radu nisu potvrdili </w:t>
      </w:r>
      <w:r w:rsidR="00BB7436">
        <w:rPr>
          <w:rFonts w:ascii="Times New Roman" w:hAnsi="Times New Roman" w:cs="Times New Roman"/>
          <w:sz w:val="24"/>
          <w:szCs w:val="24"/>
        </w:rPr>
        <w:t xml:space="preserve">tu </w:t>
      </w:r>
      <w:r>
        <w:rPr>
          <w:rFonts w:ascii="Times New Roman" w:hAnsi="Times New Roman" w:cs="Times New Roman"/>
          <w:sz w:val="24"/>
          <w:szCs w:val="24"/>
        </w:rPr>
        <w:t>pretpostavku. Utvrđeno je da ne postoji značajna razlika u enzimskoj aktivnosti 5'-NT</w:t>
      </w:r>
      <w:r w:rsidR="00BB7436">
        <w:rPr>
          <w:rFonts w:ascii="Times New Roman" w:hAnsi="Times New Roman" w:cs="Times New Roman"/>
          <w:sz w:val="24"/>
          <w:szCs w:val="24"/>
        </w:rPr>
        <w:t>-a</w:t>
      </w:r>
      <w:r>
        <w:rPr>
          <w:rFonts w:ascii="Times New Roman" w:hAnsi="Times New Roman" w:cs="Times New Roman"/>
          <w:sz w:val="24"/>
          <w:szCs w:val="24"/>
        </w:rPr>
        <w:t xml:space="preserve"> u zdravih dobrovoljaca</w:t>
      </w:r>
      <w:r w:rsidR="0011143C">
        <w:rPr>
          <w:rFonts w:ascii="Times New Roman" w:hAnsi="Times New Roman" w:cs="Times New Roman"/>
          <w:sz w:val="24"/>
          <w:szCs w:val="24"/>
        </w:rPr>
        <w:t xml:space="preserve"> i pacijenata; p= 0,87 (slika 8</w:t>
      </w:r>
      <w:r>
        <w:rPr>
          <w:rFonts w:ascii="Times New Roman" w:hAnsi="Times New Roman" w:cs="Times New Roman"/>
          <w:sz w:val="24"/>
          <w:szCs w:val="24"/>
        </w:rPr>
        <w:t>). Iako su ovi rezultati isključili mogući utjecaj topljivog oblika 5'-NT</w:t>
      </w:r>
      <w:r w:rsidR="0079523C">
        <w:rPr>
          <w:rFonts w:ascii="Times New Roman" w:hAnsi="Times New Roman" w:cs="Times New Roman"/>
          <w:sz w:val="24"/>
          <w:szCs w:val="24"/>
        </w:rPr>
        <w:t>-a</w:t>
      </w:r>
      <w:r>
        <w:rPr>
          <w:rFonts w:ascii="Times New Roman" w:hAnsi="Times New Roman" w:cs="Times New Roman"/>
          <w:sz w:val="24"/>
          <w:szCs w:val="24"/>
        </w:rPr>
        <w:t xml:space="preserve"> na opaženu smanjenu razinu adenozina potrebno je napomenuti da se temeljem njih ne može procijeniti eventualni utjecaj membranskog oblika enzima te da su potrebna dodatna istraživanja aktivnosti membranskog oblika enzima. </w:t>
      </w:r>
    </w:p>
    <w:p w:rsidR="00257A2C" w:rsidRDefault="00257A2C" w:rsidP="00257A2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Drugi enzim koji je bio predmet provedenog istraživanja jest ADA. Navedeni enzim igra ključnu ulogu u uklanjanju adenozina iz izvanstaničnog prostora deaminacijom u inozin. Poremećaji aktivnosti ovoga enzima mogu se odraziti na koncentracije adenozina. Mjerenja </w:t>
      </w:r>
      <w:r>
        <w:rPr>
          <w:rFonts w:ascii="Times New Roman" w:hAnsi="Times New Roman" w:cs="Times New Roman"/>
          <w:sz w:val="24"/>
          <w:szCs w:val="24"/>
        </w:rPr>
        <w:lastRenderedPageBreak/>
        <w:t>ukupne enzimske aktivnosti topljivog oblika ADA-e pokazala su da je aktivnost enzima veća u pacijenata oboljelih od fibromialgije nego u zd</w:t>
      </w:r>
      <w:r w:rsidR="0011143C">
        <w:rPr>
          <w:rFonts w:ascii="Times New Roman" w:hAnsi="Times New Roman" w:cs="Times New Roman"/>
          <w:sz w:val="24"/>
          <w:szCs w:val="24"/>
        </w:rPr>
        <w:t>ravih dobrovoljaca; p= 0,0276 (slika 9</w:t>
      </w:r>
      <w:r>
        <w:rPr>
          <w:rFonts w:ascii="Times New Roman" w:hAnsi="Times New Roman" w:cs="Times New Roman"/>
          <w:sz w:val="24"/>
          <w:szCs w:val="24"/>
        </w:rPr>
        <w:t xml:space="preserve">). </w:t>
      </w:r>
      <w:r w:rsidR="0079523C">
        <w:rPr>
          <w:rFonts w:ascii="Times New Roman" w:hAnsi="Times New Roman" w:cs="Times New Roman"/>
          <w:sz w:val="24"/>
          <w:szCs w:val="24"/>
        </w:rPr>
        <w:t xml:space="preserve">Povećanje aktivnosti ADA-e u bolesnika uzrokuje intenzivniju pretvorbu adenozina u inozin što je u skladu s literaturnim podacima o sniženim koncentracijama adenozina u osoba oboljelih od fibromialgije. </w:t>
      </w:r>
      <w:r>
        <w:rPr>
          <w:rFonts w:ascii="Times New Roman" w:hAnsi="Times New Roman" w:cs="Times New Roman"/>
          <w:sz w:val="24"/>
          <w:szCs w:val="24"/>
        </w:rPr>
        <w:t>Osim ukupne aktivnosti ADA-e izmjerene su i enzimske akt</w:t>
      </w:r>
      <w:r w:rsidR="0079523C">
        <w:rPr>
          <w:rFonts w:ascii="Times New Roman" w:hAnsi="Times New Roman" w:cs="Times New Roman"/>
          <w:sz w:val="24"/>
          <w:szCs w:val="24"/>
        </w:rPr>
        <w:t>ivnosti pojedinih izoformi, ADA1 i ADA2. Mjerenjem aktivnosti ADA</w:t>
      </w:r>
      <w:r>
        <w:rPr>
          <w:rFonts w:ascii="Times New Roman" w:hAnsi="Times New Roman" w:cs="Times New Roman"/>
          <w:sz w:val="24"/>
          <w:szCs w:val="24"/>
        </w:rPr>
        <w:t>1 nije utvrđena razlika između zdravih dobrov</w:t>
      </w:r>
      <w:r w:rsidR="00ED5CB2">
        <w:rPr>
          <w:rFonts w:ascii="Times New Roman" w:hAnsi="Times New Roman" w:cs="Times New Roman"/>
          <w:sz w:val="24"/>
          <w:szCs w:val="24"/>
        </w:rPr>
        <w:t>oljaca i pacijenata; p= 0,323 (slika 11</w:t>
      </w:r>
      <w:r>
        <w:rPr>
          <w:rFonts w:ascii="Times New Roman" w:hAnsi="Times New Roman" w:cs="Times New Roman"/>
          <w:sz w:val="24"/>
          <w:szCs w:val="24"/>
        </w:rPr>
        <w:t xml:space="preserve">), međutim opažena je </w:t>
      </w:r>
      <w:r w:rsidR="0079523C">
        <w:rPr>
          <w:rFonts w:ascii="Times New Roman" w:hAnsi="Times New Roman" w:cs="Times New Roman"/>
          <w:sz w:val="24"/>
          <w:szCs w:val="24"/>
        </w:rPr>
        <w:t>značajno povećana aktivnost ADA</w:t>
      </w:r>
      <w:r w:rsidR="00ED5CB2">
        <w:rPr>
          <w:rFonts w:ascii="Times New Roman" w:hAnsi="Times New Roman" w:cs="Times New Roman"/>
          <w:sz w:val="24"/>
          <w:szCs w:val="24"/>
        </w:rPr>
        <w:t>2 u pacijenata; p= 0,0038 (slika 10</w:t>
      </w:r>
      <w:r>
        <w:rPr>
          <w:rFonts w:ascii="Times New Roman" w:hAnsi="Times New Roman" w:cs="Times New Roman"/>
          <w:sz w:val="24"/>
          <w:szCs w:val="24"/>
        </w:rPr>
        <w:t xml:space="preserve">). </w:t>
      </w:r>
    </w:p>
    <w:p w:rsidR="00C10A5E" w:rsidRPr="00C10A5E" w:rsidRDefault="0097498D" w:rsidP="00257A2C">
      <w:pPr>
        <w:spacing w:line="360" w:lineRule="auto"/>
        <w:ind w:firstLine="709"/>
        <w:jc w:val="both"/>
        <w:rPr>
          <w:rFonts w:ascii="Times New Roman" w:hAnsi="Times New Roman" w:cs="Times New Roman"/>
          <w:sz w:val="24"/>
          <w:szCs w:val="24"/>
        </w:rPr>
      </w:pPr>
      <w:r w:rsidRPr="00C10A5E">
        <w:rPr>
          <w:rFonts w:ascii="Times New Roman" w:hAnsi="Times New Roman" w:cs="Times New Roman"/>
          <w:sz w:val="24"/>
          <w:szCs w:val="24"/>
        </w:rPr>
        <w:t xml:space="preserve">Aktivnost DPP IV značajno je povišena kod osoba oboljelih od fibromialgije u odnosu na zdrave dobrovoljce (p= 0,0043). Ovaj je rezultat vrlo zanimljiv s obzirom da je ADA1, čija aktivnost nije značajno promijenjena, vezana na taj enzim. Značenje ovog rezultata trebalo bi dodatno rasvijetliti </w:t>
      </w:r>
      <w:r w:rsidR="00C10A5E" w:rsidRPr="00C10A5E">
        <w:rPr>
          <w:rFonts w:ascii="Times New Roman" w:hAnsi="Times New Roman" w:cs="Times New Roman"/>
          <w:sz w:val="24"/>
          <w:szCs w:val="24"/>
        </w:rPr>
        <w:t>utvrđivanjem izraženosti enzima čije su aktivnosti povišene u fibromialgiji, ponajprije DPP IV i ADA-e, ali i njenih izoformi.</w:t>
      </w:r>
    </w:p>
    <w:p w:rsidR="00257A2C" w:rsidRDefault="0097498D" w:rsidP="00257A2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Uočene razlike u aktivnosti ADA, ADA</w:t>
      </w:r>
      <w:r w:rsidR="00257A2C">
        <w:rPr>
          <w:rFonts w:ascii="Times New Roman" w:hAnsi="Times New Roman" w:cs="Times New Roman"/>
          <w:sz w:val="24"/>
          <w:szCs w:val="24"/>
        </w:rPr>
        <w:t xml:space="preserve">2 </w:t>
      </w:r>
      <w:r>
        <w:rPr>
          <w:rFonts w:ascii="Times New Roman" w:hAnsi="Times New Roman" w:cs="Times New Roman"/>
          <w:sz w:val="24"/>
          <w:szCs w:val="24"/>
        </w:rPr>
        <w:t>i DPP IV temelj su</w:t>
      </w:r>
      <w:r w:rsidR="00257A2C">
        <w:rPr>
          <w:rFonts w:ascii="Times New Roman" w:hAnsi="Times New Roman" w:cs="Times New Roman"/>
          <w:sz w:val="24"/>
          <w:szCs w:val="24"/>
        </w:rPr>
        <w:t xml:space="preserve"> za </w:t>
      </w:r>
      <w:r>
        <w:rPr>
          <w:rFonts w:ascii="Times New Roman" w:hAnsi="Times New Roman" w:cs="Times New Roman"/>
          <w:sz w:val="24"/>
          <w:szCs w:val="24"/>
        </w:rPr>
        <w:t>daljnja</w:t>
      </w:r>
      <w:r w:rsidR="00C548DD">
        <w:rPr>
          <w:rFonts w:ascii="Times New Roman" w:hAnsi="Times New Roman" w:cs="Times New Roman"/>
          <w:sz w:val="24"/>
          <w:szCs w:val="24"/>
        </w:rPr>
        <w:t xml:space="preserve"> istraživanja</w:t>
      </w:r>
      <w:r w:rsidR="00257A2C">
        <w:rPr>
          <w:rFonts w:ascii="Times New Roman" w:hAnsi="Times New Roman" w:cs="Times New Roman"/>
          <w:sz w:val="24"/>
          <w:szCs w:val="24"/>
        </w:rPr>
        <w:t xml:space="preserve"> naveden</w:t>
      </w:r>
      <w:r w:rsidR="00C10A5E">
        <w:rPr>
          <w:rFonts w:ascii="Times New Roman" w:hAnsi="Times New Roman" w:cs="Times New Roman"/>
          <w:sz w:val="24"/>
          <w:szCs w:val="24"/>
        </w:rPr>
        <w:t>ih</w:t>
      </w:r>
      <w:r w:rsidR="00257A2C">
        <w:rPr>
          <w:rFonts w:ascii="Times New Roman" w:hAnsi="Times New Roman" w:cs="Times New Roman"/>
          <w:sz w:val="24"/>
          <w:szCs w:val="24"/>
        </w:rPr>
        <w:t xml:space="preserve"> enzima. Istraživanjem točnog</w:t>
      </w:r>
      <w:r w:rsidR="00C10A5E">
        <w:rPr>
          <w:rFonts w:ascii="Times New Roman" w:hAnsi="Times New Roman" w:cs="Times New Roman"/>
          <w:sz w:val="24"/>
          <w:szCs w:val="24"/>
        </w:rPr>
        <w:t xml:space="preserve"> uzroka povećane aktivnosti ADA</w:t>
      </w:r>
      <w:r w:rsidR="00257A2C">
        <w:rPr>
          <w:rFonts w:ascii="Times New Roman" w:hAnsi="Times New Roman" w:cs="Times New Roman"/>
          <w:sz w:val="24"/>
          <w:szCs w:val="24"/>
        </w:rPr>
        <w:t>2 mog</w:t>
      </w:r>
      <w:r w:rsidR="00C10A5E">
        <w:rPr>
          <w:rFonts w:ascii="Times New Roman" w:hAnsi="Times New Roman" w:cs="Times New Roman"/>
          <w:sz w:val="24"/>
          <w:szCs w:val="24"/>
        </w:rPr>
        <w:t>ao</w:t>
      </w:r>
      <w:r w:rsidR="00257A2C">
        <w:rPr>
          <w:rFonts w:ascii="Times New Roman" w:hAnsi="Times New Roman" w:cs="Times New Roman"/>
          <w:sz w:val="24"/>
          <w:szCs w:val="24"/>
        </w:rPr>
        <w:t xml:space="preserve"> bi se steći važan uvid u etiologiju i pa</w:t>
      </w:r>
      <w:r w:rsidR="00DE74E2">
        <w:rPr>
          <w:rFonts w:ascii="Times New Roman" w:hAnsi="Times New Roman" w:cs="Times New Roman"/>
          <w:sz w:val="24"/>
          <w:szCs w:val="24"/>
        </w:rPr>
        <w:t>tofiziologiju fibromialgije koje nisu do kraja razjašnjene</w:t>
      </w:r>
      <w:r w:rsidR="00257A2C">
        <w:rPr>
          <w:rFonts w:ascii="Times New Roman" w:hAnsi="Times New Roman" w:cs="Times New Roman"/>
          <w:sz w:val="24"/>
          <w:szCs w:val="24"/>
        </w:rPr>
        <w:t>. Primjerice po</w:t>
      </w:r>
      <w:r w:rsidR="00EA3315">
        <w:rPr>
          <w:rFonts w:ascii="Times New Roman" w:hAnsi="Times New Roman" w:cs="Times New Roman"/>
          <w:sz w:val="24"/>
          <w:szCs w:val="24"/>
        </w:rPr>
        <w:t xml:space="preserve">višene </w:t>
      </w:r>
      <w:r w:rsidR="00C10A5E">
        <w:rPr>
          <w:rFonts w:ascii="Times New Roman" w:hAnsi="Times New Roman" w:cs="Times New Roman"/>
          <w:sz w:val="24"/>
          <w:szCs w:val="24"/>
        </w:rPr>
        <w:t xml:space="preserve">su </w:t>
      </w:r>
      <w:r w:rsidR="00EA3315">
        <w:rPr>
          <w:rFonts w:ascii="Times New Roman" w:hAnsi="Times New Roman" w:cs="Times New Roman"/>
          <w:sz w:val="24"/>
          <w:szCs w:val="24"/>
        </w:rPr>
        <w:t>enzimske aktivnosti ADA</w:t>
      </w:r>
      <w:r w:rsidR="00257A2C">
        <w:rPr>
          <w:rFonts w:ascii="Times New Roman" w:hAnsi="Times New Roman" w:cs="Times New Roman"/>
          <w:sz w:val="24"/>
          <w:szCs w:val="24"/>
        </w:rPr>
        <w:t xml:space="preserve">2 </w:t>
      </w:r>
      <w:r w:rsidR="00257A2C" w:rsidRPr="00CC32C2">
        <w:rPr>
          <w:rFonts w:ascii="Times New Roman" w:hAnsi="Times New Roman" w:cs="Times New Roman"/>
          <w:sz w:val="24"/>
          <w:szCs w:val="24"/>
        </w:rPr>
        <w:t xml:space="preserve">opažene </w:t>
      </w:r>
      <w:r w:rsidR="00C10A5E">
        <w:rPr>
          <w:rFonts w:ascii="Times New Roman" w:hAnsi="Times New Roman" w:cs="Times New Roman"/>
          <w:sz w:val="24"/>
          <w:szCs w:val="24"/>
        </w:rPr>
        <w:t xml:space="preserve">kod različitih infektivnih bolesti, primjerice  </w:t>
      </w:r>
      <w:r w:rsidR="00257A2C" w:rsidRPr="00CC32C2">
        <w:rPr>
          <w:rFonts w:ascii="Times New Roman" w:hAnsi="Times New Roman" w:cs="Times New Roman"/>
          <w:sz w:val="24"/>
          <w:szCs w:val="24"/>
        </w:rPr>
        <w:t>tuberkuloze</w:t>
      </w:r>
      <w:r w:rsidR="00257A2C">
        <w:rPr>
          <w:rFonts w:ascii="Times New Roman" w:hAnsi="Times New Roman" w:cs="Times New Roman"/>
          <w:sz w:val="24"/>
          <w:szCs w:val="24"/>
        </w:rPr>
        <w:t xml:space="preserve"> (Gakis, 1996; Mohammadtaheri i sur., 2005), a dokazano je da su infekcije </w:t>
      </w:r>
      <w:r w:rsidR="00C10A5E">
        <w:rPr>
          <w:rFonts w:ascii="Times New Roman" w:hAnsi="Times New Roman" w:cs="Times New Roman"/>
          <w:sz w:val="24"/>
          <w:szCs w:val="24"/>
        </w:rPr>
        <w:t>potencijalni okidač</w:t>
      </w:r>
      <w:r w:rsidR="00257A2C">
        <w:rPr>
          <w:rFonts w:ascii="Times New Roman" w:hAnsi="Times New Roman" w:cs="Times New Roman"/>
          <w:sz w:val="24"/>
          <w:szCs w:val="24"/>
        </w:rPr>
        <w:t xml:space="preserve"> fibromialgije (Bellato i sur., 2012). Mo</w:t>
      </w:r>
      <w:r w:rsidR="00EA3315">
        <w:rPr>
          <w:rFonts w:ascii="Times New Roman" w:hAnsi="Times New Roman" w:cs="Times New Roman"/>
          <w:sz w:val="24"/>
          <w:szCs w:val="24"/>
        </w:rPr>
        <w:t>guće je da povišene razine ADA</w:t>
      </w:r>
      <w:r w:rsidR="00257A2C">
        <w:rPr>
          <w:rFonts w:ascii="Times New Roman" w:hAnsi="Times New Roman" w:cs="Times New Roman"/>
          <w:sz w:val="24"/>
          <w:szCs w:val="24"/>
        </w:rPr>
        <w:t>2 perzisti</w:t>
      </w:r>
      <w:r w:rsidR="00C10A5E">
        <w:rPr>
          <w:rFonts w:ascii="Times New Roman" w:hAnsi="Times New Roman" w:cs="Times New Roman"/>
          <w:sz w:val="24"/>
          <w:szCs w:val="24"/>
        </w:rPr>
        <w:t>raju i nakon prolaska infekcije</w:t>
      </w:r>
      <w:r w:rsidR="00257A2C">
        <w:rPr>
          <w:rFonts w:ascii="Times New Roman" w:hAnsi="Times New Roman" w:cs="Times New Roman"/>
          <w:sz w:val="24"/>
          <w:szCs w:val="24"/>
        </w:rPr>
        <w:t xml:space="preserve"> te reduciraju izvanstaničnu koncentraciju adenozina. </w:t>
      </w:r>
    </w:p>
    <w:p w:rsidR="00257A2C" w:rsidRDefault="00257A2C" w:rsidP="00257A2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Rezultati prikazani u ovome radu ukazuju na mogućnost kor</w:t>
      </w:r>
      <w:r w:rsidR="00C10A5E">
        <w:rPr>
          <w:rFonts w:ascii="Times New Roman" w:hAnsi="Times New Roman" w:cs="Times New Roman"/>
          <w:sz w:val="24"/>
          <w:szCs w:val="24"/>
        </w:rPr>
        <w:t>ištenja povišene aktivnosti ADA</w:t>
      </w:r>
      <w:r>
        <w:rPr>
          <w:rFonts w:ascii="Times New Roman" w:hAnsi="Times New Roman" w:cs="Times New Roman"/>
          <w:sz w:val="24"/>
          <w:szCs w:val="24"/>
        </w:rPr>
        <w:t xml:space="preserve">2 </w:t>
      </w:r>
      <w:r w:rsidR="000976DA">
        <w:rPr>
          <w:rFonts w:ascii="Times New Roman" w:hAnsi="Times New Roman" w:cs="Times New Roman"/>
          <w:sz w:val="24"/>
          <w:szCs w:val="24"/>
        </w:rPr>
        <w:t xml:space="preserve">i DPP IV </w:t>
      </w:r>
      <w:r>
        <w:rPr>
          <w:rFonts w:ascii="Times New Roman" w:hAnsi="Times New Roman" w:cs="Times New Roman"/>
          <w:sz w:val="24"/>
          <w:szCs w:val="24"/>
        </w:rPr>
        <w:t>zajedno sa smanjenom koncentracijom adenozina, kao važne dijagnostičke parametre koji bi mogli olakšati dijagnozu fibromialgije. Budući da trenutno ne postoje biokemijski pokazatelji dovoljno specifični da bi se koristili za potvrdu dijagnoze fibromialgije.</w:t>
      </w:r>
    </w:p>
    <w:p w:rsidR="00C909D8" w:rsidRDefault="00257A2C" w:rsidP="00C909D8">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Osim dijagnostičkog znač</w:t>
      </w:r>
      <w:r w:rsidR="00C10A5E">
        <w:rPr>
          <w:rFonts w:ascii="Times New Roman" w:hAnsi="Times New Roman" w:cs="Times New Roman"/>
          <w:sz w:val="24"/>
          <w:szCs w:val="24"/>
        </w:rPr>
        <w:t>enja, povišena aktivnost ADA</w:t>
      </w:r>
      <w:r>
        <w:rPr>
          <w:rFonts w:ascii="Times New Roman" w:hAnsi="Times New Roman" w:cs="Times New Roman"/>
          <w:sz w:val="24"/>
          <w:szCs w:val="24"/>
        </w:rPr>
        <w:t xml:space="preserve">2 omogućuje neke nove terapijske mogućnosti. Postojeća terapija, iako učinkovita do određene mjere, nije dovoljno dobra. Neki od lijekova koji se primjenjuju imaju ozbiljne nuspojave, prvenstveno TCA i antiepileptici. Budući da je fibromialgija bolest koja može trajati desetljećima dugotrajnom primjenom NSAID-a mogu se javiti ozbiljni kardiovaskularni (Singh i sur., 2013) i gastrointestinalni (Shah i sur., 1999) problemi, dok dugotrajna primjena tramadola može </w:t>
      </w:r>
      <w:r>
        <w:rPr>
          <w:rFonts w:ascii="Times New Roman" w:hAnsi="Times New Roman" w:cs="Times New Roman"/>
          <w:sz w:val="24"/>
          <w:szCs w:val="24"/>
        </w:rPr>
        <w:lastRenderedPageBreak/>
        <w:t>dovesti do razvoja ovisnosti. Ra</w:t>
      </w:r>
      <w:r w:rsidR="00C10A5E">
        <w:rPr>
          <w:rFonts w:ascii="Times New Roman" w:hAnsi="Times New Roman" w:cs="Times New Roman"/>
          <w:sz w:val="24"/>
          <w:szCs w:val="24"/>
        </w:rPr>
        <w:t>zvoj selektivnih inhibitora ADA</w:t>
      </w:r>
      <w:r>
        <w:rPr>
          <w:rFonts w:ascii="Times New Roman" w:hAnsi="Times New Roman" w:cs="Times New Roman"/>
          <w:sz w:val="24"/>
          <w:szCs w:val="24"/>
        </w:rPr>
        <w:t>2 mogao bi se pokazati značajnim napretkom u lije</w:t>
      </w:r>
      <w:r w:rsidR="00C10A5E">
        <w:rPr>
          <w:rFonts w:ascii="Times New Roman" w:hAnsi="Times New Roman" w:cs="Times New Roman"/>
          <w:sz w:val="24"/>
          <w:szCs w:val="24"/>
        </w:rPr>
        <w:t xml:space="preserve">čenju fibromialgije. Inhibitorima </w:t>
      </w:r>
      <w:r>
        <w:rPr>
          <w:rFonts w:ascii="Times New Roman" w:hAnsi="Times New Roman" w:cs="Times New Roman"/>
          <w:sz w:val="24"/>
          <w:szCs w:val="24"/>
        </w:rPr>
        <w:t xml:space="preserve">bi </w:t>
      </w:r>
      <w:r w:rsidR="00C10A5E">
        <w:rPr>
          <w:rFonts w:ascii="Times New Roman" w:hAnsi="Times New Roman" w:cs="Times New Roman"/>
          <w:sz w:val="24"/>
          <w:szCs w:val="24"/>
        </w:rPr>
        <w:t>se postiglo</w:t>
      </w:r>
      <w:r>
        <w:rPr>
          <w:rFonts w:ascii="Times New Roman" w:hAnsi="Times New Roman" w:cs="Times New Roman"/>
          <w:sz w:val="24"/>
          <w:szCs w:val="24"/>
        </w:rPr>
        <w:t xml:space="preserve"> povećanje koncentracije adenozina, a posljedično i povećanje njegovih analgetskih učinaka. Nuspojave ovakve selektivne terapije trebale bi biti značajno manje nego kod već postojeće terapije, što bi značilo poboljšanje kvalitete</w:t>
      </w:r>
      <w:r w:rsidR="00C909D8">
        <w:rPr>
          <w:rFonts w:ascii="Times New Roman" w:hAnsi="Times New Roman" w:cs="Times New Roman"/>
          <w:sz w:val="24"/>
          <w:szCs w:val="24"/>
        </w:rPr>
        <w:t xml:space="preserve"> života pacijenata.</w:t>
      </w:r>
      <w:r w:rsidR="00C909D8">
        <w:rPr>
          <w:rFonts w:ascii="Times New Roman" w:hAnsi="Times New Roman" w:cs="Times New Roman"/>
          <w:sz w:val="24"/>
          <w:szCs w:val="24"/>
        </w:rPr>
        <w:br w:type="page"/>
      </w:r>
    </w:p>
    <w:p w:rsidR="00FE117D" w:rsidRDefault="00C909D8" w:rsidP="00C909D8">
      <w:pPr>
        <w:pStyle w:val="Heading1"/>
        <w:spacing w:line="360" w:lineRule="auto"/>
        <w:rPr>
          <w:rFonts w:ascii="Times New Roman" w:hAnsi="Times New Roman" w:cs="Times New Roman"/>
          <w:color w:val="auto"/>
        </w:rPr>
      </w:pPr>
      <w:bookmarkStart w:id="32" w:name="_Toc418090195"/>
      <w:r>
        <w:rPr>
          <w:rFonts w:ascii="Times New Roman" w:hAnsi="Times New Roman" w:cs="Times New Roman"/>
          <w:color w:val="auto"/>
        </w:rPr>
        <w:lastRenderedPageBreak/>
        <w:t>6. ZAKLJUČCI</w:t>
      </w:r>
      <w:bookmarkEnd w:id="32"/>
    </w:p>
    <w:p w:rsidR="00C909D8" w:rsidRDefault="00C909D8" w:rsidP="00C909D8">
      <w:pPr>
        <w:spacing w:line="360" w:lineRule="auto"/>
        <w:jc w:val="both"/>
        <w:rPr>
          <w:rFonts w:ascii="Times New Roman" w:hAnsi="Times New Roman" w:cs="Times New Roman"/>
          <w:sz w:val="24"/>
          <w:szCs w:val="24"/>
        </w:rPr>
      </w:pPr>
    </w:p>
    <w:p w:rsidR="0000132E" w:rsidRDefault="0000132E" w:rsidP="0000132E">
      <w:pPr>
        <w:pStyle w:val="ListParagraph"/>
        <w:numPr>
          <w:ilvl w:val="0"/>
          <w:numId w:val="5"/>
        </w:numPr>
        <w:spacing w:line="360" w:lineRule="auto"/>
        <w:jc w:val="both"/>
        <w:rPr>
          <w:rFonts w:ascii="Times New Roman" w:hAnsi="Times New Roman" w:cs="Times New Roman"/>
          <w:sz w:val="24"/>
          <w:szCs w:val="24"/>
        </w:rPr>
      </w:pPr>
      <w:r w:rsidRPr="0000132E">
        <w:rPr>
          <w:rFonts w:ascii="Times New Roman" w:hAnsi="Times New Roman" w:cs="Times New Roman"/>
          <w:sz w:val="24"/>
          <w:szCs w:val="24"/>
        </w:rPr>
        <w:t xml:space="preserve">Utvrđeno je da ne postoji statistički značajna razlika između serumske aktivnosti </w:t>
      </w:r>
      <w:r w:rsidR="00A64330">
        <w:rPr>
          <w:rFonts w:ascii="Times New Roman" w:hAnsi="Times New Roman" w:cs="Times New Roman"/>
          <w:sz w:val="24"/>
          <w:szCs w:val="24"/>
        </w:rPr>
        <w:t xml:space="preserve">ekto </w:t>
      </w:r>
      <w:r w:rsidRPr="0000132E">
        <w:rPr>
          <w:rFonts w:ascii="Times New Roman" w:hAnsi="Times New Roman" w:cs="Times New Roman"/>
          <w:sz w:val="24"/>
          <w:szCs w:val="24"/>
        </w:rPr>
        <w:t>5'-nukleotidaze</w:t>
      </w:r>
      <w:r w:rsidR="00A64330">
        <w:rPr>
          <w:rFonts w:ascii="Times New Roman" w:hAnsi="Times New Roman" w:cs="Times New Roman"/>
          <w:sz w:val="24"/>
          <w:szCs w:val="24"/>
        </w:rPr>
        <w:t xml:space="preserve"> (e</w:t>
      </w:r>
      <w:r w:rsidR="00A64330" w:rsidRPr="0000132E">
        <w:rPr>
          <w:rFonts w:ascii="Times New Roman" w:hAnsi="Times New Roman" w:cs="Times New Roman"/>
          <w:sz w:val="24"/>
          <w:szCs w:val="24"/>
        </w:rPr>
        <w:t>5'-</w:t>
      </w:r>
      <w:r w:rsidR="00A64330">
        <w:rPr>
          <w:rFonts w:ascii="Times New Roman" w:hAnsi="Times New Roman" w:cs="Times New Roman"/>
          <w:sz w:val="24"/>
          <w:szCs w:val="24"/>
        </w:rPr>
        <w:t>NT)</w:t>
      </w:r>
      <w:r w:rsidRPr="0000132E">
        <w:rPr>
          <w:rFonts w:ascii="Times New Roman" w:hAnsi="Times New Roman" w:cs="Times New Roman"/>
          <w:sz w:val="24"/>
          <w:szCs w:val="24"/>
        </w:rPr>
        <w:t xml:space="preserve"> između osoba oboljelih od fibromialgije i zdravih pojedinaca</w:t>
      </w:r>
      <w:r w:rsidR="00A64330">
        <w:rPr>
          <w:rFonts w:ascii="Times New Roman" w:hAnsi="Times New Roman" w:cs="Times New Roman"/>
          <w:sz w:val="24"/>
          <w:szCs w:val="24"/>
        </w:rPr>
        <w:t xml:space="preserve"> (</w:t>
      </w:r>
      <w:r w:rsidR="002F2ECB">
        <w:rPr>
          <w:rFonts w:ascii="Times New Roman" w:hAnsi="Times New Roman" w:cs="Times New Roman"/>
          <w:sz w:val="24"/>
          <w:szCs w:val="24"/>
        </w:rPr>
        <w:t>p= 0,87</w:t>
      </w:r>
      <w:r w:rsidR="00A64330">
        <w:rPr>
          <w:rFonts w:ascii="Times New Roman" w:hAnsi="Times New Roman" w:cs="Times New Roman"/>
          <w:sz w:val="24"/>
          <w:szCs w:val="24"/>
        </w:rPr>
        <w:t>).</w:t>
      </w:r>
    </w:p>
    <w:p w:rsidR="0000132E" w:rsidRPr="0000132E" w:rsidRDefault="0000132E" w:rsidP="0000132E">
      <w:pPr>
        <w:pStyle w:val="ListParagraph"/>
        <w:numPr>
          <w:ilvl w:val="0"/>
          <w:numId w:val="5"/>
        </w:numPr>
        <w:spacing w:line="360" w:lineRule="auto"/>
        <w:jc w:val="both"/>
        <w:rPr>
          <w:rFonts w:ascii="Times New Roman" w:hAnsi="Times New Roman" w:cs="Times New Roman"/>
          <w:sz w:val="24"/>
          <w:szCs w:val="24"/>
        </w:rPr>
      </w:pPr>
      <w:r w:rsidRPr="0000132E">
        <w:rPr>
          <w:rFonts w:ascii="Times New Roman" w:hAnsi="Times New Roman" w:cs="Times New Roman"/>
          <w:sz w:val="24"/>
          <w:szCs w:val="24"/>
        </w:rPr>
        <w:t>Utvrđeno je da postoji statistički značajna razlika između</w:t>
      </w:r>
      <w:r>
        <w:rPr>
          <w:rFonts w:ascii="Times New Roman" w:hAnsi="Times New Roman" w:cs="Times New Roman"/>
          <w:sz w:val="24"/>
          <w:szCs w:val="24"/>
        </w:rPr>
        <w:t xml:space="preserve"> ukupne</w:t>
      </w:r>
      <w:r w:rsidRPr="0000132E">
        <w:rPr>
          <w:rFonts w:ascii="Times New Roman" w:hAnsi="Times New Roman" w:cs="Times New Roman"/>
          <w:sz w:val="24"/>
          <w:szCs w:val="24"/>
        </w:rPr>
        <w:t xml:space="preserve"> serumske aktivnosti </w:t>
      </w:r>
      <w:r>
        <w:rPr>
          <w:rFonts w:ascii="Times New Roman" w:hAnsi="Times New Roman" w:cs="Times New Roman"/>
          <w:sz w:val="24"/>
          <w:szCs w:val="24"/>
        </w:rPr>
        <w:t>adenozin-deaminaze</w:t>
      </w:r>
      <w:r w:rsidR="00A64330">
        <w:rPr>
          <w:rFonts w:ascii="Times New Roman" w:hAnsi="Times New Roman" w:cs="Times New Roman"/>
          <w:sz w:val="24"/>
          <w:szCs w:val="24"/>
        </w:rPr>
        <w:t xml:space="preserve"> (ADA)</w:t>
      </w:r>
      <w:r w:rsidRPr="0000132E">
        <w:rPr>
          <w:rFonts w:ascii="Times New Roman" w:hAnsi="Times New Roman" w:cs="Times New Roman"/>
          <w:sz w:val="24"/>
          <w:szCs w:val="24"/>
        </w:rPr>
        <w:t xml:space="preserve"> između osoba oboljelih od fibromialgije i zdravih pojedinaca</w:t>
      </w:r>
      <w:r w:rsidR="00A64330">
        <w:rPr>
          <w:rFonts w:ascii="Times New Roman" w:hAnsi="Times New Roman" w:cs="Times New Roman"/>
          <w:sz w:val="24"/>
          <w:szCs w:val="24"/>
        </w:rPr>
        <w:t xml:space="preserve"> (</w:t>
      </w:r>
      <w:r w:rsidR="002F2ECB">
        <w:rPr>
          <w:rFonts w:ascii="Times New Roman" w:hAnsi="Times New Roman" w:cs="Times New Roman"/>
          <w:sz w:val="24"/>
          <w:szCs w:val="24"/>
        </w:rPr>
        <w:t>p=0,0276</w:t>
      </w:r>
      <w:r w:rsidR="00A64330">
        <w:rPr>
          <w:rFonts w:ascii="Times New Roman" w:hAnsi="Times New Roman" w:cs="Times New Roman"/>
          <w:sz w:val="24"/>
          <w:szCs w:val="24"/>
        </w:rPr>
        <w:t>).</w:t>
      </w:r>
    </w:p>
    <w:p w:rsidR="0000132E" w:rsidRDefault="00EF39ED" w:rsidP="0000132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Utvrđeno je da ne postoji statistički značajna razlika u serumskoj aktivnosti  izoenzima ADA1  </w:t>
      </w:r>
      <w:r w:rsidRPr="0000132E">
        <w:rPr>
          <w:rFonts w:ascii="Times New Roman" w:hAnsi="Times New Roman" w:cs="Times New Roman"/>
          <w:sz w:val="24"/>
          <w:szCs w:val="24"/>
        </w:rPr>
        <w:t>između osoba oboljelih od fibromialgije i zdravih pojedinaca</w:t>
      </w:r>
      <w:r w:rsidR="00A64330">
        <w:rPr>
          <w:rFonts w:ascii="Times New Roman" w:hAnsi="Times New Roman" w:cs="Times New Roman"/>
          <w:sz w:val="24"/>
          <w:szCs w:val="24"/>
        </w:rPr>
        <w:t xml:space="preserve"> (</w:t>
      </w:r>
      <w:r w:rsidR="002F2ECB">
        <w:rPr>
          <w:rFonts w:ascii="Times New Roman" w:hAnsi="Times New Roman" w:cs="Times New Roman"/>
          <w:sz w:val="24"/>
          <w:szCs w:val="24"/>
        </w:rPr>
        <w:t>p=0,323</w:t>
      </w:r>
      <w:r w:rsidR="00A64330">
        <w:rPr>
          <w:rFonts w:ascii="Times New Roman" w:hAnsi="Times New Roman" w:cs="Times New Roman"/>
          <w:sz w:val="24"/>
          <w:szCs w:val="24"/>
        </w:rPr>
        <w:t>).</w:t>
      </w:r>
    </w:p>
    <w:p w:rsidR="00762E58" w:rsidRDefault="00EF39ED" w:rsidP="00762E58">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Utvrđeno je da postoji </w:t>
      </w:r>
      <w:r w:rsidRPr="0000132E">
        <w:rPr>
          <w:rFonts w:ascii="Times New Roman" w:hAnsi="Times New Roman" w:cs="Times New Roman"/>
          <w:sz w:val="24"/>
          <w:szCs w:val="24"/>
        </w:rPr>
        <w:t>statistički značajna razlika između</w:t>
      </w:r>
      <w:r w:rsidR="00B40C86">
        <w:rPr>
          <w:rFonts w:ascii="Times New Roman" w:hAnsi="Times New Roman" w:cs="Times New Roman"/>
          <w:sz w:val="24"/>
          <w:szCs w:val="24"/>
        </w:rPr>
        <w:t xml:space="preserve"> </w:t>
      </w:r>
      <w:r w:rsidRPr="0000132E">
        <w:rPr>
          <w:rFonts w:ascii="Times New Roman" w:hAnsi="Times New Roman" w:cs="Times New Roman"/>
          <w:sz w:val="24"/>
          <w:szCs w:val="24"/>
        </w:rPr>
        <w:t xml:space="preserve">serumske aktivnosti </w:t>
      </w:r>
      <w:r>
        <w:rPr>
          <w:rFonts w:ascii="Times New Roman" w:hAnsi="Times New Roman" w:cs="Times New Roman"/>
          <w:sz w:val="24"/>
          <w:szCs w:val="24"/>
        </w:rPr>
        <w:t>izoenzima ADA2</w:t>
      </w:r>
      <w:r w:rsidRPr="0000132E">
        <w:rPr>
          <w:rFonts w:ascii="Times New Roman" w:hAnsi="Times New Roman" w:cs="Times New Roman"/>
          <w:sz w:val="24"/>
          <w:szCs w:val="24"/>
        </w:rPr>
        <w:t xml:space="preserve"> između osoba oboljelih od fibromialgije i zdravih pojedinaca</w:t>
      </w:r>
      <w:r w:rsidR="00A64330">
        <w:rPr>
          <w:rFonts w:ascii="Times New Roman" w:hAnsi="Times New Roman" w:cs="Times New Roman"/>
          <w:sz w:val="24"/>
          <w:szCs w:val="24"/>
        </w:rPr>
        <w:t xml:space="preserve"> (</w:t>
      </w:r>
      <w:r w:rsidR="002F2ECB">
        <w:rPr>
          <w:rFonts w:ascii="Times New Roman" w:hAnsi="Times New Roman" w:cs="Times New Roman"/>
          <w:sz w:val="24"/>
          <w:szCs w:val="24"/>
        </w:rPr>
        <w:t>p=0,0038</w:t>
      </w:r>
      <w:r w:rsidR="00A64330">
        <w:rPr>
          <w:rFonts w:ascii="Times New Roman" w:hAnsi="Times New Roman" w:cs="Times New Roman"/>
          <w:sz w:val="24"/>
          <w:szCs w:val="24"/>
        </w:rPr>
        <w:t>).</w:t>
      </w:r>
    </w:p>
    <w:p w:rsidR="003B0EA8" w:rsidRPr="00762E58" w:rsidRDefault="00EF39ED" w:rsidP="00762E58">
      <w:pPr>
        <w:pStyle w:val="ListParagraph"/>
        <w:numPr>
          <w:ilvl w:val="0"/>
          <w:numId w:val="5"/>
        </w:numPr>
        <w:spacing w:line="360" w:lineRule="auto"/>
        <w:jc w:val="both"/>
        <w:rPr>
          <w:rFonts w:ascii="Times New Roman" w:hAnsi="Times New Roman" w:cs="Times New Roman"/>
          <w:sz w:val="24"/>
          <w:szCs w:val="24"/>
        </w:rPr>
      </w:pPr>
      <w:r w:rsidRPr="00762E58">
        <w:rPr>
          <w:rFonts w:ascii="Times New Roman" w:hAnsi="Times New Roman" w:cs="Times New Roman"/>
          <w:sz w:val="24"/>
          <w:szCs w:val="24"/>
        </w:rPr>
        <w:t xml:space="preserve">Utvrđeno je da postoji statistički značajna razlika između serumske aktivnosti enzima </w:t>
      </w:r>
      <w:r w:rsidR="00A64330">
        <w:rPr>
          <w:rFonts w:ascii="Times New Roman" w:hAnsi="Times New Roman" w:cs="Times New Roman"/>
          <w:sz w:val="24"/>
          <w:szCs w:val="24"/>
        </w:rPr>
        <w:t>dipeptidil-peptidaze (</w:t>
      </w:r>
      <w:r w:rsidRPr="00762E58">
        <w:rPr>
          <w:rFonts w:ascii="Times New Roman" w:hAnsi="Times New Roman" w:cs="Times New Roman"/>
          <w:sz w:val="24"/>
          <w:szCs w:val="24"/>
        </w:rPr>
        <w:t>DPP IV</w:t>
      </w:r>
      <w:r w:rsidR="00A64330">
        <w:rPr>
          <w:rFonts w:ascii="Times New Roman" w:hAnsi="Times New Roman" w:cs="Times New Roman"/>
          <w:sz w:val="24"/>
          <w:szCs w:val="24"/>
        </w:rPr>
        <w:t>)</w:t>
      </w:r>
      <w:r w:rsidRPr="00762E58">
        <w:rPr>
          <w:rFonts w:ascii="Times New Roman" w:hAnsi="Times New Roman" w:cs="Times New Roman"/>
          <w:sz w:val="24"/>
          <w:szCs w:val="24"/>
        </w:rPr>
        <w:t xml:space="preserve"> između osoba oboljelih od fibromialgije i zdravih pojedinaca</w:t>
      </w:r>
      <w:r w:rsidR="00A64330">
        <w:rPr>
          <w:rFonts w:ascii="Times New Roman" w:hAnsi="Times New Roman" w:cs="Times New Roman"/>
          <w:sz w:val="24"/>
          <w:szCs w:val="24"/>
        </w:rPr>
        <w:t xml:space="preserve"> (</w:t>
      </w:r>
      <w:r w:rsidR="00762E58">
        <w:rPr>
          <w:rFonts w:ascii="Times New Roman" w:hAnsi="Times New Roman" w:cs="Times New Roman"/>
          <w:sz w:val="24"/>
          <w:szCs w:val="24"/>
        </w:rPr>
        <w:t>p=0,0043</w:t>
      </w:r>
      <w:r w:rsidR="00A64330">
        <w:rPr>
          <w:rFonts w:ascii="Times New Roman" w:hAnsi="Times New Roman" w:cs="Times New Roman"/>
          <w:sz w:val="24"/>
          <w:szCs w:val="24"/>
        </w:rPr>
        <w:t>).</w:t>
      </w:r>
    </w:p>
    <w:p w:rsidR="003B0EA8" w:rsidRDefault="003B0EA8">
      <w:pPr>
        <w:rPr>
          <w:rFonts w:ascii="Times New Roman" w:eastAsiaTheme="minorHAnsi" w:hAnsi="Times New Roman" w:cs="Times New Roman"/>
          <w:sz w:val="24"/>
          <w:szCs w:val="24"/>
          <w:lang w:eastAsia="en-US"/>
        </w:rPr>
      </w:pPr>
      <w:r>
        <w:rPr>
          <w:rFonts w:ascii="Times New Roman" w:hAnsi="Times New Roman" w:cs="Times New Roman"/>
          <w:sz w:val="24"/>
          <w:szCs w:val="24"/>
        </w:rPr>
        <w:br w:type="page"/>
      </w:r>
    </w:p>
    <w:p w:rsidR="006B040D" w:rsidRPr="004B1724" w:rsidRDefault="006B040D" w:rsidP="006B040D">
      <w:pPr>
        <w:pStyle w:val="Heading1"/>
        <w:rPr>
          <w:rFonts w:ascii="Times New Roman" w:hAnsi="Times New Roman" w:cs="Times New Roman"/>
          <w:color w:val="auto"/>
        </w:rPr>
      </w:pPr>
      <w:bookmarkStart w:id="33" w:name="_Toc418090196"/>
      <w:r w:rsidRPr="004B1724">
        <w:rPr>
          <w:rFonts w:ascii="Times New Roman" w:hAnsi="Times New Roman" w:cs="Times New Roman"/>
          <w:color w:val="auto"/>
        </w:rPr>
        <w:lastRenderedPageBreak/>
        <w:t>7. ZAHVALE</w:t>
      </w:r>
      <w:bookmarkEnd w:id="33"/>
    </w:p>
    <w:p w:rsidR="00BC5070" w:rsidRDefault="00BC5070" w:rsidP="006B040D">
      <w:pPr>
        <w:spacing w:line="360" w:lineRule="auto"/>
        <w:ind w:firstLine="708"/>
        <w:jc w:val="both"/>
        <w:rPr>
          <w:rFonts w:ascii="Times New Roman" w:hAnsi="Times New Roman" w:cs="Times New Roman"/>
          <w:sz w:val="24"/>
          <w:szCs w:val="24"/>
        </w:rPr>
      </w:pPr>
    </w:p>
    <w:p w:rsidR="006B040D" w:rsidRDefault="006B040D" w:rsidP="006B040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Zahvaljujemo se mentorici, prof. dr. sc. Karmeli Barišić, na ukazanom povjerenju te svim savjetima i pruženoj pomoći tijekom eksperimentalnog rada kao i samog pisa</w:t>
      </w:r>
      <w:r w:rsidR="00F02BA9">
        <w:rPr>
          <w:rFonts w:ascii="Times New Roman" w:hAnsi="Times New Roman" w:cs="Times New Roman"/>
          <w:sz w:val="24"/>
          <w:szCs w:val="24"/>
        </w:rPr>
        <w:t>nja ovoga rada. Bez nje bili bi</w:t>
      </w:r>
      <w:r>
        <w:rPr>
          <w:rFonts w:ascii="Times New Roman" w:hAnsi="Times New Roman" w:cs="Times New Roman"/>
          <w:sz w:val="24"/>
          <w:szCs w:val="24"/>
        </w:rPr>
        <w:t xml:space="preserve">smo zakinuti za vrijedno iskustvo </w:t>
      </w:r>
      <w:r w:rsidR="00EA3315">
        <w:rPr>
          <w:rFonts w:ascii="Times New Roman" w:hAnsi="Times New Roman" w:cs="Times New Roman"/>
          <w:sz w:val="24"/>
          <w:szCs w:val="24"/>
        </w:rPr>
        <w:t>znanstvenoga rada i izašli bi s</w:t>
      </w:r>
      <w:r>
        <w:rPr>
          <w:rFonts w:ascii="Times New Roman" w:hAnsi="Times New Roman" w:cs="Times New Roman"/>
          <w:sz w:val="24"/>
          <w:szCs w:val="24"/>
        </w:rPr>
        <w:t xml:space="preserve"> fakulteta time siromašniji.</w:t>
      </w:r>
    </w:p>
    <w:p w:rsidR="006B040D" w:rsidRDefault="006B040D" w:rsidP="006B040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Također se zahvaljujemo svim zaposlenicima Zavoda za medicinsku biokemiju i hematologiju koji su nam pomogli oko izvođenja eksperimentalnog dijela rada, pogotovo višoj tehničkoj suradnici Vesni Boričević koja je uvijek izdvojila vrijeme za odgovoriti na naša brojna pitanja i pomoći nam pri radu.</w:t>
      </w:r>
    </w:p>
    <w:p w:rsidR="00A73C56" w:rsidRPr="00E26E01" w:rsidRDefault="00A73C56" w:rsidP="006B040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Zahvaljujemo dr. sc. Mariu D. Corderu (Universidad de Sevilla, Research Laboratory, Oral Medicine Deparment)  na ustupanju uzoraka, prof. dr. sc. Jadranki Varljen (Medicinski fakultet Sveučilišta u Rijeci, Zavod za kemiju i biokemiju) i njenim suradnicama, doc. dr. sc. Dijani Detel i dr. sc. Lari Batičić Pučar</w:t>
      </w:r>
      <w:r w:rsidR="00BC5070">
        <w:rPr>
          <w:rFonts w:ascii="Times New Roman" w:hAnsi="Times New Roman" w:cs="Times New Roman"/>
          <w:sz w:val="24"/>
          <w:szCs w:val="24"/>
        </w:rPr>
        <w:t>,</w:t>
      </w:r>
      <w:r>
        <w:rPr>
          <w:rFonts w:ascii="Times New Roman" w:hAnsi="Times New Roman" w:cs="Times New Roman"/>
          <w:sz w:val="24"/>
          <w:szCs w:val="24"/>
        </w:rPr>
        <w:t xml:space="preserve"> te dr. sc. Ognjenu Čuliću na pomoći u eksperimentalnom dijelu rada.</w:t>
      </w:r>
    </w:p>
    <w:p w:rsidR="006B040D" w:rsidRPr="00812A3F" w:rsidRDefault="006B040D" w:rsidP="006B040D">
      <w:pPr>
        <w:spacing w:line="360" w:lineRule="auto"/>
        <w:jc w:val="both"/>
        <w:rPr>
          <w:rFonts w:ascii="Times New Roman" w:hAnsi="Times New Roman" w:cs="Times New Roman"/>
          <w:sz w:val="24"/>
          <w:szCs w:val="24"/>
        </w:rPr>
      </w:pPr>
    </w:p>
    <w:p w:rsidR="006B040D" w:rsidRDefault="006B040D">
      <w:pPr>
        <w:rPr>
          <w:rFonts w:ascii="Times New Roman" w:hAnsi="Times New Roman" w:cs="Times New Roman"/>
          <w:sz w:val="24"/>
          <w:szCs w:val="24"/>
        </w:rPr>
      </w:pPr>
      <w:r>
        <w:rPr>
          <w:rFonts w:ascii="Times New Roman" w:hAnsi="Times New Roman" w:cs="Times New Roman"/>
          <w:sz w:val="24"/>
          <w:szCs w:val="24"/>
        </w:rPr>
        <w:br w:type="page"/>
      </w:r>
    </w:p>
    <w:p w:rsidR="00EF39ED" w:rsidRDefault="006B040D" w:rsidP="006B040D">
      <w:pPr>
        <w:pStyle w:val="Heading1"/>
        <w:rPr>
          <w:rFonts w:ascii="Times New Roman" w:hAnsi="Times New Roman" w:cs="Times New Roman"/>
          <w:color w:val="auto"/>
        </w:rPr>
      </w:pPr>
      <w:bookmarkStart w:id="34" w:name="_Toc418090197"/>
      <w:r>
        <w:rPr>
          <w:rFonts w:ascii="Times New Roman" w:hAnsi="Times New Roman" w:cs="Times New Roman"/>
          <w:color w:val="auto"/>
        </w:rPr>
        <w:lastRenderedPageBreak/>
        <w:t>8. POPIS LITERATURE</w:t>
      </w:r>
      <w:bookmarkEnd w:id="34"/>
    </w:p>
    <w:p w:rsidR="006B040D" w:rsidRPr="00F00730" w:rsidRDefault="006B040D" w:rsidP="006B040D">
      <w:pPr>
        <w:tabs>
          <w:tab w:val="left" w:pos="7020"/>
        </w:tabs>
        <w:spacing w:line="360" w:lineRule="auto"/>
        <w:jc w:val="both"/>
        <w:rPr>
          <w:rFonts w:ascii="Times New Roman" w:hAnsi="Times New Roman" w:cs="Times New Roman"/>
          <w:sz w:val="24"/>
          <w:szCs w:val="24"/>
          <w:lang w:val="en-GB"/>
        </w:rPr>
      </w:pPr>
    </w:p>
    <w:p w:rsidR="006B040D" w:rsidRPr="006B040D" w:rsidRDefault="006B040D" w:rsidP="006B040D">
      <w:pPr>
        <w:spacing w:line="360" w:lineRule="auto"/>
        <w:jc w:val="both"/>
        <w:rPr>
          <w:rFonts w:ascii="Times New Roman" w:hAnsi="Times New Roman" w:cs="Times New Roman"/>
          <w:b/>
          <w:sz w:val="24"/>
          <w:szCs w:val="24"/>
        </w:rPr>
      </w:pPr>
      <w:r w:rsidRPr="006B040D">
        <w:rPr>
          <w:rFonts w:ascii="Times New Roman" w:hAnsi="Times New Roman" w:cs="Times New Roman"/>
          <w:sz w:val="24"/>
          <w:szCs w:val="24"/>
        </w:rPr>
        <w:t xml:space="preserve">Arnold LM, Keck PE, Welge JA. Antidepressant treatment of fibromyalgia. A meta-analysis and review. </w:t>
      </w:r>
      <w:r w:rsidRPr="006B040D">
        <w:rPr>
          <w:rFonts w:ascii="Times New Roman" w:hAnsi="Times New Roman" w:cs="Times New Roman"/>
          <w:i/>
          <w:sz w:val="24"/>
          <w:szCs w:val="24"/>
        </w:rPr>
        <w:t>Psychosomatics</w:t>
      </w:r>
      <w:r w:rsidRPr="006B040D">
        <w:rPr>
          <w:rFonts w:ascii="Times New Roman" w:hAnsi="Times New Roman" w:cs="Times New Roman"/>
          <w:sz w:val="24"/>
          <w:szCs w:val="24"/>
        </w:rPr>
        <w:t>, 2000, 41(2), 104-113.</w:t>
      </w:r>
    </w:p>
    <w:p w:rsidR="006B040D" w:rsidRPr="006B040D" w:rsidRDefault="006B040D" w:rsidP="006B040D">
      <w:pPr>
        <w:spacing w:line="360" w:lineRule="auto"/>
        <w:jc w:val="both"/>
        <w:rPr>
          <w:rFonts w:ascii="Times New Roman" w:hAnsi="Times New Roman" w:cs="Times New Roman"/>
          <w:sz w:val="24"/>
          <w:szCs w:val="24"/>
        </w:rPr>
      </w:pPr>
      <w:r w:rsidRPr="006B040D">
        <w:rPr>
          <w:rFonts w:ascii="Times New Roman" w:hAnsi="Times New Roman" w:cs="Times New Roman"/>
          <w:sz w:val="24"/>
          <w:szCs w:val="24"/>
        </w:rPr>
        <w:t>Bellato E, Marini E, Ca</w:t>
      </w:r>
      <w:r w:rsidR="001F50A5">
        <w:rPr>
          <w:rFonts w:ascii="Times New Roman" w:hAnsi="Times New Roman" w:cs="Times New Roman"/>
          <w:sz w:val="24"/>
          <w:szCs w:val="24"/>
        </w:rPr>
        <w:t>s</w:t>
      </w:r>
      <w:r w:rsidRPr="006B040D">
        <w:rPr>
          <w:rFonts w:ascii="Times New Roman" w:hAnsi="Times New Roman" w:cs="Times New Roman"/>
          <w:sz w:val="24"/>
          <w:szCs w:val="24"/>
        </w:rPr>
        <w:t xml:space="preserve">toldi F, Barbasetti N, Mattei L, Bonasia DE, Blonna D. Fibromyalgia Syndrome: Etiology, Pathogenesis, Diagnosis, and Treatment. </w:t>
      </w:r>
      <w:r w:rsidRPr="006B040D">
        <w:rPr>
          <w:rFonts w:ascii="Times New Roman" w:hAnsi="Times New Roman" w:cs="Times New Roman"/>
          <w:i/>
          <w:sz w:val="24"/>
          <w:szCs w:val="24"/>
        </w:rPr>
        <w:t xml:space="preserve">Pain Res Treat, </w:t>
      </w:r>
      <w:r w:rsidRPr="006B040D">
        <w:rPr>
          <w:rFonts w:ascii="Times New Roman" w:hAnsi="Times New Roman" w:cs="Times New Roman"/>
          <w:sz w:val="24"/>
          <w:szCs w:val="24"/>
        </w:rPr>
        <w:t>2012</w:t>
      </w:r>
      <w:r w:rsidR="005154D6">
        <w:rPr>
          <w:rFonts w:ascii="Times New Roman" w:hAnsi="Times New Roman" w:cs="Times New Roman"/>
          <w:sz w:val="24"/>
          <w:szCs w:val="24"/>
        </w:rPr>
        <w:t>.</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 xml:space="preserve">Boison D. Adenosine Kinase: Exploitation for Therapeutic Gain. </w:t>
      </w:r>
      <w:r w:rsidRPr="006B040D">
        <w:rPr>
          <w:rFonts w:ascii="Times New Roman" w:hAnsi="Times New Roman" w:cs="Times New Roman"/>
          <w:i/>
          <w:sz w:val="24"/>
          <w:szCs w:val="24"/>
          <w:lang w:val="en-GB"/>
        </w:rPr>
        <w:t>Pharmacol Rev</w:t>
      </w:r>
      <w:r w:rsidRPr="006B040D">
        <w:rPr>
          <w:rFonts w:ascii="Times New Roman" w:hAnsi="Times New Roman" w:cs="Times New Roman"/>
          <w:sz w:val="24"/>
          <w:szCs w:val="24"/>
          <w:lang w:val="en-GB"/>
        </w:rPr>
        <w:t>, 2013, 65, 906-943.</w:t>
      </w:r>
    </w:p>
    <w:p w:rsidR="006B040D" w:rsidRPr="006B040D" w:rsidRDefault="006B040D" w:rsidP="006B040D">
      <w:pPr>
        <w:spacing w:line="360" w:lineRule="auto"/>
        <w:jc w:val="both"/>
        <w:rPr>
          <w:rFonts w:ascii="Times New Roman" w:hAnsi="Times New Roman" w:cs="Times New Roman"/>
          <w:sz w:val="24"/>
          <w:szCs w:val="24"/>
        </w:rPr>
      </w:pPr>
      <w:r w:rsidRPr="006B040D">
        <w:rPr>
          <w:rFonts w:ascii="Times New Roman" w:eastAsia="Times New Roman" w:hAnsi="Times New Roman" w:cs="Times New Roman"/>
          <w:bCs/>
          <w:color w:val="000000"/>
          <w:kern w:val="36"/>
          <w:sz w:val="24"/>
          <w:szCs w:val="24"/>
        </w:rPr>
        <w:t xml:space="preserve">Bradley LA. Pathophysiology of Fibromyalgia. </w:t>
      </w:r>
      <w:r w:rsidRPr="006B040D">
        <w:rPr>
          <w:rFonts w:ascii="Times New Roman" w:hAnsi="Times New Roman" w:cs="Times New Roman"/>
          <w:i/>
          <w:sz w:val="24"/>
          <w:szCs w:val="24"/>
        </w:rPr>
        <w:t>Am J Med</w:t>
      </w:r>
      <w:r w:rsidRPr="006B040D">
        <w:rPr>
          <w:rFonts w:ascii="Times New Roman" w:hAnsi="Times New Roman" w:cs="Times New Roman"/>
          <w:sz w:val="24"/>
          <w:szCs w:val="24"/>
        </w:rPr>
        <w:t>, 2009, 12</w:t>
      </w:r>
      <w:r w:rsidR="00C6095D">
        <w:rPr>
          <w:rFonts w:ascii="Times New Roman" w:hAnsi="Times New Roman" w:cs="Times New Roman"/>
          <w:sz w:val="24"/>
          <w:szCs w:val="24"/>
        </w:rPr>
        <w:t>2(12), 22-30.</w:t>
      </w:r>
    </w:p>
    <w:p w:rsidR="006B040D" w:rsidRPr="006B040D" w:rsidRDefault="00D635BD" w:rsidP="006B040D">
      <w:pPr>
        <w:spacing w:line="360" w:lineRule="auto"/>
        <w:jc w:val="both"/>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Burnstock G. Purinergic </w:t>
      </w:r>
      <w:r w:rsidR="006B040D" w:rsidRPr="006B040D">
        <w:rPr>
          <w:rFonts w:ascii="Times New Roman" w:hAnsi="Times New Roman" w:cs="Times New Roman"/>
          <w:sz w:val="24"/>
          <w:szCs w:val="24"/>
          <w:shd w:val="clear" w:color="auto" w:fill="FFFFFF"/>
          <w:lang w:val="en-GB"/>
        </w:rPr>
        <w:t>Receptors and Pain.</w:t>
      </w:r>
      <w:r w:rsidR="00A87A94">
        <w:rPr>
          <w:rFonts w:ascii="Times New Roman" w:hAnsi="Times New Roman" w:cs="Times New Roman"/>
          <w:sz w:val="24"/>
          <w:szCs w:val="24"/>
          <w:shd w:val="clear" w:color="auto" w:fill="FFFFFF"/>
          <w:lang w:val="en-GB"/>
        </w:rPr>
        <w:t xml:space="preserve"> </w:t>
      </w:r>
      <w:r w:rsidR="006B040D" w:rsidRPr="00D635BD">
        <w:rPr>
          <w:rFonts w:ascii="Times New Roman" w:hAnsi="Times New Roman" w:cs="Times New Roman"/>
          <w:i/>
          <w:sz w:val="24"/>
          <w:szCs w:val="24"/>
          <w:shd w:val="clear" w:color="auto" w:fill="FFFFFF"/>
          <w:lang w:val="en-GB"/>
        </w:rPr>
        <w:t>Curr Pharm Design</w:t>
      </w:r>
      <w:r w:rsidR="006B040D" w:rsidRPr="006B040D">
        <w:rPr>
          <w:rFonts w:ascii="Times New Roman" w:hAnsi="Times New Roman" w:cs="Times New Roman"/>
          <w:sz w:val="24"/>
          <w:szCs w:val="24"/>
          <w:shd w:val="clear" w:color="auto" w:fill="FFFFFF"/>
          <w:lang w:val="en-GB"/>
        </w:rPr>
        <w:t>, 2009, 15(15), 1717-1735.</w:t>
      </w:r>
    </w:p>
    <w:p w:rsidR="006B040D" w:rsidRPr="006B040D" w:rsidRDefault="006B040D" w:rsidP="006B040D">
      <w:pPr>
        <w:spacing w:line="360" w:lineRule="auto"/>
        <w:jc w:val="both"/>
        <w:rPr>
          <w:rFonts w:ascii="Times New Roman" w:hAnsi="Times New Roman" w:cs="Times New Roman"/>
          <w:b/>
          <w:sz w:val="24"/>
          <w:szCs w:val="24"/>
        </w:rPr>
      </w:pPr>
      <w:r w:rsidRPr="006B040D">
        <w:rPr>
          <w:rFonts w:ascii="Times New Roman" w:hAnsi="Times New Roman" w:cs="Times New Roman"/>
          <w:sz w:val="24"/>
          <w:szCs w:val="24"/>
          <w:shd w:val="clear" w:color="auto" w:fill="FFFFFF"/>
        </w:rPr>
        <w:t xml:space="preserve">Buskila D, Sarzi-Puttini P. </w:t>
      </w:r>
      <w:r w:rsidRPr="006B040D">
        <w:rPr>
          <w:rFonts w:ascii="Times New Roman" w:hAnsi="Times New Roman" w:cs="Times New Roman"/>
          <w:sz w:val="24"/>
          <w:szCs w:val="24"/>
        </w:rPr>
        <w:t xml:space="preserve">Biology and therapy of fibromyalgia. Genetic aspects of fibromyalgia syndrome. </w:t>
      </w:r>
      <w:r w:rsidRPr="00D635BD">
        <w:rPr>
          <w:rFonts w:ascii="Times New Roman" w:hAnsi="Times New Roman" w:cs="Times New Roman"/>
          <w:i/>
          <w:sz w:val="24"/>
          <w:szCs w:val="24"/>
        </w:rPr>
        <w:t>Arthritis Res Ther</w:t>
      </w:r>
      <w:r w:rsidRPr="006B040D">
        <w:rPr>
          <w:rFonts w:ascii="Times New Roman" w:hAnsi="Times New Roman" w:cs="Times New Roman"/>
          <w:sz w:val="24"/>
          <w:szCs w:val="24"/>
        </w:rPr>
        <w:t>, 2006, 8(5), 218.</w:t>
      </w:r>
    </w:p>
    <w:p w:rsidR="006B040D" w:rsidRPr="006B040D" w:rsidRDefault="006B040D" w:rsidP="006B040D">
      <w:pPr>
        <w:spacing w:line="360" w:lineRule="auto"/>
        <w:jc w:val="both"/>
        <w:rPr>
          <w:rFonts w:ascii="Times New Roman" w:hAnsi="Times New Roman" w:cs="Times New Roman"/>
          <w:sz w:val="24"/>
          <w:szCs w:val="24"/>
          <w:shd w:val="clear" w:color="auto" w:fill="FFFFFF"/>
        </w:rPr>
      </w:pPr>
      <w:r w:rsidRPr="006B040D">
        <w:rPr>
          <w:rFonts w:ascii="Times New Roman" w:hAnsi="Times New Roman" w:cs="Times New Roman"/>
          <w:sz w:val="24"/>
          <w:szCs w:val="24"/>
        </w:rPr>
        <w:t xml:space="preserve">Chakrabarty S, Zoorob R. Fibromyalgia. </w:t>
      </w:r>
      <w:r w:rsidRPr="006B040D">
        <w:rPr>
          <w:rFonts w:ascii="Times New Roman" w:hAnsi="Times New Roman" w:cs="Times New Roman"/>
          <w:i/>
          <w:sz w:val="24"/>
          <w:szCs w:val="24"/>
        </w:rPr>
        <w:t>Am Fam Physician</w:t>
      </w:r>
      <w:r w:rsidRPr="006B040D">
        <w:rPr>
          <w:rFonts w:ascii="Times New Roman" w:hAnsi="Times New Roman" w:cs="Times New Roman"/>
          <w:i/>
          <w:iCs/>
          <w:sz w:val="24"/>
          <w:szCs w:val="24"/>
          <w:shd w:val="clear" w:color="auto" w:fill="FFFFFF"/>
        </w:rPr>
        <w:t xml:space="preserve">, </w:t>
      </w:r>
      <w:r w:rsidRPr="006B040D">
        <w:rPr>
          <w:rFonts w:ascii="Times New Roman" w:hAnsi="Times New Roman" w:cs="Times New Roman"/>
          <w:iCs/>
          <w:sz w:val="24"/>
          <w:szCs w:val="24"/>
          <w:shd w:val="clear" w:color="auto" w:fill="FFFFFF"/>
        </w:rPr>
        <w:t>2007, 76</w:t>
      </w:r>
      <w:r w:rsidRPr="006B040D">
        <w:rPr>
          <w:rFonts w:ascii="Times New Roman" w:hAnsi="Times New Roman" w:cs="Times New Roman"/>
          <w:sz w:val="24"/>
          <w:szCs w:val="24"/>
          <w:shd w:val="clear" w:color="auto" w:fill="FFFFFF"/>
        </w:rPr>
        <w:t>(2), 247-254.</w:t>
      </w:r>
    </w:p>
    <w:p w:rsidR="00F81906" w:rsidRPr="006B040D" w:rsidRDefault="00F81906" w:rsidP="006B040D">
      <w:pPr>
        <w:spacing w:line="360" w:lineRule="auto"/>
        <w:jc w:val="both"/>
        <w:rPr>
          <w:rFonts w:ascii="Times New Roman" w:hAnsi="Times New Roman" w:cs="Times New Roman"/>
          <w:sz w:val="24"/>
          <w:szCs w:val="24"/>
        </w:rPr>
      </w:pPr>
      <w:r w:rsidRPr="00187444">
        <w:rPr>
          <w:rFonts w:ascii="Times New Roman" w:hAnsi="Times New Roman" w:cs="Times New Roman"/>
          <w:sz w:val="24"/>
          <w:szCs w:val="24"/>
        </w:rPr>
        <w:t xml:space="preserve">Clauw DJ. Fibromyalgia: a clinical review. </w:t>
      </w:r>
      <w:r w:rsidR="00187444">
        <w:rPr>
          <w:rFonts w:ascii="Times New Roman" w:hAnsi="Times New Roman" w:cs="Times New Roman"/>
          <w:i/>
          <w:iCs/>
          <w:sz w:val="24"/>
          <w:szCs w:val="24"/>
        </w:rPr>
        <w:t>JAMA</w:t>
      </w:r>
      <w:r w:rsidRPr="00187444">
        <w:rPr>
          <w:rFonts w:ascii="Times New Roman" w:hAnsi="Times New Roman" w:cs="Times New Roman"/>
          <w:sz w:val="24"/>
          <w:szCs w:val="24"/>
        </w:rPr>
        <w:t>, 2014, 311(15), 1547-1555.</w:t>
      </w:r>
    </w:p>
    <w:p w:rsidR="00F81906" w:rsidRPr="006B040D" w:rsidRDefault="00F81906" w:rsidP="006B040D">
      <w:pPr>
        <w:spacing w:line="360" w:lineRule="auto"/>
        <w:jc w:val="both"/>
        <w:rPr>
          <w:rFonts w:ascii="Times New Roman" w:hAnsi="Times New Roman" w:cs="Times New Roman"/>
          <w:b/>
          <w:sz w:val="24"/>
          <w:szCs w:val="24"/>
        </w:rPr>
      </w:pPr>
      <w:r w:rsidRPr="006B040D">
        <w:rPr>
          <w:rFonts w:ascii="Times New Roman" w:hAnsi="Times New Roman" w:cs="Times New Roman"/>
          <w:sz w:val="24"/>
          <w:szCs w:val="24"/>
        </w:rPr>
        <w:t xml:space="preserve">Clauw DJ. Fibromyalgia: an overview. </w:t>
      </w:r>
      <w:r w:rsidRPr="006B040D">
        <w:rPr>
          <w:rFonts w:ascii="Times New Roman" w:hAnsi="Times New Roman" w:cs="Times New Roman"/>
          <w:i/>
          <w:sz w:val="24"/>
          <w:szCs w:val="24"/>
        </w:rPr>
        <w:t>Am J Med</w:t>
      </w:r>
      <w:r>
        <w:rPr>
          <w:rFonts w:ascii="Times New Roman" w:hAnsi="Times New Roman" w:cs="Times New Roman"/>
          <w:sz w:val="24"/>
          <w:szCs w:val="24"/>
        </w:rPr>
        <w:t>, 2009, 122(12), 3-</w:t>
      </w:r>
      <w:r w:rsidRPr="006B040D">
        <w:rPr>
          <w:rFonts w:ascii="Times New Roman" w:hAnsi="Times New Roman" w:cs="Times New Roman"/>
          <w:sz w:val="24"/>
          <w:szCs w:val="24"/>
        </w:rPr>
        <w:t>13.</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Fais A, Cacace E, Corda M, Era B,</w:t>
      </w:r>
      <w:r w:rsidR="00A87A94">
        <w:rPr>
          <w:rFonts w:ascii="Times New Roman" w:hAnsi="Times New Roman" w:cs="Times New Roman"/>
          <w:sz w:val="24"/>
          <w:szCs w:val="24"/>
          <w:lang w:val="en-GB"/>
        </w:rPr>
        <w:t xml:space="preserve"> Peri M, Utzeri S, Ruggiero V. P</w:t>
      </w:r>
      <w:r w:rsidRPr="006B040D">
        <w:rPr>
          <w:rFonts w:ascii="Times New Roman" w:hAnsi="Times New Roman" w:cs="Times New Roman"/>
          <w:sz w:val="24"/>
          <w:szCs w:val="24"/>
          <w:lang w:val="en-GB"/>
        </w:rPr>
        <w:t>urine metabolites in fibromyalgia syndrome.</w:t>
      </w:r>
      <w:r w:rsidR="00A87A94">
        <w:rPr>
          <w:rFonts w:ascii="Times New Roman" w:hAnsi="Times New Roman" w:cs="Times New Roman"/>
          <w:sz w:val="24"/>
          <w:szCs w:val="24"/>
          <w:lang w:val="en-GB"/>
        </w:rPr>
        <w:t xml:space="preserve"> </w:t>
      </w:r>
      <w:r w:rsidRPr="006B040D">
        <w:rPr>
          <w:rFonts w:ascii="Times New Roman" w:hAnsi="Times New Roman" w:cs="Times New Roman"/>
          <w:i/>
          <w:sz w:val="24"/>
          <w:szCs w:val="24"/>
          <w:lang w:val="en-GB"/>
        </w:rPr>
        <w:t>Clin Biochem</w:t>
      </w:r>
      <w:r w:rsidRPr="006B040D">
        <w:rPr>
          <w:rFonts w:ascii="Times New Roman" w:hAnsi="Times New Roman" w:cs="Times New Roman"/>
          <w:sz w:val="24"/>
          <w:szCs w:val="24"/>
          <w:lang w:val="en-GB"/>
        </w:rPr>
        <w:t>, 2013, 46, 37-39.</w:t>
      </w:r>
    </w:p>
    <w:p w:rsidR="006B040D" w:rsidRPr="006B040D" w:rsidRDefault="006B040D"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shd w:val="clear" w:color="auto" w:fill="FFFFFF"/>
          <w:lang w:val="en-GB"/>
        </w:rPr>
        <w:t>Ferré S, Diamond I, Goldberg SR, Yao L, Hourani SMO, Huang ZL, Urade Y, Kitchen I.</w:t>
      </w:r>
      <w:r w:rsidR="004C1FA9">
        <w:rPr>
          <w:rFonts w:ascii="Times New Roman" w:hAnsi="Times New Roman" w:cs="Times New Roman"/>
          <w:sz w:val="24"/>
          <w:szCs w:val="24"/>
          <w:shd w:val="clear" w:color="auto" w:fill="FFFFFF"/>
          <w:lang w:val="en-GB"/>
        </w:rPr>
        <w:t xml:space="preserve"> </w:t>
      </w:r>
      <w:r w:rsidRPr="006B040D">
        <w:rPr>
          <w:rFonts w:ascii="Times New Roman" w:hAnsi="Times New Roman" w:cs="Times New Roman"/>
          <w:sz w:val="24"/>
          <w:szCs w:val="24"/>
          <w:shd w:val="clear" w:color="auto" w:fill="FFFFFF"/>
          <w:lang w:val="en-GB"/>
        </w:rPr>
        <w:t>Adenosine A</w:t>
      </w:r>
      <w:r w:rsidRPr="006B040D">
        <w:rPr>
          <w:rFonts w:ascii="Times New Roman" w:hAnsi="Times New Roman" w:cs="Times New Roman"/>
          <w:sz w:val="24"/>
          <w:szCs w:val="24"/>
          <w:shd w:val="clear" w:color="auto" w:fill="FFFFFF"/>
          <w:vertAlign w:val="subscript"/>
          <w:lang w:val="en-GB"/>
        </w:rPr>
        <w:t>2A</w:t>
      </w:r>
      <w:r w:rsidR="00D635BD">
        <w:rPr>
          <w:rFonts w:ascii="Times New Roman" w:hAnsi="Times New Roman" w:cs="Times New Roman"/>
          <w:sz w:val="24"/>
          <w:szCs w:val="24"/>
          <w:shd w:val="clear" w:color="auto" w:fill="FFFFFF"/>
          <w:lang w:val="en-GB"/>
        </w:rPr>
        <w:t xml:space="preserve"> receptor</w:t>
      </w:r>
      <w:r w:rsidRPr="006B040D">
        <w:rPr>
          <w:rFonts w:ascii="Times New Roman" w:hAnsi="Times New Roman" w:cs="Times New Roman"/>
          <w:sz w:val="24"/>
          <w:szCs w:val="24"/>
          <w:shd w:val="clear" w:color="auto" w:fill="FFFFFF"/>
          <w:lang w:val="en-GB"/>
        </w:rPr>
        <w:t>s</w:t>
      </w:r>
      <w:r w:rsidR="004C1FA9">
        <w:rPr>
          <w:rFonts w:ascii="Times New Roman" w:hAnsi="Times New Roman" w:cs="Times New Roman"/>
          <w:sz w:val="24"/>
          <w:szCs w:val="24"/>
          <w:shd w:val="clear" w:color="auto" w:fill="FFFFFF"/>
          <w:lang w:val="en-GB"/>
        </w:rPr>
        <w:t xml:space="preserve"> </w:t>
      </w:r>
      <w:r w:rsidRPr="006B040D">
        <w:rPr>
          <w:rFonts w:ascii="Times New Roman" w:hAnsi="Times New Roman" w:cs="Times New Roman"/>
          <w:sz w:val="24"/>
          <w:szCs w:val="24"/>
          <w:shd w:val="clear" w:color="auto" w:fill="FFFFFF"/>
          <w:lang w:val="en-GB"/>
        </w:rPr>
        <w:t>in ventral striatum, hypotha</w:t>
      </w:r>
      <w:r w:rsidR="006137DD">
        <w:rPr>
          <w:rFonts w:ascii="Times New Roman" w:hAnsi="Times New Roman" w:cs="Times New Roman"/>
          <w:sz w:val="24"/>
          <w:szCs w:val="24"/>
          <w:shd w:val="clear" w:color="auto" w:fill="FFFFFF"/>
          <w:lang w:val="en-GB"/>
        </w:rPr>
        <w:t>lamus and nociceptive circuitry</w:t>
      </w:r>
      <w:r w:rsidR="0028380E">
        <w:rPr>
          <w:rFonts w:ascii="Times New Roman" w:hAnsi="Times New Roman" w:cs="Times New Roman"/>
          <w:sz w:val="24"/>
          <w:szCs w:val="24"/>
          <w:shd w:val="clear" w:color="auto" w:fill="FFFFFF"/>
          <w:lang w:val="en-GB"/>
        </w:rPr>
        <w:t>.</w:t>
      </w:r>
      <w:r w:rsidR="006137DD">
        <w:rPr>
          <w:rFonts w:ascii="Times New Roman" w:hAnsi="Times New Roman" w:cs="Times New Roman"/>
          <w:sz w:val="24"/>
          <w:szCs w:val="24"/>
          <w:shd w:val="clear" w:color="auto" w:fill="FFFFFF"/>
          <w:lang w:val="en-GB"/>
        </w:rPr>
        <w:t xml:space="preserve"> </w:t>
      </w:r>
      <w:r w:rsidR="0028380E">
        <w:rPr>
          <w:rFonts w:ascii="Times New Roman" w:hAnsi="Times New Roman" w:cs="Times New Roman"/>
          <w:sz w:val="24"/>
          <w:szCs w:val="24"/>
          <w:shd w:val="clear" w:color="auto" w:fill="FFFFFF"/>
          <w:lang w:val="en-GB"/>
        </w:rPr>
        <w:t>I</w:t>
      </w:r>
      <w:r w:rsidRPr="006B040D">
        <w:rPr>
          <w:rFonts w:ascii="Times New Roman" w:hAnsi="Times New Roman" w:cs="Times New Roman"/>
          <w:sz w:val="24"/>
          <w:szCs w:val="24"/>
          <w:shd w:val="clear" w:color="auto" w:fill="FFFFFF"/>
          <w:lang w:val="en-GB"/>
        </w:rPr>
        <w:t xml:space="preserve">mplications for drug </w:t>
      </w:r>
      <w:r w:rsidR="00752AA1" w:rsidRPr="006B040D">
        <w:rPr>
          <w:rFonts w:ascii="Times New Roman" w:hAnsi="Times New Roman" w:cs="Times New Roman"/>
          <w:sz w:val="24"/>
          <w:szCs w:val="24"/>
          <w:shd w:val="clear" w:color="auto" w:fill="FFFFFF"/>
          <w:lang w:val="en-GB"/>
        </w:rPr>
        <w:t>addiction</w:t>
      </w:r>
      <w:r w:rsidR="00752AA1">
        <w:rPr>
          <w:rFonts w:ascii="Times New Roman" w:hAnsi="Times New Roman" w:cs="Times New Roman"/>
          <w:sz w:val="24"/>
          <w:szCs w:val="24"/>
          <w:shd w:val="clear" w:color="auto" w:fill="FFFFFF"/>
          <w:lang w:val="en-GB"/>
        </w:rPr>
        <w:t>,</w:t>
      </w:r>
      <w:r w:rsidRPr="006B040D">
        <w:rPr>
          <w:rFonts w:ascii="Times New Roman" w:hAnsi="Times New Roman" w:cs="Times New Roman"/>
          <w:sz w:val="24"/>
          <w:szCs w:val="24"/>
          <w:shd w:val="clear" w:color="auto" w:fill="FFFFFF"/>
          <w:lang w:val="en-GB"/>
        </w:rPr>
        <w:t xml:space="preserve"> sleep and pain. </w:t>
      </w:r>
      <w:r w:rsidRPr="006B040D">
        <w:rPr>
          <w:rFonts w:ascii="Times New Roman" w:hAnsi="Times New Roman" w:cs="Times New Roman"/>
          <w:i/>
          <w:sz w:val="24"/>
          <w:szCs w:val="24"/>
          <w:shd w:val="clear" w:color="auto" w:fill="FFFFFF"/>
          <w:lang w:val="en-GB"/>
        </w:rPr>
        <w:t>Prog Neurobiol</w:t>
      </w:r>
      <w:r w:rsidRPr="006B040D">
        <w:rPr>
          <w:rFonts w:ascii="Times New Roman" w:hAnsi="Times New Roman" w:cs="Times New Roman"/>
          <w:sz w:val="24"/>
          <w:szCs w:val="24"/>
          <w:shd w:val="clear" w:color="auto" w:fill="FFFFFF"/>
          <w:lang w:val="en-GB"/>
        </w:rPr>
        <w:t>, 2007, 83(5), 332-347.</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 xml:space="preserve">Franco R, Pacheco R, Gatell JM, Gallart T, Lluis C. Enzymatic and Extraenzymatic Role of Adenosine Deaminase 1 in T-Cell-Dendritic Cell Contacts and in Alterations of the Immune Function. </w:t>
      </w:r>
      <w:r w:rsidRPr="006B040D">
        <w:rPr>
          <w:rFonts w:ascii="Times New Roman" w:hAnsi="Times New Roman" w:cs="Times New Roman"/>
          <w:i/>
          <w:sz w:val="24"/>
          <w:szCs w:val="24"/>
          <w:lang w:val="en-GB"/>
        </w:rPr>
        <w:t>Crc Cr Rev Immunol</w:t>
      </w:r>
      <w:r w:rsidR="00D635BD">
        <w:rPr>
          <w:rFonts w:ascii="Times New Roman" w:hAnsi="Times New Roman" w:cs="Times New Roman"/>
          <w:sz w:val="24"/>
          <w:szCs w:val="24"/>
          <w:lang w:val="en-GB"/>
        </w:rPr>
        <w:t>, 2007, 27(3).</w:t>
      </w:r>
    </w:p>
    <w:p w:rsidR="006B040D" w:rsidRPr="006B040D" w:rsidRDefault="009D794F" w:rsidP="006B040D">
      <w:pPr>
        <w:spacing w:line="360" w:lineRule="auto"/>
        <w:jc w:val="both"/>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Fredholm BB, IJ</w:t>
      </w:r>
      <w:r w:rsidR="006B040D" w:rsidRPr="006B040D">
        <w:rPr>
          <w:rFonts w:ascii="Times New Roman" w:hAnsi="Times New Roman" w:cs="Times New Roman"/>
          <w:sz w:val="24"/>
          <w:szCs w:val="24"/>
          <w:shd w:val="clear" w:color="auto" w:fill="FFFFFF"/>
          <w:lang w:val="en-GB"/>
        </w:rPr>
        <w:t xml:space="preserve">ezerman AP, Jacobson KA, Klotz KN, Linden J. International Union of Pharmacology. XXV. Nomenclature and classification of adenosine receptors. </w:t>
      </w:r>
      <w:r w:rsidR="006B040D" w:rsidRPr="006B040D">
        <w:rPr>
          <w:rFonts w:ascii="Times New Roman" w:hAnsi="Times New Roman" w:cs="Times New Roman"/>
          <w:i/>
          <w:sz w:val="24"/>
          <w:szCs w:val="24"/>
          <w:shd w:val="clear" w:color="auto" w:fill="FFFFFF"/>
          <w:lang w:val="en-GB"/>
        </w:rPr>
        <w:t>Pharmacol Rev</w:t>
      </w:r>
      <w:r w:rsidR="006B040D" w:rsidRPr="006B040D">
        <w:rPr>
          <w:rFonts w:ascii="Times New Roman" w:hAnsi="Times New Roman" w:cs="Times New Roman"/>
          <w:sz w:val="24"/>
          <w:szCs w:val="24"/>
          <w:shd w:val="clear" w:color="auto" w:fill="FFFFFF"/>
          <w:lang w:val="en-GB"/>
        </w:rPr>
        <w:t>, 2001, 53</w:t>
      </w:r>
      <w:r w:rsidR="00D635BD">
        <w:rPr>
          <w:rFonts w:ascii="Times New Roman" w:hAnsi="Times New Roman" w:cs="Times New Roman"/>
          <w:sz w:val="24"/>
          <w:szCs w:val="24"/>
          <w:shd w:val="clear" w:color="auto" w:fill="FFFFFF"/>
          <w:lang w:val="en-GB"/>
        </w:rPr>
        <w:t>(4)</w:t>
      </w:r>
      <w:r w:rsidR="006B040D" w:rsidRPr="006B040D">
        <w:rPr>
          <w:rFonts w:ascii="Times New Roman" w:hAnsi="Times New Roman" w:cs="Times New Roman"/>
          <w:sz w:val="24"/>
          <w:szCs w:val="24"/>
          <w:shd w:val="clear" w:color="auto" w:fill="FFFFFF"/>
          <w:lang w:val="en-GB"/>
        </w:rPr>
        <w:t>, 527-552.</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lastRenderedPageBreak/>
        <w:t xml:space="preserve">Gakis C. Adenosine deaminase (ADA) isoenzymes ADA1 and ADA2: diagnostic and biological role. </w:t>
      </w:r>
      <w:r w:rsidRPr="006B040D">
        <w:rPr>
          <w:rFonts w:ascii="Times New Roman" w:hAnsi="Times New Roman" w:cs="Times New Roman"/>
          <w:i/>
          <w:sz w:val="24"/>
          <w:szCs w:val="24"/>
          <w:lang w:val="en-GB"/>
        </w:rPr>
        <w:t>Eur Respir J</w:t>
      </w:r>
      <w:r w:rsidRPr="006B040D">
        <w:rPr>
          <w:rFonts w:ascii="Times New Roman" w:hAnsi="Times New Roman" w:cs="Times New Roman"/>
          <w:sz w:val="24"/>
          <w:szCs w:val="24"/>
          <w:lang w:val="en-GB"/>
        </w:rPr>
        <w:t>, 1996, 9</w:t>
      </w:r>
      <w:r w:rsidR="00845E01">
        <w:rPr>
          <w:rFonts w:ascii="Times New Roman" w:hAnsi="Times New Roman" w:cs="Times New Roman"/>
          <w:sz w:val="24"/>
          <w:szCs w:val="24"/>
          <w:lang w:val="en-GB"/>
        </w:rPr>
        <w:t>(4)</w:t>
      </w:r>
      <w:r w:rsidRPr="006B040D">
        <w:rPr>
          <w:rFonts w:ascii="Times New Roman" w:hAnsi="Times New Roman" w:cs="Times New Roman"/>
          <w:sz w:val="24"/>
          <w:szCs w:val="24"/>
          <w:lang w:val="en-GB"/>
        </w:rPr>
        <w:t>, 632-633.</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 xml:space="preserve">Guieu R, Guedj E, Giorgi R, Dousset A, Tuzzolino V, By Y, Leveque JM, Peragut JC, Régis J, Ruf J, Fenouillet E, Roussel P. High cell surface CD26-associated activities and low plasma adenosine concentration in fibromyalgia. </w:t>
      </w:r>
      <w:r w:rsidRPr="006B040D">
        <w:rPr>
          <w:rFonts w:ascii="Times New Roman" w:hAnsi="Times New Roman" w:cs="Times New Roman"/>
          <w:i/>
          <w:sz w:val="24"/>
          <w:szCs w:val="24"/>
          <w:lang w:val="en-GB"/>
        </w:rPr>
        <w:t>Ann Rheum Dis</w:t>
      </w:r>
      <w:r w:rsidRPr="006B040D">
        <w:rPr>
          <w:rFonts w:ascii="Times New Roman" w:hAnsi="Times New Roman" w:cs="Times New Roman"/>
          <w:sz w:val="24"/>
          <w:szCs w:val="24"/>
          <w:lang w:val="en-GB"/>
        </w:rPr>
        <w:t>, 2012, 71(8), 1427-1428.</w:t>
      </w:r>
      <w:r w:rsidRPr="006B040D">
        <w:rPr>
          <w:rFonts w:ascii="Times New Roman" w:hAnsi="Times New Roman" w:cs="Times New Roman"/>
          <w:sz w:val="24"/>
          <w:szCs w:val="24"/>
          <w:lang w:val="en-GB"/>
        </w:rPr>
        <w:tab/>
      </w:r>
    </w:p>
    <w:p w:rsidR="00C51873" w:rsidRPr="006B040D" w:rsidRDefault="00C51873" w:rsidP="006B040D">
      <w:pPr>
        <w:spacing w:line="360" w:lineRule="auto"/>
        <w:jc w:val="both"/>
        <w:rPr>
          <w:rFonts w:ascii="Times New Roman" w:hAnsi="Times New Roman" w:cs="Times New Roman"/>
          <w:sz w:val="24"/>
          <w:szCs w:val="24"/>
        </w:rPr>
      </w:pPr>
      <w:r w:rsidRPr="006B040D">
        <w:rPr>
          <w:rFonts w:ascii="Times New Roman" w:hAnsi="Times New Roman" w:cs="Times New Roman"/>
          <w:sz w:val="24"/>
          <w:szCs w:val="24"/>
          <w:shd w:val="clear" w:color="auto" w:fill="FFFFFF"/>
        </w:rPr>
        <w:t xml:space="preserve">Harris RE, Clauw DJ, Scott DJ, McLean SA, Gracely RH, Zubieta JK. Decreased central µ-opioid receptor availability in fibromyalgia. </w:t>
      </w:r>
      <w:r w:rsidRPr="006B040D">
        <w:rPr>
          <w:rFonts w:ascii="Times New Roman" w:hAnsi="Times New Roman" w:cs="Times New Roman"/>
          <w:i/>
          <w:sz w:val="24"/>
          <w:szCs w:val="24"/>
          <w:shd w:val="clear" w:color="auto" w:fill="FFFFFF"/>
        </w:rPr>
        <w:t>J Neurosci</w:t>
      </w:r>
      <w:r w:rsidRPr="006B040D">
        <w:rPr>
          <w:rFonts w:ascii="Times New Roman" w:hAnsi="Times New Roman" w:cs="Times New Roman"/>
          <w:sz w:val="24"/>
          <w:szCs w:val="24"/>
          <w:shd w:val="clear" w:color="auto" w:fill="FFFFFF"/>
        </w:rPr>
        <w:t>, 2007, 27(37), 10000-10006.</w:t>
      </w:r>
    </w:p>
    <w:p w:rsidR="00C51873" w:rsidRPr="006B040D" w:rsidRDefault="00C51873"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shd w:val="clear" w:color="auto" w:fill="FFFFFF"/>
          <w:lang w:val="en-GB"/>
        </w:rPr>
        <w:t>Haskó G, Kuhel DG, Németh ZH, Mabley JG, Stachlewitz RF, Virág L, Lohinai Z, Southan GJ, Salzman AL, Szabó C. Inosine inhibits inflammatory cytokine production by a posttranscriptional mechanism and protects a</w:t>
      </w:r>
      <w:r w:rsidR="00B951E4">
        <w:rPr>
          <w:rFonts w:ascii="Times New Roman" w:hAnsi="Times New Roman" w:cs="Times New Roman"/>
          <w:sz w:val="24"/>
          <w:szCs w:val="24"/>
          <w:shd w:val="clear" w:color="auto" w:fill="FFFFFF"/>
          <w:lang w:val="en-GB"/>
        </w:rPr>
        <w:t>gainst endotoxin-induced shock.</w:t>
      </w:r>
      <w:r w:rsidRPr="006B040D">
        <w:rPr>
          <w:rFonts w:ascii="Times New Roman" w:hAnsi="Times New Roman" w:cs="Times New Roman"/>
          <w:sz w:val="24"/>
          <w:szCs w:val="24"/>
          <w:shd w:val="clear" w:color="auto" w:fill="FFFFFF"/>
          <w:lang w:val="en-GB"/>
        </w:rPr>
        <w:t xml:space="preserve"> </w:t>
      </w:r>
      <w:r w:rsidRPr="006B040D">
        <w:rPr>
          <w:rFonts w:ascii="Times New Roman" w:hAnsi="Times New Roman" w:cs="Times New Roman"/>
          <w:i/>
          <w:sz w:val="24"/>
          <w:szCs w:val="24"/>
          <w:shd w:val="clear" w:color="auto" w:fill="FFFFFF"/>
          <w:lang w:val="en-GB"/>
        </w:rPr>
        <w:t>J Immunol</w:t>
      </w:r>
      <w:r w:rsidRPr="006B040D">
        <w:rPr>
          <w:rFonts w:ascii="Times New Roman" w:hAnsi="Times New Roman" w:cs="Times New Roman"/>
          <w:sz w:val="24"/>
          <w:szCs w:val="24"/>
          <w:shd w:val="clear" w:color="auto" w:fill="FFFFFF"/>
          <w:lang w:val="en-GB"/>
        </w:rPr>
        <w:t>, 2000, 164</w:t>
      </w:r>
      <w:r>
        <w:rPr>
          <w:rFonts w:ascii="Times New Roman" w:hAnsi="Times New Roman" w:cs="Times New Roman"/>
          <w:sz w:val="24"/>
          <w:szCs w:val="24"/>
          <w:shd w:val="clear" w:color="auto" w:fill="FFFFFF"/>
          <w:lang w:val="en-GB"/>
        </w:rPr>
        <w:t>(2)</w:t>
      </w:r>
      <w:r w:rsidRPr="006B040D">
        <w:rPr>
          <w:rFonts w:ascii="Times New Roman" w:hAnsi="Times New Roman" w:cs="Times New Roman"/>
          <w:sz w:val="24"/>
          <w:szCs w:val="24"/>
          <w:shd w:val="clear" w:color="auto" w:fill="FFFFFF"/>
          <w:lang w:val="en-GB"/>
        </w:rPr>
        <w:t>, 1013-1019.</w:t>
      </w:r>
    </w:p>
    <w:p w:rsidR="00C51873" w:rsidRPr="006B040D" w:rsidRDefault="00C51873" w:rsidP="006B040D">
      <w:pPr>
        <w:spacing w:line="360" w:lineRule="auto"/>
        <w:jc w:val="both"/>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Hask</w:t>
      </w:r>
      <w:r w:rsidRPr="006B040D">
        <w:rPr>
          <w:rFonts w:ascii="Times New Roman" w:hAnsi="Times New Roman" w:cs="Times New Roman"/>
          <w:sz w:val="24"/>
          <w:szCs w:val="24"/>
          <w:shd w:val="clear" w:color="auto" w:fill="FFFFFF"/>
          <w:lang w:val="en-GB"/>
        </w:rPr>
        <w:t>ó G, Sitkovsky</w:t>
      </w:r>
      <w:r>
        <w:rPr>
          <w:rFonts w:ascii="Times New Roman" w:hAnsi="Times New Roman" w:cs="Times New Roman"/>
          <w:sz w:val="24"/>
          <w:szCs w:val="24"/>
          <w:shd w:val="clear" w:color="auto" w:fill="FFFFFF"/>
          <w:lang w:val="en-GB"/>
        </w:rPr>
        <w:t xml:space="preserve"> MV, Szabó C. Immunomodulatory </w:t>
      </w:r>
      <w:r w:rsidRPr="006B040D">
        <w:rPr>
          <w:rFonts w:ascii="Times New Roman" w:hAnsi="Times New Roman" w:cs="Times New Roman"/>
          <w:sz w:val="24"/>
          <w:szCs w:val="24"/>
          <w:shd w:val="clear" w:color="auto" w:fill="FFFFFF"/>
          <w:lang w:val="en-GB"/>
        </w:rPr>
        <w:t>and neuroprotective effects of inosine.</w:t>
      </w:r>
      <w:r w:rsidR="00B951E4">
        <w:rPr>
          <w:rFonts w:ascii="Times New Roman" w:hAnsi="Times New Roman" w:cs="Times New Roman"/>
          <w:sz w:val="24"/>
          <w:szCs w:val="24"/>
          <w:shd w:val="clear" w:color="auto" w:fill="FFFFFF"/>
          <w:lang w:val="en-GB"/>
        </w:rPr>
        <w:t xml:space="preserve"> </w:t>
      </w:r>
      <w:r w:rsidRPr="006B040D">
        <w:rPr>
          <w:rFonts w:ascii="Times New Roman" w:hAnsi="Times New Roman" w:cs="Times New Roman"/>
          <w:i/>
          <w:sz w:val="24"/>
          <w:szCs w:val="24"/>
          <w:shd w:val="clear" w:color="auto" w:fill="FFFFFF"/>
          <w:lang w:val="en-GB"/>
        </w:rPr>
        <w:t>Trends Pharmacol Sci,</w:t>
      </w:r>
      <w:r w:rsidRPr="006B040D">
        <w:rPr>
          <w:rFonts w:ascii="Times New Roman" w:hAnsi="Times New Roman" w:cs="Times New Roman"/>
          <w:sz w:val="24"/>
          <w:szCs w:val="24"/>
          <w:shd w:val="clear" w:color="auto" w:fill="FFFFFF"/>
          <w:lang w:val="en-GB"/>
        </w:rPr>
        <w:t xml:space="preserve"> 2004, 25(3), 152-157.</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Jacobso</w:t>
      </w:r>
      <w:r w:rsidR="00845E01">
        <w:rPr>
          <w:rFonts w:ascii="Times New Roman" w:hAnsi="Times New Roman" w:cs="Times New Roman"/>
          <w:sz w:val="24"/>
          <w:szCs w:val="24"/>
          <w:lang w:val="en-GB"/>
        </w:rPr>
        <w:t>n KA. Introduction to Adenosine</w:t>
      </w:r>
      <w:r w:rsidRPr="006B040D">
        <w:rPr>
          <w:rFonts w:ascii="Times New Roman" w:hAnsi="Times New Roman" w:cs="Times New Roman"/>
          <w:sz w:val="24"/>
          <w:szCs w:val="24"/>
          <w:lang w:val="en-GB"/>
        </w:rPr>
        <w:t xml:space="preserve"> receptors as Therapeutic Targets.</w:t>
      </w:r>
      <w:r w:rsidR="00B951E4">
        <w:rPr>
          <w:rFonts w:ascii="Times New Roman" w:hAnsi="Times New Roman" w:cs="Times New Roman"/>
          <w:sz w:val="24"/>
          <w:szCs w:val="24"/>
          <w:lang w:val="en-GB"/>
        </w:rPr>
        <w:t xml:space="preserve"> </w:t>
      </w:r>
      <w:r w:rsidRPr="006B040D">
        <w:rPr>
          <w:rFonts w:ascii="Times New Roman" w:hAnsi="Times New Roman" w:cs="Times New Roman"/>
          <w:i/>
          <w:sz w:val="24"/>
          <w:szCs w:val="24"/>
          <w:lang w:val="en-GB"/>
        </w:rPr>
        <w:t>Handb Exp Pharmacol</w:t>
      </w:r>
      <w:r w:rsidRPr="006B040D">
        <w:rPr>
          <w:rFonts w:ascii="Times New Roman" w:hAnsi="Times New Roman" w:cs="Times New Roman"/>
          <w:sz w:val="24"/>
          <w:szCs w:val="24"/>
          <w:lang w:val="en-GB"/>
        </w:rPr>
        <w:t xml:space="preserve">, 2009, 193, 1-24. </w:t>
      </w:r>
    </w:p>
    <w:p w:rsidR="006B040D" w:rsidRPr="006B040D" w:rsidRDefault="006B040D"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shd w:val="clear" w:color="auto" w:fill="FFFFFF"/>
          <w:lang w:val="en-GB"/>
        </w:rPr>
        <w:t xml:space="preserve">Jin X, Shepherd RK, Duling BR, Linden J. Inosine binds to A3 adenosine receptors and stimulates mast cell degranulation. </w:t>
      </w:r>
      <w:r w:rsidRPr="006B040D">
        <w:rPr>
          <w:rFonts w:ascii="Times New Roman" w:hAnsi="Times New Roman" w:cs="Times New Roman"/>
          <w:i/>
          <w:sz w:val="24"/>
          <w:szCs w:val="24"/>
          <w:shd w:val="clear" w:color="auto" w:fill="FFFFFF"/>
          <w:lang w:val="en-GB"/>
        </w:rPr>
        <w:t>J Clin Invest</w:t>
      </w:r>
      <w:r w:rsidRPr="006B040D">
        <w:rPr>
          <w:rFonts w:ascii="Times New Roman" w:hAnsi="Times New Roman" w:cs="Times New Roman"/>
          <w:sz w:val="24"/>
          <w:szCs w:val="24"/>
          <w:shd w:val="clear" w:color="auto" w:fill="FFFFFF"/>
          <w:lang w:val="en-GB"/>
        </w:rPr>
        <w:t>, 1997, 100(11), 2849-2857.</w:t>
      </w:r>
    </w:p>
    <w:p w:rsidR="006B040D" w:rsidRPr="006B040D" w:rsidRDefault="006B040D" w:rsidP="006B040D">
      <w:pPr>
        <w:spacing w:line="360" w:lineRule="auto"/>
        <w:jc w:val="both"/>
        <w:rPr>
          <w:rFonts w:ascii="Times New Roman" w:hAnsi="Times New Roman" w:cs="Times New Roman"/>
          <w:sz w:val="24"/>
          <w:szCs w:val="24"/>
          <w:shd w:val="clear" w:color="auto" w:fill="FFFFFF"/>
        </w:rPr>
      </w:pPr>
      <w:r w:rsidRPr="006B040D">
        <w:rPr>
          <w:rFonts w:ascii="Times New Roman" w:hAnsi="Times New Roman" w:cs="Times New Roman"/>
          <w:sz w:val="24"/>
          <w:szCs w:val="24"/>
          <w:shd w:val="clear" w:color="auto" w:fill="FFFFFF"/>
        </w:rPr>
        <w:t xml:space="preserve">Jones KD, Deodhar P, Lorentzen A, Bennett RM, Deodhar AA. Growth hormone perturbations in Fibromyalgia: a review. </w:t>
      </w:r>
      <w:r w:rsidRPr="006B040D">
        <w:rPr>
          <w:rFonts w:ascii="Times New Roman" w:hAnsi="Times New Roman" w:cs="Times New Roman"/>
          <w:i/>
          <w:sz w:val="24"/>
          <w:szCs w:val="24"/>
          <w:shd w:val="clear" w:color="auto" w:fill="FFFFFF"/>
        </w:rPr>
        <w:t>Semin Arthritis Rheu</w:t>
      </w:r>
      <w:r w:rsidRPr="006B040D">
        <w:rPr>
          <w:rFonts w:ascii="Times New Roman" w:hAnsi="Times New Roman" w:cs="Times New Roman"/>
          <w:sz w:val="24"/>
          <w:szCs w:val="24"/>
          <w:shd w:val="clear" w:color="auto" w:fill="FFFFFF"/>
        </w:rPr>
        <w:t>, 2007, 36(6), 357-379.</w:t>
      </w:r>
    </w:p>
    <w:p w:rsidR="006B040D" w:rsidRPr="006B040D" w:rsidRDefault="006B040D" w:rsidP="006B040D">
      <w:pPr>
        <w:spacing w:line="360" w:lineRule="auto"/>
        <w:jc w:val="both"/>
        <w:rPr>
          <w:rFonts w:ascii="Times New Roman" w:hAnsi="Times New Roman" w:cs="Times New Roman"/>
          <w:b/>
          <w:sz w:val="24"/>
          <w:szCs w:val="24"/>
        </w:rPr>
      </w:pPr>
      <w:r w:rsidRPr="006B040D">
        <w:rPr>
          <w:rFonts w:ascii="Times New Roman" w:hAnsi="Times New Roman" w:cs="Times New Roman"/>
          <w:sz w:val="24"/>
          <w:szCs w:val="24"/>
        </w:rPr>
        <w:t>Katon W, Sul</w:t>
      </w:r>
      <w:r w:rsidR="00830C98">
        <w:rPr>
          <w:rFonts w:ascii="Times New Roman" w:hAnsi="Times New Roman" w:cs="Times New Roman"/>
          <w:sz w:val="24"/>
          <w:szCs w:val="24"/>
        </w:rPr>
        <w:t>l</w:t>
      </w:r>
      <w:r w:rsidRPr="006B040D">
        <w:rPr>
          <w:rFonts w:ascii="Times New Roman" w:hAnsi="Times New Roman" w:cs="Times New Roman"/>
          <w:sz w:val="24"/>
          <w:szCs w:val="24"/>
        </w:rPr>
        <w:t xml:space="preserve">ivan M, Walker E. Medical symptoms without identified pathology: relationship to psyhiatric disorders, childhood and adult trauma, and personality traits. </w:t>
      </w:r>
      <w:r w:rsidRPr="006B040D">
        <w:rPr>
          <w:rFonts w:ascii="Times New Roman" w:hAnsi="Times New Roman" w:cs="Times New Roman"/>
          <w:i/>
          <w:sz w:val="24"/>
          <w:szCs w:val="24"/>
        </w:rPr>
        <w:t>Ann Intern Med</w:t>
      </w:r>
      <w:r w:rsidRPr="006B040D">
        <w:rPr>
          <w:rFonts w:ascii="Times New Roman" w:hAnsi="Times New Roman" w:cs="Times New Roman"/>
          <w:sz w:val="24"/>
          <w:szCs w:val="24"/>
        </w:rPr>
        <w:t>, 2001, 134(9), 917-925.</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 xml:space="preserve">Kaupp UB, Seifert R. Cyclic nucleotide-gated ion channels. </w:t>
      </w:r>
      <w:r w:rsidRPr="006B040D">
        <w:rPr>
          <w:rFonts w:ascii="Times New Roman" w:hAnsi="Times New Roman" w:cs="Times New Roman"/>
          <w:i/>
          <w:sz w:val="24"/>
          <w:szCs w:val="24"/>
          <w:lang w:val="en-GB"/>
        </w:rPr>
        <w:t>Physiol Rev</w:t>
      </w:r>
      <w:r w:rsidRPr="006B040D">
        <w:rPr>
          <w:rFonts w:ascii="Times New Roman" w:hAnsi="Times New Roman" w:cs="Times New Roman"/>
          <w:sz w:val="24"/>
          <w:szCs w:val="24"/>
          <w:lang w:val="en-GB"/>
        </w:rPr>
        <w:t>, 2002, 82(3), 769-824.</w:t>
      </w:r>
    </w:p>
    <w:p w:rsidR="006B040D" w:rsidRPr="006B040D" w:rsidRDefault="006B040D"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shd w:val="clear" w:color="auto" w:fill="FFFFFF"/>
          <w:lang w:val="en-GB"/>
        </w:rPr>
        <w:t>Lauring J, Park BH, Wolff AC. The Phosphoinositide-3-Kinase-Akt-mTOR Pathway as a Therapeutic Target in Breast Cancer</w:t>
      </w:r>
      <w:r w:rsidRPr="006B040D">
        <w:rPr>
          <w:rFonts w:ascii="Times New Roman" w:hAnsi="Times New Roman" w:cs="Times New Roman"/>
          <w:i/>
          <w:sz w:val="24"/>
          <w:szCs w:val="24"/>
          <w:shd w:val="clear" w:color="auto" w:fill="FFFFFF"/>
          <w:lang w:val="en-GB"/>
        </w:rPr>
        <w:t>. J Natl Compr Canc Netw</w:t>
      </w:r>
      <w:r w:rsidRPr="006B040D">
        <w:rPr>
          <w:rFonts w:ascii="Times New Roman" w:hAnsi="Times New Roman" w:cs="Times New Roman"/>
          <w:sz w:val="24"/>
          <w:szCs w:val="24"/>
          <w:shd w:val="clear" w:color="auto" w:fill="FFFFFF"/>
          <w:lang w:val="en-GB"/>
        </w:rPr>
        <w:t xml:space="preserve">, 2013, 11(6), 670-678. </w:t>
      </w:r>
    </w:p>
    <w:p w:rsidR="006B040D" w:rsidRPr="006B040D" w:rsidRDefault="006B040D"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shd w:val="clear" w:color="auto" w:fill="FFFFFF"/>
          <w:lang w:val="en-GB"/>
        </w:rPr>
        <w:t xml:space="preserve">Little JW, Ford A, Symons-Liguori AM, Chen Z, Janes K, Doyle T, Xie J, Luongo L, Tosh DK, Maione S, Bannister K, Dickenson AH, Vanderah TW, Porreca F, Jacobson KA, </w:t>
      </w:r>
      <w:r w:rsidRPr="006B040D">
        <w:rPr>
          <w:rFonts w:ascii="Times New Roman" w:hAnsi="Times New Roman" w:cs="Times New Roman"/>
          <w:sz w:val="24"/>
          <w:szCs w:val="24"/>
          <w:shd w:val="clear" w:color="auto" w:fill="FFFFFF"/>
          <w:lang w:val="en-GB"/>
        </w:rPr>
        <w:lastRenderedPageBreak/>
        <w:t>Salvemini D. Endogenous adenosine A</w:t>
      </w:r>
      <w:r w:rsidRPr="006B040D">
        <w:rPr>
          <w:rFonts w:ascii="Times New Roman" w:hAnsi="Times New Roman" w:cs="Times New Roman"/>
          <w:sz w:val="24"/>
          <w:szCs w:val="24"/>
          <w:shd w:val="clear" w:color="auto" w:fill="FFFFFF"/>
          <w:vertAlign w:val="subscript"/>
          <w:lang w:val="en-GB"/>
        </w:rPr>
        <w:t>3</w:t>
      </w:r>
      <w:r w:rsidRPr="006B040D">
        <w:rPr>
          <w:rFonts w:ascii="Times New Roman" w:hAnsi="Times New Roman" w:cs="Times New Roman"/>
          <w:sz w:val="24"/>
          <w:szCs w:val="24"/>
          <w:shd w:val="clear" w:color="auto" w:fill="FFFFFF"/>
          <w:lang w:val="en-GB"/>
        </w:rPr>
        <w:t xml:space="preserve"> receptor activation selectively alleviates persistent pain states.</w:t>
      </w:r>
      <w:r w:rsidR="00427FEC">
        <w:rPr>
          <w:rFonts w:ascii="Times New Roman" w:hAnsi="Times New Roman" w:cs="Times New Roman"/>
          <w:sz w:val="24"/>
          <w:szCs w:val="24"/>
          <w:shd w:val="clear" w:color="auto" w:fill="FFFFFF"/>
          <w:lang w:val="en-GB"/>
        </w:rPr>
        <w:t xml:space="preserve"> </w:t>
      </w:r>
      <w:r w:rsidRPr="006B040D">
        <w:rPr>
          <w:rFonts w:ascii="Times New Roman" w:hAnsi="Times New Roman" w:cs="Times New Roman"/>
          <w:i/>
          <w:sz w:val="24"/>
          <w:szCs w:val="24"/>
          <w:shd w:val="clear" w:color="auto" w:fill="FFFFFF"/>
          <w:lang w:val="en-GB"/>
        </w:rPr>
        <w:t>Brain</w:t>
      </w:r>
      <w:r w:rsidRPr="006B040D">
        <w:rPr>
          <w:rFonts w:ascii="Times New Roman" w:hAnsi="Times New Roman" w:cs="Times New Roman"/>
          <w:sz w:val="24"/>
          <w:szCs w:val="24"/>
          <w:shd w:val="clear" w:color="auto" w:fill="FFFFFF"/>
          <w:lang w:val="en-GB"/>
        </w:rPr>
        <w:t>, 2014, 138(1), 28-35.</w:t>
      </w:r>
    </w:p>
    <w:p w:rsidR="006B040D" w:rsidRPr="006B040D" w:rsidRDefault="006B040D"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shd w:val="clear" w:color="auto" w:fill="FFFFFF"/>
          <w:lang w:val="en-GB"/>
        </w:rPr>
        <w:t>Lynch ME, Clark AJ, Sawynok J. Intravenous adenosine alleviates neuropathic pain: a double blind placebo controlled crossover trial using an enriched enrolment design</w:t>
      </w:r>
      <w:r w:rsidRPr="006B040D">
        <w:rPr>
          <w:rFonts w:ascii="Times New Roman" w:hAnsi="Times New Roman" w:cs="Times New Roman"/>
          <w:i/>
          <w:sz w:val="24"/>
          <w:szCs w:val="24"/>
          <w:shd w:val="clear" w:color="auto" w:fill="FFFFFF"/>
          <w:lang w:val="en-GB"/>
        </w:rPr>
        <w:t>. Pain</w:t>
      </w:r>
      <w:r w:rsidRPr="006B040D">
        <w:rPr>
          <w:rFonts w:ascii="Times New Roman" w:hAnsi="Times New Roman" w:cs="Times New Roman"/>
          <w:sz w:val="24"/>
          <w:szCs w:val="24"/>
          <w:shd w:val="clear" w:color="auto" w:fill="FFFFFF"/>
          <w:lang w:val="en-GB"/>
        </w:rPr>
        <w:t>, 2003, 103(1), 111-117.</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shd w:val="clear" w:color="auto" w:fill="FFFFFF"/>
          <w:lang w:val="en-GB"/>
        </w:rPr>
        <w:t>Martinez-Martinez A, Mu</w:t>
      </w:r>
      <w:r w:rsidRPr="006B040D">
        <w:rPr>
          <w:rFonts w:ascii="Times New Roman" w:hAnsi="Times New Roman" w:cs="Times New Roman"/>
          <w:color w:val="131413"/>
          <w:sz w:val="24"/>
          <w:szCs w:val="24"/>
        </w:rPr>
        <w:t>ñdoz-Delgado E, Campoy F</w:t>
      </w:r>
      <w:r w:rsidR="001402F3">
        <w:rPr>
          <w:rFonts w:ascii="Times New Roman" w:hAnsi="Times New Roman" w:cs="Times New Roman"/>
          <w:color w:val="131413"/>
          <w:sz w:val="24"/>
          <w:szCs w:val="24"/>
        </w:rPr>
        <w:t>J, Flores-Flores C, Rodriguez-Ló</w:t>
      </w:r>
      <w:r w:rsidRPr="006B040D">
        <w:rPr>
          <w:rFonts w:ascii="Times New Roman" w:hAnsi="Times New Roman" w:cs="Times New Roman"/>
          <w:color w:val="131413"/>
          <w:sz w:val="24"/>
          <w:szCs w:val="24"/>
        </w:rPr>
        <w:t xml:space="preserve">pez JN, Fini C, Vidal CJ. The ecto-5'-nucleotidase subunits in dimers are not linked by disulfide bridges but by non-covalent bonds. </w:t>
      </w:r>
      <w:r w:rsidRPr="006B040D">
        <w:rPr>
          <w:rFonts w:ascii="Times New Roman" w:hAnsi="Times New Roman" w:cs="Times New Roman"/>
          <w:i/>
          <w:color w:val="131413"/>
          <w:sz w:val="24"/>
          <w:szCs w:val="24"/>
        </w:rPr>
        <w:t>Biochim Biophy Acta</w:t>
      </w:r>
      <w:r w:rsidRPr="006B040D">
        <w:rPr>
          <w:rFonts w:ascii="Times New Roman" w:hAnsi="Times New Roman" w:cs="Times New Roman"/>
          <w:color w:val="131413"/>
          <w:sz w:val="24"/>
          <w:szCs w:val="24"/>
        </w:rPr>
        <w:t>, 2000, 1478, 300-308.</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 xml:space="preserve">Mohammadtaheri Z, Mashayekhpour S, Mohammadi F, Mansoori D, Masjedi MR. Diagnostic Value of Adenosine Deaminase Isoenzyme (ADA2) and Total ADA in Tuberculous Pleural Effusion. </w:t>
      </w:r>
      <w:r w:rsidRPr="006B040D">
        <w:rPr>
          <w:rFonts w:ascii="Times New Roman" w:hAnsi="Times New Roman" w:cs="Times New Roman"/>
          <w:i/>
          <w:sz w:val="24"/>
          <w:szCs w:val="24"/>
          <w:lang w:val="en-GB"/>
        </w:rPr>
        <w:t>Tanaffos</w:t>
      </w:r>
      <w:r w:rsidRPr="006B040D">
        <w:rPr>
          <w:rFonts w:ascii="Times New Roman" w:hAnsi="Times New Roman" w:cs="Times New Roman"/>
          <w:sz w:val="24"/>
          <w:szCs w:val="24"/>
          <w:lang w:val="en-GB"/>
        </w:rPr>
        <w:t>, 2005, 4(15), 37-42.</w:t>
      </w:r>
    </w:p>
    <w:p w:rsidR="006B040D" w:rsidRDefault="006B040D"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shd w:val="clear" w:color="auto" w:fill="FFFFFF"/>
          <w:lang w:val="en-GB"/>
        </w:rPr>
        <w:t xml:space="preserve">Molina JR, Adjei AA. The Ras/Raf/MAPK  pathway. </w:t>
      </w:r>
      <w:r w:rsidRPr="006B040D">
        <w:rPr>
          <w:rFonts w:ascii="Times New Roman" w:hAnsi="Times New Roman" w:cs="Times New Roman"/>
          <w:i/>
          <w:sz w:val="24"/>
          <w:szCs w:val="24"/>
          <w:shd w:val="clear" w:color="auto" w:fill="FFFFFF"/>
          <w:lang w:val="en-GB"/>
        </w:rPr>
        <w:t>J Thorac Oncol</w:t>
      </w:r>
      <w:r w:rsidRPr="006B040D">
        <w:rPr>
          <w:rFonts w:ascii="Times New Roman" w:hAnsi="Times New Roman" w:cs="Times New Roman"/>
          <w:sz w:val="24"/>
          <w:szCs w:val="24"/>
          <w:shd w:val="clear" w:color="auto" w:fill="FFFFFF"/>
          <w:lang w:val="en-GB"/>
        </w:rPr>
        <w:t>, 2006, 1, 7-9.</w:t>
      </w:r>
    </w:p>
    <w:p w:rsidR="000976DA" w:rsidRPr="006B040D" w:rsidRDefault="000976DA" w:rsidP="006B040D">
      <w:pPr>
        <w:spacing w:line="360" w:lineRule="auto"/>
        <w:jc w:val="both"/>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Nagatsu T, Hino M, Fuyamada H, Hayakawa T, Sakakibara S. New chromogenic substrates for X-prolyl dipeptidyl-aminopeptidase.</w:t>
      </w:r>
      <w:r w:rsidR="009D42DE">
        <w:rPr>
          <w:rFonts w:ascii="Times New Roman" w:hAnsi="Times New Roman" w:cs="Times New Roman"/>
          <w:sz w:val="24"/>
          <w:szCs w:val="24"/>
          <w:shd w:val="clear" w:color="auto" w:fill="FFFFFF"/>
          <w:lang w:val="en-GB"/>
        </w:rPr>
        <w:t xml:space="preserve"> </w:t>
      </w:r>
      <w:r>
        <w:rPr>
          <w:rFonts w:ascii="Times New Roman" w:hAnsi="Times New Roman" w:cs="Times New Roman"/>
          <w:i/>
          <w:sz w:val="24"/>
          <w:szCs w:val="24"/>
          <w:shd w:val="clear" w:color="auto" w:fill="FFFFFF"/>
          <w:lang w:val="en-GB"/>
        </w:rPr>
        <w:t>Anal Biochem</w:t>
      </w:r>
      <w:r>
        <w:rPr>
          <w:rFonts w:ascii="Times New Roman" w:hAnsi="Times New Roman" w:cs="Times New Roman"/>
          <w:sz w:val="24"/>
          <w:szCs w:val="24"/>
          <w:shd w:val="clear" w:color="auto" w:fill="FFFFFF"/>
          <w:lang w:val="en-GB"/>
        </w:rPr>
        <w:t>, 1976, 74, 466-476.</w:t>
      </w:r>
    </w:p>
    <w:p w:rsidR="006B040D" w:rsidRPr="006B040D" w:rsidRDefault="006B040D" w:rsidP="006B040D">
      <w:pPr>
        <w:spacing w:line="360" w:lineRule="auto"/>
        <w:jc w:val="both"/>
        <w:rPr>
          <w:rFonts w:ascii="Times New Roman" w:hAnsi="Times New Roman" w:cs="Times New Roman"/>
          <w:sz w:val="24"/>
          <w:szCs w:val="24"/>
          <w:shd w:val="clear" w:color="auto" w:fill="FFFFFF"/>
        </w:rPr>
      </w:pPr>
      <w:r w:rsidRPr="006B040D">
        <w:rPr>
          <w:rFonts w:ascii="Times New Roman" w:hAnsi="Times New Roman" w:cs="Times New Roman"/>
          <w:sz w:val="24"/>
          <w:szCs w:val="24"/>
          <w:shd w:val="clear" w:color="auto" w:fill="FFFFFF"/>
        </w:rPr>
        <w:t xml:space="preserve">Neeck G. Neuroendocrine and hormonal perturbations and relations to the serotonergic system in fibromyalgia patients. </w:t>
      </w:r>
      <w:r w:rsidRPr="006B040D">
        <w:rPr>
          <w:rFonts w:ascii="Times New Roman" w:hAnsi="Times New Roman" w:cs="Times New Roman"/>
          <w:i/>
          <w:sz w:val="24"/>
          <w:szCs w:val="24"/>
          <w:shd w:val="clear" w:color="auto" w:fill="FFFFFF"/>
        </w:rPr>
        <w:t>Scand J Rheumatol</w:t>
      </w:r>
      <w:r w:rsidRPr="006B040D">
        <w:rPr>
          <w:rFonts w:ascii="Times New Roman" w:hAnsi="Times New Roman" w:cs="Times New Roman"/>
          <w:sz w:val="24"/>
          <w:szCs w:val="24"/>
          <w:shd w:val="clear" w:color="auto" w:fill="FFFFFF"/>
        </w:rPr>
        <w:t>, 2000, 29(113), 8-12.</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Niu W, Shu Q, Chen Z, Mathews S, Di Cera E, Frieden C. The Role of Zn</w:t>
      </w:r>
      <w:r w:rsidRPr="006B040D">
        <w:rPr>
          <w:rFonts w:ascii="Times New Roman" w:hAnsi="Times New Roman" w:cs="Times New Roman"/>
          <w:sz w:val="24"/>
          <w:szCs w:val="24"/>
          <w:vertAlign w:val="superscript"/>
          <w:lang w:val="en-GB"/>
        </w:rPr>
        <w:t>2+</w:t>
      </w:r>
      <w:r w:rsidRPr="006B040D">
        <w:rPr>
          <w:rFonts w:ascii="Times New Roman" w:hAnsi="Times New Roman" w:cs="Times New Roman"/>
          <w:sz w:val="24"/>
          <w:szCs w:val="24"/>
          <w:lang w:val="en-GB"/>
        </w:rPr>
        <w:t xml:space="preserve"> on the Structure and Stability of Murine Adenosine Deaminase.</w:t>
      </w:r>
      <w:r w:rsidR="007B2438">
        <w:rPr>
          <w:rFonts w:ascii="Times New Roman" w:hAnsi="Times New Roman" w:cs="Times New Roman"/>
          <w:sz w:val="24"/>
          <w:szCs w:val="24"/>
          <w:lang w:val="en-GB"/>
        </w:rPr>
        <w:t xml:space="preserve"> </w:t>
      </w:r>
      <w:r w:rsidRPr="006B040D">
        <w:rPr>
          <w:rFonts w:ascii="Times New Roman" w:hAnsi="Times New Roman" w:cs="Times New Roman"/>
          <w:i/>
          <w:sz w:val="24"/>
          <w:szCs w:val="24"/>
          <w:lang w:val="en-GB"/>
        </w:rPr>
        <w:t>J Phys Chem B</w:t>
      </w:r>
      <w:r w:rsidRPr="006B040D">
        <w:rPr>
          <w:rFonts w:ascii="Times New Roman" w:hAnsi="Times New Roman" w:cs="Times New Roman"/>
          <w:sz w:val="24"/>
          <w:szCs w:val="24"/>
          <w:lang w:val="en-GB"/>
        </w:rPr>
        <w:t>, 2010, 114(49), 16156-16165.</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 xml:space="preserve">Pala L, Rotella CM. The Role of DPP4 Activity in Cardiovascular Districts: In Vivo and In Vitro Evidence. </w:t>
      </w:r>
      <w:r w:rsidRPr="006B040D">
        <w:rPr>
          <w:rFonts w:ascii="Times New Roman" w:hAnsi="Times New Roman" w:cs="Times New Roman"/>
          <w:i/>
          <w:sz w:val="24"/>
          <w:szCs w:val="24"/>
          <w:lang w:val="en-GB"/>
        </w:rPr>
        <w:t>J Diabetes Res</w:t>
      </w:r>
      <w:r w:rsidRPr="006B040D">
        <w:rPr>
          <w:rFonts w:ascii="Times New Roman" w:hAnsi="Times New Roman" w:cs="Times New Roman"/>
          <w:sz w:val="24"/>
          <w:szCs w:val="24"/>
          <w:lang w:val="en-GB"/>
        </w:rPr>
        <w:t>, 2013.</w:t>
      </w:r>
    </w:p>
    <w:p w:rsidR="006B040D" w:rsidRPr="006B040D" w:rsidRDefault="006B040D"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lang w:val="en-GB"/>
        </w:rPr>
        <w:t xml:space="preserve">Popoli P, Frank C, Tebano MT, Potenza RL, Pintor A, Domenici MR, Nazzicone V, </w:t>
      </w:r>
      <w:r w:rsidRPr="006B040D">
        <w:rPr>
          <w:rStyle w:val="apple-converted-space"/>
          <w:rFonts w:ascii="Times New Roman" w:hAnsi="Times New Roman" w:cs="Times New Roman"/>
          <w:color w:val="000000"/>
          <w:sz w:val="24"/>
          <w:szCs w:val="24"/>
          <w:shd w:val="clear" w:color="auto" w:fill="FFFFFF"/>
          <w:lang w:val="en-GB"/>
        </w:rPr>
        <w:t> </w:t>
      </w:r>
      <w:r w:rsidRPr="006B040D">
        <w:rPr>
          <w:rFonts w:ascii="Times New Roman" w:hAnsi="Times New Roman" w:cs="Times New Roman"/>
          <w:sz w:val="24"/>
          <w:szCs w:val="24"/>
          <w:shd w:val="clear" w:color="auto" w:fill="FFFFFF"/>
          <w:lang w:val="en-GB"/>
        </w:rPr>
        <w:t xml:space="preserve">Pèzzola A, Reggio R. Modulation of glutamate release and excitotoxicity by adenosine A2A receptors. </w:t>
      </w:r>
      <w:r w:rsidRPr="006B040D">
        <w:rPr>
          <w:rFonts w:ascii="Times New Roman" w:hAnsi="Times New Roman" w:cs="Times New Roman"/>
          <w:i/>
          <w:sz w:val="24"/>
          <w:szCs w:val="24"/>
          <w:shd w:val="clear" w:color="auto" w:fill="FFFFFF"/>
          <w:lang w:val="en-GB"/>
        </w:rPr>
        <w:t>Neurology</w:t>
      </w:r>
      <w:r w:rsidRPr="006B040D">
        <w:rPr>
          <w:rFonts w:ascii="Times New Roman" w:hAnsi="Times New Roman" w:cs="Times New Roman"/>
          <w:sz w:val="24"/>
          <w:szCs w:val="24"/>
          <w:shd w:val="clear" w:color="auto" w:fill="FFFFFF"/>
          <w:lang w:val="en-GB"/>
        </w:rPr>
        <w:t>, 2003, 61 (11 Suppl 6), 69-71.</w:t>
      </w:r>
    </w:p>
    <w:p w:rsidR="006B040D" w:rsidRPr="006B040D" w:rsidRDefault="006B040D"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shd w:val="clear" w:color="auto" w:fill="FFFFFF"/>
          <w:lang w:val="en-GB"/>
        </w:rPr>
        <w:t>Reppert SM, Weaver DR, Stehle JH, Rivkees SA. Molecular Cloning and Characterization of a Rat A</w:t>
      </w:r>
      <w:r w:rsidRPr="006B040D">
        <w:rPr>
          <w:rFonts w:ascii="Times New Roman" w:hAnsi="Times New Roman" w:cs="Times New Roman"/>
          <w:sz w:val="24"/>
          <w:szCs w:val="24"/>
          <w:shd w:val="clear" w:color="auto" w:fill="FFFFFF"/>
          <w:vertAlign w:val="subscript"/>
          <w:lang w:val="en-GB"/>
        </w:rPr>
        <w:t>1</w:t>
      </w:r>
      <w:r w:rsidRPr="006B040D">
        <w:rPr>
          <w:rFonts w:ascii="Times New Roman" w:hAnsi="Times New Roman" w:cs="Times New Roman"/>
          <w:sz w:val="24"/>
          <w:szCs w:val="24"/>
          <w:shd w:val="clear" w:color="auto" w:fill="FFFFFF"/>
          <w:lang w:val="en-GB"/>
        </w:rPr>
        <w:t>-Adenosine Receptor that is Widely Expressed in Brain and Spinal Cord.</w:t>
      </w:r>
      <w:r w:rsidR="007B2438">
        <w:rPr>
          <w:rFonts w:ascii="Times New Roman" w:hAnsi="Times New Roman" w:cs="Times New Roman"/>
          <w:sz w:val="24"/>
          <w:szCs w:val="24"/>
          <w:shd w:val="clear" w:color="auto" w:fill="FFFFFF"/>
          <w:lang w:val="en-GB"/>
        </w:rPr>
        <w:t xml:space="preserve"> </w:t>
      </w:r>
      <w:r w:rsidRPr="006B040D">
        <w:rPr>
          <w:rFonts w:ascii="Times New Roman" w:hAnsi="Times New Roman" w:cs="Times New Roman"/>
          <w:i/>
          <w:sz w:val="24"/>
          <w:szCs w:val="24"/>
          <w:shd w:val="clear" w:color="auto" w:fill="FFFFFF"/>
          <w:lang w:val="en-GB"/>
        </w:rPr>
        <w:t>Mol Endocrinol</w:t>
      </w:r>
      <w:r w:rsidRPr="006B040D">
        <w:rPr>
          <w:rFonts w:ascii="Times New Roman" w:hAnsi="Times New Roman" w:cs="Times New Roman"/>
          <w:sz w:val="24"/>
          <w:szCs w:val="24"/>
          <w:shd w:val="clear" w:color="auto" w:fill="FFFFFF"/>
          <w:lang w:val="en-GB"/>
        </w:rPr>
        <w:t>, 1991, 5(8), 1037-1048.</w:t>
      </w:r>
    </w:p>
    <w:p w:rsidR="006B040D" w:rsidRPr="006B040D" w:rsidRDefault="006B040D" w:rsidP="006B040D">
      <w:pPr>
        <w:spacing w:line="360" w:lineRule="auto"/>
        <w:jc w:val="both"/>
        <w:rPr>
          <w:rFonts w:ascii="Times New Roman" w:hAnsi="Times New Roman" w:cs="Times New Roman"/>
          <w:b/>
          <w:sz w:val="24"/>
          <w:szCs w:val="24"/>
        </w:rPr>
      </w:pPr>
      <w:r w:rsidRPr="006B040D">
        <w:rPr>
          <w:rFonts w:ascii="Times New Roman" w:eastAsiaTheme="minorHAnsi" w:hAnsi="Times New Roman" w:cs="Times New Roman"/>
          <w:sz w:val="24"/>
          <w:szCs w:val="24"/>
          <w:lang w:eastAsia="en-US"/>
        </w:rPr>
        <w:t xml:space="preserve">Schmidt-Wilcke T, Clauw DJ. Fibromyalgia: from pathophysiology to therapy. </w:t>
      </w:r>
      <w:r w:rsidRPr="006B040D">
        <w:rPr>
          <w:rFonts w:ascii="Times New Roman" w:eastAsiaTheme="minorHAnsi" w:hAnsi="Times New Roman" w:cs="Times New Roman"/>
          <w:i/>
          <w:sz w:val="24"/>
          <w:szCs w:val="24"/>
          <w:lang w:eastAsia="en-US"/>
        </w:rPr>
        <w:t>Nat Rev Rheumatol</w:t>
      </w:r>
      <w:r w:rsidRPr="006B040D">
        <w:rPr>
          <w:rFonts w:ascii="Times New Roman" w:eastAsiaTheme="minorHAnsi" w:hAnsi="Times New Roman" w:cs="Times New Roman"/>
          <w:sz w:val="24"/>
          <w:szCs w:val="24"/>
          <w:lang w:eastAsia="en-US"/>
        </w:rPr>
        <w:t xml:space="preserve">, 2011, </w:t>
      </w:r>
      <w:r w:rsidRPr="006B040D">
        <w:rPr>
          <w:rFonts w:ascii="Times New Roman" w:hAnsi="Times New Roman" w:cs="Times New Roman"/>
          <w:iCs/>
          <w:sz w:val="24"/>
          <w:szCs w:val="24"/>
          <w:shd w:val="clear" w:color="auto" w:fill="FFFFFF"/>
        </w:rPr>
        <w:t>7</w:t>
      </w:r>
      <w:r w:rsidRPr="006B040D">
        <w:rPr>
          <w:rFonts w:ascii="Times New Roman" w:hAnsi="Times New Roman" w:cs="Times New Roman"/>
          <w:sz w:val="24"/>
          <w:szCs w:val="24"/>
          <w:shd w:val="clear" w:color="auto" w:fill="FFFFFF"/>
        </w:rPr>
        <w:t>(9), 518-527.</w:t>
      </w:r>
    </w:p>
    <w:p w:rsidR="006B040D" w:rsidRPr="006B040D" w:rsidRDefault="006B040D"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shd w:val="clear" w:color="auto" w:fill="FFFFFF"/>
          <w:lang w:val="en-GB"/>
        </w:rPr>
        <w:lastRenderedPageBreak/>
        <w:t>Schulte G, Fredholm BB. Signall</w:t>
      </w:r>
      <w:r w:rsidR="007B2438">
        <w:rPr>
          <w:rFonts w:ascii="Times New Roman" w:hAnsi="Times New Roman" w:cs="Times New Roman"/>
          <w:sz w:val="24"/>
          <w:szCs w:val="24"/>
          <w:shd w:val="clear" w:color="auto" w:fill="FFFFFF"/>
          <w:lang w:val="en-GB"/>
        </w:rPr>
        <w:t>ing from adenosine receptors to</w:t>
      </w:r>
      <w:r w:rsidRPr="006B040D">
        <w:rPr>
          <w:rFonts w:ascii="Times New Roman" w:hAnsi="Times New Roman" w:cs="Times New Roman"/>
          <w:sz w:val="24"/>
          <w:szCs w:val="24"/>
          <w:shd w:val="clear" w:color="auto" w:fill="FFFFFF"/>
          <w:lang w:val="en-GB"/>
        </w:rPr>
        <w:t xml:space="preserve"> mitogen-activated protein kinases. </w:t>
      </w:r>
      <w:r w:rsidRPr="006B040D">
        <w:rPr>
          <w:rFonts w:ascii="Times New Roman" w:hAnsi="Times New Roman" w:cs="Times New Roman"/>
          <w:i/>
          <w:sz w:val="24"/>
          <w:szCs w:val="24"/>
          <w:shd w:val="clear" w:color="auto" w:fill="FFFFFF"/>
          <w:lang w:val="en-GB"/>
        </w:rPr>
        <w:t>Cell Signal</w:t>
      </w:r>
      <w:r w:rsidRPr="006B040D">
        <w:rPr>
          <w:rFonts w:ascii="Times New Roman" w:hAnsi="Times New Roman" w:cs="Times New Roman"/>
          <w:sz w:val="24"/>
          <w:szCs w:val="24"/>
          <w:shd w:val="clear" w:color="auto" w:fill="FFFFFF"/>
          <w:lang w:val="en-GB"/>
        </w:rPr>
        <w:t>, 2003, 15, 813-827.</w:t>
      </w:r>
    </w:p>
    <w:p w:rsidR="006B040D" w:rsidRPr="006B040D" w:rsidRDefault="006B040D"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shd w:val="clear" w:color="auto" w:fill="FFFFFF"/>
          <w:lang w:val="en-GB"/>
        </w:rPr>
        <w:t>Schulte G, Robertson B, Fredholm BB, DeLander GE, Shortland P, Molander C. Distribution of antinociceptive adenosine A1 receptors in</w:t>
      </w:r>
      <w:r w:rsidR="007B2438">
        <w:rPr>
          <w:rFonts w:ascii="Times New Roman" w:hAnsi="Times New Roman" w:cs="Times New Roman"/>
          <w:sz w:val="24"/>
          <w:szCs w:val="24"/>
          <w:shd w:val="clear" w:color="auto" w:fill="FFFFFF"/>
          <w:lang w:val="en-GB"/>
        </w:rPr>
        <w:t xml:space="preserve"> t</w:t>
      </w:r>
      <w:r w:rsidRPr="006B040D">
        <w:rPr>
          <w:rFonts w:ascii="Times New Roman" w:hAnsi="Times New Roman" w:cs="Times New Roman"/>
          <w:sz w:val="24"/>
          <w:szCs w:val="24"/>
          <w:shd w:val="clear" w:color="auto" w:fill="FFFFFF"/>
          <w:lang w:val="en-GB"/>
        </w:rPr>
        <w:t xml:space="preserve">he spinal cord dorsal horn, and relationship to primary afferents and neuronal subpopulations. </w:t>
      </w:r>
      <w:r w:rsidRPr="006B040D">
        <w:rPr>
          <w:rFonts w:ascii="Times New Roman" w:hAnsi="Times New Roman" w:cs="Times New Roman"/>
          <w:i/>
          <w:sz w:val="24"/>
          <w:szCs w:val="24"/>
          <w:shd w:val="clear" w:color="auto" w:fill="FFFFFF"/>
          <w:lang w:val="en-GB"/>
        </w:rPr>
        <w:t>Neuroscience</w:t>
      </w:r>
      <w:r w:rsidRPr="006B040D">
        <w:rPr>
          <w:rFonts w:ascii="Times New Roman" w:hAnsi="Times New Roman" w:cs="Times New Roman"/>
          <w:sz w:val="24"/>
          <w:szCs w:val="24"/>
          <w:shd w:val="clear" w:color="auto" w:fill="FFFFFF"/>
          <w:lang w:val="en-GB"/>
        </w:rPr>
        <w:t>, 2003, 121(4), 907-916.</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 xml:space="preserve">Shah AA, Fitzgerald DJ, Murray FE. Non-steroidal anti-inflammatory drugs (NSAIDs) and gastro-intestinal toxicity: current issues. </w:t>
      </w:r>
      <w:r w:rsidRPr="006B040D">
        <w:rPr>
          <w:rFonts w:ascii="Times New Roman" w:hAnsi="Times New Roman" w:cs="Times New Roman"/>
          <w:i/>
          <w:sz w:val="24"/>
          <w:szCs w:val="24"/>
          <w:lang w:val="en-GB"/>
        </w:rPr>
        <w:t>Ir J Med Sci</w:t>
      </w:r>
      <w:r w:rsidRPr="006B040D">
        <w:rPr>
          <w:rFonts w:ascii="Times New Roman" w:hAnsi="Times New Roman" w:cs="Times New Roman"/>
          <w:sz w:val="24"/>
          <w:szCs w:val="24"/>
          <w:lang w:val="en-GB"/>
        </w:rPr>
        <w:t>, 1999, 168(4), 242-245.</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 xml:space="preserve">Singh BK, Haque SE, Pillai </w:t>
      </w:r>
      <w:r w:rsidR="00B37400">
        <w:rPr>
          <w:rFonts w:ascii="Times New Roman" w:hAnsi="Times New Roman" w:cs="Times New Roman"/>
          <w:sz w:val="24"/>
          <w:szCs w:val="24"/>
          <w:lang w:val="en-GB"/>
        </w:rPr>
        <w:t xml:space="preserve">KK. Assessment of nonsteroidal </w:t>
      </w:r>
      <w:r w:rsidRPr="006B040D">
        <w:rPr>
          <w:rFonts w:ascii="Times New Roman" w:hAnsi="Times New Roman" w:cs="Times New Roman"/>
          <w:sz w:val="24"/>
          <w:szCs w:val="24"/>
          <w:lang w:val="en-GB"/>
        </w:rPr>
        <w:t xml:space="preserve">anti-inflammatory drug-induced cardiotoxicity. </w:t>
      </w:r>
      <w:r w:rsidRPr="006B040D">
        <w:rPr>
          <w:rFonts w:ascii="Times New Roman" w:hAnsi="Times New Roman" w:cs="Times New Roman"/>
          <w:i/>
          <w:sz w:val="24"/>
          <w:szCs w:val="24"/>
          <w:lang w:val="en-GB"/>
        </w:rPr>
        <w:t>Expert Opin Drug Metab Toxicol</w:t>
      </w:r>
      <w:r w:rsidRPr="006B040D">
        <w:rPr>
          <w:rFonts w:ascii="Times New Roman" w:hAnsi="Times New Roman" w:cs="Times New Roman"/>
          <w:sz w:val="24"/>
          <w:szCs w:val="24"/>
          <w:lang w:val="en-GB"/>
        </w:rPr>
        <w:t>, 2013, 10(2), 143-156.</w:t>
      </w:r>
    </w:p>
    <w:p w:rsidR="006B040D" w:rsidRPr="006B040D" w:rsidRDefault="006B040D" w:rsidP="006B040D">
      <w:pPr>
        <w:spacing w:line="360" w:lineRule="auto"/>
        <w:jc w:val="both"/>
        <w:rPr>
          <w:rFonts w:ascii="Times New Roman" w:hAnsi="Times New Roman" w:cs="Times New Roman"/>
          <w:sz w:val="24"/>
          <w:szCs w:val="24"/>
        </w:rPr>
      </w:pPr>
      <w:r w:rsidRPr="006B040D">
        <w:rPr>
          <w:rFonts w:ascii="Times New Roman" w:hAnsi="Times New Roman" w:cs="Times New Roman"/>
          <w:sz w:val="24"/>
          <w:szCs w:val="24"/>
          <w:shd w:val="clear" w:color="auto" w:fill="FFFFFF"/>
        </w:rPr>
        <w:t xml:space="preserve">Stisi S, Cazzola M, Buskila D, Spath M, Giamberardino MA, Sarzi-Puttini P, Arioli G, Alciati A, Leardini G, Gorla R, Marsico M, Ceccherelli F, Bazzichi L, Carignola R, Gracely RH, Salaffi F, Altomonte L, Atzeni F. Etiopathogenetic mechanisms of fibromyalgia syndrome. </w:t>
      </w:r>
      <w:r w:rsidRPr="006B040D">
        <w:rPr>
          <w:rFonts w:ascii="Times New Roman" w:hAnsi="Times New Roman" w:cs="Times New Roman"/>
          <w:i/>
          <w:sz w:val="24"/>
          <w:szCs w:val="24"/>
          <w:shd w:val="clear" w:color="auto" w:fill="FFFFFF"/>
        </w:rPr>
        <w:t>Reumatismo</w:t>
      </w:r>
      <w:r w:rsidRPr="006B040D">
        <w:rPr>
          <w:rFonts w:ascii="Times New Roman" w:hAnsi="Times New Roman" w:cs="Times New Roman"/>
          <w:sz w:val="24"/>
          <w:szCs w:val="24"/>
          <w:shd w:val="clear" w:color="auto" w:fill="FFFFFF"/>
        </w:rPr>
        <w:t>, 2008, 60(1), 25-35.</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Sträter N. Ecto-5’-nucleotidase: Structure function relationship</w:t>
      </w:r>
      <w:r w:rsidR="007105BF">
        <w:rPr>
          <w:rFonts w:ascii="Times New Roman" w:hAnsi="Times New Roman" w:cs="Times New Roman"/>
          <w:sz w:val="24"/>
          <w:szCs w:val="24"/>
          <w:lang w:val="en-GB"/>
        </w:rPr>
        <w:t>s</w:t>
      </w:r>
      <w:r w:rsidRPr="006B040D">
        <w:rPr>
          <w:rFonts w:ascii="Times New Roman" w:hAnsi="Times New Roman" w:cs="Times New Roman"/>
          <w:sz w:val="24"/>
          <w:szCs w:val="24"/>
          <w:lang w:val="en-GB"/>
        </w:rPr>
        <w:t xml:space="preserve">. </w:t>
      </w:r>
      <w:r w:rsidRPr="006B040D">
        <w:rPr>
          <w:rFonts w:ascii="Times New Roman" w:hAnsi="Times New Roman" w:cs="Times New Roman"/>
          <w:i/>
          <w:sz w:val="24"/>
          <w:szCs w:val="24"/>
          <w:lang w:val="en-GB"/>
        </w:rPr>
        <w:t>Purinerg Signal</w:t>
      </w:r>
      <w:r w:rsidRPr="006B040D">
        <w:rPr>
          <w:rFonts w:ascii="Times New Roman" w:hAnsi="Times New Roman" w:cs="Times New Roman"/>
          <w:sz w:val="24"/>
          <w:szCs w:val="24"/>
          <w:lang w:val="en-GB"/>
        </w:rPr>
        <w:t>, 2006, 2, 343-350.</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 xml:space="preserve">Taskén K, Aandahl EM. Localized effects of cAMP mediated by distinct routes of protein kinase A. </w:t>
      </w:r>
      <w:r w:rsidRPr="006B040D">
        <w:rPr>
          <w:rFonts w:ascii="Times New Roman" w:hAnsi="Times New Roman" w:cs="Times New Roman"/>
          <w:i/>
          <w:sz w:val="24"/>
          <w:szCs w:val="24"/>
          <w:lang w:val="en-GB"/>
        </w:rPr>
        <w:t>Physiol  Rev</w:t>
      </w:r>
      <w:r w:rsidRPr="006B040D">
        <w:rPr>
          <w:rFonts w:ascii="Times New Roman" w:hAnsi="Times New Roman" w:cs="Times New Roman"/>
          <w:sz w:val="24"/>
          <w:szCs w:val="24"/>
          <w:lang w:val="en-GB"/>
        </w:rPr>
        <w:t>, 2004, 84(1), 137-167.</w:t>
      </w:r>
    </w:p>
    <w:p w:rsidR="006B040D" w:rsidRPr="006B040D" w:rsidRDefault="006B040D" w:rsidP="006B040D">
      <w:pPr>
        <w:spacing w:line="360" w:lineRule="auto"/>
        <w:jc w:val="both"/>
        <w:rPr>
          <w:rFonts w:ascii="Times New Roman" w:hAnsi="Times New Roman" w:cs="Times New Roman"/>
          <w:sz w:val="24"/>
          <w:szCs w:val="24"/>
          <w:shd w:val="clear" w:color="auto" w:fill="FFFFFF"/>
        </w:rPr>
      </w:pPr>
      <w:r w:rsidRPr="006B040D">
        <w:rPr>
          <w:rFonts w:ascii="Times New Roman" w:hAnsi="Times New Roman" w:cs="Times New Roman"/>
          <w:sz w:val="24"/>
          <w:szCs w:val="24"/>
        </w:rPr>
        <w:t>Tomašević-Todorović S, Pjević M, Bošković K. Fibromyalgia: Up to date aspects of patophysiology, diagnosis, and treatment.</w:t>
      </w:r>
      <w:r w:rsidRPr="006B040D">
        <w:rPr>
          <w:rFonts w:ascii="Times New Roman" w:hAnsi="Times New Roman" w:cs="Times New Roman"/>
          <w:i/>
          <w:iCs/>
          <w:sz w:val="24"/>
          <w:szCs w:val="24"/>
          <w:shd w:val="clear" w:color="auto" w:fill="FFFFFF"/>
        </w:rPr>
        <w:t xml:space="preserve"> Medicinski pregled</w:t>
      </w:r>
      <w:r w:rsidRPr="006B040D">
        <w:rPr>
          <w:rFonts w:ascii="Times New Roman" w:hAnsi="Times New Roman" w:cs="Times New Roman"/>
          <w:sz w:val="24"/>
          <w:szCs w:val="24"/>
          <w:shd w:val="clear" w:color="auto" w:fill="FFFFFF"/>
        </w:rPr>
        <w:t>,</w:t>
      </w:r>
      <w:r w:rsidRPr="006B040D">
        <w:rPr>
          <w:rStyle w:val="apple-converted-space"/>
          <w:rFonts w:ascii="Times New Roman" w:hAnsi="Times New Roman" w:cs="Times New Roman"/>
          <w:sz w:val="24"/>
          <w:szCs w:val="24"/>
          <w:shd w:val="clear" w:color="auto" w:fill="FFFFFF"/>
        </w:rPr>
        <w:t xml:space="preserve"> 2010, </w:t>
      </w:r>
      <w:r w:rsidRPr="006B040D">
        <w:rPr>
          <w:rFonts w:ascii="Times New Roman" w:hAnsi="Times New Roman" w:cs="Times New Roman"/>
          <w:iCs/>
          <w:sz w:val="24"/>
          <w:szCs w:val="24"/>
          <w:shd w:val="clear" w:color="auto" w:fill="FFFFFF"/>
        </w:rPr>
        <w:t>63</w:t>
      </w:r>
      <w:r w:rsidRPr="006B040D">
        <w:rPr>
          <w:rFonts w:ascii="Times New Roman" w:hAnsi="Times New Roman" w:cs="Times New Roman"/>
          <w:sz w:val="24"/>
          <w:szCs w:val="24"/>
          <w:shd w:val="clear" w:color="auto" w:fill="FFFFFF"/>
        </w:rPr>
        <w:t>(7-8), 507-511.</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 xml:space="preserve">Valerio D, Duyvesteyn MGC, Dekker BMM, Weeda G, Berkvens TM, van der Voorn L, van Ormondt H, van der Eb AJ. Adenosine deaminase: characterization and expression of a gene with a remarkable promoter. </w:t>
      </w:r>
      <w:r w:rsidRPr="006B040D">
        <w:rPr>
          <w:rFonts w:ascii="Times New Roman" w:hAnsi="Times New Roman" w:cs="Times New Roman"/>
          <w:i/>
          <w:sz w:val="24"/>
          <w:szCs w:val="24"/>
          <w:lang w:val="en-GB"/>
        </w:rPr>
        <w:t>EMBO J</w:t>
      </w:r>
      <w:r w:rsidRPr="006B040D">
        <w:rPr>
          <w:rFonts w:ascii="Times New Roman" w:hAnsi="Times New Roman" w:cs="Times New Roman"/>
          <w:sz w:val="24"/>
          <w:szCs w:val="24"/>
          <w:lang w:val="en-GB"/>
        </w:rPr>
        <w:t>, 1985, 4, 437-443.</w:t>
      </w:r>
    </w:p>
    <w:p w:rsidR="006B040D" w:rsidRPr="006B040D" w:rsidRDefault="006B040D"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shd w:val="clear" w:color="auto" w:fill="FFFFFF"/>
          <w:lang w:val="en-GB"/>
        </w:rPr>
        <w:t xml:space="preserve">Wakai A, Winter DC, Street JT, O’Sullivan RG, Wang JH, Redmond HP. Inosine Attenuates Tourniquet-Induced Skeletal Muscle Reperfusion Injury. </w:t>
      </w:r>
      <w:r w:rsidRPr="006B040D">
        <w:rPr>
          <w:rFonts w:ascii="Times New Roman" w:hAnsi="Times New Roman" w:cs="Times New Roman"/>
          <w:i/>
          <w:sz w:val="24"/>
          <w:szCs w:val="24"/>
          <w:shd w:val="clear" w:color="auto" w:fill="FFFFFF"/>
          <w:lang w:val="en-GB"/>
        </w:rPr>
        <w:t xml:space="preserve"> J Surg Res</w:t>
      </w:r>
      <w:r w:rsidRPr="006B040D">
        <w:rPr>
          <w:rFonts w:ascii="Times New Roman" w:hAnsi="Times New Roman" w:cs="Times New Roman"/>
          <w:sz w:val="24"/>
          <w:szCs w:val="24"/>
          <w:shd w:val="clear" w:color="auto" w:fill="FFFFFF"/>
          <w:lang w:val="en-GB"/>
        </w:rPr>
        <w:t>, 2001, 99, 311-315.</w:t>
      </w:r>
    </w:p>
    <w:p w:rsidR="006B040D" w:rsidRPr="006B040D" w:rsidRDefault="006B040D" w:rsidP="006B040D">
      <w:pPr>
        <w:spacing w:line="360" w:lineRule="auto"/>
        <w:jc w:val="both"/>
        <w:rPr>
          <w:rFonts w:ascii="Times New Roman" w:hAnsi="Times New Roman" w:cs="Times New Roman"/>
          <w:b/>
          <w:sz w:val="24"/>
          <w:szCs w:val="24"/>
        </w:rPr>
      </w:pPr>
      <w:r w:rsidRPr="006B040D">
        <w:rPr>
          <w:rFonts w:ascii="Times New Roman" w:hAnsi="Times New Roman" w:cs="Times New Roman"/>
          <w:kern w:val="36"/>
          <w:sz w:val="24"/>
          <w:szCs w:val="24"/>
        </w:rPr>
        <w:t>Wolfe  F, Clauw DJ, Fitzcharles MA, Goldenberg DL, Häuser W, Katz RS, Mease P, Russell AS, Russell IJ, Winfield JB. Fibromyalgia Criteria and Severity Scales for Clinical and Epidemiological Studies: A Modification of the ACR Preliminary Diagnostic Criteria for Fibromyalgia.</w:t>
      </w:r>
      <w:r w:rsidRPr="006B040D">
        <w:rPr>
          <w:rFonts w:ascii="Times New Roman" w:hAnsi="Times New Roman" w:cs="Times New Roman"/>
          <w:i/>
          <w:iCs/>
          <w:kern w:val="36"/>
          <w:sz w:val="24"/>
          <w:szCs w:val="24"/>
        </w:rPr>
        <w:t xml:space="preserve"> J Rheumatol, </w:t>
      </w:r>
      <w:r w:rsidRPr="006B040D">
        <w:rPr>
          <w:rFonts w:ascii="Times New Roman" w:hAnsi="Times New Roman" w:cs="Times New Roman"/>
          <w:kern w:val="36"/>
          <w:sz w:val="24"/>
          <w:szCs w:val="24"/>
        </w:rPr>
        <w:t>2011, 38(6), 1113-1122.</w:t>
      </w:r>
    </w:p>
    <w:p w:rsidR="006B040D" w:rsidRPr="006B040D" w:rsidRDefault="006B040D" w:rsidP="006B040D">
      <w:pPr>
        <w:spacing w:line="360" w:lineRule="auto"/>
        <w:jc w:val="both"/>
        <w:rPr>
          <w:rFonts w:ascii="Times New Roman" w:hAnsi="Times New Roman" w:cs="Times New Roman"/>
          <w:b/>
          <w:sz w:val="24"/>
          <w:szCs w:val="24"/>
        </w:rPr>
      </w:pPr>
      <w:r w:rsidRPr="006B040D">
        <w:rPr>
          <w:rFonts w:ascii="Times New Roman" w:hAnsi="Times New Roman" w:cs="Times New Roman"/>
          <w:sz w:val="24"/>
          <w:szCs w:val="24"/>
        </w:rPr>
        <w:lastRenderedPageBreak/>
        <w:t xml:space="preserve">Wolfe F, Clauw DJ, Fitzcharles MA, Goldenberg DL, Katz RS, Mease P, Russell AS, Russell IJ, Winfield JB, Yunus MB. The American College of Rheumatology preliminary diagnostic criteria for fibromyalgia and measurement of symptoms severity. </w:t>
      </w:r>
      <w:r w:rsidRPr="006B040D">
        <w:rPr>
          <w:rFonts w:ascii="Times New Roman" w:hAnsi="Times New Roman" w:cs="Times New Roman"/>
          <w:i/>
          <w:sz w:val="24"/>
          <w:szCs w:val="24"/>
        </w:rPr>
        <w:t>Arthrit Care Res</w:t>
      </w:r>
      <w:r w:rsidRPr="006B040D">
        <w:rPr>
          <w:rFonts w:ascii="Times New Roman" w:hAnsi="Times New Roman" w:cs="Times New Roman"/>
          <w:sz w:val="24"/>
          <w:szCs w:val="24"/>
        </w:rPr>
        <w:t>, 2010, 62(5), 600-610.</w:t>
      </w:r>
    </w:p>
    <w:p w:rsidR="006B040D" w:rsidRPr="006B040D" w:rsidRDefault="006B040D"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shd w:val="clear" w:color="auto" w:fill="FFFFFF"/>
          <w:lang w:val="en-GB"/>
        </w:rPr>
        <w:t xml:space="preserve">Yegutkin GG. Enzymes involved in metabolism of extracellular nucleotides and nucleosides: Functional implications and measurement of activities. </w:t>
      </w:r>
      <w:r w:rsidRPr="006B040D">
        <w:rPr>
          <w:rFonts w:ascii="Times New Roman" w:hAnsi="Times New Roman" w:cs="Times New Roman"/>
          <w:i/>
          <w:sz w:val="24"/>
          <w:szCs w:val="24"/>
          <w:shd w:val="clear" w:color="auto" w:fill="FFFFFF"/>
          <w:lang w:val="en-GB"/>
        </w:rPr>
        <w:t>Crit Rev Biochem Mol Biol</w:t>
      </w:r>
      <w:r w:rsidRPr="006B040D">
        <w:rPr>
          <w:rFonts w:ascii="Times New Roman" w:hAnsi="Times New Roman" w:cs="Times New Roman"/>
          <w:sz w:val="24"/>
          <w:szCs w:val="24"/>
          <w:shd w:val="clear" w:color="auto" w:fill="FFFFFF"/>
          <w:lang w:val="en-GB"/>
        </w:rPr>
        <w:t>, 2014, 49(6), 473-497.</w:t>
      </w:r>
    </w:p>
    <w:p w:rsidR="006B040D" w:rsidRPr="006B040D" w:rsidRDefault="006B040D" w:rsidP="006B040D">
      <w:pPr>
        <w:spacing w:line="360" w:lineRule="auto"/>
        <w:jc w:val="both"/>
        <w:rPr>
          <w:rFonts w:ascii="Times New Roman" w:hAnsi="Times New Roman" w:cs="Times New Roman"/>
          <w:sz w:val="24"/>
          <w:szCs w:val="24"/>
          <w:lang w:val="en-GB"/>
        </w:rPr>
      </w:pPr>
      <w:r w:rsidRPr="006B040D">
        <w:rPr>
          <w:rFonts w:ascii="Times New Roman" w:hAnsi="Times New Roman" w:cs="Times New Roman"/>
          <w:sz w:val="24"/>
          <w:szCs w:val="24"/>
          <w:lang w:val="en-GB"/>
        </w:rPr>
        <w:t xml:space="preserve">Zavialov AV, Yu X, Spillmann D, Lauvau G, Zavialov AV. Structural Basis for the Growth Factor Activity of Human Adenosine Deaminase ADA2.  </w:t>
      </w:r>
      <w:r w:rsidRPr="006B040D">
        <w:rPr>
          <w:rFonts w:ascii="Times New Roman" w:hAnsi="Times New Roman" w:cs="Times New Roman"/>
          <w:i/>
          <w:sz w:val="24"/>
          <w:szCs w:val="24"/>
          <w:lang w:val="en-GB"/>
        </w:rPr>
        <w:t>J Biol Chem</w:t>
      </w:r>
      <w:r w:rsidRPr="006B040D">
        <w:rPr>
          <w:rFonts w:ascii="Times New Roman" w:hAnsi="Times New Roman" w:cs="Times New Roman"/>
          <w:sz w:val="24"/>
          <w:szCs w:val="24"/>
          <w:lang w:val="en-GB"/>
        </w:rPr>
        <w:t>, 2010, 285(16), 12367-12377.</w:t>
      </w:r>
    </w:p>
    <w:p w:rsidR="006B040D" w:rsidRPr="006B040D" w:rsidRDefault="006B040D" w:rsidP="006B040D">
      <w:pPr>
        <w:spacing w:line="360" w:lineRule="auto"/>
        <w:jc w:val="both"/>
        <w:rPr>
          <w:rFonts w:ascii="Times New Roman" w:hAnsi="Times New Roman" w:cs="Times New Roman"/>
          <w:sz w:val="24"/>
          <w:szCs w:val="24"/>
          <w:shd w:val="clear" w:color="auto" w:fill="FFFFFF"/>
          <w:lang w:val="en-GB"/>
        </w:rPr>
      </w:pPr>
      <w:r w:rsidRPr="006B040D">
        <w:rPr>
          <w:rFonts w:ascii="Times New Roman" w:hAnsi="Times New Roman" w:cs="Times New Roman"/>
          <w:sz w:val="24"/>
          <w:szCs w:val="24"/>
          <w:shd w:val="clear" w:color="auto" w:fill="FFFFFF"/>
          <w:lang w:val="en-GB"/>
        </w:rPr>
        <w:t xml:space="preserve">Zimmermann H, Zebisch M, Sträter N. Cellular function and molecular structure of ecto-nucleotidases.  </w:t>
      </w:r>
      <w:r w:rsidRPr="006B040D">
        <w:rPr>
          <w:rFonts w:ascii="Times New Roman" w:hAnsi="Times New Roman" w:cs="Times New Roman"/>
          <w:i/>
          <w:sz w:val="24"/>
          <w:szCs w:val="24"/>
          <w:shd w:val="clear" w:color="auto" w:fill="FFFFFF"/>
          <w:lang w:val="en-GB"/>
        </w:rPr>
        <w:t>Purinerg Signal</w:t>
      </w:r>
      <w:r w:rsidRPr="006B040D">
        <w:rPr>
          <w:rFonts w:ascii="Times New Roman" w:hAnsi="Times New Roman" w:cs="Times New Roman"/>
          <w:sz w:val="24"/>
          <w:szCs w:val="24"/>
          <w:shd w:val="clear" w:color="auto" w:fill="FFFFFF"/>
          <w:lang w:val="en-GB"/>
        </w:rPr>
        <w:t>, 2012, 8, 437-502.</w:t>
      </w:r>
    </w:p>
    <w:p w:rsidR="006B040D" w:rsidRPr="006B040D" w:rsidRDefault="007105BF" w:rsidP="006B040D">
      <w:pPr>
        <w:spacing w:line="360" w:lineRule="auto"/>
        <w:jc w:val="both"/>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Zimmermann H. 5’-nucleotidase: </w:t>
      </w:r>
      <w:r w:rsidR="006B040D" w:rsidRPr="006B040D">
        <w:rPr>
          <w:rFonts w:ascii="Times New Roman" w:hAnsi="Times New Roman" w:cs="Times New Roman"/>
          <w:sz w:val="24"/>
          <w:szCs w:val="24"/>
          <w:shd w:val="clear" w:color="auto" w:fill="FFFFFF"/>
          <w:lang w:val="en-GB"/>
        </w:rPr>
        <w:t>molecular structure and functional aspects.</w:t>
      </w:r>
      <w:r>
        <w:rPr>
          <w:rFonts w:ascii="Times New Roman" w:hAnsi="Times New Roman" w:cs="Times New Roman"/>
          <w:sz w:val="24"/>
          <w:szCs w:val="24"/>
          <w:shd w:val="clear" w:color="auto" w:fill="FFFFFF"/>
          <w:lang w:val="en-GB"/>
        </w:rPr>
        <w:t xml:space="preserve"> </w:t>
      </w:r>
      <w:r w:rsidR="006B040D" w:rsidRPr="006B040D">
        <w:rPr>
          <w:rFonts w:ascii="Times New Roman" w:hAnsi="Times New Roman" w:cs="Times New Roman"/>
          <w:i/>
          <w:sz w:val="24"/>
          <w:szCs w:val="24"/>
          <w:shd w:val="clear" w:color="auto" w:fill="FFFFFF"/>
          <w:lang w:val="en-GB"/>
        </w:rPr>
        <w:t>Biochem J</w:t>
      </w:r>
      <w:r w:rsidR="006B040D" w:rsidRPr="006B040D">
        <w:rPr>
          <w:rFonts w:ascii="Times New Roman" w:hAnsi="Times New Roman" w:cs="Times New Roman"/>
          <w:sz w:val="24"/>
          <w:szCs w:val="24"/>
          <w:shd w:val="clear" w:color="auto" w:fill="FFFFFF"/>
          <w:lang w:val="en-GB"/>
        </w:rPr>
        <w:t>, 1992, 285, 345-365.</w:t>
      </w:r>
    </w:p>
    <w:p w:rsidR="006B040D" w:rsidRPr="006B040D" w:rsidRDefault="006B040D" w:rsidP="006B040D"/>
    <w:p w:rsidR="006B040D" w:rsidRDefault="006B040D">
      <w:pPr>
        <w:rPr>
          <w:rFonts w:ascii="Times New Roman" w:hAnsi="Times New Roman" w:cs="Times New Roman"/>
          <w:sz w:val="24"/>
          <w:szCs w:val="24"/>
        </w:rPr>
      </w:pPr>
      <w:r>
        <w:rPr>
          <w:rFonts w:ascii="Times New Roman" w:hAnsi="Times New Roman" w:cs="Times New Roman"/>
          <w:sz w:val="24"/>
          <w:szCs w:val="24"/>
        </w:rPr>
        <w:br w:type="page"/>
      </w:r>
    </w:p>
    <w:p w:rsidR="006B040D" w:rsidRPr="00E868C8" w:rsidRDefault="006B040D" w:rsidP="006B040D">
      <w:pPr>
        <w:pStyle w:val="Heading1"/>
        <w:rPr>
          <w:rFonts w:ascii="Times New Roman" w:hAnsi="Times New Roman" w:cs="Times New Roman"/>
          <w:color w:val="auto"/>
        </w:rPr>
      </w:pPr>
      <w:bookmarkStart w:id="35" w:name="_Toc418090198"/>
      <w:r w:rsidRPr="00E868C8">
        <w:rPr>
          <w:rFonts w:ascii="Times New Roman" w:hAnsi="Times New Roman" w:cs="Times New Roman"/>
          <w:color w:val="auto"/>
        </w:rPr>
        <w:lastRenderedPageBreak/>
        <w:t>9. SAŽETAK</w:t>
      </w:r>
      <w:bookmarkEnd w:id="35"/>
    </w:p>
    <w:p w:rsidR="006B040D" w:rsidRDefault="006B040D" w:rsidP="006B040D">
      <w:pPr>
        <w:spacing w:after="120" w:line="240" w:lineRule="auto"/>
        <w:jc w:val="both"/>
        <w:rPr>
          <w:rFonts w:ascii="Times New Roman" w:hAnsi="Times New Roman" w:cs="Times New Roman"/>
          <w:sz w:val="24"/>
          <w:szCs w:val="24"/>
        </w:rPr>
      </w:pPr>
    </w:p>
    <w:p w:rsidR="006B040D" w:rsidRPr="007D2F25" w:rsidRDefault="006B040D" w:rsidP="006B040D">
      <w:pPr>
        <w:spacing w:after="120" w:line="360" w:lineRule="auto"/>
        <w:jc w:val="center"/>
        <w:rPr>
          <w:rFonts w:ascii="Times New Roman" w:hAnsi="Times New Roman" w:cs="Times New Roman"/>
          <w:b/>
          <w:sz w:val="26"/>
          <w:szCs w:val="26"/>
        </w:rPr>
      </w:pPr>
      <w:r w:rsidRPr="007D2F25">
        <w:rPr>
          <w:rFonts w:ascii="Times New Roman" w:hAnsi="Times New Roman" w:cs="Times New Roman"/>
          <w:b/>
          <w:sz w:val="26"/>
          <w:szCs w:val="26"/>
        </w:rPr>
        <w:t>Ivana Fileš i Marko Tomljanović</w:t>
      </w:r>
    </w:p>
    <w:p w:rsidR="006B040D" w:rsidRPr="007D2F25" w:rsidRDefault="006B040D" w:rsidP="006B040D">
      <w:pPr>
        <w:spacing w:after="120" w:line="360" w:lineRule="auto"/>
        <w:jc w:val="center"/>
        <w:rPr>
          <w:rFonts w:ascii="Times New Roman" w:hAnsi="Times New Roman" w:cs="Times New Roman"/>
          <w:b/>
          <w:sz w:val="26"/>
          <w:szCs w:val="26"/>
        </w:rPr>
      </w:pPr>
      <w:r w:rsidRPr="007D2F25">
        <w:rPr>
          <w:rFonts w:ascii="Times New Roman" w:hAnsi="Times New Roman" w:cs="Times New Roman"/>
          <w:b/>
          <w:sz w:val="26"/>
          <w:szCs w:val="26"/>
        </w:rPr>
        <w:t>Serumske aktivnosti enzima 5</w:t>
      </w:r>
      <w:r>
        <w:rPr>
          <w:rFonts w:ascii="Times New Roman" w:hAnsi="Times New Roman" w:cs="Times New Roman"/>
          <w:b/>
          <w:sz w:val="26"/>
          <w:szCs w:val="26"/>
        </w:rPr>
        <w:t>'</w:t>
      </w:r>
      <w:r w:rsidRPr="007D2F25">
        <w:rPr>
          <w:rFonts w:ascii="Times New Roman" w:hAnsi="Times New Roman" w:cs="Times New Roman"/>
          <w:b/>
          <w:sz w:val="26"/>
          <w:szCs w:val="26"/>
        </w:rPr>
        <w:t>-nukleotidaze, adenozin-deaminaze i dipeptidil-peptidaze IV u osoba oboljelih od fibromialgije</w:t>
      </w:r>
    </w:p>
    <w:p w:rsidR="006B040D" w:rsidRDefault="006B040D" w:rsidP="006B040D">
      <w:pPr>
        <w:spacing w:line="360" w:lineRule="auto"/>
        <w:jc w:val="both"/>
        <w:rPr>
          <w:rFonts w:ascii="Times New Roman" w:hAnsi="Times New Roman" w:cs="Times New Roman"/>
          <w:sz w:val="24"/>
          <w:szCs w:val="24"/>
        </w:rPr>
      </w:pPr>
    </w:p>
    <w:p w:rsidR="006B040D" w:rsidRDefault="006B040D" w:rsidP="006B040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Nedavno utvrđene razlike u koncentracijama purinskih metabolita u plazmi i serumu osoba oboljelih od fibromialgije i zdravih osoba potakle su istraživanja koja bi objasnila utvrđene razlike i potencijalno ih iskoristila u dijagnostičke i terapijske svrhe. U ovome je istraživanju ispitano jesu li promijenjene koncentracije purinskih metabolita, posebice snižene koncentracije adenozina, posljedica promijenjenih aktivnosti enzima koji sudjeluju u njihovom metabolizmu. Korištenjem komercijalno dostupnih test kompleta </w:t>
      </w:r>
      <w:r w:rsidR="00BC5070">
        <w:rPr>
          <w:rFonts w:ascii="Times New Roman" w:hAnsi="Times New Roman" w:cs="Times New Roman"/>
          <w:sz w:val="24"/>
          <w:szCs w:val="24"/>
        </w:rPr>
        <w:t>izmjerene</w:t>
      </w:r>
      <w:r>
        <w:rPr>
          <w:rFonts w:ascii="Times New Roman" w:hAnsi="Times New Roman" w:cs="Times New Roman"/>
          <w:sz w:val="24"/>
          <w:szCs w:val="24"/>
        </w:rPr>
        <w:t xml:space="preserve"> su serumske a</w:t>
      </w:r>
      <w:r w:rsidR="00BC275F">
        <w:rPr>
          <w:rFonts w:ascii="Times New Roman" w:hAnsi="Times New Roman" w:cs="Times New Roman"/>
          <w:sz w:val="24"/>
          <w:szCs w:val="24"/>
        </w:rPr>
        <w:t>ktivnosti enzima 5'-nukleotidaze</w:t>
      </w:r>
      <w:r>
        <w:rPr>
          <w:rFonts w:ascii="Times New Roman" w:hAnsi="Times New Roman" w:cs="Times New Roman"/>
          <w:sz w:val="24"/>
          <w:szCs w:val="24"/>
        </w:rPr>
        <w:t xml:space="preserve"> (</w:t>
      </w:r>
      <w:r w:rsidR="00A73C56">
        <w:rPr>
          <w:rFonts w:ascii="Times New Roman" w:hAnsi="Times New Roman" w:cs="Times New Roman"/>
          <w:sz w:val="24"/>
          <w:szCs w:val="24"/>
        </w:rPr>
        <w:t>e</w:t>
      </w:r>
      <w:r w:rsidR="00BC275F">
        <w:rPr>
          <w:rFonts w:ascii="Times New Roman" w:hAnsi="Times New Roman" w:cs="Times New Roman"/>
          <w:sz w:val="24"/>
          <w:szCs w:val="24"/>
        </w:rPr>
        <w:t>5'-NT), adenozin-deaminaze</w:t>
      </w:r>
      <w:r>
        <w:rPr>
          <w:rFonts w:ascii="Times New Roman" w:hAnsi="Times New Roman" w:cs="Times New Roman"/>
          <w:sz w:val="24"/>
          <w:szCs w:val="24"/>
        </w:rPr>
        <w:t xml:space="preserve"> (ADA)</w:t>
      </w:r>
      <w:r w:rsidR="00B40C86">
        <w:rPr>
          <w:rFonts w:ascii="Times New Roman" w:hAnsi="Times New Roman" w:cs="Times New Roman"/>
          <w:sz w:val="24"/>
          <w:szCs w:val="24"/>
        </w:rPr>
        <w:t xml:space="preserve"> i dipeptidil-peptidaz</w:t>
      </w:r>
      <w:r w:rsidR="00BC275F">
        <w:rPr>
          <w:rFonts w:ascii="Times New Roman" w:hAnsi="Times New Roman" w:cs="Times New Roman"/>
          <w:sz w:val="24"/>
          <w:szCs w:val="24"/>
        </w:rPr>
        <w:t>e IV</w:t>
      </w:r>
      <w:r w:rsidR="00BC5070">
        <w:rPr>
          <w:rFonts w:ascii="Times New Roman" w:hAnsi="Times New Roman" w:cs="Times New Roman"/>
          <w:sz w:val="24"/>
          <w:szCs w:val="24"/>
        </w:rPr>
        <w:t xml:space="preserve"> (DPP IV). </w:t>
      </w:r>
      <w:r>
        <w:rPr>
          <w:rFonts w:ascii="Times New Roman" w:hAnsi="Times New Roman" w:cs="Times New Roman"/>
          <w:sz w:val="24"/>
          <w:szCs w:val="24"/>
        </w:rPr>
        <w:t xml:space="preserve"> Utvrđeno je da ne postoji razlika u enzimskoj aktivnosti </w:t>
      </w:r>
      <w:r w:rsidR="00A73C56">
        <w:rPr>
          <w:rFonts w:ascii="Times New Roman" w:hAnsi="Times New Roman" w:cs="Times New Roman"/>
          <w:sz w:val="24"/>
          <w:szCs w:val="24"/>
        </w:rPr>
        <w:t>e</w:t>
      </w:r>
      <w:r>
        <w:rPr>
          <w:rFonts w:ascii="Times New Roman" w:hAnsi="Times New Roman" w:cs="Times New Roman"/>
          <w:sz w:val="24"/>
          <w:szCs w:val="24"/>
        </w:rPr>
        <w:t>5'-NT i ADA1 između pacijenata oboljelih od fibromialgije i zdravih dobrovoljaca. Međutim utvrđena je statistički značajna razlika u ukupnoj enzimskoj aktivnost</w:t>
      </w:r>
      <w:r w:rsidR="00BC275F">
        <w:rPr>
          <w:rFonts w:ascii="Times New Roman" w:hAnsi="Times New Roman" w:cs="Times New Roman"/>
          <w:sz w:val="24"/>
          <w:szCs w:val="24"/>
        </w:rPr>
        <w:t>i</w:t>
      </w:r>
      <w:r w:rsidR="00BC5070">
        <w:rPr>
          <w:rFonts w:ascii="Times New Roman" w:hAnsi="Times New Roman" w:cs="Times New Roman"/>
          <w:sz w:val="24"/>
          <w:szCs w:val="24"/>
        </w:rPr>
        <w:t xml:space="preserve"> ADA-e</w:t>
      </w:r>
      <w:r w:rsidR="00BC275F">
        <w:rPr>
          <w:rFonts w:ascii="Times New Roman" w:hAnsi="Times New Roman" w:cs="Times New Roman"/>
          <w:sz w:val="24"/>
          <w:szCs w:val="24"/>
        </w:rPr>
        <w:t>, kao</w:t>
      </w:r>
      <w:r>
        <w:rPr>
          <w:rFonts w:ascii="Times New Roman" w:hAnsi="Times New Roman" w:cs="Times New Roman"/>
          <w:sz w:val="24"/>
          <w:szCs w:val="24"/>
        </w:rPr>
        <w:t xml:space="preserve"> i u aktivnosti izoenzima ADA2 te DPP IV između dvije grupe ispitanika. </w:t>
      </w:r>
      <w:r w:rsidR="00BC5070">
        <w:rPr>
          <w:rFonts w:ascii="Times New Roman" w:hAnsi="Times New Roman" w:cs="Times New Roman"/>
          <w:sz w:val="24"/>
          <w:szCs w:val="24"/>
        </w:rPr>
        <w:t xml:space="preserve">Navedeni enzimi statistički značajno su povišeni u osoba oboljelih od fibromialgije (ADA: p=0,0276; </w:t>
      </w:r>
      <w:r w:rsidR="00897118">
        <w:rPr>
          <w:rFonts w:ascii="Times New Roman" w:hAnsi="Times New Roman" w:cs="Times New Roman"/>
          <w:sz w:val="24"/>
          <w:szCs w:val="24"/>
        </w:rPr>
        <w:t>ADA2: p=o,0038; DPP IV: p=0,0043)</w:t>
      </w:r>
      <w:r w:rsidR="00BC5070">
        <w:rPr>
          <w:rFonts w:ascii="Times New Roman" w:hAnsi="Times New Roman" w:cs="Times New Roman"/>
          <w:sz w:val="24"/>
          <w:szCs w:val="24"/>
        </w:rPr>
        <w:t xml:space="preserve">. </w:t>
      </w:r>
      <w:r>
        <w:rPr>
          <w:rFonts w:ascii="Times New Roman" w:hAnsi="Times New Roman" w:cs="Times New Roman"/>
          <w:sz w:val="24"/>
          <w:szCs w:val="24"/>
        </w:rPr>
        <w:t>Rezultati ovoga istraživanja poslužiti će kao osnova da</w:t>
      </w:r>
      <w:r w:rsidR="00897118">
        <w:rPr>
          <w:rFonts w:ascii="Times New Roman" w:hAnsi="Times New Roman" w:cs="Times New Roman"/>
          <w:sz w:val="24"/>
          <w:szCs w:val="24"/>
        </w:rPr>
        <w:t>lj</w:t>
      </w:r>
      <w:r w:rsidR="00BC275F">
        <w:rPr>
          <w:rFonts w:ascii="Times New Roman" w:hAnsi="Times New Roman" w:cs="Times New Roman"/>
          <w:sz w:val="24"/>
          <w:szCs w:val="24"/>
        </w:rPr>
        <w:t>njeg ispitivanja aktivnosti</w:t>
      </w:r>
      <w:r>
        <w:rPr>
          <w:rFonts w:ascii="Times New Roman" w:hAnsi="Times New Roman" w:cs="Times New Roman"/>
          <w:sz w:val="24"/>
          <w:szCs w:val="24"/>
        </w:rPr>
        <w:t xml:space="preserve"> navedenih enzima na većem uzorku s ciljem procjene njihova dijagnostičkog znač</w:t>
      </w:r>
      <w:r w:rsidR="00897118">
        <w:rPr>
          <w:rFonts w:ascii="Times New Roman" w:hAnsi="Times New Roman" w:cs="Times New Roman"/>
          <w:sz w:val="24"/>
          <w:szCs w:val="24"/>
        </w:rPr>
        <w:t>enja</w:t>
      </w:r>
      <w:r>
        <w:rPr>
          <w:rFonts w:ascii="Times New Roman" w:hAnsi="Times New Roman" w:cs="Times New Roman"/>
          <w:sz w:val="24"/>
          <w:szCs w:val="24"/>
        </w:rPr>
        <w:t xml:space="preserve"> budući da za fibromialgiju nisu utvrđeni pouzdani biokemijski pokazatelji. Osim toga </w:t>
      </w:r>
      <w:r w:rsidR="00897118">
        <w:rPr>
          <w:rFonts w:ascii="Times New Roman" w:hAnsi="Times New Roman" w:cs="Times New Roman"/>
          <w:sz w:val="24"/>
          <w:szCs w:val="24"/>
        </w:rPr>
        <w:t>rezultati ovog istraživanja bit</w:t>
      </w:r>
      <w:r>
        <w:rPr>
          <w:rFonts w:ascii="Times New Roman" w:hAnsi="Times New Roman" w:cs="Times New Roman"/>
          <w:sz w:val="24"/>
          <w:szCs w:val="24"/>
        </w:rPr>
        <w:t xml:space="preserve"> će poticaj za propitivanje novih terapijskih mogućnosti.</w:t>
      </w:r>
    </w:p>
    <w:p w:rsidR="006B040D" w:rsidRDefault="006B040D" w:rsidP="006B040D">
      <w:pPr>
        <w:spacing w:line="360" w:lineRule="auto"/>
        <w:jc w:val="both"/>
        <w:rPr>
          <w:rFonts w:ascii="Times New Roman" w:hAnsi="Times New Roman" w:cs="Times New Roman"/>
          <w:sz w:val="24"/>
          <w:szCs w:val="24"/>
        </w:rPr>
      </w:pPr>
      <w:r>
        <w:rPr>
          <w:rFonts w:ascii="Times New Roman" w:hAnsi="Times New Roman" w:cs="Times New Roman"/>
          <w:sz w:val="24"/>
          <w:szCs w:val="24"/>
        </w:rPr>
        <w:t>Ključne riječi: fibromialgija, adenozin, ADA,</w:t>
      </w:r>
      <w:r w:rsidR="00A73C56">
        <w:rPr>
          <w:rFonts w:ascii="Times New Roman" w:hAnsi="Times New Roman" w:cs="Times New Roman"/>
          <w:sz w:val="24"/>
          <w:szCs w:val="24"/>
        </w:rPr>
        <w:t xml:space="preserve"> e</w:t>
      </w:r>
      <w:r>
        <w:rPr>
          <w:rFonts w:ascii="Times New Roman" w:hAnsi="Times New Roman" w:cs="Times New Roman"/>
          <w:sz w:val="24"/>
          <w:szCs w:val="24"/>
        </w:rPr>
        <w:t xml:space="preserve">5'-NT,  DPP IV </w:t>
      </w:r>
    </w:p>
    <w:p w:rsidR="006B040D" w:rsidRPr="004C6B7B" w:rsidRDefault="006B040D" w:rsidP="006B040D">
      <w:pPr>
        <w:rPr>
          <w:rFonts w:ascii="Times New Roman" w:hAnsi="Times New Roman" w:cs="Times New Roman"/>
          <w:sz w:val="24"/>
          <w:szCs w:val="24"/>
        </w:rPr>
      </w:pPr>
    </w:p>
    <w:p w:rsidR="006B040D" w:rsidRDefault="006B040D" w:rsidP="006B040D">
      <w:pPr>
        <w:rPr>
          <w:rFonts w:ascii="Times New Roman" w:hAnsi="Times New Roman" w:cs="Times New Roman"/>
          <w:sz w:val="24"/>
          <w:szCs w:val="24"/>
        </w:rPr>
      </w:pPr>
    </w:p>
    <w:p w:rsidR="006B040D" w:rsidRDefault="006B040D" w:rsidP="006B040D">
      <w:pPr>
        <w:rPr>
          <w:rFonts w:ascii="Times New Roman" w:hAnsi="Times New Roman" w:cs="Times New Roman"/>
          <w:sz w:val="24"/>
          <w:szCs w:val="24"/>
        </w:rPr>
      </w:pPr>
      <w:r>
        <w:rPr>
          <w:rFonts w:ascii="Times New Roman" w:hAnsi="Times New Roman" w:cs="Times New Roman"/>
          <w:sz w:val="24"/>
          <w:szCs w:val="24"/>
        </w:rPr>
        <w:br w:type="page"/>
      </w:r>
    </w:p>
    <w:p w:rsidR="006B040D" w:rsidRPr="00E868C8" w:rsidRDefault="006B040D" w:rsidP="006B040D">
      <w:pPr>
        <w:pStyle w:val="Heading1"/>
        <w:rPr>
          <w:rFonts w:ascii="Times New Roman" w:hAnsi="Times New Roman" w:cs="Times New Roman"/>
          <w:color w:val="auto"/>
          <w:lang w:val="en-GB"/>
        </w:rPr>
      </w:pPr>
      <w:bookmarkStart w:id="36" w:name="_Toc418090199"/>
      <w:r w:rsidRPr="00E868C8">
        <w:rPr>
          <w:rFonts w:ascii="Times New Roman" w:hAnsi="Times New Roman" w:cs="Times New Roman"/>
          <w:color w:val="auto"/>
          <w:lang w:val="en-GB"/>
        </w:rPr>
        <w:lastRenderedPageBreak/>
        <w:t>10. SUMMARY</w:t>
      </w:r>
      <w:bookmarkEnd w:id="36"/>
    </w:p>
    <w:p w:rsidR="006B040D" w:rsidRPr="005F02A3" w:rsidRDefault="006B040D" w:rsidP="006B040D">
      <w:pPr>
        <w:spacing w:line="360" w:lineRule="auto"/>
        <w:rPr>
          <w:rFonts w:ascii="Times New Roman" w:hAnsi="Times New Roman" w:cs="Times New Roman"/>
          <w:sz w:val="24"/>
          <w:szCs w:val="24"/>
          <w:lang w:val="en-GB"/>
        </w:rPr>
      </w:pPr>
    </w:p>
    <w:p w:rsidR="006B040D" w:rsidRPr="009E15F0" w:rsidRDefault="00876561" w:rsidP="006B040D">
      <w:pPr>
        <w:spacing w:line="360" w:lineRule="auto"/>
        <w:jc w:val="center"/>
        <w:rPr>
          <w:rFonts w:ascii="Times New Roman" w:hAnsi="Times New Roman" w:cs="Times New Roman"/>
          <w:b/>
          <w:sz w:val="26"/>
          <w:szCs w:val="26"/>
          <w:lang w:val="en-GB"/>
        </w:rPr>
      </w:pPr>
      <w:r>
        <w:rPr>
          <w:rFonts w:ascii="Times New Roman" w:hAnsi="Times New Roman" w:cs="Times New Roman"/>
          <w:b/>
          <w:sz w:val="26"/>
          <w:szCs w:val="26"/>
          <w:lang w:val="en-GB"/>
        </w:rPr>
        <w:t>Ivana Fileš and</w:t>
      </w:r>
      <w:r w:rsidR="006B040D" w:rsidRPr="009E15F0">
        <w:rPr>
          <w:rFonts w:ascii="Times New Roman" w:hAnsi="Times New Roman" w:cs="Times New Roman"/>
          <w:b/>
          <w:sz w:val="26"/>
          <w:szCs w:val="26"/>
          <w:lang w:val="en-GB"/>
        </w:rPr>
        <w:t xml:space="preserve"> Marko Tomljanović</w:t>
      </w:r>
    </w:p>
    <w:p w:rsidR="006B040D" w:rsidRPr="009E15F0" w:rsidRDefault="006B040D" w:rsidP="006B040D">
      <w:pPr>
        <w:spacing w:line="360" w:lineRule="auto"/>
        <w:jc w:val="center"/>
        <w:rPr>
          <w:rFonts w:ascii="Times New Roman" w:hAnsi="Times New Roman" w:cs="Times New Roman"/>
          <w:b/>
          <w:sz w:val="26"/>
          <w:szCs w:val="26"/>
          <w:lang w:val="en-GB"/>
        </w:rPr>
      </w:pPr>
      <w:r w:rsidRPr="009E15F0">
        <w:rPr>
          <w:rFonts w:ascii="Times New Roman" w:hAnsi="Times New Roman" w:cs="Times New Roman"/>
          <w:b/>
          <w:sz w:val="26"/>
          <w:szCs w:val="26"/>
          <w:lang w:val="en-GB"/>
        </w:rPr>
        <w:t xml:space="preserve">Serum activities of enzymes 5’-nucleotidase, adenosine-deaminase and dipeptidyl-peptidase IV in people </w:t>
      </w:r>
      <w:r>
        <w:rPr>
          <w:rFonts w:ascii="Times New Roman" w:hAnsi="Times New Roman" w:cs="Times New Roman"/>
          <w:b/>
          <w:sz w:val="26"/>
          <w:szCs w:val="26"/>
          <w:lang w:val="en-GB"/>
        </w:rPr>
        <w:t>suffering from</w:t>
      </w:r>
      <w:r w:rsidRPr="009E15F0">
        <w:rPr>
          <w:rFonts w:ascii="Times New Roman" w:hAnsi="Times New Roman" w:cs="Times New Roman"/>
          <w:b/>
          <w:sz w:val="26"/>
          <w:szCs w:val="26"/>
          <w:lang w:val="en-GB"/>
        </w:rPr>
        <w:t xml:space="preserve"> fibromyalgia</w:t>
      </w:r>
    </w:p>
    <w:p w:rsidR="005F02A3" w:rsidRDefault="006B040D" w:rsidP="00463BD8">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p>
    <w:p w:rsidR="006B040D" w:rsidRPr="00463BD8" w:rsidRDefault="006B040D" w:rsidP="005F02A3">
      <w:pPr>
        <w:spacing w:line="36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Recently determined differences in concentrations of purine metabolites in plasma and serum of people suffering from fibromyalgia and healthy people have stimulated research which would </w:t>
      </w:r>
      <w:r w:rsidR="00A73C56">
        <w:rPr>
          <w:rFonts w:ascii="Times New Roman" w:hAnsi="Times New Roman" w:cs="Times New Roman"/>
          <w:sz w:val="24"/>
          <w:szCs w:val="24"/>
          <w:lang w:val="en-GB"/>
        </w:rPr>
        <w:t xml:space="preserve">like to </w:t>
      </w:r>
      <w:r>
        <w:rPr>
          <w:rFonts w:ascii="Times New Roman" w:hAnsi="Times New Roman" w:cs="Times New Roman"/>
          <w:sz w:val="24"/>
          <w:szCs w:val="24"/>
          <w:lang w:val="en-GB"/>
        </w:rPr>
        <w:t>explain obse</w:t>
      </w:r>
      <w:r w:rsidR="00A73C56">
        <w:rPr>
          <w:rFonts w:ascii="Times New Roman" w:hAnsi="Times New Roman" w:cs="Times New Roman"/>
          <w:sz w:val="24"/>
          <w:szCs w:val="24"/>
          <w:lang w:val="en-GB"/>
        </w:rPr>
        <w:t xml:space="preserve">rved differences and </w:t>
      </w:r>
      <w:r w:rsidR="00897118">
        <w:rPr>
          <w:rFonts w:ascii="Times New Roman" w:hAnsi="Times New Roman" w:cs="Times New Roman"/>
          <w:sz w:val="24"/>
          <w:szCs w:val="24"/>
          <w:lang w:val="en-GB"/>
        </w:rPr>
        <w:t xml:space="preserve">their </w:t>
      </w:r>
      <w:r w:rsidR="00A73C56">
        <w:rPr>
          <w:rFonts w:ascii="Times New Roman" w:hAnsi="Times New Roman" w:cs="Times New Roman"/>
          <w:sz w:val="24"/>
          <w:szCs w:val="24"/>
          <w:lang w:val="en-GB"/>
        </w:rPr>
        <w:t>potential use for</w:t>
      </w:r>
      <w:r>
        <w:rPr>
          <w:rFonts w:ascii="Times New Roman" w:hAnsi="Times New Roman" w:cs="Times New Roman"/>
          <w:sz w:val="24"/>
          <w:szCs w:val="24"/>
          <w:lang w:val="en-GB"/>
        </w:rPr>
        <w:t xml:space="preserve"> diagnostic and therapeutic purposes. In this research it has been tested </w:t>
      </w:r>
      <w:r w:rsidR="00897118">
        <w:rPr>
          <w:rFonts w:ascii="Times New Roman" w:hAnsi="Times New Roman" w:cs="Times New Roman"/>
          <w:sz w:val="24"/>
          <w:szCs w:val="24"/>
          <w:lang w:val="en-GB"/>
        </w:rPr>
        <w:t>whether concentrations of purine metabolites</w:t>
      </w:r>
      <w:r>
        <w:rPr>
          <w:rFonts w:ascii="Times New Roman" w:hAnsi="Times New Roman" w:cs="Times New Roman"/>
          <w:sz w:val="24"/>
          <w:szCs w:val="24"/>
          <w:lang w:val="en-GB"/>
        </w:rPr>
        <w:t>, e</w:t>
      </w:r>
      <w:r w:rsidR="00897118">
        <w:rPr>
          <w:rFonts w:ascii="Times New Roman" w:hAnsi="Times New Roman" w:cs="Times New Roman"/>
          <w:sz w:val="24"/>
          <w:szCs w:val="24"/>
          <w:lang w:val="en-GB"/>
        </w:rPr>
        <w:t>specially reduced concentration</w:t>
      </w:r>
      <w:r>
        <w:rPr>
          <w:rFonts w:ascii="Times New Roman" w:hAnsi="Times New Roman" w:cs="Times New Roman"/>
          <w:sz w:val="24"/>
          <w:szCs w:val="24"/>
          <w:lang w:val="en-GB"/>
        </w:rPr>
        <w:t xml:space="preserve"> of adenosine, </w:t>
      </w:r>
      <w:r w:rsidR="00897118">
        <w:rPr>
          <w:rFonts w:ascii="Times New Roman" w:hAnsi="Times New Roman" w:cs="Times New Roman"/>
          <w:sz w:val="24"/>
          <w:szCs w:val="24"/>
          <w:lang w:val="en-GB"/>
        </w:rPr>
        <w:t>are result of changed</w:t>
      </w:r>
      <w:r>
        <w:rPr>
          <w:rFonts w:ascii="Times New Roman" w:hAnsi="Times New Roman" w:cs="Times New Roman"/>
          <w:sz w:val="24"/>
          <w:szCs w:val="24"/>
          <w:lang w:val="en-GB"/>
        </w:rPr>
        <w:t xml:space="preserve"> activities of enzymes involved in their metabolism. Using commercially available test kits serum activities of enzymes 5’-nucleotidase (</w:t>
      </w:r>
      <w:r w:rsidR="00A73C56">
        <w:rPr>
          <w:rFonts w:ascii="Times New Roman" w:hAnsi="Times New Roman" w:cs="Times New Roman"/>
          <w:sz w:val="24"/>
          <w:szCs w:val="24"/>
          <w:lang w:val="en-GB"/>
        </w:rPr>
        <w:t>e</w:t>
      </w:r>
      <w:r>
        <w:rPr>
          <w:rFonts w:ascii="Times New Roman" w:hAnsi="Times New Roman" w:cs="Times New Roman"/>
          <w:sz w:val="24"/>
          <w:szCs w:val="24"/>
          <w:lang w:val="en-GB"/>
        </w:rPr>
        <w:t>5’-NT)</w:t>
      </w:r>
      <w:r w:rsidR="00897118">
        <w:rPr>
          <w:rFonts w:ascii="Times New Roman" w:hAnsi="Times New Roman" w:cs="Times New Roman"/>
          <w:sz w:val="24"/>
          <w:szCs w:val="24"/>
          <w:lang w:val="en-GB"/>
        </w:rPr>
        <w:t xml:space="preserve">, </w:t>
      </w:r>
      <w:r>
        <w:rPr>
          <w:rFonts w:ascii="Times New Roman" w:hAnsi="Times New Roman" w:cs="Times New Roman"/>
          <w:sz w:val="24"/>
          <w:szCs w:val="24"/>
          <w:lang w:val="en-GB"/>
        </w:rPr>
        <w:t>adenosine-deaminase (ADA)</w:t>
      </w:r>
      <w:r w:rsidR="00897118">
        <w:rPr>
          <w:rFonts w:ascii="Times New Roman" w:hAnsi="Times New Roman" w:cs="Times New Roman"/>
          <w:sz w:val="24"/>
          <w:szCs w:val="24"/>
          <w:lang w:val="en-GB"/>
        </w:rPr>
        <w:t>, and dipeptidyl-peptidase (DPP IV)</w:t>
      </w:r>
      <w:r>
        <w:rPr>
          <w:rFonts w:ascii="Times New Roman" w:hAnsi="Times New Roman" w:cs="Times New Roman"/>
          <w:sz w:val="24"/>
          <w:szCs w:val="24"/>
          <w:lang w:val="en-GB"/>
        </w:rPr>
        <w:t xml:space="preserve"> have been measured. It has been determined that there is no difference in enzyme activities of </w:t>
      </w:r>
      <w:r w:rsidR="00A73C56">
        <w:rPr>
          <w:rFonts w:ascii="Times New Roman" w:hAnsi="Times New Roman" w:cs="Times New Roman"/>
          <w:sz w:val="24"/>
          <w:szCs w:val="24"/>
          <w:lang w:val="en-GB"/>
        </w:rPr>
        <w:t>e</w:t>
      </w:r>
      <w:r>
        <w:rPr>
          <w:rFonts w:ascii="Times New Roman" w:hAnsi="Times New Roman" w:cs="Times New Roman"/>
          <w:sz w:val="24"/>
          <w:szCs w:val="24"/>
          <w:lang w:val="en-GB"/>
        </w:rPr>
        <w:t xml:space="preserve">5’-NT and ADA1 between the people suffering from fibromyalgia and healthy </w:t>
      </w:r>
      <w:r w:rsidR="00A73C56">
        <w:rPr>
          <w:rFonts w:ascii="Times New Roman" w:hAnsi="Times New Roman" w:cs="Times New Roman"/>
          <w:sz w:val="24"/>
          <w:szCs w:val="24"/>
          <w:lang w:val="en-GB"/>
        </w:rPr>
        <w:t>volunteers</w:t>
      </w:r>
      <w:r>
        <w:rPr>
          <w:rFonts w:ascii="Times New Roman" w:hAnsi="Times New Roman" w:cs="Times New Roman"/>
          <w:sz w:val="24"/>
          <w:szCs w:val="24"/>
          <w:lang w:val="en-GB"/>
        </w:rPr>
        <w:t>. However</w:t>
      </w:r>
      <w:r w:rsidR="00A73C56">
        <w:rPr>
          <w:rFonts w:ascii="Times New Roman" w:hAnsi="Times New Roman" w:cs="Times New Roman"/>
          <w:sz w:val="24"/>
          <w:szCs w:val="24"/>
          <w:lang w:val="en-GB"/>
        </w:rPr>
        <w:t>,</w:t>
      </w:r>
      <w:r w:rsidR="000B249F">
        <w:rPr>
          <w:rFonts w:ascii="Times New Roman" w:hAnsi="Times New Roman" w:cs="Times New Roman"/>
          <w:sz w:val="24"/>
          <w:szCs w:val="24"/>
          <w:lang w:val="en-GB"/>
        </w:rPr>
        <w:t xml:space="preserve"> </w:t>
      </w:r>
      <w:r w:rsidR="00782318">
        <w:rPr>
          <w:rFonts w:ascii="Times New Roman" w:hAnsi="Times New Roman" w:cs="Times New Roman"/>
          <w:sz w:val="24"/>
          <w:szCs w:val="24"/>
          <w:lang w:val="en-GB"/>
        </w:rPr>
        <w:t xml:space="preserve">ADA, ADA2 and DPP IV activities were </w:t>
      </w:r>
      <w:r w:rsidR="00463BD8">
        <w:rPr>
          <w:rFonts w:ascii="Times New Roman" w:hAnsi="Times New Roman" w:cs="Times New Roman"/>
          <w:sz w:val="24"/>
          <w:szCs w:val="24"/>
          <w:lang w:val="en-GB"/>
        </w:rPr>
        <w:t xml:space="preserve">significantly </w:t>
      </w:r>
      <w:r w:rsidR="00782318">
        <w:rPr>
          <w:rFonts w:ascii="Times New Roman" w:hAnsi="Times New Roman" w:cs="Times New Roman"/>
          <w:sz w:val="24"/>
          <w:szCs w:val="24"/>
          <w:lang w:val="en-GB"/>
        </w:rPr>
        <w:t>higher in patients than in healthy volunteers</w:t>
      </w:r>
      <w:r w:rsidR="00463BD8">
        <w:rPr>
          <w:rFonts w:ascii="Times New Roman" w:hAnsi="Times New Roman" w:cs="Times New Roman"/>
          <w:sz w:val="24"/>
          <w:szCs w:val="24"/>
          <w:lang w:val="en-GB"/>
        </w:rPr>
        <w:t xml:space="preserve"> (ADA: p=0,0276; ADA2: p=0,0038; DPP IV: p=0,0043). </w:t>
      </w:r>
      <w:r>
        <w:rPr>
          <w:rFonts w:ascii="Times New Roman" w:hAnsi="Times New Roman" w:cs="Times New Roman"/>
          <w:sz w:val="24"/>
          <w:szCs w:val="24"/>
          <w:lang w:val="en-GB"/>
        </w:rPr>
        <w:t xml:space="preserve">Results of this research </w:t>
      </w:r>
      <w:r w:rsidR="00A73C56">
        <w:rPr>
          <w:rFonts w:ascii="Times New Roman" w:hAnsi="Times New Roman" w:cs="Times New Roman"/>
          <w:sz w:val="24"/>
          <w:szCs w:val="24"/>
          <w:lang w:val="en-GB"/>
        </w:rPr>
        <w:t>could be the basis</w:t>
      </w:r>
      <w:r>
        <w:rPr>
          <w:rFonts w:ascii="Times New Roman" w:hAnsi="Times New Roman" w:cs="Times New Roman"/>
          <w:sz w:val="24"/>
          <w:szCs w:val="24"/>
          <w:lang w:val="en-GB"/>
        </w:rPr>
        <w:t xml:space="preserve"> for further research of these enzymes</w:t>
      </w:r>
      <w:r w:rsidR="00A73C56">
        <w:rPr>
          <w:rFonts w:ascii="Times New Roman" w:hAnsi="Times New Roman" w:cs="Times New Roman"/>
          <w:sz w:val="24"/>
          <w:szCs w:val="24"/>
          <w:lang w:val="en-GB"/>
        </w:rPr>
        <w:t>,</w:t>
      </w:r>
      <w:r>
        <w:rPr>
          <w:rFonts w:ascii="Times New Roman" w:hAnsi="Times New Roman" w:cs="Times New Roman"/>
          <w:sz w:val="24"/>
          <w:szCs w:val="24"/>
          <w:lang w:val="en-GB"/>
        </w:rPr>
        <w:t xml:space="preserve"> with intention of evaluating their diagnostic application. This is important because there are no reliable biochemical markers for fibromyalgia. Other than diagnostics this research will also bring novel therapeutic options </w:t>
      </w:r>
      <w:r w:rsidR="00463BD8">
        <w:rPr>
          <w:rFonts w:ascii="Times New Roman" w:hAnsi="Times New Roman" w:cs="Times New Roman"/>
          <w:sz w:val="24"/>
          <w:szCs w:val="24"/>
          <w:lang w:val="en-GB"/>
        </w:rPr>
        <w:t xml:space="preserve">for treatment of fibromyalgia. </w:t>
      </w:r>
    </w:p>
    <w:p w:rsidR="00463BD8" w:rsidRDefault="00463BD8" w:rsidP="00463B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Key words: </w:t>
      </w:r>
      <w:r>
        <w:rPr>
          <w:rFonts w:ascii="Times New Roman" w:hAnsi="Times New Roman" w:cs="Times New Roman"/>
          <w:sz w:val="24"/>
          <w:szCs w:val="24"/>
          <w:lang w:val="en-GB"/>
        </w:rPr>
        <w:t>fibromyalgia</w:t>
      </w:r>
      <w:r>
        <w:rPr>
          <w:rFonts w:ascii="Times New Roman" w:hAnsi="Times New Roman" w:cs="Times New Roman"/>
          <w:sz w:val="24"/>
          <w:szCs w:val="24"/>
        </w:rPr>
        <w:t xml:space="preserve">, adenosine, ADA, e5'-NT,  DPP IV </w:t>
      </w:r>
    </w:p>
    <w:p w:rsidR="006B040D" w:rsidRDefault="006B040D">
      <w:pPr>
        <w:rPr>
          <w:rFonts w:ascii="Times New Roman" w:hAnsi="Times New Roman" w:cs="Times New Roman"/>
          <w:sz w:val="24"/>
          <w:szCs w:val="24"/>
        </w:rPr>
      </w:pPr>
      <w:r>
        <w:rPr>
          <w:rFonts w:ascii="Times New Roman" w:hAnsi="Times New Roman" w:cs="Times New Roman"/>
          <w:sz w:val="24"/>
          <w:szCs w:val="24"/>
        </w:rPr>
        <w:br w:type="page"/>
      </w:r>
    </w:p>
    <w:p w:rsidR="006B040D" w:rsidRPr="00724B65" w:rsidRDefault="006B040D" w:rsidP="006B040D">
      <w:pPr>
        <w:pStyle w:val="Heading1"/>
        <w:rPr>
          <w:rFonts w:ascii="Times New Roman" w:hAnsi="Times New Roman" w:cs="Times New Roman"/>
          <w:color w:val="auto"/>
        </w:rPr>
      </w:pPr>
      <w:bookmarkStart w:id="37" w:name="_Toc418090200"/>
      <w:r w:rsidRPr="00724B65">
        <w:rPr>
          <w:rFonts w:ascii="Times New Roman" w:hAnsi="Times New Roman" w:cs="Times New Roman"/>
          <w:color w:val="auto"/>
        </w:rPr>
        <w:lastRenderedPageBreak/>
        <w:t>11. DODATAK</w:t>
      </w:r>
      <w:bookmarkEnd w:id="37"/>
    </w:p>
    <w:p w:rsidR="006B040D" w:rsidRDefault="006B040D" w:rsidP="006B040D">
      <w:pPr>
        <w:jc w:val="center"/>
        <w:rPr>
          <w:rFonts w:ascii="Times New Roman" w:hAnsi="Times New Roman" w:cs="Times New Roman"/>
          <w:sz w:val="24"/>
          <w:szCs w:val="24"/>
        </w:rPr>
      </w:pPr>
    </w:p>
    <w:p w:rsidR="006B040D" w:rsidRDefault="006B040D" w:rsidP="006B040D">
      <w:pPr>
        <w:jc w:val="center"/>
        <w:rPr>
          <w:rFonts w:ascii="Times New Roman" w:hAnsi="Times New Roman" w:cs="Times New Roman"/>
          <w:sz w:val="24"/>
          <w:szCs w:val="24"/>
        </w:rPr>
      </w:pPr>
      <w:r>
        <w:rPr>
          <w:rFonts w:ascii="Times New Roman" w:hAnsi="Times New Roman" w:cs="Times New Roman"/>
          <w:sz w:val="24"/>
          <w:szCs w:val="24"/>
        </w:rPr>
        <w:t>Tablica 1. Prikaz podataka za pojedine ispitanike</w:t>
      </w:r>
    </w:p>
    <w:tbl>
      <w:tblPr>
        <w:tblW w:w="9820" w:type="dxa"/>
        <w:jc w:val="center"/>
        <w:tblInd w:w="93" w:type="dxa"/>
        <w:tblLook w:val="04A0"/>
      </w:tblPr>
      <w:tblGrid>
        <w:gridCol w:w="1920"/>
        <w:gridCol w:w="1940"/>
        <w:gridCol w:w="1980"/>
        <w:gridCol w:w="1960"/>
        <w:gridCol w:w="2020"/>
      </w:tblGrid>
      <w:tr w:rsidR="006B040D" w:rsidRPr="00190EBC" w:rsidTr="006B040D">
        <w:trPr>
          <w:trHeight w:val="300"/>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Oznaka</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Spol</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Dob (god)</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Br. osjetljivih točaka</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Trajanje bolesti (god)</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F1</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41</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16</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17</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53</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15</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F5</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53</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F6</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56</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31</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F8</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61</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F9</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46</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F11</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47</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16</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6</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F12</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58</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F15</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64</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32</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F16</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44</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F17</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30</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F25</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51</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16</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F26</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40</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F27</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44</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6</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F28</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58</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F29</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57</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14</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F30</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54</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F31</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54</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F33</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55</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F34</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71</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F35</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48</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16</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33</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F37</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50</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F38</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56</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F39</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198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49</w:t>
            </w:r>
          </w:p>
        </w:tc>
        <w:tc>
          <w:tcPr>
            <w:tcW w:w="1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w:t>
            </w:r>
          </w:p>
        </w:tc>
        <w:tc>
          <w:tcPr>
            <w:tcW w:w="20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w:t>
            </w:r>
          </w:p>
        </w:tc>
      </w:tr>
    </w:tbl>
    <w:p w:rsidR="006B040D" w:rsidRDefault="006B040D" w:rsidP="006B040D">
      <w:pPr>
        <w:jc w:val="center"/>
        <w:rPr>
          <w:rFonts w:ascii="Times New Roman" w:hAnsi="Times New Roman" w:cs="Times New Roman"/>
          <w:sz w:val="24"/>
          <w:szCs w:val="24"/>
        </w:rPr>
      </w:pPr>
    </w:p>
    <w:p w:rsidR="006B040D" w:rsidRDefault="006B040D" w:rsidP="006B040D">
      <w:pPr>
        <w:rPr>
          <w:rFonts w:ascii="Times New Roman" w:hAnsi="Times New Roman" w:cs="Times New Roman"/>
          <w:sz w:val="24"/>
          <w:szCs w:val="24"/>
        </w:rPr>
      </w:pPr>
      <w:r>
        <w:rPr>
          <w:rFonts w:ascii="Times New Roman" w:hAnsi="Times New Roman" w:cs="Times New Roman"/>
          <w:sz w:val="24"/>
          <w:szCs w:val="24"/>
        </w:rPr>
        <w:br w:type="page"/>
      </w:r>
    </w:p>
    <w:p w:rsidR="006B040D" w:rsidRDefault="006B040D" w:rsidP="006B040D">
      <w:pPr>
        <w:jc w:val="center"/>
        <w:rPr>
          <w:rFonts w:ascii="Times New Roman" w:hAnsi="Times New Roman" w:cs="Times New Roman"/>
          <w:sz w:val="24"/>
          <w:szCs w:val="24"/>
        </w:rPr>
      </w:pPr>
      <w:r>
        <w:rPr>
          <w:rFonts w:ascii="Times New Roman" w:hAnsi="Times New Roman" w:cs="Times New Roman"/>
          <w:sz w:val="24"/>
          <w:szCs w:val="24"/>
        </w:rPr>
        <w:lastRenderedPageBreak/>
        <w:t>Tablica 2. Prikaz podataka za pojedine kontrolne uzorke</w:t>
      </w:r>
    </w:p>
    <w:tbl>
      <w:tblPr>
        <w:tblW w:w="2880" w:type="dxa"/>
        <w:jc w:val="center"/>
        <w:tblInd w:w="93" w:type="dxa"/>
        <w:tblLook w:val="04A0"/>
      </w:tblPr>
      <w:tblGrid>
        <w:gridCol w:w="960"/>
        <w:gridCol w:w="960"/>
        <w:gridCol w:w="960"/>
      </w:tblGrid>
      <w:tr w:rsidR="006B040D" w:rsidRPr="00190EBC" w:rsidTr="006B040D">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Oznaka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Spol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Dob</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k1</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51</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k2</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55</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54</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43</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k5</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56</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k6</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55</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k8</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58</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k10</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44</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k12</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44</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k14</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53</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k15</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44</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k19</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54</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k21</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45</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k22</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59</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k24</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46</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k26</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54</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k29</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55</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k31</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48</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k32</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40</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k33</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60</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k34</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48</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k36</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56</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k37</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58</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k38</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39</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k39</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48</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k40</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40</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k42</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59</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k45</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40</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k46</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41</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k47</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52</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k48</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53</w:t>
            </w:r>
          </w:p>
        </w:tc>
      </w:tr>
      <w:tr w:rsidR="006B040D" w:rsidRPr="00190EBC" w:rsidTr="006B040D">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k50</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Ž</w:t>
            </w:r>
          </w:p>
        </w:tc>
        <w:tc>
          <w:tcPr>
            <w:tcW w:w="96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41</w:t>
            </w:r>
          </w:p>
        </w:tc>
      </w:tr>
    </w:tbl>
    <w:p w:rsidR="006B040D" w:rsidRDefault="006B040D" w:rsidP="006B040D">
      <w:pPr>
        <w:jc w:val="center"/>
        <w:rPr>
          <w:rFonts w:ascii="Times New Roman" w:hAnsi="Times New Roman" w:cs="Times New Roman"/>
          <w:sz w:val="24"/>
          <w:szCs w:val="24"/>
        </w:rPr>
      </w:pPr>
    </w:p>
    <w:p w:rsidR="006B040D" w:rsidRDefault="006B040D" w:rsidP="006B040D">
      <w:pPr>
        <w:rPr>
          <w:rFonts w:ascii="Times New Roman" w:hAnsi="Times New Roman" w:cs="Times New Roman"/>
          <w:sz w:val="24"/>
          <w:szCs w:val="24"/>
        </w:rPr>
      </w:pPr>
      <w:r>
        <w:rPr>
          <w:rFonts w:ascii="Times New Roman" w:hAnsi="Times New Roman" w:cs="Times New Roman"/>
          <w:sz w:val="24"/>
          <w:szCs w:val="24"/>
        </w:rPr>
        <w:br w:type="page"/>
      </w:r>
    </w:p>
    <w:p w:rsidR="006B040D" w:rsidRDefault="006B040D" w:rsidP="006B040D">
      <w:pPr>
        <w:jc w:val="center"/>
        <w:rPr>
          <w:rFonts w:ascii="Times New Roman" w:hAnsi="Times New Roman" w:cs="Times New Roman"/>
          <w:sz w:val="24"/>
          <w:szCs w:val="24"/>
        </w:rPr>
      </w:pPr>
      <w:r>
        <w:rPr>
          <w:rFonts w:ascii="Times New Roman" w:hAnsi="Times New Roman" w:cs="Times New Roman"/>
          <w:sz w:val="24"/>
          <w:szCs w:val="24"/>
        </w:rPr>
        <w:lastRenderedPageBreak/>
        <w:t>Tablica 3. Prikaz rezultata mjerenja za pojedine ispitanike</w:t>
      </w:r>
    </w:p>
    <w:tbl>
      <w:tblPr>
        <w:tblW w:w="9520" w:type="dxa"/>
        <w:jc w:val="center"/>
        <w:tblInd w:w="93" w:type="dxa"/>
        <w:tblLook w:val="04A0"/>
      </w:tblPr>
      <w:tblGrid>
        <w:gridCol w:w="1920"/>
        <w:gridCol w:w="1900"/>
        <w:gridCol w:w="1940"/>
        <w:gridCol w:w="1920"/>
        <w:gridCol w:w="1840"/>
      </w:tblGrid>
      <w:tr w:rsidR="006B040D" w:rsidRPr="00190EBC" w:rsidTr="006B040D">
        <w:trPr>
          <w:trHeight w:val="300"/>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Oznaka</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5'-NT (U/L)</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ADA1 (U/L)</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ADA2 (U/L)</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5D1589" w:rsidP="006B040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ADA </w:t>
            </w:r>
            <w:r w:rsidR="006B040D" w:rsidRPr="00190EBC">
              <w:rPr>
                <w:rFonts w:ascii="Times New Roman" w:eastAsia="Times New Roman" w:hAnsi="Times New Roman" w:cs="Times New Roman"/>
                <w:color w:val="000000"/>
              </w:rPr>
              <w:t>(U/L)</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F1</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2,822</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10,4347</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10,4348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3,3086</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3,4789</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14,6086</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18,0877</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F5</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0,8029</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8,3478</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8,3478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F6</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2,7654</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1,392</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10,4347</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11,8268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F8</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4,5736</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3,4706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9,7398</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13,2104</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F9</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3,0331</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2,0869</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9,7398</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11,8268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F11</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3,3899</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2,7902</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9,0365</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11,8268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F12</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4,0143</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4,1739</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17,3843</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21,5583</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F15</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4,9957</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13,92</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13,9200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F16</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3,6823</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0,6886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12,5217</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13,2104</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F17</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5,3524</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1,92</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8,3136</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10,2336</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F25</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3,5683</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12,1536</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12,1536</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F26</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2,3794</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9,6</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9,6000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F27</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4,8002</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2,5593</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8,9606</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11,5200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F28</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3,3105</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2,7566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10,9647</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13,7213</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F29</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3,8484</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15,0852</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15,0852</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F30</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5,2761</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2,0571</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14,4002</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16,4574</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F31</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2,7932</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0,685</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12,343</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13,0281</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F33</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3,9608</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2,743</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8,9143</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11,6574</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F34</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2,5946</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4,8002</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8,9143</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13,7146</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F35</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1,7794</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10,2858</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10,2859</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F37</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3,1449</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1,3714</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14,4002</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15,7717</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F38</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3,0208</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0,6857</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7,5429</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8,2287</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F39</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3,3312</w:t>
            </w:r>
          </w:p>
        </w:tc>
        <w:tc>
          <w:tcPr>
            <w:tcW w:w="19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13,7151</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13,7152</w:t>
            </w:r>
          </w:p>
        </w:tc>
      </w:tr>
    </w:tbl>
    <w:p w:rsidR="006B040D" w:rsidRDefault="006B040D" w:rsidP="006B040D">
      <w:pPr>
        <w:jc w:val="center"/>
        <w:rPr>
          <w:rFonts w:ascii="Times New Roman" w:hAnsi="Times New Roman" w:cs="Times New Roman"/>
          <w:sz w:val="24"/>
          <w:szCs w:val="24"/>
        </w:rPr>
      </w:pPr>
    </w:p>
    <w:p w:rsidR="006B040D" w:rsidRDefault="006B040D" w:rsidP="006B040D">
      <w:pPr>
        <w:rPr>
          <w:rFonts w:ascii="Times New Roman" w:hAnsi="Times New Roman" w:cs="Times New Roman"/>
          <w:sz w:val="24"/>
          <w:szCs w:val="24"/>
        </w:rPr>
      </w:pPr>
      <w:r>
        <w:rPr>
          <w:rFonts w:ascii="Times New Roman" w:hAnsi="Times New Roman" w:cs="Times New Roman"/>
          <w:sz w:val="24"/>
          <w:szCs w:val="24"/>
        </w:rPr>
        <w:br w:type="page"/>
      </w:r>
    </w:p>
    <w:p w:rsidR="006B040D" w:rsidRDefault="006B040D" w:rsidP="006B040D">
      <w:pPr>
        <w:jc w:val="center"/>
        <w:rPr>
          <w:rFonts w:ascii="Times New Roman" w:hAnsi="Times New Roman" w:cs="Times New Roman"/>
          <w:sz w:val="24"/>
          <w:szCs w:val="24"/>
        </w:rPr>
      </w:pPr>
      <w:r>
        <w:rPr>
          <w:rFonts w:ascii="Times New Roman" w:hAnsi="Times New Roman" w:cs="Times New Roman"/>
          <w:sz w:val="24"/>
          <w:szCs w:val="24"/>
        </w:rPr>
        <w:lastRenderedPageBreak/>
        <w:t>Tablica 4. Prikaz rezultata mjerenja za pojedine kontrolne uzorke</w:t>
      </w:r>
    </w:p>
    <w:tbl>
      <w:tblPr>
        <w:tblW w:w="9500" w:type="dxa"/>
        <w:jc w:val="center"/>
        <w:tblInd w:w="103" w:type="dxa"/>
        <w:tblLook w:val="04A0"/>
      </w:tblPr>
      <w:tblGrid>
        <w:gridCol w:w="1920"/>
        <w:gridCol w:w="1920"/>
        <w:gridCol w:w="1920"/>
        <w:gridCol w:w="1900"/>
        <w:gridCol w:w="1840"/>
      </w:tblGrid>
      <w:tr w:rsidR="006B040D" w:rsidRPr="00190EBC" w:rsidTr="006B040D">
        <w:trPr>
          <w:trHeight w:val="300"/>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Oznaka</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5'-NT</w:t>
            </w:r>
            <w:r w:rsidR="00E56FB8">
              <w:rPr>
                <w:rFonts w:ascii="Times New Roman" w:eastAsia="Times New Roman" w:hAnsi="Times New Roman" w:cs="Times New Roman"/>
                <w:color w:val="000000"/>
              </w:rPr>
              <w:t xml:space="preserve"> (U/L)</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ADA1</w:t>
            </w:r>
            <w:r w:rsidR="00E56FB8">
              <w:rPr>
                <w:rFonts w:ascii="Times New Roman" w:eastAsia="Times New Roman" w:hAnsi="Times New Roman" w:cs="Times New Roman"/>
                <w:color w:val="000000"/>
              </w:rPr>
              <w:t xml:space="preserve"> (U/L)</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ADA2</w:t>
            </w:r>
            <w:r w:rsidR="00E56FB8">
              <w:rPr>
                <w:rFonts w:ascii="Times New Roman" w:eastAsia="Times New Roman" w:hAnsi="Times New Roman" w:cs="Times New Roman"/>
                <w:color w:val="000000"/>
              </w:rPr>
              <w:t xml:space="preserve"> (U/L)</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ADA</w:t>
            </w:r>
            <w:r w:rsidR="00E56FB8">
              <w:rPr>
                <w:rFonts w:ascii="Times New Roman" w:eastAsia="Times New Roman" w:hAnsi="Times New Roman" w:cs="Times New Roman"/>
                <w:color w:val="000000"/>
              </w:rPr>
              <w:t xml:space="preserve"> (U/L)</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k1</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3,3457</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2,4</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10,392</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12,7920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k2</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4,0379</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2,4273</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9,1254</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11,5529</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5,4416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1,608</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14,4</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16,0080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4,6148</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10,3482</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10,3483</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k5</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4,1927</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2,4273</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7,3003</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9,7278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3,3457</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1,825</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9,1254</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10,9506</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k8</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0,5999</w:t>
            </w:r>
          </w:p>
        </w:tc>
        <w:tc>
          <w:tcPr>
            <w:tcW w:w="192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11,208</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11,2008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k10</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5,307</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3,0399</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14,6086</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17,6487</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k12</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2,8546</w:t>
            </w:r>
          </w:p>
        </w:tc>
        <w:tc>
          <w:tcPr>
            <w:tcW w:w="192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9,746</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9,1255</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k14</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4,3105</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2,0869</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9,0365</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11,1235</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k15</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3,3292</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4,1739</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6,2608</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10,4348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k19</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4,8455</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2,7965</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9,0365</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11,8330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k21</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3,479</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4,3015</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8,6215</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12,9231</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k22</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6,23</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1,2369</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11,6861</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12,9231</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k24</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2,8308</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1,224</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8,616</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9,8400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k26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3,5604</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1,2369</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9,84</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11,0769</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k29</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2,9476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3,083</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7,3846</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10,4677</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k31</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3,8304</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4,9292</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11,0769</w:t>
            </w:r>
          </w:p>
        </w:tc>
        <w:tc>
          <w:tcPr>
            <w:tcW w:w="1840" w:type="dxa"/>
            <w:tcBorders>
              <w:top w:val="nil"/>
              <w:left w:val="nil"/>
              <w:bottom w:val="single" w:sz="4" w:space="0" w:color="auto"/>
              <w:right w:val="single" w:sz="4" w:space="0" w:color="auto"/>
            </w:tcBorders>
            <w:shd w:val="clear" w:color="000000" w:fill="FFFFFF"/>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16,0062</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k32</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4,8373</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2,4553</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5,5384</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7,9938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k33</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4,1368</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1,2369</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11,0769</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12,3138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k34</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3,1596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4,9292</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7,3846</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12,3138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2,6484</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7,2912</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7,2912</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k37</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2,8016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13,3611</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13,3612</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k38</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1,6124</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1,2158</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7,2912</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8,5070</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k39</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3,9252</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7,2912</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4,2471</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11,5384</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k40</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2,8892</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1,2212</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9,7155</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10,9368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k42</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3,0096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3,044</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7,8927</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10,9368</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k45</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3,3452</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0,4557</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9,114</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9,5697</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3,1628</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10,3353</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10,3353</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k47</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1,1796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0,6142</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4,2471</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4,8614</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k48</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4,1286</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3,3357</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8,2026</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11,5384</w:t>
            </w:r>
          </w:p>
        </w:tc>
      </w:tr>
      <w:tr w:rsidR="006B040D" w:rsidRPr="00190EBC" w:rsidTr="006B040D">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rPr>
                <w:rFonts w:ascii="Times New Roman" w:eastAsia="Times New Roman" w:hAnsi="Times New Roman" w:cs="Times New Roman"/>
                <w:color w:val="000000"/>
              </w:rPr>
            </w:pPr>
            <w:r w:rsidRPr="00190EBC">
              <w:rPr>
                <w:rFonts w:ascii="Times New Roman" w:eastAsia="Times New Roman" w:hAnsi="Times New Roman" w:cs="Times New Roman"/>
                <w:color w:val="000000"/>
              </w:rPr>
              <w:t>k50</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1,7693</w:t>
            </w:r>
          </w:p>
        </w:tc>
        <w:tc>
          <w:tcPr>
            <w:tcW w:w="192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0,0015</w:t>
            </w:r>
          </w:p>
        </w:tc>
        <w:tc>
          <w:tcPr>
            <w:tcW w:w="190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11,6573</w:t>
            </w:r>
          </w:p>
        </w:tc>
        <w:tc>
          <w:tcPr>
            <w:tcW w:w="1840" w:type="dxa"/>
            <w:tcBorders>
              <w:top w:val="nil"/>
              <w:left w:val="nil"/>
              <w:bottom w:val="single" w:sz="4" w:space="0" w:color="auto"/>
              <w:right w:val="single" w:sz="4" w:space="0" w:color="auto"/>
            </w:tcBorders>
            <w:shd w:val="clear" w:color="auto" w:fill="auto"/>
            <w:noWrap/>
            <w:vAlign w:val="bottom"/>
            <w:hideMark/>
          </w:tcPr>
          <w:p w:rsidR="006B040D" w:rsidRPr="00190EBC" w:rsidRDefault="006B040D" w:rsidP="006B040D">
            <w:pPr>
              <w:spacing w:after="0" w:line="240" w:lineRule="auto"/>
              <w:jc w:val="right"/>
              <w:rPr>
                <w:rFonts w:ascii="Times New Roman" w:eastAsia="Times New Roman" w:hAnsi="Times New Roman" w:cs="Times New Roman"/>
                <w:color w:val="000000"/>
              </w:rPr>
            </w:pPr>
            <w:r w:rsidRPr="00190EBC">
              <w:rPr>
                <w:rFonts w:ascii="Times New Roman" w:eastAsia="Times New Roman" w:hAnsi="Times New Roman" w:cs="Times New Roman"/>
                <w:color w:val="000000"/>
              </w:rPr>
              <w:t>11,6588</w:t>
            </w:r>
          </w:p>
        </w:tc>
      </w:tr>
    </w:tbl>
    <w:p w:rsidR="006B040D" w:rsidRPr="00FC3A3F" w:rsidRDefault="006B040D" w:rsidP="006B040D">
      <w:pPr>
        <w:jc w:val="center"/>
        <w:rPr>
          <w:rFonts w:ascii="Times New Roman" w:hAnsi="Times New Roman" w:cs="Times New Roman"/>
          <w:sz w:val="24"/>
          <w:szCs w:val="24"/>
        </w:rPr>
      </w:pPr>
    </w:p>
    <w:p w:rsidR="006B040D" w:rsidRPr="006B040D" w:rsidRDefault="006B040D" w:rsidP="006B040D"/>
    <w:sectPr w:rsidR="006B040D" w:rsidRPr="006B040D" w:rsidSect="00FD301F">
      <w:footerReference w:type="default" r:id="rId22"/>
      <w:pgSz w:w="11906" w:h="16838" w:code="9"/>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C74" w:rsidRDefault="00041C74" w:rsidP="00362DB2">
      <w:pPr>
        <w:spacing w:after="0" w:line="240" w:lineRule="auto"/>
      </w:pPr>
      <w:r>
        <w:separator/>
      </w:r>
    </w:p>
  </w:endnote>
  <w:endnote w:type="continuationSeparator" w:id="1">
    <w:p w:rsidR="00041C74" w:rsidRDefault="00041C74" w:rsidP="00362D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0985323"/>
      <w:docPartObj>
        <w:docPartGallery w:val="Page Numbers (Bottom of Page)"/>
        <w:docPartUnique/>
      </w:docPartObj>
    </w:sdtPr>
    <w:sdtContent>
      <w:p w:rsidR="001F50A5" w:rsidRDefault="006357F8">
        <w:pPr>
          <w:pStyle w:val="Footer"/>
          <w:jc w:val="right"/>
        </w:pPr>
        <w:fldSimple w:instr=" PAGE   \* MERGEFORMAT ">
          <w:r w:rsidR="00BC7CDC">
            <w:rPr>
              <w:noProof/>
            </w:rPr>
            <w:t>39</w:t>
          </w:r>
        </w:fldSimple>
      </w:p>
    </w:sdtContent>
  </w:sdt>
  <w:p w:rsidR="001F50A5" w:rsidRDefault="001F50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C74" w:rsidRDefault="00041C74" w:rsidP="00362DB2">
      <w:pPr>
        <w:spacing w:after="0" w:line="240" w:lineRule="auto"/>
      </w:pPr>
      <w:r>
        <w:separator/>
      </w:r>
    </w:p>
  </w:footnote>
  <w:footnote w:type="continuationSeparator" w:id="1">
    <w:p w:rsidR="00041C74" w:rsidRDefault="00041C74" w:rsidP="00362D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A3C6E"/>
    <w:multiLevelType w:val="hybridMultilevel"/>
    <w:tmpl w:val="FEB061B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57940749"/>
    <w:multiLevelType w:val="hybridMultilevel"/>
    <w:tmpl w:val="732E411E"/>
    <w:lvl w:ilvl="0" w:tplc="3A9C0008">
      <w:start w:val="3"/>
      <w:numFmt w:val="low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
    <w:nsid w:val="65D32BCC"/>
    <w:multiLevelType w:val="hybridMultilevel"/>
    <w:tmpl w:val="0F4E74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67D638B8"/>
    <w:multiLevelType w:val="multilevel"/>
    <w:tmpl w:val="48FA0D28"/>
    <w:lvl w:ilvl="0">
      <w:start w:val="1"/>
      <w:numFmt w:val="decimal"/>
      <w:lvlText w:val="%1."/>
      <w:lvlJc w:val="left"/>
      <w:pPr>
        <w:ind w:left="927" w:hanging="360"/>
      </w:pPr>
      <w:rPr>
        <w:rFonts w:hint="default"/>
      </w:rPr>
    </w:lvl>
    <w:lvl w:ilvl="1">
      <w:start w:val="6"/>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71FC24F9"/>
    <w:multiLevelType w:val="hybridMultilevel"/>
    <w:tmpl w:val="4ECC58EC"/>
    <w:lvl w:ilvl="0" w:tplc="E4F89AD4">
      <w:start w:val="1"/>
      <w:numFmt w:val="low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5">
    <w:nsid w:val="7A712046"/>
    <w:multiLevelType w:val="multilevel"/>
    <w:tmpl w:val="BC361478"/>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74A40"/>
    <w:rsid w:val="0000132E"/>
    <w:rsid w:val="0000635A"/>
    <w:rsid w:val="00014CB9"/>
    <w:rsid w:val="00021C60"/>
    <w:rsid w:val="00041C74"/>
    <w:rsid w:val="00043473"/>
    <w:rsid w:val="00044503"/>
    <w:rsid w:val="000448F0"/>
    <w:rsid w:val="000708F8"/>
    <w:rsid w:val="00074A40"/>
    <w:rsid w:val="00076696"/>
    <w:rsid w:val="000976DA"/>
    <w:rsid w:val="000A232E"/>
    <w:rsid w:val="000A27A9"/>
    <w:rsid w:val="000A4162"/>
    <w:rsid w:val="000B249F"/>
    <w:rsid w:val="000C42A1"/>
    <w:rsid w:val="000E11D7"/>
    <w:rsid w:val="000F606B"/>
    <w:rsid w:val="0011143C"/>
    <w:rsid w:val="001310DD"/>
    <w:rsid w:val="001402F3"/>
    <w:rsid w:val="0015619D"/>
    <w:rsid w:val="00164550"/>
    <w:rsid w:val="00174DE7"/>
    <w:rsid w:val="00182FB1"/>
    <w:rsid w:val="001834F7"/>
    <w:rsid w:val="00187444"/>
    <w:rsid w:val="001906B3"/>
    <w:rsid w:val="00190EBC"/>
    <w:rsid w:val="001A4B11"/>
    <w:rsid w:val="001C2FB6"/>
    <w:rsid w:val="001F50A5"/>
    <w:rsid w:val="00215F15"/>
    <w:rsid w:val="002301DB"/>
    <w:rsid w:val="00257A2C"/>
    <w:rsid w:val="002732EF"/>
    <w:rsid w:val="0028380E"/>
    <w:rsid w:val="002A0D73"/>
    <w:rsid w:val="002B46C3"/>
    <w:rsid w:val="002F2ECB"/>
    <w:rsid w:val="002F6035"/>
    <w:rsid w:val="003242B2"/>
    <w:rsid w:val="003302F2"/>
    <w:rsid w:val="00345F31"/>
    <w:rsid w:val="00347D1C"/>
    <w:rsid w:val="00362DB2"/>
    <w:rsid w:val="00373E7C"/>
    <w:rsid w:val="003A0F07"/>
    <w:rsid w:val="003B0EA8"/>
    <w:rsid w:val="003D65F6"/>
    <w:rsid w:val="00417C69"/>
    <w:rsid w:val="00427FEC"/>
    <w:rsid w:val="00451958"/>
    <w:rsid w:val="00463BD8"/>
    <w:rsid w:val="0048412D"/>
    <w:rsid w:val="00486869"/>
    <w:rsid w:val="0049046B"/>
    <w:rsid w:val="004C1FA9"/>
    <w:rsid w:val="004D0556"/>
    <w:rsid w:val="004D1757"/>
    <w:rsid w:val="004D67F9"/>
    <w:rsid w:val="005154D6"/>
    <w:rsid w:val="0051664E"/>
    <w:rsid w:val="00522D75"/>
    <w:rsid w:val="00536469"/>
    <w:rsid w:val="00592290"/>
    <w:rsid w:val="005B3E90"/>
    <w:rsid w:val="005D0E80"/>
    <w:rsid w:val="005D1589"/>
    <w:rsid w:val="005F02A3"/>
    <w:rsid w:val="005F44AA"/>
    <w:rsid w:val="005F7CAE"/>
    <w:rsid w:val="006001E2"/>
    <w:rsid w:val="006137DD"/>
    <w:rsid w:val="00626F2A"/>
    <w:rsid w:val="006357F8"/>
    <w:rsid w:val="006405A1"/>
    <w:rsid w:val="00650B78"/>
    <w:rsid w:val="00692C1E"/>
    <w:rsid w:val="006B040D"/>
    <w:rsid w:val="006B4C83"/>
    <w:rsid w:val="006C02B9"/>
    <w:rsid w:val="006F0581"/>
    <w:rsid w:val="006F33D5"/>
    <w:rsid w:val="00705B81"/>
    <w:rsid w:val="00706601"/>
    <w:rsid w:val="007105BF"/>
    <w:rsid w:val="00725865"/>
    <w:rsid w:val="00752AA1"/>
    <w:rsid w:val="00762B4A"/>
    <w:rsid w:val="00762E58"/>
    <w:rsid w:val="00782318"/>
    <w:rsid w:val="00792520"/>
    <w:rsid w:val="00792D2B"/>
    <w:rsid w:val="0079523C"/>
    <w:rsid w:val="007A056C"/>
    <w:rsid w:val="007B2438"/>
    <w:rsid w:val="007E0DED"/>
    <w:rsid w:val="008027EA"/>
    <w:rsid w:val="008133AF"/>
    <w:rsid w:val="008215E9"/>
    <w:rsid w:val="00830C98"/>
    <w:rsid w:val="00842AF0"/>
    <w:rsid w:val="00845E01"/>
    <w:rsid w:val="00870413"/>
    <w:rsid w:val="00876561"/>
    <w:rsid w:val="00891112"/>
    <w:rsid w:val="00896597"/>
    <w:rsid w:val="00897118"/>
    <w:rsid w:val="008C5E87"/>
    <w:rsid w:val="008E24B8"/>
    <w:rsid w:val="00926E4A"/>
    <w:rsid w:val="00931A7B"/>
    <w:rsid w:val="00940E83"/>
    <w:rsid w:val="009661E5"/>
    <w:rsid w:val="0097498D"/>
    <w:rsid w:val="009815A0"/>
    <w:rsid w:val="009A208D"/>
    <w:rsid w:val="009A3CB6"/>
    <w:rsid w:val="009A4166"/>
    <w:rsid w:val="009B2975"/>
    <w:rsid w:val="009D11D8"/>
    <w:rsid w:val="009D42DE"/>
    <w:rsid w:val="009D4443"/>
    <w:rsid w:val="009D645D"/>
    <w:rsid w:val="009D6B53"/>
    <w:rsid w:val="009D794F"/>
    <w:rsid w:val="00A0107B"/>
    <w:rsid w:val="00A0731F"/>
    <w:rsid w:val="00A12D82"/>
    <w:rsid w:val="00A16D6D"/>
    <w:rsid w:val="00A2018B"/>
    <w:rsid w:val="00A24658"/>
    <w:rsid w:val="00A32A80"/>
    <w:rsid w:val="00A64330"/>
    <w:rsid w:val="00A73C56"/>
    <w:rsid w:val="00A87A94"/>
    <w:rsid w:val="00AA196F"/>
    <w:rsid w:val="00AB3DA3"/>
    <w:rsid w:val="00AB7FAE"/>
    <w:rsid w:val="00AE36DD"/>
    <w:rsid w:val="00AF6D94"/>
    <w:rsid w:val="00B24154"/>
    <w:rsid w:val="00B369FD"/>
    <w:rsid w:val="00B37400"/>
    <w:rsid w:val="00B40C86"/>
    <w:rsid w:val="00B42C65"/>
    <w:rsid w:val="00B46283"/>
    <w:rsid w:val="00B526D3"/>
    <w:rsid w:val="00B951E4"/>
    <w:rsid w:val="00B96AB2"/>
    <w:rsid w:val="00B97F42"/>
    <w:rsid w:val="00BA3E4D"/>
    <w:rsid w:val="00BB7436"/>
    <w:rsid w:val="00BC275F"/>
    <w:rsid w:val="00BC5070"/>
    <w:rsid w:val="00BC7CDC"/>
    <w:rsid w:val="00BD2B91"/>
    <w:rsid w:val="00BE10C5"/>
    <w:rsid w:val="00BF7B46"/>
    <w:rsid w:val="00C077D1"/>
    <w:rsid w:val="00C10A5E"/>
    <w:rsid w:val="00C45FAF"/>
    <w:rsid w:val="00C51873"/>
    <w:rsid w:val="00C548DD"/>
    <w:rsid w:val="00C6095D"/>
    <w:rsid w:val="00C909D8"/>
    <w:rsid w:val="00C91B0E"/>
    <w:rsid w:val="00CA6B95"/>
    <w:rsid w:val="00CA6D37"/>
    <w:rsid w:val="00CB0ED0"/>
    <w:rsid w:val="00CB4C5D"/>
    <w:rsid w:val="00CC2657"/>
    <w:rsid w:val="00CD2815"/>
    <w:rsid w:val="00D00428"/>
    <w:rsid w:val="00D11C84"/>
    <w:rsid w:val="00D50278"/>
    <w:rsid w:val="00D635BD"/>
    <w:rsid w:val="00D70CBA"/>
    <w:rsid w:val="00DA3DE2"/>
    <w:rsid w:val="00DB1688"/>
    <w:rsid w:val="00DB392A"/>
    <w:rsid w:val="00DB4C04"/>
    <w:rsid w:val="00DE74E2"/>
    <w:rsid w:val="00E27803"/>
    <w:rsid w:val="00E469A6"/>
    <w:rsid w:val="00E55654"/>
    <w:rsid w:val="00E56FB8"/>
    <w:rsid w:val="00E57C35"/>
    <w:rsid w:val="00E87F48"/>
    <w:rsid w:val="00EA2FD0"/>
    <w:rsid w:val="00EA3315"/>
    <w:rsid w:val="00EB09FF"/>
    <w:rsid w:val="00ED5CB2"/>
    <w:rsid w:val="00EF39ED"/>
    <w:rsid w:val="00F02BA9"/>
    <w:rsid w:val="00F077A1"/>
    <w:rsid w:val="00F21559"/>
    <w:rsid w:val="00F219AA"/>
    <w:rsid w:val="00F31ADF"/>
    <w:rsid w:val="00F81906"/>
    <w:rsid w:val="00FA077F"/>
    <w:rsid w:val="00FA414D"/>
    <w:rsid w:val="00FB17BE"/>
    <w:rsid w:val="00FB40E9"/>
    <w:rsid w:val="00FD301F"/>
    <w:rsid w:val="00FE117D"/>
    <w:rsid w:val="00FE1D6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597"/>
  </w:style>
  <w:style w:type="paragraph" w:styleId="Heading1">
    <w:name w:val="heading 1"/>
    <w:basedOn w:val="Normal"/>
    <w:next w:val="Normal"/>
    <w:link w:val="Heading1Char"/>
    <w:uiPriority w:val="9"/>
    <w:qFormat/>
    <w:rsid w:val="00FB17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A2F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4DE7"/>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
    <w:unhideWhenUsed/>
    <w:qFormat/>
    <w:rsid w:val="00174DE7"/>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2F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74DE7"/>
    <w:rPr>
      <w:rFonts w:asciiTheme="majorHAnsi" w:eastAsiaTheme="majorEastAsia" w:hAnsiTheme="majorHAnsi" w:cstheme="majorBidi"/>
      <w:b/>
      <w:bCs/>
      <w:color w:val="4F81BD" w:themeColor="accent1"/>
      <w:lang w:eastAsia="en-US"/>
    </w:rPr>
  </w:style>
  <w:style w:type="character" w:customStyle="1" w:styleId="Heading4Char">
    <w:name w:val="Heading 4 Char"/>
    <w:basedOn w:val="DefaultParagraphFont"/>
    <w:link w:val="Heading4"/>
    <w:uiPriority w:val="9"/>
    <w:rsid w:val="00174DE7"/>
    <w:rPr>
      <w:rFonts w:asciiTheme="majorHAnsi" w:eastAsiaTheme="majorEastAsia" w:hAnsiTheme="majorHAnsi" w:cstheme="majorBidi"/>
      <w:b/>
      <w:bCs/>
      <w:i/>
      <w:iCs/>
      <w:color w:val="4F81BD" w:themeColor="accent1"/>
      <w:lang w:eastAsia="en-US"/>
    </w:rPr>
  </w:style>
  <w:style w:type="paragraph" w:styleId="ListParagraph">
    <w:name w:val="List Paragraph"/>
    <w:basedOn w:val="Normal"/>
    <w:uiPriority w:val="34"/>
    <w:qFormat/>
    <w:rsid w:val="00174DE7"/>
    <w:pPr>
      <w:ind w:left="720"/>
      <w:contextualSpacing/>
    </w:pPr>
    <w:rPr>
      <w:rFonts w:eastAsiaTheme="minorHAnsi"/>
      <w:lang w:eastAsia="en-US"/>
    </w:rPr>
  </w:style>
  <w:style w:type="paragraph" w:styleId="Caption">
    <w:name w:val="caption"/>
    <w:basedOn w:val="Normal"/>
    <w:next w:val="Normal"/>
    <w:uiPriority w:val="35"/>
    <w:unhideWhenUsed/>
    <w:qFormat/>
    <w:rsid w:val="00174DE7"/>
    <w:pPr>
      <w:spacing w:line="240" w:lineRule="auto"/>
    </w:pPr>
    <w:rPr>
      <w:rFonts w:eastAsiaTheme="minorHAnsi"/>
      <w:b/>
      <w:bCs/>
      <w:color w:val="4F81BD" w:themeColor="accent1"/>
      <w:sz w:val="18"/>
      <w:szCs w:val="18"/>
      <w:lang w:eastAsia="en-US"/>
    </w:rPr>
  </w:style>
  <w:style w:type="paragraph" w:styleId="BalloonText">
    <w:name w:val="Balloon Text"/>
    <w:basedOn w:val="Normal"/>
    <w:link w:val="BalloonTextChar"/>
    <w:uiPriority w:val="99"/>
    <w:semiHidden/>
    <w:unhideWhenUsed/>
    <w:rsid w:val="00E278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803"/>
    <w:rPr>
      <w:rFonts w:ascii="Tahoma" w:hAnsi="Tahoma" w:cs="Tahoma"/>
      <w:sz w:val="16"/>
      <w:szCs w:val="16"/>
    </w:rPr>
  </w:style>
  <w:style w:type="character" w:customStyle="1" w:styleId="Heading1Char">
    <w:name w:val="Heading 1 Char"/>
    <w:basedOn w:val="DefaultParagraphFont"/>
    <w:link w:val="Heading1"/>
    <w:uiPriority w:val="9"/>
    <w:rsid w:val="00FB17B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B17BE"/>
    <w:pPr>
      <w:outlineLvl w:val="9"/>
    </w:pPr>
    <w:rPr>
      <w:lang w:val="en-US" w:eastAsia="en-US"/>
    </w:rPr>
  </w:style>
  <w:style w:type="paragraph" w:styleId="TOC2">
    <w:name w:val="toc 2"/>
    <w:basedOn w:val="Normal"/>
    <w:next w:val="Normal"/>
    <w:autoRedefine/>
    <w:uiPriority w:val="39"/>
    <w:unhideWhenUsed/>
    <w:qFormat/>
    <w:rsid w:val="00FB17BE"/>
    <w:pPr>
      <w:spacing w:after="100"/>
      <w:ind w:left="220"/>
    </w:pPr>
  </w:style>
  <w:style w:type="paragraph" w:styleId="TOC3">
    <w:name w:val="toc 3"/>
    <w:basedOn w:val="Normal"/>
    <w:next w:val="Normal"/>
    <w:autoRedefine/>
    <w:uiPriority w:val="39"/>
    <w:unhideWhenUsed/>
    <w:qFormat/>
    <w:rsid w:val="00FB17BE"/>
    <w:pPr>
      <w:spacing w:after="100"/>
      <w:ind w:left="440"/>
    </w:pPr>
  </w:style>
  <w:style w:type="character" w:styleId="Hyperlink">
    <w:name w:val="Hyperlink"/>
    <w:basedOn w:val="DefaultParagraphFont"/>
    <w:uiPriority w:val="99"/>
    <w:unhideWhenUsed/>
    <w:rsid w:val="00FB17BE"/>
    <w:rPr>
      <w:color w:val="0000FF" w:themeColor="hyperlink"/>
      <w:u w:val="single"/>
    </w:rPr>
  </w:style>
  <w:style w:type="paragraph" w:styleId="TOC1">
    <w:name w:val="toc 1"/>
    <w:basedOn w:val="Normal"/>
    <w:next w:val="Normal"/>
    <w:autoRedefine/>
    <w:uiPriority w:val="39"/>
    <w:unhideWhenUsed/>
    <w:qFormat/>
    <w:rsid w:val="00FB17BE"/>
    <w:pPr>
      <w:spacing w:after="100"/>
    </w:pPr>
    <w:rPr>
      <w:lang w:val="en-US" w:eastAsia="en-US"/>
    </w:rPr>
  </w:style>
  <w:style w:type="paragraph" w:styleId="Header">
    <w:name w:val="header"/>
    <w:basedOn w:val="Normal"/>
    <w:link w:val="HeaderChar"/>
    <w:uiPriority w:val="99"/>
    <w:semiHidden/>
    <w:unhideWhenUsed/>
    <w:rsid w:val="00362DB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62DB2"/>
  </w:style>
  <w:style w:type="paragraph" w:styleId="Footer">
    <w:name w:val="footer"/>
    <w:basedOn w:val="Normal"/>
    <w:link w:val="FooterChar"/>
    <w:uiPriority w:val="99"/>
    <w:unhideWhenUsed/>
    <w:rsid w:val="00362D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362DB2"/>
  </w:style>
  <w:style w:type="character" w:customStyle="1" w:styleId="apple-converted-space">
    <w:name w:val="apple-converted-space"/>
    <w:basedOn w:val="DefaultParagraphFont"/>
    <w:rsid w:val="006B040D"/>
  </w:style>
  <w:style w:type="character" w:styleId="CommentReference">
    <w:name w:val="annotation reference"/>
    <w:basedOn w:val="DefaultParagraphFont"/>
    <w:uiPriority w:val="99"/>
    <w:semiHidden/>
    <w:unhideWhenUsed/>
    <w:rsid w:val="00A73C56"/>
    <w:rPr>
      <w:sz w:val="16"/>
      <w:szCs w:val="16"/>
    </w:rPr>
  </w:style>
  <w:style w:type="paragraph" w:styleId="CommentText">
    <w:name w:val="annotation text"/>
    <w:basedOn w:val="Normal"/>
    <w:link w:val="CommentTextChar"/>
    <w:uiPriority w:val="99"/>
    <w:semiHidden/>
    <w:unhideWhenUsed/>
    <w:rsid w:val="00A73C56"/>
    <w:pPr>
      <w:spacing w:line="240" w:lineRule="auto"/>
    </w:pPr>
    <w:rPr>
      <w:sz w:val="20"/>
      <w:szCs w:val="20"/>
    </w:rPr>
  </w:style>
  <w:style w:type="character" w:customStyle="1" w:styleId="CommentTextChar">
    <w:name w:val="Comment Text Char"/>
    <w:basedOn w:val="DefaultParagraphFont"/>
    <w:link w:val="CommentText"/>
    <w:uiPriority w:val="99"/>
    <w:semiHidden/>
    <w:rsid w:val="00A73C56"/>
    <w:rPr>
      <w:sz w:val="20"/>
      <w:szCs w:val="20"/>
    </w:rPr>
  </w:style>
  <w:style w:type="paragraph" w:styleId="CommentSubject">
    <w:name w:val="annotation subject"/>
    <w:basedOn w:val="CommentText"/>
    <w:next w:val="CommentText"/>
    <w:link w:val="CommentSubjectChar"/>
    <w:uiPriority w:val="99"/>
    <w:semiHidden/>
    <w:unhideWhenUsed/>
    <w:rsid w:val="00DA3DE2"/>
    <w:rPr>
      <w:b/>
      <w:bCs/>
    </w:rPr>
  </w:style>
  <w:style w:type="character" w:customStyle="1" w:styleId="CommentSubjectChar">
    <w:name w:val="Comment Subject Char"/>
    <w:basedOn w:val="CommentTextChar"/>
    <w:link w:val="CommentSubject"/>
    <w:uiPriority w:val="99"/>
    <w:semiHidden/>
    <w:rsid w:val="00DA3DE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B17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A2F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4DE7"/>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
    <w:unhideWhenUsed/>
    <w:qFormat/>
    <w:rsid w:val="00174DE7"/>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2F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74DE7"/>
    <w:rPr>
      <w:rFonts w:asciiTheme="majorHAnsi" w:eastAsiaTheme="majorEastAsia" w:hAnsiTheme="majorHAnsi" w:cstheme="majorBidi"/>
      <w:b/>
      <w:bCs/>
      <w:color w:val="4F81BD" w:themeColor="accent1"/>
      <w:lang w:eastAsia="en-US"/>
    </w:rPr>
  </w:style>
  <w:style w:type="character" w:customStyle="1" w:styleId="Heading4Char">
    <w:name w:val="Heading 4 Char"/>
    <w:basedOn w:val="DefaultParagraphFont"/>
    <w:link w:val="Heading4"/>
    <w:uiPriority w:val="9"/>
    <w:rsid w:val="00174DE7"/>
    <w:rPr>
      <w:rFonts w:asciiTheme="majorHAnsi" w:eastAsiaTheme="majorEastAsia" w:hAnsiTheme="majorHAnsi" w:cstheme="majorBidi"/>
      <w:b/>
      <w:bCs/>
      <w:i/>
      <w:iCs/>
      <w:color w:val="4F81BD" w:themeColor="accent1"/>
      <w:lang w:eastAsia="en-US"/>
    </w:rPr>
  </w:style>
  <w:style w:type="paragraph" w:styleId="ListParagraph">
    <w:name w:val="List Paragraph"/>
    <w:basedOn w:val="Normal"/>
    <w:uiPriority w:val="34"/>
    <w:qFormat/>
    <w:rsid w:val="00174DE7"/>
    <w:pPr>
      <w:ind w:left="720"/>
      <w:contextualSpacing/>
    </w:pPr>
    <w:rPr>
      <w:rFonts w:eastAsiaTheme="minorHAnsi"/>
      <w:lang w:eastAsia="en-US"/>
    </w:rPr>
  </w:style>
  <w:style w:type="paragraph" w:styleId="Caption">
    <w:name w:val="caption"/>
    <w:basedOn w:val="Normal"/>
    <w:next w:val="Normal"/>
    <w:uiPriority w:val="35"/>
    <w:unhideWhenUsed/>
    <w:qFormat/>
    <w:rsid w:val="00174DE7"/>
    <w:pPr>
      <w:spacing w:line="240" w:lineRule="auto"/>
    </w:pPr>
    <w:rPr>
      <w:rFonts w:eastAsiaTheme="minorHAnsi"/>
      <w:b/>
      <w:bCs/>
      <w:color w:val="4F81BD" w:themeColor="accent1"/>
      <w:sz w:val="18"/>
      <w:szCs w:val="18"/>
      <w:lang w:eastAsia="en-US"/>
    </w:rPr>
  </w:style>
  <w:style w:type="paragraph" w:styleId="BalloonText">
    <w:name w:val="Balloon Text"/>
    <w:basedOn w:val="Normal"/>
    <w:link w:val="BalloonTextChar"/>
    <w:uiPriority w:val="99"/>
    <w:semiHidden/>
    <w:unhideWhenUsed/>
    <w:rsid w:val="00E278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803"/>
    <w:rPr>
      <w:rFonts w:ascii="Tahoma" w:hAnsi="Tahoma" w:cs="Tahoma"/>
      <w:sz w:val="16"/>
      <w:szCs w:val="16"/>
    </w:rPr>
  </w:style>
  <w:style w:type="character" w:customStyle="1" w:styleId="Heading1Char">
    <w:name w:val="Heading 1 Char"/>
    <w:basedOn w:val="DefaultParagraphFont"/>
    <w:link w:val="Heading1"/>
    <w:uiPriority w:val="9"/>
    <w:rsid w:val="00FB17B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B17BE"/>
    <w:pPr>
      <w:outlineLvl w:val="9"/>
    </w:pPr>
    <w:rPr>
      <w:lang w:val="en-US" w:eastAsia="en-US"/>
    </w:rPr>
  </w:style>
  <w:style w:type="paragraph" w:styleId="TOC2">
    <w:name w:val="toc 2"/>
    <w:basedOn w:val="Normal"/>
    <w:next w:val="Normal"/>
    <w:autoRedefine/>
    <w:uiPriority w:val="39"/>
    <w:unhideWhenUsed/>
    <w:qFormat/>
    <w:rsid w:val="00FB17BE"/>
    <w:pPr>
      <w:spacing w:after="100"/>
      <w:ind w:left="220"/>
    </w:pPr>
  </w:style>
  <w:style w:type="paragraph" w:styleId="TOC3">
    <w:name w:val="toc 3"/>
    <w:basedOn w:val="Normal"/>
    <w:next w:val="Normal"/>
    <w:autoRedefine/>
    <w:uiPriority w:val="39"/>
    <w:unhideWhenUsed/>
    <w:qFormat/>
    <w:rsid w:val="00FB17BE"/>
    <w:pPr>
      <w:spacing w:after="100"/>
      <w:ind w:left="440"/>
    </w:pPr>
  </w:style>
  <w:style w:type="character" w:styleId="Hyperlink">
    <w:name w:val="Hyperlink"/>
    <w:basedOn w:val="DefaultParagraphFont"/>
    <w:uiPriority w:val="99"/>
    <w:unhideWhenUsed/>
    <w:rsid w:val="00FB17BE"/>
    <w:rPr>
      <w:color w:val="0000FF" w:themeColor="hyperlink"/>
      <w:u w:val="single"/>
    </w:rPr>
  </w:style>
  <w:style w:type="paragraph" w:styleId="TOC1">
    <w:name w:val="toc 1"/>
    <w:basedOn w:val="Normal"/>
    <w:next w:val="Normal"/>
    <w:autoRedefine/>
    <w:uiPriority w:val="39"/>
    <w:unhideWhenUsed/>
    <w:qFormat/>
    <w:rsid w:val="00FB17BE"/>
    <w:pPr>
      <w:spacing w:after="100"/>
    </w:pPr>
    <w:rPr>
      <w:lang w:val="en-US" w:eastAsia="en-US"/>
    </w:rPr>
  </w:style>
  <w:style w:type="paragraph" w:styleId="Header">
    <w:name w:val="header"/>
    <w:basedOn w:val="Normal"/>
    <w:link w:val="HeaderChar"/>
    <w:uiPriority w:val="99"/>
    <w:semiHidden/>
    <w:unhideWhenUsed/>
    <w:rsid w:val="00362DB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62DB2"/>
  </w:style>
  <w:style w:type="paragraph" w:styleId="Footer">
    <w:name w:val="footer"/>
    <w:basedOn w:val="Normal"/>
    <w:link w:val="FooterChar"/>
    <w:uiPriority w:val="99"/>
    <w:unhideWhenUsed/>
    <w:rsid w:val="00362D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362DB2"/>
  </w:style>
  <w:style w:type="character" w:customStyle="1" w:styleId="apple-converted-space">
    <w:name w:val="apple-converted-space"/>
    <w:basedOn w:val="DefaultParagraphFont"/>
    <w:rsid w:val="006B040D"/>
  </w:style>
  <w:style w:type="character" w:styleId="CommentReference">
    <w:name w:val="annotation reference"/>
    <w:basedOn w:val="DefaultParagraphFont"/>
    <w:uiPriority w:val="99"/>
    <w:semiHidden/>
    <w:unhideWhenUsed/>
    <w:rsid w:val="00A73C56"/>
    <w:rPr>
      <w:sz w:val="16"/>
      <w:szCs w:val="16"/>
    </w:rPr>
  </w:style>
  <w:style w:type="paragraph" w:styleId="CommentText">
    <w:name w:val="annotation text"/>
    <w:basedOn w:val="Normal"/>
    <w:link w:val="CommentTextChar"/>
    <w:uiPriority w:val="99"/>
    <w:semiHidden/>
    <w:unhideWhenUsed/>
    <w:rsid w:val="00A73C56"/>
    <w:pPr>
      <w:spacing w:line="240" w:lineRule="auto"/>
    </w:pPr>
    <w:rPr>
      <w:sz w:val="20"/>
      <w:szCs w:val="20"/>
    </w:rPr>
  </w:style>
  <w:style w:type="character" w:customStyle="1" w:styleId="CommentTextChar">
    <w:name w:val="Comment Text Char"/>
    <w:basedOn w:val="DefaultParagraphFont"/>
    <w:link w:val="CommentText"/>
    <w:uiPriority w:val="99"/>
    <w:semiHidden/>
    <w:rsid w:val="00A73C56"/>
    <w:rPr>
      <w:sz w:val="20"/>
      <w:szCs w:val="20"/>
    </w:rPr>
  </w:style>
  <w:style w:type="paragraph" w:styleId="CommentSubject">
    <w:name w:val="annotation subject"/>
    <w:basedOn w:val="CommentText"/>
    <w:next w:val="CommentText"/>
    <w:link w:val="CommentSubjectChar"/>
    <w:uiPriority w:val="99"/>
    <w:semiHidden/>
    <w:unhideWhenUsed/>
    <w:rsid w:val="00DA3DE2"/>
    <w:rPr>
      <w:b/>
      <w:bCs/>
    </w:rPr>
  </w:style>
  <w:style w:type="character" w:customStyle="1" w:styleId="CommentSubjectChar">
    <w:name w:val="Comment Subject Char"/>
    <w:basedOn w:val="CommentTextChar"/>
    <w:link w:val="CommentSubject"/>
    <w:uiPriority w:val="99"/>
    <w:semiHidden/>
    <w:rsid w:val="00DA3DE2"/>
    <w:rPr>
      <w:b/>
      <w:bCs/>
      <w:sz w:val="20"/>
      <w:szCs w:val="20"/>
    </w:rPr>
  </w:style>
</w:styles>
</file>

<file path=word/webSettings.xml><?xml version="1.0" encoding="utf-8"?>
<w:webSettings xmlns:r="http://schemas.openxmlformats.org/officeDocument/2006/relationships" xmlns:w="http://schemas.openxmlformats.org/wordprocessingml/2006/main">
  <w:divs>
    <w:div w:id="983968871">
      <w:bodyDiv w:val="1"/>
      <w:marLeft w:val="0"/>
      <w:marRight w:val="0"/>
      <w:marTop w:val="0"/>
      <w:marBottom w:val="0"/>
      <w:divBdr>
        <w:top w:val="none" w:sz="0" w:space="0" w:color="auto"/>
        <w:left w:val="none" w:sz="0" w:space="0" w:color="auto"/>
        <w:bottom w:val="none" w:sz="0" w:space="0" w:color="auto"/>
        <w:right w:val="none" w:sz="0" w:space="0" w:color="auto"/>
      </w:divBdr>
    </w:div>
    <w:div w:id="1111900457">
      <w:bodyDiv w:val="1"/>
      <w:marLeft w:val="0"/>
      <w:marRight w:val="0"/>
      <w:marTop w:val="0"/>
      <w:marBottom w:val="0"/>
      <w:divBdr>
        <w:top w:val="none" w:sz="0" w:space="0" w:color="auto"/>
        <w:left w:val="none" w:sz="0" w:space="0" w:color="auto"/>
        <w:bottom w:val="none" w:sz="0" w:space="0" w:color="auto"/>
        <w:right w:val="none" w:sz="0" w:space="0" w:color="auto"/>
      </w:divBdr>
    </w:div>
    <w:div w:id="196130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1.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atellite%20c855\Desktop\Kontrol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atellite%20c855\Desktop\Kontrol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tellite%20c855\Desktop\Kontrol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atellite%20c855\Desktop\Kontrol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atellite%20c855\Desktop\Kontro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pPr>
            <a:r>
              <a:rPr lang="en-US"/>
              <a:t>Enzimska aktivnost </a:t>
            </a:r>
            <a:r>
              <a:rPr lang="hr-HR"/>
              <a:t> e</a:t>
            </a:r>
            <a:r>
              <a:rPr lang="en-US"/>
              <a:t>5'-NT</a:t>
            </a:r>
          </a:p>
        </c:rich>
      </c:tx>
    </c:title>
    <c:plotArea>
      <c:layout/>
      <c:barChart>
        <c:barDir val="col"/>
        <c:grouping val="clustered"/>
        <c:ser>
          <c:idx val="0"/>
          <c:order val="0"/>
          <c:errBars>
            <c:errBarType val="both"/>
            <c:errValType val="cust"/>
            <c:plus>
              <c:numRef>
                <c:f>[Kontrole.xlsx]List3!$H$7,[Kontrole.xlsx]List3!$M$7</c:f>
                <c:numCache>
                  <c:formatCode>General</c:formatCode>
                  <c:ptCount val="2"/>
                  <c:pt idx="0">
                    <c:v>1.2118999999999891</c:v>
                  </c:pt>
                  <c:pt idx="1">
                    <c:v>1.1407</c:v>
                  </c:pt>
                </c:numCache>
              </c:numRef>
            </c:plus>
            <c:minus>
              <c:numRef>
                <c:f>[Kontrole.xlsx]List3!$H$7,[Kontrole.xlsx]List3!$M$7</c:f>
                <c:numCache>
                  <c:formatCode>General</c:formatCode>
                  <c:ptCount val="2"/>
                  <c:pt idx="0">
                    <c:v>1.2118999999999891</c:v>
                  </c:pt>
                  <c:pt idx="1">
                    <c:v>1.1407</c:v>
                  </c:pt>
                </c:numCache>
              </c:numRef>
            </c:minus>
          </c:errBars>
          <c:cat>
            <c:strRef>
              <c:f>[Kontrole.xlsx]List3!$H$5,[Kontrole.xlsx]List3!$M$5</c:f>
              <c:strCache>
                <c:ptCount val="2"/>
                <c:pt idx="0">
                  <c:v>Kontrole</c:v>
                </c:pt>
                <c:pt idx="1">
                  <c:v>Fibromialgije</c:v>
                </c:pt>
              </c:strCache>
            </c:strRef>
          </c:cat>
          <c:val>
            <c:numRef>
              <c:f>[Kontrole.xlsx]List3!$H$6,[Kontrole.xlsx]List3!$M$6</c:f>
              <c:numCache>
                <c:formatCode>General</c:formatCode>
                <c:ptCount val="2"/>
                <c:pt idx="0">
                  <c:v>3.4908999999999977</c:v>
                </c:pt>
                <c:pt idx="1">
                  <c:v>3.4394999999999967</c:v>
                </c:pt>
              </c:numCache>
            </c:numRef>
          </c:val>
        </c:ser>
        <c:axId val="110586496"/>
        <c:axId val="110728320"/>
      </c:barChart>
      <c:catAx>
        <c:axId val="110586496"/>
        <c:scaling>
          <c:orientation val="minMax"/>
        </c:scaling>
        <c:axPos val="b"/>
        <c:numFmt formatCode="General" sourceLinked="1"/>
        <c:majorTickMark val="none"/>
        <c:tickLblPos val="nextTo"/>
        <c:crossAx val="110728320"/>
        <c:crosses val="autoZero"/>
        <c:auto val="1"/>
        <c:lblAlgn val="ctr"/>
        <c:lblOffset val="100"/>
      </c:catAx>
      <c:valAx>
        <c:axId val="110728320"/>
        <c:scaling>
          <c:orientation val="minMax"/>
          <c:max val="5"/>
          <c:min val="0"/>
        </c:scaling>
        <c:axPos val="l"/>
        <c:majorGridlines/>
        <c:title>
          <c:tx>
            <c:rich>
              <a:bodyPr/>
              <a:lstStyle/>
              <a:p>
                <a:pPr>
                  <a:defRPr/>
                </a:pPr>
                <a:r>
                  <a:rPr lang="hr-HR"/>
                  <a:t>Enzimska aktivnost (</a:t>
                </a:r>
                <a:r>
                  <a:rPr lang="en-US"/>
                  <a:t>U/L</a:t>
                </a:r>
                <a:r>
                  <a:rPr lang="hr-HR"/>
                  <a:t>)</a:t>
                </a:r>
                <a:endParaRPr lang="en-US"/>
              </a:p>
            </c:rich>
          </c:tx>
        </c:title>
        <c:numFmt formatCode="General" sourceLinked="1"/>
        <c:tickLblPos val="nextTo"/>
        <c:crossAx val="110586496"/>
        <c:crosses val="autoZero"/>
        <c:crossBetween val="between"/>
      </c:valAx>
    </c:plotArea>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pPr>
            <a:r>
              <a:rPr lang="hr-HR"/>
              <a:t>Ukupna enzimska</a:t>
            </a:r>
            <a:r>
              <a:rPr lang="hr-HR" baseline="0"/>
              <a:t> aktivnost ADA </a:t>
            </a:r>
            <a:endParaRPr lang="hr-HR"/>
          </a:p>
        </c:rich>
      </c:tx>
    </c:title>
    <c:plotArea>
      <c:layout/>
      <c:barChart>
        <c:barDir val="col"/>
        <c:grouping val="clustered"/>
        <c:ser>
          <c:idx val="0"/>
          <c:order val="0"/>
          <c:errBars>
            <c:errBarType val="both"/>
            <c:errValType val="cust"/>
            <c:plus>
              <c:numRef>
                <c:f>[Kontrole.xlsx]List3!$H$36,[Kontrole.xlsx]List3!$I$36</c:f>
                <c:numCache>
                  <c:formatCode>General</c:formatCode>
                  <c:ptCount val="2"/>
                  <c:pt idx="0">
                    <c:v>2.4832000000000001</c:v>
                  </c:pt>
                  <c:pt idx="1">
                    <c:v>3.0339999999999998</c:v>
                  </c:pt>
                </c:numCache>
              </c:numRef>
            </c:plus>
            <c:minus>
              <c:numRef>
                <c:f>[Kontrole.xlsx]List3!$H$36,[Kontrole.xlsx]List3!$I$36</c:f>
                <c:numCache>
                  <c:formatCode>General</c:formatCode>
                  <c:ptCount val="2"/>
                  <c:pt idx="0">
                    <c:v>2.4832000000000001</c:v>
                  </c:pt>
                  <c:pt idx="1">
                    <c:v>3.0339999999999998</c:v>
                  </c:pt>
                </c:numCache>
              </c:numRef>
            </c:minus>
          </c:errBars>
          <c:cat>
            <c:strRef>
              <c:f>[Kontrole.xlsx]List3!$H$34,[Kontrole.xlsx]List3!$I$34</c:f>
              <c:strCache>
                <c:ptCount val="2"/>
                <c:pt idx="0">
                  <c:v>Kontrole</c:v>
                </c:pt>
                <c:pt idx="1">
                  <c:v>Fibromialgije</c:v>
                </c:pt>
              </c:strCache>
            </c:strRef>
          </c:cat>
          <c:val>
            <c:numRef>
              <c:f>[Kontrole.xlsx]List3!$H$35,[Kontrole.xlsx]List3!$I$35</c:f>
              <c:numCache>
                <c:formatCode>General</c:formatCode>
                <c:ptCount val="2"/>
                <c:pt idx="0">
                  <c:v>11.223100000000001</c:v>
                </c:pt>
                <c:pt idx="1">
                  <c:v>12.892600000000026</c:v>
                </c:pt>
              </c:numCache>
            </c:numRef>
          </c:val>
        </c:ser>
        <c:axId val="52360704"/>
        <c:axId val="52362240"/>
      </c:barChart>
      <c:catAx>
        <c:axId val="52360704"/>
        <c:scaling>
          <c:orientation val="minMax"/>
        </c:scaling>
        <c:axPos val="b"/>
        <c:majorTickMark val="none"/>
        <c:tickLblPos val="nextTo"/>
        <c:crossAx val="52362240"/>
        <c:crosses val="autoZero"/>
        <c:auto val="1"/>
        <c:lblAlgn val="ctr"/>
        <c:lblOffset val="100"/>
      </c:catAx>
      <c:valAx>
        <c:axId val="52362240"/>
        <c:scaling>
          <c:orientation val="minMax"/>
          <c:max val="18"/>
          <c:min val="0"/>
        </c:scaling>
        <c:axPos val="l"/>
        <c:majorGridlines/>
        <c:title>
          <c:tx>
            <c:rich>
              <a:bodyPr/>
              <a:lstStyle/>
              <a:p>
                <a:pPr>
                  <a:defRPr/>
                </a:pPr>
                <a:r>
                  <a:rPr lang="en-US"/>
                  <a:t>Enzimska aktivnost </a:t>
                </a:r>
                <a:r>
                  <a:rPr lang="hr-HR"/>
                  <a:t>(</a:t>
                </a:r>
                <a:r>
                  <a:rPr lang="en-US"/>
                  <a:t>U/L</a:t>
                </a:r>
                <a:r>
                  <a:rPr lang="hr-HR"/>
                  <a:t>)</a:t>
                </a:r>
                <a:endParaRPr lang="en-US"/>
              </a:p>
            </c:rich>
          </c:tx>
        </c:title>
        <c:numFmt formatCode="General" sourceLinked="1"/>
        <c:majorTickMark val="none"/>
        <c:tickLblPos val="nextTo"/>
        <c:crossAx val="52360704"/>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hr-HR"/>
  <c:style val="5"/>
  <c:chart>
    <c:title>
      <c:tx>
        <c:rich>
          <a:bodyPr/>
          <a:lstStyle/>
          <a:p>
            <a:pPr>
              <a:defRPr/>
            </a:pPr>
            <a:r>
              <a:rPr lang="en-US"/>
              <a:t>Enzimska aktivnost ADA2</a:t>
            </a:r>
          </a:p>
        </c:rich>
      </c:tx>
    </c:title>
    <c:plotArea>
      <c:layout/>
      <c:barChart>
        <c:barDir val="col"/>
        <c:grouping val="clustered"/>
        <c:ser>
          <c:idx val="0"/>
          <c:order val="0"/>
          <c:errBars>
            <c:errBarType val="both"/>
            <c:errValType val="cust"/>
            <c:plus>
              <c:numRef>
                <c:f>[Kontrole.xlsx]List3!$J$7,[Kontrole.xlsx]List3!$O$7</c:f>
                <c:numCache>
                  <c:formatCode>General</c:formatCode>
                  <c:ptCount val="2"/>
                  <c:pt idx="0">
                    <c:v>2.5011999999999999</c:v>
                  </c:pt>
                  <c:pt idx="1">
                    <c:v>2.6509999999999998</c:v>
                  </c:pt>
                </c:numCache>
              </c:numRef>
            </c:plus>
            <c:minus>
              <c:numRef>
                <c:f>[Kontrole.xlsx]List3!$J$7,[Kontrole.xlsx]List3!$O$7</c:f>
                <c:numCache>
                  <c:formatCode>General</c:formatCode>
                  <c:ptCount val="2"/>
                  <c:pt idx="0">
                    <c:v>2.5011999999999999</c:v>
                  </c:pt>
                  <c:pt idx="1">
                    <c:v>2.6509999999999998</c:v>
                  </c:pt>
                </c:numCache>
              </c:numRef>
            </c:minus>
          </c:errBars>
          <c:cat>
            <c:strRef>
              <c:f>[Kontrole.xlsx]List3!$J$5,[Kontrole.xlsx]List3!$O$5</c:f>
              <c:strCache>
                <c:ptCount val="2"/>
                <c:pt idx="0">
                  <c:v>Kontrole</c:v>
                </c:pt>
                <c:pt idx="1">
                  <c:v>Fibromialgije</c:v>
                </c:pt>
              </c:strCache>
            </c:strRef>
          </c:cat>
          <c:val>
            <c:numRef>
              <c:f>[Kontrole.xlsx]List3!$J$6,[Kontrole.xlsx]List3!$O$6</c:f>
              <c:numCache>
                <c:formatCode>General</c:formatCode>
                <c:ptCount val="2"/>
                <c:pt idx="0">
                  <c:v>9.2240000000000002</c:v>
                </c:pt>
                <c:pt idx="1">
                  <c:v>11.323400000000024</c:v>
                </c:pt>
              </c:numCache>
            </c:numRef>
          </c:val>
        </c:ser>
        <c:axId val="114830336"/>
        <c:axId val="114840320"/>
      </c:barChart>
      <c:catAx>
        <c:axId val="114830336"/>
        <c:scaling>
          <c:orientation val="minMax"/>
        </c:scaling>
        <c:axPos val="b"/>
        <c:numFmt formatCode="General" sourceLinked="1"/>
        <c:majorTickMark val="none"/>
        <c:tickLblPos val="nextTo"/>
        <c:crossAx val="114840320"/>
        <c:crosses val="autoZero"/>
        <c:auto val="1"/>
        <c:lblAlgn val="ctr"/>
        <c:lblOffset val="100"/>
      </c:catAx>
      <c:valAx>
        <c:axId val="114840320"/>
        <c:scaling>
          <c:orientation val="minMax"/>
          <c:max val="15"/>
          <c:min val="0"/>
        </c:scaling>
        <c:axPos val="l"/>
        <c:majorGridlines/>
        <c:title>
          <c:tx>
            <c:rich>
              <a:bodyPr/>
              <a:lstStyle/>
              <a:p>
                <a:pPr>
                  <a:defRPr/>
                </a:pPr>
                <a:r>
                  <a:rPr lang="hr-HR"/>
                  <a:t>Enzimska aktivnost (</a:t>
                </a:r>
                <a:r>
                  <a:rPr lang="en-US"/>
                  <a:t>U/L</a:t>
                </a:r>
                <a:r>
                  <a:rPr lang="hr-HR"/>
                  <a:t>)</a:t>
                </a:r>
                <a:endParaRPr lang="en-US"/>
              </a:p>
            </c:rich>
          </c:tx>
        </c:title>
        <c:numFmt formatCode="General" sourceLinked="1"/>
        <c:majorTickMark val="none"/>
        <c:tickLblPos val="nextTo"/>
        <c:crossAx val="114830336"/>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hr-HR"/>
  <c:style val="6"/>
  <c:chart>
    <c:title>
      <c:tx>
        <c:rich>
          <a:bodyPr/>
          <a:lstStyle/>
          <a:p>
            <a:pPr>
              <a:defRPr/>
            </a:pPr>
            <a:r>
              <a:rPr lang="hr-HR"/>
              <a:t>Enzimska aktivnost  ADA1</a:t>
            </a:r>
          </a:p>
        </c:rich>
      </c:tx>
    </c:title>
    <c:plotArea>
      <c:layout/>
      <c:barChart>
        <c:barDir val="col"/>
        <c:grouping val="clustered"/>
        <c:ser>
          <c:idx val="0"/>
          <c:order val="0"/>
          <c:errBars>
            <c:errBarType val="both"/>
            <c:errValType val="cust"/>
            <c:plus>
              <c:numRef>
                <c:f>[Kontrole.xlsx]List3!$I$7,[Kontrole.xlsx]List3!$N$7</c:f>
                <c:numCache>
                  <c:formatCode>General</c:formatCode>
                  <c:ptCount val="2"/>
                  <c:pt idx="0">
                    <c:v>1.7754999999999925</c:v>
                  </c:pt>
                  <c:pt idx="1">
                    <c:v>1.5105999999999937</c:v>
                  </c:pt>
                </c:numCache>
              </c:numRef>
            </c:plus>
            <c:minus>
              <c:numRef>
                <c:f>[Kontrole.xlsx]List3!$I$7,[Kontrole.xlsx]List3!$N$7</c:f>
                <c:numCache>
                  <c:formatCode>General</c:formatCode>
                  <c:ptCount val="2"/>
                  <c:pt idx="0">
                    <c:v>1.7754999999999925</c:v>
                  </c:pt>
                  <c:pt idx="1">
                    <c:v>1.5105999999999937</c:v>
                  </c:pt>
                </c:numCache>
              </c:numRef>
            </c:minus>
          </c:errBars>
          <c:cat>
            <c:strRef>
              <c:f>[Kontrole.xlsx]List3!$I$5,[Kontrole.xlsx]List3!$N$5</c:f>
              <c:strCache>
                <c:ptCount val="2"/>
                <c:pt idx="0">
                  <c:v>Kontrole</c:v>
                </c:pt>
                <c:pt idx="1">
                  <c:v>Fibromialgije</c:v>
                </c:pt>
              </c:strCache>
            </c:strRef>
          </c:cat>
          <c:val>
            <c:numRef>
              <c:f>[Kontrole.xlsx]List3!$I$6,[Kontrole.xlsx]List3!$N$6</c:f>
              <c:numCache>
                <c:formatCode>General</c:formatCode>
                <c:ptCount val="2"/>
                <c:pt idx="0">
                  <c:v>2.0186999999999977</c:v>
                </c:pt>
                <c:pt idx="1">
                  <c:v>1.5690999999999937</c:v>
                </c:pt>
              </c:numCache>
            </c:numRef>
          </c:val>
        </c:ser>
        <c:axId val="114852608"/>
        <c:axId val="114854144"/>
      </c:barChart>
      <c:catAx>
        <c:axId val="114852608"/>
        <c:scaling>
          <c:orientation val="minMax"/>
        </c:scaling>
        <c:axPos val="b"/>
        <c:numFmt formatCode="General" sourceLinked="1"/>
        <c:majorTickMark val="none"/>
        <c:tickLblPos val="nextTo"/>
        <c:crossAx val="114854144"/>
        <c:crosses val="autoZero"/>
        <c:auto val="1"/>
        <c:lblAlgn val="ctr"/>
        <c:lblOffset val="100"/>
      </c:catAx>
      <c:valAx>
        <c:axId val="114854144"/>
        <c:scaling>
          <c:orientation val="minMax"/>
        </c:scaling>
        <c:axPos val="l"/>
        <c:majorGridlines/>
        <c:title>
          <c:tx>
            <c:rich>
              <a:bodyPr/>
              <a:lstStyle/>
              <a:p>
                <a:pPr>
                  <a:defRPr/>
                </a:pPr>
                <a:r>
                  <a:rPr lang="hr-HR"/>
                  <a:t>Enzimska aktivnost (U/L)</a:t>
                </a:r>
              </a:p>
            </c:rich>
          </c:tx>
        </c:title>
        <c:numFmt formatCode="General" sourceLinked="1"/>
        <c:tickLblPos val="nextTo"/>
        <c:crossAx val="114852608"/>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pPr>
            <a:r>
              <a:rPr lang="en-US"/>
              <a:t>Enzimska aktivnost DPP IV</a:t>
            </a:r>
          </a:p>
        </c:rich>
      </c:tx>
    </c:title>
    <c:plotArea>
      <c:layout/>
      <c:barChart>
        <c:barDir val="col"/>
        <c:grouping val="clustered"/>
        <c:ser>
          <c:idx val="0"/>
          <c:order val="0"/>
          <c:errBars>
            <c:errBarType val="both"/>
            <c:errValType val="cust"/>
            <c:plus>
              <c:numRef>
                <c:f>[Kontrole.xlsx]List3!$I$12,[Kontrole.xlsx]List3!$K$12</c:f>
                <c:numCache>
                  <c:formatCode>General</c:formatCode>
                  <c:ptCount val="2"/>
                  <c:pt idx="0">
                    <c:v>10.789100000000001</c:v>
                  </c:pt>
                  <c:pt idx="1">
                    <c:v>12.551400000000006</c:v>
                  </c:pt>
                </c:numCache>
              </c:numRef>
            </c:plus>
            <c:minus>
              <c:numRef>
                <c:f>[Kontrole.xlsx]List3!$I$12,[Kontrole.xlsx]List3!$K$12</c:f>
                <c:numCache>
                  <c:formatCode>General</c:formatCode>
                  <c:ptCount val="2"/>
                  <c:pt idx="0">
                    <c:v>10.789100000000001</c:v>
                  </c:pt>
                  <c:pt idx="1">
                    <c:v>12.551400000000006</c:v>
                  </c:pt>
                </c:numCache>
              </c:numRef>
            </c:minus>
          </c:errBars>
          <c:cat>
            <c:strRef>
              <c:f>[Kontrole.xlsx]List3!$I$10,[Kontrole.xlsx]List3!$K$10</c:f>
              <c:strCache>
                <c:ptCount val="2"/>
                <c:pt idx="0">
                  <c:v>Kontrole</c:v>
                </c:pt>
                <c:pt idx="1">
                  <c:v>Fibromialgije</c:v>
                </c:pt>
              </c:strCache>
            </c:strRef>
          </c:cat>
          <c:val>
            <c:numRef>
              <c:f>[Kontrole.xlsx]List3!$I$11,[Kontrole.xlsx]List3!$K$11</c:f>
              <c:numCache>
                <c:formatCode>General</c:formatCode>
                <c:ptCount val="2"/>
                <c:pt idx="0">
                  <c:v>46.139100000000013</c:v>
                </c:pt>
                <c:pt idx="1">
                  <c:v>53.512800000000006</c:v>
                </c:pt>
              </c:numCache>
            </c:numRef>
          </c:val>
        </c:ser>
        <c:axId val="114850048"/>
        <c:axId val="114880512"/>
      </c:barChart>
      <c:catAx>
        <c:axId val="114850048"/>
        <c:scaling>
          <c:orientation val="minMax"/>
        </c:scaling>
        <c:axPos val="b"/>
        <c:majorTickMark val="none"/>
        <c:tickLblPos val="nextTo"/>
        <c:crossAx val="114880512"/>
        <c:crosses val="autoZero"/>
        <c:auto val="1"/>
        <c:lblAlgn val="ctr"/>
        <c:lblOffset val="100"/>
      </c:catAx>
      <c:valAx>
        <c:axId val="114880512"/>
        <c:scaling>
          <c:orientation val="minMax"/>
          <c:max val="70"/>
          <c:min val="0"/>
        </c:scaling>
        <c:axPos val="l"/>
        <c:majorGridlines/>
        <c:title>
          <c:tx>
            <c:rich>
              <a:bodyPr/>
              <a:lstStyle/>
              <a:p>
                <a:pPr>
                  <a:defRPr/>
                </a:pPr>
                <a:r>
                  <a:rPr lang="en-US"/>
                  <a:t>Enzimska aktivnost </a:t>
                </a:r>
                <a:r>
                  <a:rPr lang="hr-HR"/>
                  <a:t>(</a:t>
                </a:r>
                <a:r>
                  <a:rPr lang="en-US"/>
                  <a:t>U/L</a:t>
                </a:r>
                <a:r>
                  <a:rPr lang="hr-HR"/>
                  <a:t>)</a:t>
                </a:r>
                <a:endParaRPr lang="en-US"/>
              </a:p>
            </c:rich>
          </c:tx>
        </c:title>
        <c:numFmt formatCode="General" sourceLinked="1"/>
        <c:majorTickMark val="none"/>
        <c:tickLblPos val="nextTo"/>
        <c:crossAx val="114850048"/>
        <c:crosses val="autoZero"/>
        <c:crossBetween val="between"/>
      </c:valAx>
    </c:plotArea>
    <c:plotVisOnly val="1"/>
    <c:dispBlanksAs val="gap"/>
  </c:chart>
  <c:externalData r:id="rId1"/>
</c:chartSpace>
</file>

<file path=word/drawings/drawing1.xml><?xml version="1.0" encoding="utf-8"?>
<c:userShapes xmlns:c="http://schemas.openxmlformats.org/drawingml/2006/chart">
  <cdr:relSizeAnchor xmlns:cdr="http://schemas.openxmlformats.org/drawingml/2006/chartDrawing">
    <cdr:from>
      <cdr:x>0.2437</cdr:x>
      <cdr:y>0.04516</cdr:y>
    </cdr:from>
    <cdr:to>
      <cdr:x>0.73739</cdr:x>
      <cdr:y>0.15806</cdr:y>
    </cdr:to>
    <cdr:sp macro="" textlink="">
      <cdr:nvSpPr>
        <cdr:cNvPr id="2" name="TextBox 1"/>
        <cdr:cNvSpPr txBox="1"/>
      </cdr:nvSpPr>
      <cdr:spPr>
        <a:xfrm xmlns:a="http://schemas.openxmlformats.org/drawingml/2006/main">
          <a:off x="1104900" y="133350"/>
          <a:ext cx="2238375" cy="3333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hr-HR"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2E2F1-B564-42A1-99F1-3B2B01ADE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47</Pages>
  <Words>10421</Words>
  <Characters>59400</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Satellite c855</dc:creator>
  <cp:lastModifiedBy>Satellite c855</cp:lastModifiedBy>
  <cp:revision>87</cp:revision>
  <dcterms:created xsi:type="dcterms:W3CDTF">2015-04-28T09:30:00Z</dcterms:created>
  <dcterms:modified xsi:type="dcterms:W3CDTF">2015-04-29T15:00:00Z</dcterms:modified>
</cp:coreProperties>
</file>