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FE" w:rsidRPr="00F11FFE" w:rsidRDefault="00F11FFE" w:rsidP="0065083A">
      <w:pPr>
        <w:spacing w:line="360" w:lineRule="auto"/>
        <w:jc w:val="center"/>
        <w:rPr>
          <w:rFonts w:ascii="Arial" w:hAnsi="Arial" w:cs="Arial"/>
        </w:rPr>
      </w:pPr>
      <w:r w:rsidRPr="00F11FFE">
        <w:rPr>
          <w:rFonts w:ascii="Arial" w:hAnsi="Arial" w:cs="Arial"/>
        </w:rPr>
        <w:t>Sveučilište u Zagrebu</w:t>
      </w:r>
    </w:p>
    <w:p w:rsidR="00F11FFE" w:rsidRPr="00F11FFE" w:rsidRDefault="00F11FFE" w:rsidP="0065083A">
      <w:pPr>
        <w:spacing w:line="360" w:lineRule="auto"/>
        <w:jc w:val="center"/>
        <w:rPr>
          <w:rFonts w:ascii="Arial" w:hAnsi="Arial" w:cs="Arial"/>
        </w:rPr>
      </w:pPr>
      <w:r w:rsidRPr="00F11FFE">
        <w:rPr>
          <w:rFonts w:ascii="Arial" w:hAnsi="Arial" w:cs="Arial"/>
        </w:rPr>
        <w:t>Medicinski fakultet</w:t>
      </w: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A34C08" w:rsidP="00F11FFE">
      <w:pPr>
        <w:spacing w:line="360" w:lineRule="auto"/>
        <w:jc w:val="center"/>
        <w:rPr>
          <w:rFonts w:ascii="Arial" w:hAnsi="Arial" w:cs="Arial"/>
        </w:rPr>
      </w:pPr>
      <w:r>
        <w:rPr>
          <w:rFonts w:ascii="Arial" w:hAnsi="Arial" w:cs="Arial"/>
        </w:rPr>
        <w:t>MIA DUBRAVČIĆ</w:t>
      </w:r>
    </w:p>
    <w:p w:rsidR="00F11FFE" w:rsidRPr="00F11FFE" w:rsidRDefault="00F11FFE" w:rsidP="00F11FFE">
      <w:pPr>
        <w:spacing w:line="360" w:lineRule="auto"/>
        <w:jc w:val="center"/>
        <w:rPr>
          <w:rFonts w:ascii="Arial" w:hAnsi="Arial" w:cs="Arial"/>
        </w:rPr>
      </w:pPr>
      <w:r w:rsidRPr="00F11FFE">
        <w:rPr>
          <w:rFonts w:ascii="Arial" w:hAnsi="Arial" w:cs="Arial"/>
        </w:rPr>
        <w:t>ODGODA ELEKTIVNE ELEKTROKONVERZIJE U BOLESNIKA  S PERZISTENTNOM FIBRILACIJOM/UNDULACIJOM ATRIJA</w:t>
      </w:r>
      <w:r>
        <w:rPr>
          <w:rFonts w:ascii="Arial" w:hAnsi="Arial" w:cs="Arial"/>
        </w:rPr>
        <w:t>: SVOJSTVA BOLESNIKA I MOGUĆI UZROCI</w:t>
      </w: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p>
    <w:p w:rsidR="00F11FFE" w:rsidRPr="00F11FFE" w:rsidRDefault="00F11FFE" w:rsidP="00F11FFE">
      <w:pPr>
        <w:spacing w:line="360" w:lineRule="auto"/>
        <w:jc w:val="center"/>
        <w:rPr>
          <w:rFonts w:ascii="Arial" w:hAnsi="Arial" w:cs="Arial"/>
        </w:rPr>
      </w:pPr>
      <w:r w:rsidRPr="00F11FFE">
        <w:rPr>
          <w:rFonts w:ascii="Arial" w:hAnsi="Arial" w:cs="Arial"/>
        </w:rPr>
        <w:t>Zagreb, 2015.</w:t>
      </w:r>
    </w:p>
    <w:p w:rsidR="00F11FFE" w:rsidRPr="00F11FFE" w:rsidRDefault="00F11FFE" w:rsidP="0065083A">
      <w:pPr>
        <w:spacing w:line="360" w:lineRule="auto"/>
        <w:jc w:val="both"/>
        <w:rPr>
          <w:rFonts w:ascii="Arial" w:hAnsi="Arial" w:cs="Arial"/>
        </w:rPr>
      </w:pPr>
      <w:r w:rsidRPr="00F11FFE">
        <w:rPr>
          <w:rFonts w:ascii="Arial" w:hAnsi="Arial" w:cs="Arial"/>
        </w:rPr>
        <w:lastRenderedPageBreak/>
        <w:t>Ovaj rad izrađen je u Klinici za bolesti src</w:t>
      </w:r>
      <w:r w:rsidR="00DF00F6">
        <w:rPr>
          <w:rFonts w:ascii="Arial" w:hAnsi="Arial" w:cs="Arial"/>
        </w:rPr>
        <w:t>a i krvnih žila K</w:t>
      </w:r>
      <w:r w:rsidR="00830FB3">
        <w:rPr>
          <w:rFonts w:ascii="Arial" w:hAnsi="Arial" w:cs="Arial"/>
        </w:rPr>
        <w:t>liničkog bolničkog centra</w:t>
      </w:r>
      <w:r w:rsidR="00DF00F6">
        <w:rPr>
          <w:rFonts w:ascii="Arial" w:hAnsi="Arial" w:cs="Arial"/>
        </w:rPr>
        <w:t xml:space="preserve"> Zagreb</w:t>
      </w:r>
      <w:r w:rsidR="00830FB3">
        <w:rPr>
          <w:rFonts w:ascii="Arial" w:hAnsi="Arial" w:cs="Arial"/>
        </w:rPr>
        <w:t xml:space="preserve"> </w:t>
      </w:r>
      <w:r w:rsidRPr="00F11FFE">
        <w:rPr>
          <w:rFonts w:ascii="Arial" w:hAnsi="Arial" w:cs="Arial"/>
        </w:rPr>
        <w:t xml:space="preserve">pod vodstvom </w:t>
      </w:r>
      <w:r w:rsidR="00E267FA">
        <w:rPr>
          <w:rFonts w:ascii="Arial" w:hAnsi="Arial" w:cs="Arial"/>
        </w:rPr>
        <w:t>p</w:t>
      </w:r>
      <w:r w:rsidR="005469E3" w:rsidRPr="00F11FFE">
        <w:rPr>
          <w:rFonts w:ascii="Arial" w:hAnsi="Arial" w:cs="Arial"/>
        </w:rPr>
        <w:t xml:space="preserve">rof.dr.sc. Vladimira Trkulje </w:t>
      </w:r>
      <w:r w:rsidR="005469E3">
        <w:rPr>
          <w:rFonts w:ascii="Arial" w:hAnsi="Arial" w:cs="Arial"/>
        </w:rPr>
        <w:t xml:space="preserve">i </w:t>
      </w:r>
      <w:r w:rsidR="00E267FA">
        <w:rPr>
          <w:rFonts w:ascii="Arial" w:hAnsi="Arial" w:cs="Arial"/>
        </w:rPr>
        <w:t>d</w:t>
      </w:r>
      <w:r w:rsidR="005469E3">
        <w:rPr>
          <w:rFonts w:ascii="Arial" w:hAnsi="Arial" w:cs="Arial"/>
        </w:rPr>
        <w:t>oc.dr.sc. Davora Puljevića</w:t>
      </w:r>
      <w:r w:rsidRPr="00F11FFE">
        <w:rPr>
          <w:rFonts w:ascii="Arial" w:hAnsi="Arial" w:cs="Arial"/>
        </w:rPr>
        <w:t xml:space="preserve"> i predan je na natječaj za dodjelu Rektorove nagrade u akademskoj godini 2014./2015.</w:t>
      </w:r>
    </w:p>
    <w:p w:rsidR="00F11FFE" w:rsidRPr="00F11FFE" w:rsidRDefault="00F11FFE" w:rsidP="00F11FFE">
      <w:pPr>
        <w:rPr>
          <w:rFonts w:ascii="Arial" w:hAnsi="Arial" w:cs="Arial"/>
        </w:rPr>
      </w:pPr>
      <w:r w:rsidRPr="00F11FFE">
        <w:rPr>
          <w:rFonts w:ascii="Arial" w:hAnsi="Arial" w:cs="Arial"/>
        </w:rPr>
        <w:br w:type="page"/>
      </w:r>
    </w:p>
    <w:p w:rsidR="00F11FFE" w:rsidRPr="00DF00F6" w:rsidRDefault="00F11FFE" w:rsidP="0065083A">
      <w:pPr>
        <w:pStyle w:val="Heading1"/>
        <w:spacing w:line="360" w:lineRule="auto"/>
        <w:rPr>
          <w:rFonts w:ascii="Arial" w:hAnsi="Arial" w:cs="Arial"/>
          <w:color w:val="000000" w:themeColor="text1"/>
        </w:rPr>
      </w:pPr>
      <w:bookmarkStart w:id="0" w:name="_Toc417803705"/>
      <w:bookmarkStart w:id="1" w:name="_Toc417879780"/>
      <w:bookmarkStart w:id="2" w:name="_Toc417882781"/>
      <w:bookmarkStart w:id="3" w:name="_Toc417934639"/>
      <w:bookmarkStart w:id="4" w:name="_Toc417998661"/>
      <w:bookmarkStart w:id="5" w:name="_Toc418019380"/>
      <w:bookmarkStart w:id="6" w:name="_Toc418020379"/>
      <w:bookmarkStart w:id="7" w:name="_Toc418068242"/>
      <w:r w:rsidRPr="00DF00F6">
        <w:rPr>
          <w:rFonts w:ascii="Arial" w:hAnsi="Arial" w:cs="Arial"/>
          <w:color w:val="000000" w:themeColor="text1"/>
        </w:rPr>
        <w:lastRenderedPageBreak/>
        <w:t>Popis kratica</w:t>
      </w:r>
      <w:bookmarkEnd w:id="0"/>
      <w:bookmarkEnd w:id="1"/>
      <w:bookmarkEnd w:id="2"/>
      <w:bookmarkEnd w:id="3"/>
      <w:bookmarkEnd w:id="4"/>
      <w:bookmarkEnd w:id="5"/>
      <w:bookmarkEnd w:id="6"/>
      <w:bookmarkEnd w:id="7"/>
    </w:p>
    <w:p w:rsidR="00F11FFE" w:rsidRPr="00F11FFE" w:rsidRDefault="00F11FFE" w:rsidP="0065083A">
      <w:pPr>
        <w:spacing w:line="360" w:lineRule="auto"/>
        <w:rPr>
          <w:rFonts w:ascii="Arial" w:hAnsi="Arial" w:cs="Arial"/>
        </w:rPr>
      </w:pPr>
    </w:p>
    <w:p w:rsidR="002206F6" w:rsidRDefault="002206F6" w:rsidP="0065083A">
      <w:pPr>
        <w:spacing w:line="360" w:lineRule="auto"/>
        <w:rPr>
          <w:rFonts w:ascii="Arial" w:hAnsi="Arial" w:cs="Arial"/>
        </w:rPr>
      </w:pPr>
      <w:r>
        <w:rPr>
          <w:rFonts w:ascii="Arial" w:hAnsi="Arial" w:cs="Arial"/>
        </w:rPr>
        <w:t>BIS – b</w:t>
      </w:r>
      <w:r w:rsidRPr="00F11FFE">
        <w:rPr>
          <w:rFonts w:ascii="Arial" w:hAnsi="Arial" w:cs="Arial"/>
        </w:rPr>
        <w:t>olnički informacijski sustav</w:t>
      </w:r>
    </w:p>
    <w:p w:rsidR="009B73A9" w:rsidRPr="00F11FFE" w:rsidRDefault="009B73A9" w:rsidP="0065083A">
      <w:pPr>
        <w:spacing w:line="360" w:lineRule="auto"/>
        <w:rPr>
          <w:rFonts w:ascii="Arial" w:hAnsi="Arial" w:cs="Arial"/>
        </w:rPr>
      </w:pPr>
      <w:r>
        <w:rPr>
          <w:rFonts w:ascii="Arial" w:hAnsi="Arial" w:cs="Arial"/>
        </w:rPr>
        <w:t xml:space="preserve">CI – </w:t>
      </w:r>
      <w:r w:rsidR="00DF00F6">
        <w:rPr>
          <w:rFonts w:ascii="Arial" w:hAnsi="Arial" w:cs="Arial"/>
        </w:rPr>
        <w:t xml:space="preserve">granica pouzdanosti (engl. </w:t>
      </w:r>
      <w:r w:rsidR="00DF00F6" w:rsidRPr="00DF00F6">
        <w:rPr>
          <w:rFonts w:ascii="Arial" w:hAnsi="Arial" w:cs="Arial"/>
          <w:i/>
        </w:rPr>
        <w:t>confidence interval</w:t>
      </w:r>
      <w:r>
        <w:rPr>
          <w:rFonts w:ascii="Arial" w:hAnsi="Arial" w:cs="Arial"/>
        </w:rPr>
        <w:t>)</w:t>
      </w:r>
    </w:p>
    <w:p w:rsidR="002206F6" w:rsidRDefault="002206F6" w:rsidP="0065083A">
      <w:pPr>
        <w:spacing w:line="360" w:lineRule="auto"/>
        <w:rPr>
          <w:rFonts w:ascii="Arial" w:hAnsi="Arial" w:cs="Arial"/>
        </w:rPr>
      </w:pPr>
      <w:r>
        <w:rPr>
          <w:rFonts w:ascii="Arial" w:hAnsi="Arial" w:cs="Arial"/>
        </w:rPr>
        <w:t>CVI – cerebrovaskularni inzult</w:t>
      </w:r>
    </w:p>
    <w:p w:rsidR="00E66921" w:rsidRPr="00F11FFE" w:rsidRDefault="002206F6" w:rsidP="0065083A">
      <w:pPr>
        <w:spacing w:line="360" w:lineRule="auto"/>
        <w:rPr>
          <w:rFonts w:ascii="Arial" w:hAnsi="Arial" w:cs="Arial"/>
        </w:rPr>
      </w:pPr>
      <w:r>
        <w:rPr>
          <w:rFonts w:ascii="Arial" w:hAnsi="Arial" w:cs="Arial"/>
        </w:rPr>
        <w:t xml:space="preserve">EK </w:t>
      </w:r>
      <w:r w:rsidR="00E66921">
        <w:rPr>
          <w:rFonts w:ascii="Arial" w:hAnsi="Arial" w:cs="Arial"/>
        </w:rPr>
        <w:t>–</w:t>
      </w:r>
      <w:r>
        <w:rPr>
          <w:rFonts w:ascii="Arial" w:hAnsi="Arial" w:cs="Arial"/>
        </w:rPr>
        <w:t xml:space="preserve"> elektrokonverzija</w:t>
      </w:r>
    </w:p>
    <w:p w:rsidR="002206F6" w:rsidRDefault="002206F6" w:rsidP="0065083A">
      <w:pPr>
        <w:spacing w:line="360" w:lineRule="auto"/>
        <w:rPr>
          <w:rFonts w:ascii="Arial" w:hAnsi="Arial" w:cs="Arial"/>
        </w:rPr>
      </w:pPr>
      <w:r>
        <w:rPr>
          <w:rFonts w:ascii="Arial" w:hAnsi="Arial" w:cs="Arial"/>
        </w:rPr>
        <w:t>EKG – elektrokardiogram</w:t>
      </w:r>
    </w:p>
    <w:p w:rsidR="00E66921" w:rsidRDefault="00E66921" w:rsidP="0065083A">
      <w:pPr>
        <w:spacing w:line="360" w:lineRule="auto"/>
        <w:rPr>
          <w:rFonts w:ascii="Arial" w:hAnsi="Arial" w:cs="Arial"/>
        </w:rPr>
      </w:pPr>
      <w:r>
        <w:rPr>
          <w:rFonts w:ascii="Arial" w:hAnsi="Arial" w:cs="Arial"/>
        </w:rPr>
        <w:t xml:space="preserve">ESC – </w:t>
      </w:r>
      <w:r w:rsidRPr="00E66921">
        <w:rPr>
          <w:rFonts w:ascii="Arial" w:hAnsi="Arial" w:cs="Arial"/>
          <w:i/>
        </w:rPr>
        <w:t>European Society of Cardiology</w:t>
      </w:r>
    </w:p>
    <w:p w:rsidR="002206F6" w:rsidRPr="00F11FFE" w:rsidRDefault="002206F6" w:rsidP="0065083A">
      <w:pPr>
        <w:spacing w:line="360" w:lineRule="auto"/>
        <w:rPr>
          <w:rFonts w:ascii="Arial" w:hAnsi="Arial" w:cs="Arial"/>
        </w:rPr>
      </w:pPr>
      <w:r w:rsidRPr="00F11FFE">
        <w:rPr>
          <w:rFonts w:ascii="Arial" w:hAnsi="Arial" w:cs="Arial"/>
        </w:rPr>
        <w:t>FA – fibrilacija atrija</w:t>
      </w:r>
    </w:p>
    <w:p w:rsidR="002206F6" w:rsidRDefault="002206F6" w:rsidP="0065083A">
      <w:pPr>
        <w:spacing w:line="360" w:lineRule="auto"/>
        <w:rPr>
          <w:rFonts w:ascii="Arial" w:hAnsi="Arial" w:cs="Arial"/>
        </w:rPr>
      </w:pPr>
      <w:r>
        <w:rPr>
          <w:rFonts w:ascii="Arial" w:hAnsi="Arial" w:cs="Arial"/>
        </w:rPr>
        <w:t>IBIS – integralni bolnički informacijski sustav</w:t>
      </w:r>
    </w:p>
    <w:p w:rsidR="002206F6" w:rsidRPr="00F11FFE" w:rsidRDefault="002206F6" w:rsidP="0065083A">
      <w:pPr>
        <w:spacing w:line="360" w:lineRule="auto"/>
        <w:rPr>
          <w:rFonts w:ascii="Arial" w:hAnsi="Arial" w:cs="Arial"/>
        </w:rPr>
      </w:pPr>
      <w:r w:rsidRPr="00F11FFE">
        <w:rPr>
          <w:rFonts w:ascii="Arial" w:hAnsi="Arial" w:cs="Arial"/>
        </w:rPr>
        <w:t xml:space="preserve">ICD – </w:t>
      </w:r>
      <w:r w:rsidRPr="00DF00F6">
        <w:rPr>
          <w:rFonts w:ascii="Arial" w:hAnsi="Arial" w:cs="Arial"/>
          <w:i/>
        </w:rPr>
        <w:t>International Classification of Diseases</w:t>
      </w:r>
    </w:p>
    <w:p w:rsidR="002206F6" w:rsidRDefault="002206F6" w:rsidP="0065083A">
      <w:pPr>
        <w:spacing w:line="360" w:lineRule="auto"/>
        <w:rPr>
          <w:rFonts w:ascii="Arial" w:hAnsi="Arial" w:cs="Arial"/>
        </w:rPr>
      </w:pPr>
      <w:r>
        <w:rPr>
          <w:rFonts w:ascii="Arial" w:hAnsi="Arial" w:cs="Arial"/>
        </w:rPr>
        <w:t>INR – internacionalni normalizirani omjer (</w:t>
      </w:r>
      <w:r w:rsidR="00DF00F6">
        <w:rPr>
          <w:rFonts w:ascii="Arial" w:hAnsi="Arial" w:cs="Arial"/>
        </w:rPr>
        <w:t xml:space="preserve">engl. </w:t>
      </w:r>
      <w:r w:rsidRPr="00DF00F6">
        <w:rPr>
          <w:rFonts w:ascii="Arial" w:hAnsi="Arial" w:cs="Arial"/>
          <w:i/>
        </w:rPr>
        <w:t>international normalized ratio</w:t>
      </w:r>
      <w:r>
        <w:rPr>
          <w:rFonts w:ascii="Arial" w:hAnsi="Arial" w:cs="Arial"/>
        </w:rPr>
        <w:t>)</w:t>
      </w:r>
    </w:p>
    <w:p w:rsidR="002206F6" w:rsidRPr="00F11FFE" w:rsidRDefault="00DF00F6" w:rsidP="0065083A">
      <w:pPr>
        <w:spacing w:line="360" w:lineRule="auto"/>
        <w:rPr>
          <w:rFonts w:ascii="Arial" w:hAnsi="Arial" w:cs="Arial"/>
        </w:rPr>
      </w:pPr>
      <w:r>
        <w:rPr>
          <w:rFonts w:ascii="Arial" w:hAnsi="Arial" w:cs="Arial"/>
        </w:rPr>
        <w:t>KBC – K</w:t>
      </w:r>
      <w:r w:rsidR="002206F6" w:rsidRPr="00F11FFE">
        <w:rPr>
          <w:rFonts w:ascii="Arial" w:hAnsi="Arial" w:cs="Arial"/>
        </w:rPr>
        <w:t>linički bolnički centar</w:t>
      </w:r>
    </w:p>
    <w:p w:rsidR="002206F6" w:rsidRDefault="002206F6" w:rsidP="0065083A">
      <w:pPr>
        <w:spacing w:line="360" w:lineRule="auto"/>
        <w:rPr>
          <w:rFonts w:ascii="Arial" w:hAnsi="Arial" w:cs="Arial"/>
        </w:rPr>
      </w:pPr>
      <w:r>
        <w:rPr>
          <w:rFonts w:ascii="Arial" w:hAnsi="Arial" w:cs="Arial"/>
        </w:rPr>
        <w:t>LA – lijevi atrij</w:t>
      </w:r>
    </w:p>
    <w:p w:rsidR="002206F6" w:rsidRDefault="002206F6" w:rsidP="0065083A">
      <w:pPr>
        <w:spacing w:line="360" w:lineRule="auto"/>
        <w:rPr>
          <w:rFonts w:ascii="Arial" w:hAnsi="Arial" w:cs="Arial"/>
        </w:rPr>
      </w:pPr>
      <w:r>
        <w:rPr>
          <w:rFonts w:ascii="Arial" w:hAnsi="Arial" w:cs="Arial"/>
        </w:rPr>
        <w:t>NOAK – novi oralni antikoagulansi</w:t>
      </w:r>
    </w:p>
    <w:p w:rsidR="002206F6" w:rsidRPr="00F11FFE" w:rsidRDefault="002206F6" w:rsidP="0065083A">
      <w:pPr>
        <w:spacing w:line="360" w:lineRule="auto"/>
        <w:rPr>
          <w:rFonts w:ascii="Arial" w:hAnsi="Arial" w:cs="Arial"/>
        </w:rPr>
      </w:pPr>
      <w:r w:rsidRPr="00F11FFE">
        <w:rPr>
          <w:rFonts w:ascii="Arial" w:hAnsi="Arial" w:cs="Arial"/>
        </w:rPr>
        <w:t>OB – Opća bolnica</w:t>
      </w:r>
    </w:p>
    <w:p w:rsidR="002206F6" w:rsidRDefault="002206F6" w:rsidP="0065083A">
      <w:pPr>
        <w:spacing w:line="360" w:lineRule="auto"/>
        <w:rPr>
          <w:rFonts w:ascii="Arial" w:hAnsi="Arial" w:cs="Arial"/>
        </w:rPr>
      </w:pPr>
      <w:r>
        <w:rPr>
          <w:rFonts w:ascii="Arial" w:hAnsi="Arial" w:cs="Arial"/>
        </w:rPr>
        <w:t>OR – omjer izgleda (</w:t>
      </w:r>
      <w:r w:rsidR="00DF00F6">
        <w:rPr>
          <w:rFonts w:ascii="Arial" w:hAnsi="Arial" w:cs="Arial"/>
        </w:rPr>
        <w:t xml:space="preserve">engl. </w:t>
      </w:r>
      <w:r w:rsidRPr="00DF00F6">
        <w:rPr>
          <w:rFonts w:ascii="Arial" w:hAnsi="Arial" w:cs="Arial"/>
          <w:i/>
        </w:rPr>
        <w:t>odds ratio</w:t>
      </w:r>
      <w:r>
        <w:rPr>
          <w:rFonts w:ascii="Arial" w:hAnsi="Arial" w:cs="Arial"/>
        </w:rPr>
        <w:t>)</w:t>
      </w:r>
    </w:p>
    <w:p w:rsidR="002206F6" w:rsidRDefault="002206F6" w:rsidP="0065083A">
      <w:pPr>
        <w:spacing w:line="360" w:lineRule="auto"/>
        <w:rPr>
          <w:rFonts w:ascii="Arial" w:hAnsi="Arial" w:cs="Arial"/>
        </w:rPr>
      </w:pPr>
      <w:r>
        <w:rPr>
          <w:rFonts w:ascii="Arial" w:hAnsi="Arial" w:cs="Arial"/>
        </w:rPr>
        <w:t>TEE – transezofagealni ultrazvuk</w:t>
      </w:r>
    </w:p>
    <w:p w:rsidR="002206F6" w:rsidRDefault="002206F6" w:rsidP="0065083A">
      <w:pPr>
        <w:spacing w:line="360" w:lineRule="auto"/>
        <w:rPr>
          <w:rFonts w:ascii="Arial" w:hAnsi="Arial" w:cs="Arial"/>
        </w:rPr>
      </w:pPr>
      <w:r>
        <w:rPr>
          <w:rFonts w:ascii="Arial" w:hAnsi="Arial" w:cs="Arial"/>
        </w:rPr>
        <w:t>TTE – transtorakalni ultrazvuk</w:t>
      </w:r>
    </w:p>
    <w:p w:rsidR="002206F6" w:rsidRPr="00F11FFE" w:rsidRDefault="002206F6" w:rsidP="0065083A">
      <w:pPr>
        <w:spacing w:line="360" w:lineRule="auto"/>
        <w:rPr>
          <w:rFonts w:ascii="Arial" w:hAnsi="Arial" w:cs="Arial"/>
        </w:rPr>
      </w:pPr>
      <w:r w:rsidRPr="00F11FFE">
        <w:rPr>
          <w:rFonts w:ascii="Arial" w:hAnsi="Arial" w:cs="Arial"/>
        </w:rPr>
        <w:t>UA – undulacija atrija</w:t>
      </w:r>
    </w:p>
    <w:p w:rsidR="002206F6" w:rsidRDefault="002206F6" w:rsidP="0065083A">
      <w:pPr>
        <w:spacing w:line="360" w:lineRule="auto"/>
        <w:rPr>
          <w:rFonts w:ascii="Arial" w:hAnsi="Arial" w:cs="Arial"/>
        </w:rPr>
      </w:pPr>
      <w:r>
        <w:rPr>
          <w:rFonts w:ascii="Arial" w:hAnsi="Arial" w:cs="Arial"/>
        </w:rPr>
        <w:t>VKA – klasični oralni antikoagulansi, antagonisti vitamina K</w:t>
      </w:r>
    </w:p>
    <w:p w:rsidR="00F11FFE" w:rsidRDefault="00F11FFE">
      <w:pPr>
        <w:rPr>
          <w:rFonts w:ascii="Arial" w:hAnsi="Arial" w:cs="Arial"/>
        </w:rPr>
      </w:pPr>
      <w:r>
        <w:rPr>
          <w:rFonts w:ascii="Arial" w:hAnsi="Arial" w:cs="Arial"/>
          <w:b/>
          <w:bCs/>
        </w:rPr>
        <w:br w:type="page"/>
      </w:r>
    </w:p>
    <w:sdt>
      <w:sdtPr>
        <w:rPr>
          <w:rFonts w:ascii="Arial" w:eastAsiaTheme="minorHAnsi" w:hAnsi="Arial" w:cs="Arial"/>
          <w:b w:val="0"/>
          <w:bCs w:val="0"/>
          <w:color w:val="auto"/>
          <w:sz w:val="22"/>
          <w:szCs w:val="22"/>
          <w:lang w:val="hr-HR" w:eastAsia="en-US"/>
        </w:rPr>
        <w:id w:val="1274739489"/>
        <w:docPartObj>
          <w:docPartGallery w:val="Table of Contents"/>
          <w:docPartUnique/>
        </w:docPartObj>
      </w:sdtPr>
      <w:sdtEndPr>
        <w:rPr>
          <w:noProof/>
        </w:rPr>
      </w:sdtEndPr>
      <w:sdtContent>
        <w:p w:rsidR="0072330F" w:rsidRPr="00986938" w:rsidRDefault="004C77E4" w:rsidP="00986938">
          <w:pPr>
            <w:pStyle w:val="TOCHeading"/>
            <w:spacing w:line="360" w:lineRule="auto"/>
            <w:rPr>
              <w:rFonts w:ascii="Arial" w:hAnsi="Arial" w:cs="Arial"/>
              <w:color w:val="000000" w:themeColor="text1"/>
              <w:sz w:val="22"/>
              <w:szCs w:val="22"/>
            </w:rPr>
          </w:pPr>
          <w:proofErr w:type="spellStart"/>
          <w:r w:rsidRPr="00E6677C">
            <w:rPr>
              <w:rFonts w:ascii="Arial" w:hAnsi="Arial" w:cs="Arial"/>
              <w:color w:val="000000" w:themeColor="text1"/>
              <w:sz w:val="22"/>
              <w:szCs w:val="22"/>
            </w:rPr>
            <w:t>Sadržaj</w:t>
          </w:r>
          <w:proofErr w:type="spellEnd"/>
        </w:p>
        <w:p w:rsidR="00986938" w:rsidRDefault="004C77E4">
          <w:pPr>
            <w:pStyle w:val="TOC1"/>
            <w:rPr>
              <w:rFonts w:eastAsiaTheme="minorEastAsia"/>
              <w:noProof/>
              <w:lang w:eastAsia="hr-HR"/>
            </w:rPr>
          </w:pPr>
          <w:r w:rsidRPr="00517BD8">
            <w:rPr>
              <w:rFonts w:ascii="Arial" w:hAnsi="Arial" w:cs="Arial"/>
            </w:rPr>
            <w:fldChar w:fldCharType="begin"/>
          </w:r>
          <w:r w:rsidRPr="00517BD8">
            <w:rPr>
              <w:rFonts w:ascii="Arial" w:hAnsi="Arial" w:cs="Arial"/>
            </w:rPr>
            <w:instrText xml:space="preserve"> TOC \o "1-3" \h \z \u </w:instrText>
          </w:r>
          <w:r w:rsidRPr="00517BD8">
            <w:rPr>
              <w:rFonts w:ascii="Arial" w:hAnsi="Arial" w:cs="Arial"/>
            </w:rPr>
            <w:fldChar w:fldCharType="separate"/>
          </w:r>
          <w:hyperlink w:anchor="_Toc418068242" w:history="1"/>
        </w:p>
        <w:p w:rsidR="00986938" w:rsidRDefault="00986938">
          <w:pPr>
            <w:pStyle w:val="TOC1"/>
            <w:rPr>
              <w:rFonts w:eastAsiaTheme="minorEastAsia"/>
              <w:noProof/>
              <w:lang w:eastAsia="hr-HR"/>
            </w:rPr>
          </w:pPr>
          <w:hyperlink w:anchor="_Toc418068243" w:history="1">
            <w:r w:rsidRPr="0013228C">
              <w:rPr>
                <w:rStyle w:val="Hyperlink"/>
                <w:rFonts w:ascii="Arial" w:hAnsi="Arial" w:cs="Arial"/>
                <w:noProof/>
              </w:rPr>
              <w:t>1. Uvod</w:t>
            </w:r>
            <w:r>
              <w:rPr>
                <w:noProof/>
                <w:webHidden/>
              </w:rPr>
              <w:tab/>
            </w:r>
            <w:r>
              <w:rPr>
                <w:noProof/>
                <w:webHidden/>
              </w:rPr>
              <w:fldChar w:fldCharType="begin"/>
            </w:r>
            <w:r>
              <w:rPr>
                <w:noProof/>
                <w:webHidden/>
              </w:rPr>
              <w:instrText xml:space="preserve"> PAGEREF _Toc418068243 \h </w:instrText>
            </w:r>
            <w:r>
              <w:rPr>
                <w:noProof/>
                <w:webHidden/>
              </w:rPr>
            </w:r>
            <w:r>
              <w:rPr>
                <w:noProof/>
                <w:webHidden/>
              </w:rPr>
              <w:fldChar w:fldCharType="separate"/>
            </w:r>
            <w:r>
              <w:rPr>
                <w:noProof/>
                <w:webHidden/>
              </w:rPr>
              <w:t>1</w:t>
            </w:r>
            <w:r>
              <w:rPr>
                <w:noProof/>
                <w:webHidden/>
              </w:rPr>
              <w:fldChar w:fldCharType="end"/>
            </w:r>
          </w:hyperlink>
        </w:p>
        <w:p w:rsidR="00986938" w:rsidRDefault="00986938">
          <w:pPr>
            <w:pStyle w:val="TOC1"/>
            <w:rPr>
              <w:rFonts w:eastAsiaTheme="minorEastAsia"/>
              <w:noProof/>
              <w:lang w:eastAsia="hr-HR"/>
            </w:rPr>
          </w:pPr>
          <w:hyperlink w:anchor="_Toc418068244" w:history="1">
            <w:r w:rsidRPr="0013228C">
              <w:rPr>
                <w:rStyle w:val="Hyperlink"/>
                <w:rFonts w:ascii="Arial" w:hAnsi="Arial" w:cs="Arial"/>
                <w:noProof/>
              </w:rPr>
              <w:t>2. Opći i specifični ciljevi rada</w:t>
            </w:r>
            <w:r>
              <w:rPr>
                <w:noProof/>
                <w:webHidden/>
              </w:rPr>
              <w:tab/>
            </w:r>
            <w:r>
              <w:rPr>
                <w:noProof/>
                <w:webHidden/>
              </w:rPr>
              <w:fldChar w:fldCharType="begin"/>
            </w:r>
            <w:r>
              <w:rPr>
                <w:noProof/>
                <w:webHidden/>
              </w:rPr>
              <w:instrText xml:space="preserve"> PAGEREF _Toc418068244 \h </w:instrText>
            </w:r>
            <w:r>
              <w:rPr>
                <w:noProof/>
                <w:webHidden/>
              </w:rPr>
            </w:r>
            <w:r>
              <w:rPr>
                <w:noProof/>
                <w:webHidden/>
              </w:rPr>
              <w:fldChar w:fldCharType="separate"/>
            </w:r>
            <w:r>
              <w:rPr>
                <w:noProof/>
                <w:webHidden/>
              </w:rPr>
              <w:t>2</w:t>
            </w:r>
            <w:r>
              <w:rPr>
                <w:noProof/>
                <w:webHidden/>
              </w:rPr>
              <w:fldChar w:fldCharType="end"/>
            </w:r>
          </w:hyperlink>
        </w:p>
        <w:p w:rsidR="00986938" w:rsidRDefault="00986938">
          <w:pPr>
            <w:pStyle w:val="TOC1"/>
            <w:rPr>
              <w:rFonts w:eastAsiaTheme="minorEastAsia"/>
              <w:noProof/>
              <w:lang w:eastAsia="hr-HR"/>
            </w:rPr>
          </w:pPr>
          <w:hyperlink w:anchor="_Toc418068245" w:history="1">
            <w:r w:rsidRPr="0013228C">
              <w:rPr>
                <w:rStyle w:val="Hyperlink"/>
                <w:rFonts w:ascii="Arial" w:hAnsi="Arial" w:cs="Arial"/>
                <w:noProof/>
              </w:rPr>
              <w:t>3. Ispitanici i metode</w:t>
            </w:r>
            <w:r>
              <w:rPr>
                <w:noProof/>
                <w:webHidden/>
              </w:rPr>
              <w:tab/>
            </w:r>
            <w:r>
              <w:rPr>
                <w:noProof/>
                <w:webHidden/>
              </w:rPr>
              <w:fldChar w:fldCharType="begin"/>
            </w:r>
            <w:r>
              <w:rPr>
                <w:noProof/>
                <w:webHidden/>
              </w:rPr>
              <w:instrText xml:space="preserve"> PAGEREF _Toc418068245 \h </w:instrText>
            </w:r>
            <w:r>
              <w:rPr>
                <w:noProof/>
                <w:webHidden/>
              </w:rPr>
            </w:r>
            <w:r>
              <w:rPr>
                <w:noProof/>
                <w:webHidden/>
              </w:rPr>
              <w:fldChar w:fldCharType="separate"/>
            </w:r>
            <w:r>
              <w:rPr>
                <w:noProof/>
                <w:webHidden/>
              </w:rPr>
              <w:t>2</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46" w:history="1">
            <w:r w:rsidRPr="0013228C">
              <w:rPr>
                <w:rStyle w:val="Hyperlink"/>
                <w:rFonts w:ascii="Arial" w:hAnsi="Arial" w:cs="Arial"/>
                <w:i/>
                <w:noProof/>
              </w:rPr>
              <w:t>3.1. Oblikovanje i etički aspekt istraživanja</w:t>
            </w:r>
            <w:r>
              <w:rPr>
                <w:noProof/>
                <w:webHidden/>
              </w:rPr>
              <w:tab/>
            </w:r>
            <w:r>
              <w:rPr>
                <w:noProof/>
                <w:webHidden/>
              </w:rPr>
              <w:fldChar w:fldCharType="begin"/>
            </w:r>
            <w:r>
              <w:rPr>
                <w:noProof/>
                <w:webHidden/>
              </w:rPr>
              <w:instrText xml:space="preserve"> PAGEREF _Toc418068246 \h </w:instrText>
            </w:r>
            <w:r>
              <w:rPr>
                <w:noProof/>
                <w:webHidden/>
              </w:rPr>
            </w:r>
            <w:r>
              <w:rPr>
                <w:noProof/>
                <w:webHidden/>
              </w:rPr>
              <w:fldChar w:fldCharType="separate"/>
            </w:r>
            <w:r>
              <w:rPr>
                <w:noProof/>
                <w:webHidden/>
              </w:rPr>
              <w:t>2</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47" w:history="1">
            <w:r w:rsidRPr="0013228C">
              <w:rPr>
                <w:rStyle w:val="Hyperlink"/>
                <w:rFonts w:ascii="Arial" w:hAnsi="Arial" w:cs="Arial"/>
                <w:i/>
                <w:noProof/>
              </w:rPr>
              <w:t>3.2. Pretraživanje baze podataka</w:t>
            </w:r>
            <w:r>
              <w:rPr>
                <w:noProof/>
                <w:webHidden/>
              </w:rPr>
              <w:tab/>
            </w:r>
            <w:r>
              <w:rPr>
                <w:noProof/>
                <w:webHidden/>
              </w:rPr>
              <w:fldChar w:fldCharType="begin"/>
            </w:r>
            <w:r>
              <w:rPr>
                <w:noProof/>
                <w:webHidden/>
              </w:rPr>
              <w:instrText xml:space="preserve"> PAGEREF _Toc418068247 \h </w:instrText>
            </w:r>
            <w:r>
              <w:rPr>
                <w:noProof/>
                <w:webHidden/>
              </w:rPr>
            </w:r>
            <w:r>
              <w:rPr>
                <w:noProof/>
                <w:webHidden/>
              </w:rPr>
              <w:fldChar w:fldCharType="separate"/>
            </w:r>
            <w:r>
              <w:rPr>
                <w:noProof/>
                <w:webHidden/>
              </w:rPr>
              <w:t>2</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48" w:history="1">
            <w:r w:rsidRPr="0013228C">
              <w:rPr>
                <w:rStyle w:val="Hyperlink"/>
                <w:rFonts w:ascii="Arial" w:hAnsi="Arial" w:cs="Arial"/>
                <w:i/>
                <w:noProof/>
              </w:rPr>
              <w:t>3.3. Ekstrakcija podataka</w:t>
            </w:r>
            <w:r>
              <w:rPr>
                <w:noProof/>
                <w:webHidden/>
              </w:rPr>
              <w:tab/>
            </w:r>
            <w:r>
              <w:rPr>
                <w:noProof/>
                <w:webHidden/>
              </w:rPr>
              <w:fldChar w:fldCharType="begin"/>
            </w:r>
            <w:r>
              <w:rPr>
                <w:noProof/>
                <w:webHidden/>
              </w:rPr>
              <w:instrText xml:space="preserve"> PAGEREF _Toc418068248 \h </w:instrText>
            </w:r>
            <w:r>
              <w:rPr>
                <w:noProof/>
                <w:webHidden/>
              </w:rPr>
            </w:r>
            <w:r>
              <w:rPr>
                <w:noProof/>
                <w:webHidden/>
              </w:rPr>
              <w:fldChar w:fldCharType="separate"/>
            </w:r>
            <w:r>
              <w:rPr>
                <w:noProof/>
                <w:webHidden/>
              </w:rPr>
              <w:t>3</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49" w:history="1">
            <w:r w:rsidRPr="0013228C">
              <w:rPr>
                <w:rStyle w:val="Hyperlink"/>
                <w:rFonts w:ascii="Arial" w:hAnsi="Arial" w:cs="Arial"/>
                <w:i/>
                <w:noProof/>
              </w:rPr>
              <w:t>3.4. Analiza podataka</w:t>
            </w:r>
            <w:r>
              <w:rPr>
                <w:noProof/>
                <w:webHidden/>
              </w:rPr>
              <w:tab/>
            </w:r>
            <w:r>
              <w:rPr>
                <w:noProof/>
                <w:webHidden/>
              </w:rPr>
              <w:fldChar w:fldCharType="begin"/>
            </w:r>
            <w:r>
              <w:rPr>
                <w:noProof/>
                <w:webHidden/>
              </w:rPr>
              <w:instrText xml:space="preserve"> PAGEREF _Toc418068249 \h </w:instrText>
            </w:r>
            <w:r>
              <w:rPr>
                <w:noProof/>
                <w:webHidden/>
              </w:rPr>
            </w:r>
            <w:r>
              <w:rPr>
                <w:noProof/>
                <w:webHidden/>
              </w:rPr>
              <w:fldChar w:fldCharType="separate"/>
            </w:r>
            <w:r>
              <w:rPr>
                <w:noProof/>
                <w:webHidden/>
              </w:rPr>
              <w:t>4</w:t>
            </w:r>
            <w:r>
              <w:rPr>
                <w:noProof/>
                <w:webHidden/>
              </w:rPr>
              <w:fldChar w:fldCharType="end"/>
            </w:r>
          </w:hyperlink>
        </w:p>
        <w:p w:rsidR="00986938" w:rsidRDefault="00986938">
          <w:pPr>
            <w:pStyle w:val="TOC1"/>
            <w:rPr>
              <w:rFonts w:eastAsiaTheme="minorEastAsia"/>
              <w:noProof/>
              <w:lang w:eastAsia="hr-HR"/>
            </w:rPr>
          </w:pPr>
          <w:hyperlink w:anchor="_Toc418068250" w:history="1">
            <w:r w:rsidRPr="0013228C">
              <w:rPr>
                <w:rStyle w:val="Hyperlink"/>
                <w:rFonts w:ascii="Arial" w:hAnsi="Arial" w:cs="Arial"/>
                <w:noProof/>
              </w:rPr>
              <w:t>4. Rezultati</w:t>
            </w:r>
            <w:r>
              <w:rPr>
                <w:noProof/>
                <w:webHidden/>
              </w:rPr>
              <w:tab/>
            </w:r>
            <w:r>
              <w:rPr>
                <w:noProof/>
                <w:webHidden/>
              </w:rPr>
              <w:fldChar w:fldCharType="begin"/>
            </w:r>
            <w:r>
              <w:rPr>
                <w:noProof/>
                <w:webHidden/>
              </w:rPr>
              <w:instrText xml:space="preserve"> PAGEREF _Toc418068250 \h </w:instrText>
            </w:r>
            <w:r>
              <w:rPr>
                <w:noProof/>
                <w:webHidden/>
              </w:rPr>
            </w:r>
            <w:r>
              <w:rPr>
                <w:noProof/>
                <w:webHidden/>
              </w:rPr>
              <w:fldChar w:fldCharType="separate"/>
            </w:r>
            <w:r>
              <w:rPr>
                <w:noProof/>
                <w:webHidden/>
              </w:rPr>
              <w:t>5</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1" w:history="1">
            <w:r w:rsidRPr="0013228C">
              <w:rPr>
                <w:rStyle w:val="Hyperlink"/>
                <w:rFonts w:ascii="Arial" w:hAnsi="Arial" w:cs="Arial"/>
                <w:i/>
                <w:noProof/>
              </w:rPr>
              <w:t>4.1. Opća svojstva bolesnika</w:t>
            </w:r>
            <w:r>
              <w:rPr>
                <w:noProof/>
                <w:webHidden/>
              </w:rPr>
              <w:tab/>
            </w:r>
            <w:r>
              <w:rPr>
                <w:noProof/>
                <w:webHidden/>
              </w:rPr>
              <w:fldChar w:fldCharType="begin"/>
            </w:r>
            <w:r>
              <w:rPr>
                <w:noProof/>
                <w:webHidden/>
              </w:rPr>
              <w:instrText xml:space="preserve"> PAGEREF _Toc418068251 \h </w:instrText>
            </w:r>
            <w:r>
              <w:rPr>
                <w:noProof/>
                <w:webHidden/>
              </w:rPr>
            </w:r>
            <w:r>
              <w:rPr>
                <w:noProof/>
                <w:webHidden/>
              </w:rPr>
              <w:fldChar w:fldCharType="separate"/>
            </w:r>
            <w:r>
              <w:rPr>
                <w:noProof/>
                <w:webHidden/>
              </w:rPr>
              <w:t>5</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2" w:history="1">
            <w:r w:rsidRPr="0013228C">
              <w:rPr>
                <w:rStyle w:val="Hyperlink"/>
                <w:rFonts w:ascii="Arial" w:hAnsi="Arial" w:cs="Arial"/>
                <w:i/>
                <w:noProof/>
              </w:rPr>
              <w:t>4.2. Kontrola frekvencije/ritma</w:t>
            </w:r>
            <w:r>
              <w:rPr>
                <w:noProof/>
                <w:webHidden/>
              </w:rPr>
              <w:tab/>
            </w:r>
            <w:r>
              <w:rPr>
                <w:noProof/>
                <w:webHidden/>
              </w:rPr>
              <w:fldChar w:fldCharType="begin"/>
            </w:r>
            <w:r>
              <w:rPr>
                <w:noProof/>
                <w:webHidden/>
              </w:rPr>
              <w:instrText xml:space="preserve"> PAGEREF _Toc418068252 \h </w:instrText>
            </w:r>
            <w:r>
              <w:rPr>
                <w:noProof/>
                <w:webHidden/>
              </w:rPr>
            </w:r>
            <w:r>
              <w:rPr>
                <w:noProof/>
                <w:webHidden/>
              </w:rPr>
              <w:fldChar w:fldCharType="separate"/>
            </w:r>
            <w:r>
              <w:rPr>
                <w:noProof/>
                <w:webHidden/>
              </w:rPr>
              <w:t>5</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3" w:history="1">
            <w:r w:rsidRPr="0013228C">
              <w:rPr>
                <w:rStyle w:val="Hyperlink"/>
                <w:rFonts w:ascii="Arial" w:hAnsi="Arial" w:cs="Arial"/>
                <w:i/>
                <w:noProof/>
              </w:rPr>
              <w:t>4.3. Strategija pripreme bolesnika za planiranu elektrokonverziju</w:t>
            </w:r>
            <w:r>
              <w:rPr>
                <w:noProof/>
                <w:webHidden/>
              </w:rPr>
              <w:tab/>
            </w:r>
            <w:r>
              <w:rPr>
                <w:noProof/>
                <w:webHidden/>
              </w:rPr>
              <w:fldChar w:fldCharType="begin"/>
            </w:r>
            <w:r>
              <w:rPr>
                <w:noProof/>
                <w:webHidden/>
              </w:rPr>
              <w:instrText xml:space="preserve"> PAGEREF _Toc418068253 \h </w:instrText>
            </w:r>
            <w:r>
              <w:rPr>
                <w:noProof/>
                <w:webHidden/>
              </w:rPr>
            </w:r>
            <w:r>
              <w:rPr>
                <w:noProof/>
                <w:webHidden/>
              </w:rPr>
              <w:fldChar w:fldCharType="separate"/>
            </w:r>
            <w:r>
              <w:rPr>
                <w:noProof/>
                <w:webHidden/>
              </w:rPr>
              <w:t>8</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4" w:history="1">
            <w:r w:rsidRPr="0013228C">
              <w:rPr>
                <w:rStyle w:val="Hyperlink"/>
                <w:rFonts w:ascii="Arial" w:hAnsi="Arial" w:cs="Arial"/>
                <w:i/>
                <w:noProof/>
              </w:rPr>
              <w:t>4.4. Provedena priprema, izvedba i ishodi planiranih elektrokonverzija</w:t>
            </w:r>
            <w:r>
              <w:rPr>
                <w:noProof/>
                <w:webHidden/>
              </w:rPr>
              <w:tab/>
            </w:r>
            <w:r>
              <w:rPr>
                <w:noProof/>
                <w:webHidden/>
              </w:rPr>
              <w:fldChar w:fldCharType="begin"/>
            </w:r>
            <w:r>
              <w:rPr>
                <w:noProof/>
                <w:webHidden/>
              </w:rPr>
              <w:instrText xml:space="preserve"> PAGEREF _Toc418068254 \h </w:instrText>
            </w:r>
            <w:r>
              <w:rPr>
                <w:noProof/>
                <w:webHidden/>
              </w:rPr>
            </w:r>
            <w:r>
              <w:rPr>
                <w:noProof/>
                <w:webHidden/>
              </w:rPr>
              <w:fldChar w:fldCharType="separate"/>
            </w:r>
            <w:r>
              <w:rPr>
                <w:noProof/>
                <w:webHidden/>
              </w:rPr>
              <w:t>10</w:t>
            </w:r>
            <w:r>
              <w:rPr>
                <w:noProof/>
                <w:webHidden/>
              </w:rPr>
              <w:fldChar w:fldCharType="end"/>
            </w:r>
          </w:hyperlink>
        </w:p>
        <w:p w:rsidR="00986938" w:rsidRDefault="00986938">
          <w:pPr>
            <w:pStyle w:val="TOC1"/>
            <w:rPr>
              <w:rFonts w:eastAsiaTheme="minorEastAsia"/>
              <w:noProof/>
              <w:lang w:eastAsia="hr-HR"/>
            </w:rPr>
          </w:pPr>
          <w:hyperlink w:anchor="_Toc418068255" w:history="1">
            <w:r w:rsidRPr="0013228C">
              <w:rPr>
                <w:rStyle w:val="Hyperlink"/>
                <w:rFonts w:ascii="Arial" w:hAnsi="Arial" w:cs="Arial"/>
                <w:noProof/>
              </w:rPr>
              <w:t>5. Rasprava</w:t>
            </w:r>
            <w:r>
              <w:rPr>
                <w:noProof/>
                <w:webHidden/>
              </w:rPr>
              <w:tab/>
            </w:r>
            <w:r>
              <w:rPr>
                <w:noProof/>
                <w:webHidden/>
              </w:rPr>
              <w:fldChar w:fldCharType="begin"/>
            </w:r>
            <w:r>
              <w:rPr>
                <w:noProof/>
                <w:webHidden/>
              </w:rPr>
              <w:instrText xml:space="preserve"> PAGEREF _Toc418068255 \h </w:instrText>
            </w:r>
            <w:r>
              <w:rPr>
                <w:noProof/>
                <w:webHidden/>
              </w:rPr>
            </w:r>
            <w:r>
              <w:rPr>
                <w:noProof/>
                <w:webHidden/>
              </w:rPr>
              <w:fldChar w:fldCharType="separate"/>
            </w:r>
            <w:r>
              <w:rPr>
                <w:noProof/>
                <w:webHidden/>
              </w:rPr>
              <w:t>13</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6" w:history="1">
            <w:r w:rsidRPr="0013228C">
              <w:rPr>
                <w:rStyle w:val="Hyperlink"/>
                <w:rFonts w:ascii="Arial" w:hAnsi="Arial" w:cs="Arial"/>
                <w:i/>
                <w:noProof/>
              </w:rPr>
              <w:t>5.1. Nepotpunost dokumentacije</w:t>
            </w:r>
            <w:r>
              <w:rPr>
                <w:noProof/>
                <w:webHidden/>
              </w:rPr>
              <w:tab/>
            </w:r>
            <w:r>
              <w:rPr>
                <w:noProof/>
                <w:webHidden/>
              </w:rPr>
              <w:fldChar w:fldCharType="begin"/>
            </w:r>
            <w:r>
              <w:rPr>
                <w:noProof/>
                <w:webHidden/>
              </w:rPr>
              <w:instrText xml:space="preserve"> PAGEREF _Toc418068256 \h </w:instrText>
            </w:r>
            <w:r>
              <w:rPr>
                <w:noProof/>
                <w:webHidden/>
              </w:rPr>
            </w:r>
            <w:r>
              <w:rPr>
                <w:noProof/>
                <w:webHidden/>
              </w:rPr>
              <w:fldChar w:fldCharType="separate"/>
            </w:r>
            <w:r>
              <w:rPr>
                <w:noProof/>
                <w:webHidden/>
              </w:rPr>
              <w:t>13</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7" w:history="1">
            <w:r w:rsidRPr="0013228C">
              <w:rPr>
                <w:rStyle w:val="Hyperlink"/>
                <w:rFonts w:ascii="Arial" w:hAnsi="Arial" w:cs="Arial"/>
                <w:i/>
                <w:noProof/>
              </w:rPr>
              <w:t>5.2. (Ne)adekvatnost antikoagulacijske terapije i razlozi odgode planiranih elektrokonverzija</w:t>
            </w:r>
            <w:r>
              <w:rPr>
                <w:noProof/>
                <w:webHidden/>
              </w:rPr>
              <w:tab/>
            </w:r>
            <w:r>
              <w:rPr>
                <w:noProof/>
                <w:webHidden/>
              </w:rPr>
              <w:fldChar w:fldCharType="begin"/>
            </w:r>
            <w:r>
              <w:rPr>
                <w:noProof/>
                <w:webHidden/>
              </w:rPr>
              <w:instrText xml:space="preserve"> PAGEREF _Toc418068257 \h </w:instrText>
            </w:r>
            <w:r>
              <w:rPr>
                <w:noProof/>
                <w:webHidden/>
              </w:rPr>
            </w:r>
            <w:r>
              <w:rPr>
                <w:noProof/>
                <w:webHidden/>
              </w:rPr>
              <w:fldChar w:fldCharType="separate"/>
            </w:r>
            <w:r>
              <w:rPr>
                <w:noProof/>
                <w:webHidden/>
              </w:rPr>
              <w:t>14</w:t>
            </w:r>
            <w:r>
              <w:rPr>
                <w:noProof/>
                <w:webHidden/>
              </w:rPr>
              <w:fldChar w:fldCharType="end"/>
            </w:r>
          </w:hyperlink>
        </w:p>
        <w:p w:rsidR="00986938" w:rsidRDefault="00986938">
          <w:pPr>
            <w:pStyle w:val="TOC2"/>
            <w:tabs>
              <w:tab w:val="right" w:leader="dot" w:pos="9062"/>
            </w:tabs>
            <w:rPr>
              <w:rFonts w:eastAsiaTheme="minorEastAsia"/>
              <w:noProof/>
              <w:lang w:eastAsia="hr-HR"/>
            </w:rPr>
          </w:pPr>
          <w:hyperlink w:anchor="_Toc418068258" w:history="1">
            <w:r w:rsidRPr="0013228C">
              <w:rPr>
                <w:rStyle w:val="Hyperlink"/>
                <w:rFonts w:ascii="Arial" w:hAnsi="Arial" w:cs="Arial"/>
                <w:i/>
                <w:noProof/>
              </w:rPr>
              <w:t>5.3. Razlike između institucija</w:t>
            </w:r>
            <w:r>
              <w:rPr>
                <w:noProof/>
                <w:webHidden/>
              </w:rPr>
              <w:tab/>
            </w:r>
            <w:r>
              <w:rPr>
                <w:noProof/>
                <w:webHidden/>
              </w:rPr>
              <w:fldChar w:fldCharType="begin"/>
            </w:r>
            <w:r>
              <w:rPr>
                <w:noProof/>
                <w:webHidden/>
              </w:rPr>
              <w:instrText xml:space="preserve"> PAGEREF _Toc418068258 \h </w:instrText>
            </w:r>
            <w:r>
              <w:rPr>
                <w:noProof/>
                <w:webHidden/>
              </w:rPr>
            </w:r>
            <w:r>
              <w:rPr>
                <w:noProof/>
                <w:webHidden/>
              </w:rPr>
              <w:fldChar w:fldCharType="separate"/>
            </w:r>
            <w:r>
              <w:rPr>
                <w:noProof/>
                <w:webHidden/>
              </w:rPr>
              <w:t>15</w:t>
            </w:r>
            <w:r>
              <w:rPr>
                <w:noProof/>
                <w:webHidden/>
              </w:rPr>
              <w:fldChar w:fldCharType="end"/>
            </w:r>
          </w:hyperlink>
        </w:p>
        <w:p w:rsidR="00986938" w:rsidRDefault="00986938">
          <w:pPr>
            <w:pStyle w:val="TOC1"/>
            <w:rPr>
              <w:rFonts w:eastAsiaTheme="minorEastAsia"/>
              <w:noProof/>
              <w:lang w:eastAsia="hr-HR"/>
            </w:rPr>
          </w:pPr>
          <w:hyperlink w:anchor="_Toc418068259" w:history="1">
            <w:r w:rsidRPr="0013228C">
              <w:rPr>
                <w:rStyle w:val="Hyperlink"/>
                <w:rFonts w:ascii="Arial" w:hAnsi="Arial" w:cs="Arial"/>
                <w:noProof/>
              </w:rPr>
              <w:t>6. Zaključci</w:t>
            </w:r>
            <w:r>
              <w:rPr>
                <w:noProof/>
                <w:webHidden/>
              </w:rPr>
              <w:tab/>
            </w:r>
            <w:r>
              <w:rPr>
                <w:noProof/>
                <w:webHidden/>
              </w:rPr>
              <w:fldChar w:fldCharType="begin"/>
            </w:r>
            <w:r>
              <w:rPr>
                <w:noProof/>
                <w:webHidden/>
              </w:rPr>
              <w:instrText xml:space="preserve"> PAGEREF _Toc418068259 \h </w:instrText>
            </w:r>
            <w:r>
              <w:rPr>
                <w:noProof/>
                <w:webHidden/>
              </w:rPr>
            </w:r>
            <w:r>
              <w:rPr>
                <w:noProof/>
                <w:webHidden/>
              </w:rPr>
              <w:fldChar w:fldCharType="separate"/>
            </w:r>
            <w:r>
              <w:rPr>
                <w:noProof/>
                <w:webHidden/>
              </w:rPr>
              <w:t>16</w:t>
            </w:r>
            <w:r>
              <w:rPr>
                <w:noProof/>
                <w:webHidden/>
              </w:rPr>
              <w:fldChar w:fldCharType="end"/>
            </w:r>
          </w:hyperlink>
        </w:p>
        <w:p w:rsidR="00986938" w:rsidRDefault="00986938">
          <w:pPr>
            <w:pStyle w:val="TOC1"/>
            <w:rPr>
              <w:rFonts w:eastAsiaTheme="minorEastAsia"/>
              <w:noProof/>
              <w:lang w:eastAsia="hr-HR"/>
            </w:rPr>
          </w:pPr>
          <w:hyperlink w:anchor="_Toc418068260" w:history="1">
            <w:r w:rsidRPr="0013228C">
              <w:rPr>
                <w:rStyle w:val="Hyperlink"/>
                <w:rFonts w:ascii="Arial" w:hAnsi="Arial" w:cs="Arial"/>
                <w:noProof/>
              </w:rPr>
              <w:t>7. Zahvale</w:t>
            </w:r>
            <w:r>
              <w:rPr>
                <w:noProof/>
                <w:webHidden/>
              </w:rPr>
              <w:tab/>
            </w:r>
            <w:r>
              <w:rPr>
                <w:noProof/>
                <w:webHidden/>
              </w:rPr>
              <w:fldChar w:fldCharType="begin"/>
            </w:r>
            <w:r>
              <w:rPr>
                <w:noProof/>
                <w:webHidden/>
              </w:rPr>
              <w:instrText xml:space="preserve"> PAGEREF _Toc418068260 \h </w:instrText>
            </w:r>
            <w:r>
              <w:rPr>
                <w:noProof/>
                <w:webHidden/>
              </w:rPr>
            </w:r>
            <w:r>
              <w:rPr>
                <w:noProof/>
                <w:webHidden/>
              </w:rPr>
              <w:fldChar w:fldCharType="separate"/>
            </w:r>
            <w:r>
              <w:rPr>
                <w:noProof/>
                <w:webHidden/>
              </w:rPr>
              <w:t>17</w:t>
            </w:r>
            <w:r>
              <w:rPr>
                <w:noProof/>
                <w:webHidden/>
              </w:rPr>
              <w:fldChar w:fldCharType="end"/>
            </w:r>
          </w:hyperlink>
        </w:p>
        <w:p w:rsidR="00986938" w:rsidRDefault="00986938">
          <w:pPr>
            <w:pStyle w:val="TOC1"/>
            <w:rPr>
              <w:rFonts w:eastAsiaTheme="minorEastAsia"/>
              <w:noProof/>
              <w:lang w:eastAsia="hr-HR"/>
            </w:rPr>
          </w:pPr>
          <w:hyperlink w:anchor="_Toc418068261" w:history="1">
            <w:r w:rsidRPr="0013228C">
              <w:rPr>
                <w:rStyle w:val="Hyperlink"/>
                <w:rFonts w:ascii="Arial" w:hAnsi="Arial" w:cs="Arial"/>
                <w:noProof/>
              </w:rPr>
              <w:t>8. Popis literature</w:t>
            </w:r>
            <w:r>
              <w:rPr>
                <w:noProof/>
                <w:webHidden/>
              </w:rPr>
              <w:tab/>
            </w:r>
            <w:r>
              <w:rPr>
                <w:noProof/>
                <w:webHidden/>
              </w:rPr>
              <w:fldChar w:fldCharType="begin"/>
            </w:r>
            <w:r>
              <w:rPr>
                <w:noProof/>
                <w:webHidden/>
              </w:rPr>
              <w:instrText xml:space="preserve"> PAGEREF _Toc418068261 \h </w:instrText>
            </w:r>
            <w:r>
              <w:rPr>
                <w:noProof/>
                <w:webHidden/>
              </w:rPr>
            </w:r>
            <w:r>
              <w:rPr>
                <w:noProof/>
                <w:webHidden/>
              </w:rPr>
              <w:fldChar w:fldCharType="separate"/>
            </w:r>
            <w:r>
              <w:rPr>
                <w:noProof/>
                <w:webHidden/>
              </w:rPr>
              <w:t>18</w:t>
            </w:r>
            <w:r>
              <w:rPr>
                <w:noProof/>
                <w:webHidden/>
              </w:rPr>
              <w:fldChar w:fldCharType="end"/>
            </w:r>
          </w:hyperlink>
        </w:p>
        <w:p w:rsidR="00986938" w:rsidRDefault="00986938">
          <w:pPr>
            <w:pStyle w:val="TOC1"/>
            <w:rPr>
              <w:rFonts w:eastAsiaTheme="minorEastAsia"/>
              <w:noProof/>
              <w:lang w:eastAsia="hr-HR"/>
            </w:rPr>
          </w:pPr>
          <w:hyperlink w:anchor="_Toc418068262" w:history="1">
            <w:r w:rsidRPr="0013228C">
              <w:rPr>
                <w:rStyle w:val="Hyperlink"/>
                <w:rFonts w:ascii="Arial" w:hAnsi="Arial" w:cs="Arial"/>
                <w:noProof/>
              </w:rPr>
              <w:t>9. Sažetak</w:t>
            </w:r>
            <w:r>
              <w:rPr>
                <w:noProof/>
                <w:webHidden/>
              </w:rPr>
              <w:tab/>
            </w:r>
            <w:r>
              <w:rPr>
                <w:noProof/>
                <w:webHidden/>
              </w:rPr>
              <w:fldChar w:fldCharType="begin"/>
            </w:r>
            <w:r>
              <w:rPr>
                <w:noProof/>
                <w:webHidden/>
              </w:rPr>
              <w:instrText xml:space="preserve"> PAGEREF _Toc418068262 \h </w:instrText>
            </w:r>
            <w:r>
              <w:rPr>
                <w:noProof/>
                <w:webHidden/>
              </w:rPr>
            </w:r>
            <w:r>
              <w:rPr>
                <w:noProof/>
                <w:webHidden/>
              </w:rPr>
              <w:fldChar w:fldCharType="separate"/>
            </w:r>
            <w:r>
              <w:rPr>
                <w:noProof/>
                <w:webHidden/>
              </w:rPr>
              <w:t>20</w:t>
            </w:r>
            <w:r>
              <w:rPr>
                <w:noProof/>
                <w:webHidden/>
              </w:rPr>
              <w:fldChar w:fldCharType="end"/>
            </w:r>
          </w:hyperlink>
        </w:p>
        <w:p w:rsidR="00986938" w:rsidRDefault="00986938">
          <w:pPr>
            <w:pStyle w:val="TOC1"/>
            <w:rPr>
              <w:rFonts w:eastAsiaTheme="minorEastAsia"/>
              <w:noProof/>
              <w:lang w:eastAsia="hr-HR"/>
            </w:rPr>
          </w:pPr>
          <w:hyperlink w:anchor="_Toc418068263" w:history="1">
            <w:r w:rsidRPr="0013228C">
              <w:rPr>
                <w:rStyle w:val="Hyperlink"/>
                <w:rFonts w:ascii="Arial" w:hAnsi="Arial" w:cs="Arial"/>
                <w:noProof/>
                <w:lang w:val="en-GB"/>
              </w:rPr>
              <w:t>10. Summary</w:t>
            </w:r>
            <w:r>
              <w:rPr>
                <w:noProof/>
                <w:webHidden/>
              </w:rPr>
              <w:tab/>
            </w:r>
            <w:r>
              <w:rPr>
                <w:noProof/>
                <w:webHidden/>
              </w:rPr>
              <w:fldChar w:fldCharType="begin"/>
            </w:r>
            <w:r>
              <w:rPr>
                <w:noProof/>
                <w:webHidden/>
              </w:rPr>
              <w:instrText xml:space="preserve"> PAGEREF _Toc418068263 \h </w:instrText>
            </w:r>
            <w:r>
              <w:rPr>
                <w:noProof/>
                <w:webHidden/>
              </w:rPr>
            </w:r>
            <w:r>
              <w:rPr>
                <w:noProof/>
                <w:webHidden/>
              </w:rPr>
              <w:fldChar w:fldCharType="separate"/>
            </w:r>
            <w:r>
              <w:rPr>
                <w:noProof/>
                <w:webHidden/>
              </w:rPr>
              <w:t>21</w:t>
            </w:r>
            <w:r>
              <w:rPr>
                <w:noProof/>
                <w:webHidden/>
              </w:rPr>
              <w:fldChar w:fldCharType="end"/>
            </w:r>
          </w:hyperlink>
        </w:p>
        <w:p w:rsidR="004C77E4" w:rsidRPr="00FC71D5" w:rsidRDefault="004C77E4" w:rsidP="009E4D62">
          <w:pPr>
            <w:spacing w:line="360" w:lineRule="auto"/>
            <w:rPr>
              <w:rFonts w:ascii="Arial" w:hAnsi="Arial" w:cs="Arial"/>
            </w:rPr>
          </w:pPr>
          <w:r w:rsidRPr="00517BD8">
            <w:rPr>
              <w:rFonts w:ascii="Arial" w:hAnsi="Arial" w:cs="Arial"/>
              <w:b/>
              <w:bCs/>
              <w:noProof/>
            </w:rPr>
            <w:fldChar w:fldCharType="end"/>
          </w:r>
        </w:p>
      </w:sdtContent>
    </w:sdt>
    <w:p w:rsidR="004C77E4" w:rsidRPr="00FC71D5" w:rsidRDefault="004C77E4">
      <w:pPr>
        <w:rPr>
          <w:rFonts w:ascii="Arial" w:eastAsiaTheme="majorEastAsia" w:hAnsi="Arial" w:cs="Arial"/>
          <w:b/>
          <w:bCs/>
          <w:color w:val="365F91" w:themeColor="accent1" w:themeShade="BF"/>
          <w:sz w:val="28"/>
          <w:szCs w:val="28"/>
        </w:rPr>
      </w:pPr>
      <w:r w:rsidRPr="00FC71D5">
        <w:rPr>
          <w:rFonts w:ascii="Arial" w:hAnsi="Arial" w:cs="Arial"/>
        </w:rPr>
        <w:br w:type="page"/>
      </w:r>
    </w:p>
    <w:p w:rsidR="00F11FFE" w:rsidRDefault="00F11FFE" w:rsidP="00F912AD">
      <w:pPr>
        <w:pStyle w:val="Heading1"/>
        <w:rPr>
          <w:rFonts w:ascii="Arial" w:hAnsi="Arial" w:cs="Arial"/>
        </w:rPr>
        <w:sectPr w:rsidR="00F11FFE" w:rsidSect="00F11FFE">
          <w:footerReference w:type="default" r:id="rId9"/>
          <w:footerReference w:type="first" r:id="rId10"/>
          <w:pgSz w:w="11906" w:h="16838"/>
          <w:pgMar w:top="1417" w:right="1417" w:bottom="1417" w:left="1417" w:header="708" w:footer="708" w:gutter="0"/>
          <w:cols w:space="708"/>
          <w:docGrid w:linePitch="360"/>
        </w:sectPr>
      </w:pPr>
    </w:p>
    <w:p w:rsidR="008E5F46" w:rsidRPr="00E6677C" w:rsidRDefault="00E6677C" w:rsidP="0065083A">
      <w:pPr>
        <w:pStyle w:val="Heading1"/>
        <w:spacing w:line="360" w:lineRule="auto"/>
        <w:rPr>
          <w:rFonts w:ascii="Arial" w:hAnsi="Arial" w:cs="Arial"/>
          <w:color w:val="000000" w:themeColor="text1"/>
          <w:sz w:val="22"/>
          <w:szCs w:val="22"/>
        </w:rPr>
      </w:pPr>
      <w:bookmarkStart w:id="8" w:name="_Toc418068243"/>
      <w:r>
        <w:rPr>
          <w:rFonts w:ascii="Arial" w:hAnsi="Arial" w:cs="Arial"/>
          <w:color w:val="000000" w:themeColor="text1"/>
          <w:sz w:val="22"/>
          <w:szCs w:val="22"/>
        </w:rPr>
        <w:lastRenderedPageBreak/>
        <w:t xml:space="preserve">1. </w:t>
      </w:r>
      <w:r w:rsidR="008E5F46" w:rsidRPr="00E6677C">
        <w:rPr>
          <w:rFonts w:ascii="Arial" w:hAnsi="Arial" w:cs="Arial"/>
          <w:color w:val="000000" w:themeColor="text1"/>
          <w:sz w:val="22"/>
          <w:szCs w:val="22"/>
        </w:rPr>
        <w:t>Uvod</w:t>
      </w:r>
      <w:bookmarkEnd w:id="8"/>
    </w:p>
    <w:p w:rsidR="0065083A" w:rsidRDefault="00DC22FE" w:rsidP="0065083A">
      <w:pPr>
        <w:autoSpaceDE w:val="0"/>
        <w:autoSpaceDN w:val="0"/>
        <w:adjustRightInd w:val="0"/>
        <w:spacing w:after="0" w:line="360" w:lineRule="auto"/>
        <w:ind w:firstLine="708"/>
        <w:jc w:val="both"/>
        <w:rPr>
          <w:rFonts w:ascii="Arial" w:hAnsi="Arial" w:cs="Arial"/>
        </w:rPr>
      </w:pPr>
      <w:r w:rsidRPr="00FC71D5">
        <w:rPr>
          <w:rFonts w:ascii="Arial" w:hAnsi="Arial" w:cs="Arial"/>
        </w:rPr>
        <w:t>Fibrilacija atrija</w:t>
      </w:r>
      <w:r w:rsidR="00410E1F" w:rsidRPr="00FC71D5">
        <w:rPr>
          <w:rFonts w:ascii="Arial" w:hAnsi="Arial" w:cs="Arial"/>
        </w:rPr>
        <w:t xml:space="preserve"> (FA)</w:t>
      </w:r>
      <w:r w:rsidRPr="00FC71D5">
        <w:rPr>
          <w:rFonts w:ascii="Arial" w:hAnsi="Arial" w:cs="Arial"/>
        </w:rPr>
        <w:t xml:space="preserve"> </w:t>
      </w:r>
      <w:r w:rsidR="00DF00F6">
        <w:rPr>
          <w:rFonts w:ascii="Arial" w:hAnsi="Arial" w:cs="Arial"/>
        </w:rPr>
        <w:t>je supraventrikularna tahiaritmija</w:t>
      </w:r>
      <w:r w:rsidR="004D4E96">
        <w:rPr>
          <w:rFonts w:ascii="Arial" w:hAnsi="Arial" w:cs="Arial"/>
        </w:rPr>
        <w:t xml:space="preserve"> i </w:t>
      </w:r>
      <w:r w:rsidRPr="00FC71D5">
        <w:rPr>
          <w:rFonts w:ascii="Arial" w:hAnsi="Arial" w:cs="Arial"/>
        </w:rPr>
        <w:t>najčešća</w:t>
      </w:r>
      <w:r w:rsidR="004D4E96">
        <w:rPr>
          <w:rFonts w:ascii="Arial" w:hAnsi="Arial" w:cs="Arial"/>
        </w:rPr>
        <w:t xml:space="preserve"> je </w:t>
      </w:r>
      <w:r w:rsidR="00106644" w:rsidRPr="00FC71D5">
        <w:rPr>
          <w:rFonts w:ascii="Arial" w:hAnsi="Arial" w:cs="Arial"/>
        </w:rPr>
        <w:t>značajna</w:t>
      </w:r>
      <w:r w:rsidRPr="00FC71D5">
        <w:rPr>
          <w:rFonts w:ascii="Arial" w:hAnsi="Arial" w:cs="Arial"/>
        </w:rPr>
        <w:t xml:space="preserve"> aritmija</w:t>
      </w:r>
      <w:r w:rsidR="00DF00F6">
        <w:rPr>
          <w:rFonts w:ascii="Arial" w:hAnsi="Arial" w:cs="Arial"/>
        </w:rPr>
        <w:t>.</w:t>
      </w:r>
      <w:r w:rsidR="00BB3FDD" w:rsidRPr="00FC71D5">
        <w:rPr>
          <w:rFonts w:ascii="Arial" w:hAnsi="Arial" w:cs="Arial"/>
        </w:rPr>
        <w:t xml:space="preserve"> </w:t>
      </w:r>
      <w:r w:rsidR="003D2613">
        <w:rPr>
          <w:rFonts w:ascii="Arial" w:hAnsi="Arial" w:cs="Arial"/>
        </w:rPr>
        <w:t>Prevalencija</w:t>
      </w:r>
      <w:r w:rsidR="003D2613" w:rsidRPr="00FC71D5">
        <w:rPr>
          <w:rFonts w:ascii="Arial" w:hAnsi="Arial" w:cs="Arial"/>
        </w:rPr>
        <w:t xml:space="preserve"> </w:t>
      </w:r>
      <w:r w:rsidR="00616FAD" w:rsidRPr="00FC71D5">
        <w:rPr>
          <w:rFonts w:ascii="Arial" w:hAnsi="Arial" w:cs="Arial"/>
        </w:rPr>
        <w:t>u općoj populaciji</w:t>
      </w:r>
      <w:r w:rsidR="00DF00F6">
        <w:rPr>
          <w:rFonts w:ascii="Arial" w:hAnsi="Arial" w:cs="Arial"/>
        </w:rPr>
        <w:t xml:space="preserve"> iznosi 1-2%</w:t>
      </w:r>
      <w:r w:rsidR="00616FAD" w:rsidRPr="00FC71D5">
        <w:rPr>
          <w:rFonts w:ascii="Arial" w:hAnsi="Arial" w:cs="Arial"/>
        </w:rPr>
        <w:t xml:space="preserve"> uz očekivano podvostručenje prevalencije u idućih 50 godina s obzirom na </w:t>
      </w:r>
      <w:r w:rsidR="004D4E96">
        <w:rPr>
          <w:rFonts w:ascii="Arial" w:hAnsi="Arial" w:cs="Arial"/>
        </w:rPr>
        <w:t>starenje</w:t>
      </w:r>
      <w:r w:rsidR="00DF00F6">
        <w:rPr>
          <w:rFonts w:ascii="Arial" w:hAnsi="Arial" w:cs="Arial"/>
        </w:rPr>
        <w:t xml:space="preserve"> populacije</w:t>
      </w:r>
      <w:r w:rsidR="00616FAD" w:rsidRPr="00FC71D5">
        <w:rPr>
          <w:rFonts w:ascii="Arial" w:hAnsi="Arial" w:cs="Arial"/>
        </w:rPr>
        <w:t>. F</w:t>
      </w:r>
      <w:r w:rsidR="00DF00F6">
        <w:rPr>
          <w:rFonts w:ascii="Arial" w:hAnsi="Arial" w:cs="Arial"/>
        </w:rPr>
        <w:t>ibril</w:t>
      </w:r>
      <w:r w:rsidR="004D4E96">
        <w:rPr>
          <w:rFonts w:ascii="Arial" w:hAnsi="Arial" w:cs="Arial"/>
        </w:rPr>
        <w:t>acija atrija</w:t>
      </w:r>
      <w:r w:rsidR="00DF00F6">
        <w:rPr>
          <w:rFonts w:ascii="Arial" w:hAnsi="Arial" w:cs="Arial"/>
        </w:rPr>
        <w:t xml:space="preserve"> češća je u s</w:t>
      </w:r>
      <w:r w:rsidR="009447BE" w:rsidRPr="00FC71D5">
        <w:rPr>
          <w:rFonts w:ascii="Arial" w:hAnsi="Arial" w:cs="Arial"/>
        </w:rPr>
        <w:t xml:space="preserve">tarijoj životnoj </w:t>
      </w:r>
      <w:r w:rsidR="004D0543" w:rsidRPr="00FC71D5">
        <w:rPr>
          <w:rFonts w:ascii="Arial" w:hAnsi="Arial" w:cs="Arial"/>
        </w:rPr>
        <w:t>dobi</w:t>
      </w:r>
      <w:r w:rsidR="00DF00F6">
        <w:rPr>
          <w:rFonts w:ascii="Arial" w:hAnsi="Arial" w:cs="Arial"/>
        </w:rPr>
        <w:t xml:space="preserve"> i u</w:t>
      </w:r>
      <w:r w:rsidR="004F35F8" w:rsidRPr="00FC71D5">
        <w:rPr>
          <w:rFonts w:ascii="Arial" w:hAnsi="Arial" w:cs="Arial"/>
        </w:rPr>
        <w:t xml:space="preserve"> muškaraca</w:t>
      </w:r>
      <w:r w:rsidR="003D2613">
        <w:rPr>
          <w:rFonts w:ascii="Arial" w:hAnsi="Arial" w:cs="Arial"/>
        </w:rPr>
        <w:t>,</w:t>
      </w:r>
      <w:r w:rsidR="004F35F8" w:rsidRPr="00FC71D5">
        <w:rPr>
          <w:rFonts w:ascii="Arial" w:hAnsi="Arial" w:cs="Arial"/>
        </w:rPr>
        <w:t xml:space="preserve"> </w:t>
      </w:r>
      <w:r w:rsidR="00DF00F6">
        <w:rPr>
          <w:rFonts w:ascii="Arial" w:hAnsi="Arial" w:cs="Arial"/>
        </w:rPr>
        <w:t>i značajno utječe</w:t>
      </w:r>
      <w:r w:rsidR="004D0543" w:rsidRPr="00FC71D5">
        <w:rPr>
          <w:rFonts w:ascii="Arial" w:hAnsi="Arial" w:cs="Arial"/>
        </w:rPr>
        <w:t xml:space="preserve"> na kvalitetu života.</w:t>
      </w:r>
      <w:r w:rsidR="00680E12" w:rsidRPr="00FC71D5">
        <w:rPr>
          <w:rFonts w:ascii="Arial" w:hAnsi="Arial" w:cs="Arial"/>
        </w:rPr>
        <w:t xml:space="preserve"> Povezuje se s poveća</w:t>
      </w:r>
      <w:r w:rsidR="007C603C" w:rsidRPr="00FC71D5">
        <w:rPr>
          <w:rFonts w:ascii="Arial" w:hAnsi="Arial" w:cs="Arial"/>
        </w:rPr>
        <w:t xml:space="preserve">nom smrtnošću, </w:t>
      </w:r>
      <w:r w:rsidR="007C603C" w:rsidRPr="00FC71D5">
        <w:rPr>
          <w:rFonts w:ascii="Arial" w:hAnsi="Arial" w:cs="Arial"/>
          <w:color w:val="000000" w:themeColor="text1"/>
        </w:rPr>
        <w:t>većom učestalošću</w:t>
      </w:r>
      <w:r w:rsidR="00680E12" w:rsidRPr="00FC71D5">
        <w:rPr>
          <w:rFonts w:ascii="Arial" w:hAnsi="Arial" w:cs="Arial"/>
          <w:color w:val="000000" w:themeColor="text1"/>
        </w:rPr>
        <w:t xml:space="preserve"> </w:t>
      </w:r>
      <w:r w:rsidR="00106644" w:rsidRPr="00FC71D5">
        <w:rPr>
          <w:rFonts w:ascii="Arial" w:hAnsi="Arial" w:cs="Arial"/>
          <w:color w:val="000000" w:themeColor="text1"/>
        </w:rPr>
        <w:t>ishemijskih moždanih udara (kar</w:t>
      </w:r>
      <w:r w:rsidR="00BF4FE8" w:rsidRPr="00FC71D5">
        <w:rPr>
          <w:rFonts w:ascii="Arial" w:hAnsi="Arial" w:cs="Arial"/>
          <w:color w:val="000000" w:themeColor="text1"/>
        </w:rPr>
        <w:t>d</w:t>
      </w:r>
      <w:r w:rsidR="00106644" w:rsidRPr="00FC71D5">
        <w:rPr>
          <w:rFonts w:ascii="Arial" w:hAnsi="Arial" w:cs="Arial"/>
          <w:color w:val="000000" w:themeColor="text1"/>
        </w:rPr>
        <w:t xml:space="preserve">ioembolijskog </w:t>
      </w:r>
      <w:r w:rsidR="007C603C" w:rsidRPr="00FC71D5">
        <w:rPr>
          <w:rFonts w:ascii="Arial" w:hAnsi="Arial" w:cs="Arial"/>
          <w:color w:val="000000" w:themeColor="text1"/>
        </w:rPr>
        <w:t>tipa</w:t>
      </w:r>
      <w:r w:rsidR="00106644" w:rsidRPr="00FC71D5">
        <w:rPr>
          <w:rFonts w:ascii="Arial" w:hAnsi="Arial" w:cs="Arial"/>
          <w:color w:val="000000" w:themeColor="text1"/>
        </w:rPr>
        <w:t>)</w:t>
      </w:r>
      <w:r w:rsidR="00680E12" w:rsidRPr="00FC71D5">
        <w:rPr>
          <w:rFonts w:ascii="Arial" w:hAnsi="Arial" w:cs="Arial"/>
          <w:color w:val="000000" w:themeColor="text1"/>
        </w:rPr>
        <w:t>,</w:t>
      </w:r>
      <w:r w:rsidR="00680E12" w:rsidRPr="00FC71D5">
        <w:rPr>
          <w:rFonts w:ascii="Arial" w:hAnsi="Arial" w:cs="Arial"/>
          <w:color w:val="FF0000"/>
        </w:rPr>
        <w:t xml:space="preserve"> </w:t>
      </w:r>
      <w:r w:rsidR="00680E12" w:rsidRPr="00FC71D5">
        <w:rPr>
          <w:rFonts w:ascii="Arial" w:hAnsi="Arial" w:cs="Arial"/>
        </w:rPr>
        <w:t>srčanih zatajenja i hospitalizacija</w:t>
      </w:r>
      <w:r w:rsidR="003D26EC" w:rsidRPr="00FC71D5">
        <w:rPr>
          <w:rFonts w:ascii="Arial" w:hAnsi="Arial" w:cs="Arial"/>
        </w:rPr>
        <w:t xml:space="preserve">. </w:t>
      </w:r>
      <w:r w:rsidR="00971F18" w:rsidRPr="00FC71D5">
        <w:rPr>
          <w:rFonts w:ascii="Arial" w:hAnsi="Arial" w:cs="Arial"/>
        </w:rPr>
        <w:t>Elektrofiziološki</w:t>
      </w:r>
      <w:r w:rsidR="00DF00F6">
        <w:rPr>
          <w:rFonts w:ascii="Arial" w:hAnsi="Arial" w:cs="Arial"/>
        </w:rPr>
        <w:t>,</w:t>
      </w:r>
      <w:r w:rsidR="00971F18" w:rsidRPr="00FC71D5">
        <w:rPr>
          <w:rFonts w:ascii="Arial" w:hAnsi="Arial" w:cs="Arial"/>
        </w:rPr>
        <w:t xml:space="preserve"> radi se o kruženju višestrukih valova depol</w:t>
      </w:r>
      <w:r w:rsidR="004908DE" w:rsidRPr="00FC71D5">
        <w:rPr>
          <w:rFonts w:ascii="Arial" w:hAnsi="Arial" w:cs="Arial"/>
        </w:rPr>
        <w:t>arizacij</w:t>
      </w:r>
      <w:r w:rsidR="004D4E96">
        <w:rPr>
          <w:rFonts w:ascii="Arial" w:hAnsi="Arial" w:cs="Arial"/>
        </w:rPr>
        <w:t>e kroz atrijski miokard,</w:t>
      </w:r>
      <w:r w:rsidR="004908DE" w:rsidRPr="00FC71D5">
        <w:rPr>
          <w:rFonts w:ascii="Arial" w:hAnsi="Arial" w:cs="Arial"/>
        </w:rPr>
        <w:t xml:space="preserve"> a p</w:t>
      </w:r>
      <w:r w:rsidR="00971F18" w:rsidRPr="00FC71D5">
        <w:rPr>
          <w:rFonts w:ascii="Arial" w:hAnsi="Arial" w:cs="Arial"/>
        </w:rPr>
        <w:t>ojavi aritmije pogoduje dilatacija atrija</w:t>
      </w:r>
      <w:r w:rsidR="00404948" w:rsidRPr="00FC71D5">
        <w:rPr>
          <w:rFonts w:ascii="Arial" w:hAnsi="Arial" w:cs="Arial"/>
        </w:rPr>
        <w:t>. Undulacija atrija (UA) čini 10% supraventrikularnih tahi</w:t>
      </w:r>
      <w:r w:rsidR="004908DE" w:rsidRPr="00FC71D5">
        <w:rPr>
          <w:rFonts w:ascii="Arial" w:hAnsi="Arial" w:cs="Arial"/>
        </w:rPr>
        <w:t>aritmija</w:t>
      </w:r>
      <w:r w:rsidR="000C0F7E" w:rsidRPr="00FC71D5">
        <w:rPr>
          <w:rFonts w:ascii="Arial" w:hAnsi="Arial" w:cs="Arial"/>
        </w:rPr>
        <w:t xml:space="preserve">. </w:t>
      </w:r>
      <w:r w:rsidR="00404948" w:rsidRPr="00FC71D5">
        <w:rPr>
          <w:rFonts w:ascii="Arial" w:hAnsi="Arial" w:cs="Arial"/>
        </w:rPr>
        <w:t xml:space="preserve">Ritam može biti </w:t>
      </w:r>
      <w:r w:rsidR="00106644" w:rsidRPr="00FC71D5">
        <w:rPr>
          <w:rFonts w:ascii="Arial" w:hAnsi="Arial" w:cs="Arial"/>
        </w:rPr>
        <w:t>regularan ili iregularan</w:t>
      </w:r>
      <w:r w:rsidR="007C603C" w:rsidRPr="00FC71D5">
        <w:rPr>
          <w:rFonts w:ascii="Arial" w:hAnsi="Arial" w:cs="Arial"/>
        </w:rPr>
        <w:t>, što ovisi</w:t>
      </w:r>
      <w:r w:rsidR="00404948" w:rsidRPr="00FC71D5">
        <w:rPr>
          <w:rFonts w:ascii="Arial" w:hAnsi="Arial" w:cs="Arial"/>
        </w:rPr>
        <w:t xml:space="preserve"> o tome </w:t>
      </w:r>
      <w:r w:rsidR="003D2613">
        <w:rPr>
          <w:rFonts w:ascii="Arial" w:hAnsi="Arial" w:cs="Arial"/>
        </w:rPr>
        <w:t>je li</w:t>
      </w:r>
      <w:r w:rsidR="00404948" w:rsidRPr="00FC71D5">
        <w:rPr>
          <w:rFonts w:ascii="Arial" w:hAnsi="Arial" w:cs="Arial"/>
        </w:rPr>
        <w:t xml:space="preserve"> atrioventrikularni blok prijenosa impulsa pravilan ili nepravilan. S obzirom da se </w:t>
      </w:r>
      <w:r w:rsidR="003D2613">
        <w:rPr>
          <w:rFonts w:ascii="Arial" w:hAnsi="Arial" w:cs="Arial"/>
        </w:rPr>
        <w:t xml:space="preserve">lijekovima </w:t>
      </w:r>
      <w:r w:rsidR="00404948" w:rsidRPr="00FC71D5">
        <w:rPr>
          <w:rFonts w:ascii="Arial" w:hAnsi="Arial" w:cs="Arial"/>
        </w:rPr>
        <w:t>rijetko može konver</w:t>
      </w:r>
      <w:r w:rsidR="00106644" w:rsidRPr="00FC71D5">
        <w:rPr>
          <w:rFonts w:ascii="Arial" w:hAnsi="Arial" w:cs="Arial"/>
        </w:rPr>
        <w:t>tirati u sinus</w:t>
      </w:r>
      <w:r w:rsidR="00355A56">
        <w:rPr>
          <w:rFonts w:ascii="Arial" w:hAnsi="Arial" w:cs="Arial"/>
        </w:rPr>
        <w:t>ni</w:t>
      </w:r>
      <w:r w:rsidR="00106644" w:rsidRPr="00FC71D5">
        <w:rPr>
          <w:rFonts w:ascii="Arial" w:hAnsi="Arial" w:cs="Arial"/>
        </w:rPr>
        <w:t xml:space="preserve"> ritam</w:t>
      </w:r>
      <w:r w:rsidR="003D2613">
        <w:rPr>
          <w:rFonts w:ascii="Arial" w:hAnsi="Arial" w:cs="Arial"/>
        </w:rPr>
        <w:t xml:space="preserve"> (kardioverzija)</w:t>
      </w:r>
      <w:r w:rsidR="00404948" w:rsidRPr="00FC71D5">
        <w:rPr>
          <w:rFonts w:ascii="Arial" w:hAnsi="Arial" w:cs="Arial"/>
        </w:rPr>
        <w:t>, terapija izbora je elektrokonverzija</w:t>
      </w:r>
      <w:r w:rsidR="00157958" w:rsidRPr="00FC71D5">
        <w:rPr>
          <w:rFonts w:ascii="Arial" w:hAnsi="Arial" w:cs="Arial"/>
        </w:rPr>
        <w:t xml:space="preserve"> </w:t>
      </w:r>
      <w:r w:rsidR="00326BAE" w:rsidRPr="00FC71D5">
        <w:rPr>
          <w:rFonts w:ascii="Arial" w:hAnsi="Arial" w:cs="Arial"/>
        </w:rPr>
        <w:t>(1-</w:t>
      </w:r>
      <w:r w:rsidR="00106644" w:rsidRPr="00FC71D5">
        <w:rPr>
          <w:rFonts w:ascii="Arial" w:hAnsi="Arial" w:cs="Arial"/>
        </w:rPr>
        <w:t>3</w:t>
      </w:r>
      <w:r w:rsidR="00616FAD" w:rsidRPr="00FC71D5">
        <w:rPr>
          <w:rFonts w:ascii="Arial" w:hAnsi="Arial" w:cs="Arial"/>
        </w:rPr>
        <w:t>)</w:t>
      </w:r>
      <w:r w:rsidR="002206F6">
        <w:rPr>
          <w:rFonts w:ascii="Arial" w:hAnsi="Arial" w:cs="Arial"/>
        </w:rPr>
        <w:t>.</w:t>
      </w:r>
      <w:r w:rsidR="00616FAD" w:rsidRPr="00FC71D5">
        <w:rPr>
          <w:rFonts w:ascii="Arial" w:hAnsi="Arial" w:cs="Arial"/>
        </w:rPr>
        <w:t xml:space="preserve"> </w:t>
      </w:r>
      <w:r w:rsidR="003B0340" w:rsidRPr="00FC71D5">
        <w:rPr>
          <w:rFonts w:ascii="Arial" w:hAnsi="Arial" w:cs="Arial"/>
          <w:color w:val="000000" w:themeColor="text1"/>
        </w:rPr>
        <w:t xml:space="preserve">Fibrilacija i undulacija atrija </w:t>
      </w:r>
      <w:r w:rsidR="007C603C" w:rsidRPr="00FC71D5">
        <w:rPr>
          <w:rFonts w:ascii="Arial" w:hAnsi="Arial" w:cs="Arial"/>
          <w:color w:val="000000" w:themeColor="text1"/>
        </w:rPr>
        <w:t xml:space="preserve">imaju sličnu prezentaciju, </w:t>
      </w:r>
      <w:r w:rsidR="00355A56">
        <w:rPr>
          <w:rFonts w:ascii="Arial" w:hAnsi="Arial" w:cs="Arial"/>
          <w:color w:val="000000" w:themeColor="text1"/>
        </w:rPr>
        <w:t>patofiziološke posljedice</w:t>
      </w:r>
      <w:r w:rsidR="005E50CA" w:rsidRPr="00FC71D5">
        <w:rPr>
          <w:rFonts w:ascii="Arial" w:hAnsi="Arial" w:cs="Arial"/>
          <w:color w:val="000000" w:themeColor="text1"/>
        </w:rPr>
        <w:t xml:space="preserve"> </w:t>
      </w:r>
      <w:r w:rsidR="007C603C" w:rsidRPr="00FC71D5">
        <w:rPr>
          <w:rFonts w:ascii="Arial" w:hAnsi="Arial" w:cs="Arial"/>
          <w:color w:val="000000" w:themeColor="text1"/>
        </w:rPr>
        <w:t>i</w:t>
      </w:r>
      <w:r w:rsidR="005E50CA" w:rsidRPr="00FC71D5">
        <w:rPr>
          <w:rFonts w:ascii="Arial" w:hAnsi="Arial" w:cs="Arial"/>
          <w:color w:val="000000" w:themeColor="text1"/>
        </w:rPr>
        <w:t xml:space="preserve"> </w:t>
      </w:r>
      <w:r w:rsidR="000C0F7E" w:rsidRPr="00FC71D5">
        <w:rPr>
          <w:rFonts w:ascii="Arial" w:hAnsi="Arial" w:cs="Arial"/>
          <w:color w:val="000000" w:themeColor="text1"/>
        </w:rPr>
        <w:t>terapiju izbora</w:t>
      </w:r>
      <w:r w:rsidR="00616FAD" w:rsidRPr="00FC71D5">
        <w:rPr>
          <w:rFonts w:ascii="Arial" w:hAnsi="Arial" w:cs="Arial"/>
          <w:color w:val="000000" w:themeColor="text1"/>
        </w:rPr>
        <w:t>.</w:t>
      </w:r>
      <w:r w:rsidR="00616FAD" w:rsidRPr="00FC71D5">
        <w:rPr>
          <w:rFonts w:ascii="Arial" w:hAnsi="Arial" w:cs="Arial"/>
          <w:color w:val="FF0000"/>
        </w:rPr>
        <w:t xml:space="preserve"> </w:t>
      </w:r>
      <w:r w:rsidR="00404948" w:rsidRPr="00FC71D5">
        <w:rPr>
          <w:rFonts w:ascii="Arial" w:hAnsi="Arial" w:cs="Arial"/>
        </w:rPr>
        <w:t xml:space="preserve">Iz tih </w:t>
      </w:r>
      <w:r w:rsidR="00355A56">
        <w:rPr>
          <w:rFonts w:ascii="Arial" w:hAnsi="Arial" w:cs="Arial"/>
        </w:rPr>
        <w:t xml:space="preserve">se razloga </w:t>
      </w:r>
      <w:r w:rsidR="00404948" w:rsidRPr="00FC71D5">
        <w:rPr>
          <w:rFonts w:ascii="Arial" w:hAnsi="Arial" w:cs="Arial"/>
        </w:rPr>
        <w:t xml:space="preserve">ove dvije aritmije često promatraju zajedno. Prema trajanju, </w:t>
      </w:r>
      <w:r w:rsidR="001C3BD9" w:rsidRPr="00FC71D5">
        <w:rPr>
          <w:rFonts w:ascii="Arial" w:hAnsi="Arial" w:cs="Arial"/>
        </w:rPr>
        <w:t>FA</w:t>
      </w:r>
      <w:r w:rsidR="00B440DC" w:rsidRPr="00FC71D5">
        <w:rPr>
          <w:rFonts w:ascii="Arial" w:hAnsi="Arial" w:cs="Arial"/>
        </w:rPr>
        <w:t xml:space="preserve"> se</w:t>
      </w:r>
      <w:r w:rsidR="001C3BD9" w:rsidRPr="00FC71D5">
        <w:rPr>
          <w:rFonts w:ascii="Arial" w:hAnsi="Arial" w:cs="Arial"/>
        </w:rPr>
        <w:t xml:space="preserve"> dijeli na</w:t>
      </w:r>
      <w:r w:rsidR="00404948" w:rsidRPr="00FC71D5">
        <w:rPr>
          <w:rFonts w:ascii="Arial" w:hAnsi="Arial" w:cs="Arial"/>
        </w:rPr>
        <w:t xml:space="preserve"> paroksizmalnu (prestaje spontano unutar 7 dana od pojave), perzistentnu (</w:t>
      </w:r>
      <w:r w:rsidR="003D26EC" w:rsidRPr="00FC71D5">
        <w:rPr>
          <w:rFonts w:ascii="Arial" w:hAnsi="Arial" w:cs="Arial"/>
        </w:rPr>
        <w:t>traje</w:t>
      </w:r>
      <w:r w:rsidR="00404948" w:rsidRPr="00FC71D5">
        <w:rPr>
          <w:rFonts w:ascii="Arial" w:hAnsi="Arial" w:cs="Arial"/>
        </w:rPr>
        <w:t xml:space="preserve"> dulje od 7 dana ili zahtijeva kardioverziju) </w:t>
      </w:r>
      <w:r w:rsidR="0075419D">
        <w:rPr>
          <w:rFonts w:ascii="Arial" w:hAnsi="Arial" w:cs="Arial"/>
        </w:rPr>
        <w:t>i permanentnu (</w:t>
      </w:r>
      <w:r w:rsidR="00404948" w:rsidRPr="00FC71D5">
        <w:rPr>
          <w:rFonts w:ascii="Arial" w:hAnsi="Arial" w:cs="Arial"/>
        </w:rPr>
        <w:t xml:space="preserve">ne </w:t>
      </w:r>
      <w:r w:rsidR="003D2613" w:rsidRPr="00FC71D5">
        <w:rPr>
          <w:rFonts w:ascii="Arial" w:hAnsi="Arial" w:cs="Arial"/>
        </w:rPr>
        <w:t>vraća</w:t>
      </w:r>
      <w:r w:rsidR="003D2613">
        <w:rPr>
          <w:rFonts w:ascii="Arial" w:hAnsi="Arial" w:cs="Arial"/>
        </w:rPr>
        <w:t xml:space="preserve"> se </w:t>
      </w:r>
      <w:r w:rsidR="00404948" w:rsidRPr="00FC71D5">
        <w:rPr>
          <w:rFonts w:ascii="Arial" w:hAnsi="Arial" w:cs="Arial"/>
        </w:rPr>
        <w:t>u sinus</w:t>
      </w:r>
      <w:r w:rsidR="00355A56">
        <w:rPr>
          <w:rFonts w:ascii="Arial" w:hAnsi="Arial" w:cs="Arial"/>
        </w:rPr>
        <w:t>ni</w:t>
      </w:r>
      <w:r w:rsidR="00404948" w:rsidRPr="00FC71D5">
        <w:rPr>
          <w:rFonts w:ascii="Arial" w:hAnsi="Arial" w:cs="Arial"/>
        </w:rPr>
        <w:t xml:space="preserve"> ritam)</w:t>
      </w:r>
      <w:r w:rsidR="00157958" w:rsidRPr="00FC71D5">
        <w:rPr>
          <w:rFonts w:ascii="Arial" w:hAnsi="Arial" w:cs="Arial"/>
        </w:rPr>
        <w:t xml:space="preserve"> </w:t>
      </w:r>
      <w:r w:rsidR="00616FAD" w:rsidRPr="00FC71D5">
        <w:rPr>
          <w:rFonts w:ascii="Arial" w:hAnsi="Arial" w:cs="Arial"/>
        </w:rPr>
        <w:t>(2)</w:t>
      </w:r>
      <w:r w:rsidR="002206F6">
        <w:rPr>
          <w:rFonts w:ascii="Arial" w:hAnsi="Arial" w:cs="Arial"/>
        </w:rPr>
        <w:t>.</w:t>
      </w:r>
      <w:r w:rsidR="00404948" w:rsidRPr="00FC71D5">
        <w:rPr>
          <w:rFonts w:ascii="Arial" w:hAnsi="Arial" w:cs="Arial"/>
        </w:rPr>
        <w:t xml:space="preserve"> </w:t>
      </w:r>
      <w:r w:rsidR="00FF65BB" w:rsidRPr="00FC71D5">
        <w:rPr>
          <w:rFonts w:ascii="Arial" w:hAnsi="Arial" w:cs="Arial"/>
        </w:rPr>
        <w:t xml:space="preserve"> </w:t>
      </w:r>
    </w:p>
    <w:p w:rsidR="0065083A" w:rsidRDefault="00FF65BB" w:rsidP="0065083A">
      <w:pPr>
        <w:autoSpaceDE w:val="0"/>
        <w:autoSpaceDN w:val="0"/>
        <w:adjustRightInd w:val="0"/>
        <w:spacing w:after="0" w:line="360" w:lineRule="auto"/>
        <w:ind w:firstLine="708"/>
        <w:jc w:val="both"/>
        <w:rPr>
          <w:rFonts w:ascii="Arial" w:hAnsi="Arial" w:cs="Arial"/>
        </w:rPr>
      </w:pPr>
      <w:r w:rsidRPr="00FC71D5">
        <w:rPr>
          <w:rFonts w:ascii="Arial" w:hAnsi="Arial" w:cs="Arial"/>
        </w:rPr>
        <w:t xml:space="preserve">Dvije su strategije </w:t>
      </w:r>
      <w:r w:rsidR="00DE64CC" w:rsidRPr="00FC71D5">
        <w:rPr>
          <w:rFonts w:ascii="Arial" w:hAnsi="Arial" w:cs="Arial"/>
        </w:rPr>
        <w:t xml:space="preserve">dugoročnog </w:t>
      </w:r>
      <w:r w:rsidRPr="00FC71D5">
        <w:rPr>
          <w:rFonts w:ascii="Arial" w:hAnsi="Arial" w:cs="Arial"/>
        </w:rPr>
        <w:t xml:space="preserve">liječenja FA/UA: kontrola </w:t>
      </w:r>
      <w:r w:rsidR="00DE64CC" w:rsidRPr="00FC71D5">
        <w:rPr>
          <w:rFonts w:ascii="Arial" w:hAnsi="Arial" w:cs="Arial"/>
        </w:rPr>
        <w:t>frekvencije i kontrola ritma</w:t>
      </w:r>
      <w:r w:rsidR="00E342B9" w:rsidRPr="00FC71D5">
        <w:rPr>
          <w:rFonts w:ascii="Arial" w:hAnsi="Arial" w:cs="Arial"/>
        </w:rPr>
        <w:t>.</w:t>
      </w:r>
      <w:r w:rsidR="002E6E58" w:rsidRPr="00FC71D5">
        <w:rPr>
          <w:rFonts w:ascii="Arial" w:hAnsi="Arial" w:cs="Arial"/>
        </w:rPr>
        <w:t xml:space="preserve"> </w:t>
      </w:r>
      <w:r w:rsidR="00355A56">
        <w:rPr>
          <w:rFonts w:ascii="Arial" w:hAnsi="Arial" w:cs="Arial"/>
        </w:rPr>
        <w:t xml:space="preserve">Kontrola frekvencije </w:t>
      </w:r>
      <w:r w:rsidR="00DB7A4D" w:rsidRPr="00FC71D5">
        <w:rPr>
          <w:rFonts w:ascii="Arial" w:hAnsi="Arial" w:cs="Arial"/>
        </w:rPr>
        <w:t>primjenjuje</w:t>
      </w:r>
      <w:r w:rsidR="00355A56">
        <w:rPr>
          <w:rFonts w:ascii="Arial" w:hAnsi="Arial" w:cs="Arial"/>
        </w:rPr>
        <w:t xml:space="preserve"> se</w:t>
      </w:r>
      <w:r w:rsidR="00616FAD" w:rsidRPr="00FC71D5">
        <w:rPr>
          <w:rFonts w:ascii="Arial" w:hAnsi="Arial" w:cs="Arial"/>
        </w:rPr>
        <w:t xml:space="preserve"> </w:t>
      </w:r>
      <w:r w:rsidR="00616FAD" w:rsidRPr="00FC71D5">
        <w:rPr>
          <w:rFonts w:ascii="Arial" w:hAnsi="Arial" w:cs="Arial"/>
          <w:color w:val="000000" w:themeColor="text1"/>
        </w:rPr>
        <w:t xml:space="preserve">u </w:t>
      </w:r>
      <w:r w:rsidR="00DB7A4D" w:rsidRPr="00FC71D5">
        <w:rPr>
          <w:rFonts w:ascii="Arial" w:hAnsi="Arial" w:cs="Arial"/>
          <w:color w:val="000000" w:themeColor="text1"/>
        </w:rPr>
        <w:t>bolesnika</w:t>
      </w:r>
      <w:r w:rsidR="002E6E58" w:rsidRPr="00FC71D5">
        <w:rPr>
          <w:rFonts w:ascii="Arial" w:hAnsi="Arial" w:cs="Arial"/>
          <w:color w:val="000000" w:themeColor="text1"/>
        </w:rPr>
        <w:t xml:space="preserve"> </w:t>
      </w:r>
      <w:r w:rsidR="002E6E58" w:rsidRPr="00FC71D5">
        <w:rPr>
          <w:rFonts w:ascii="Arial" w:hAnsi="Arial" w:cs="Arial"/>
        </w:rPr>
        <w:t>s</w:t>
      </w:r>
      <w:r w:rsidR="00616FAD" w:rsidRPr="00FC71D5">
        <w:rPr>
          <w:rFonts w:ascii="Arial" w:hAnsi="Arial" w:cs="Arial"/>
        </w:rPr>
        <w:t xml:space="preserve"> permanentnom FA</w:t>
      </w:r>
      <w:r w:rsidR="004F35F8" w:rsidRPr="00FC71D5">
        <w:rPr>
          <w:rFonts w:ascii="Arial" w:hAnsi="Arial" w:cs="Arial"/>
        </w:rPr>
        <w:t>/UA.</w:t>
      </w:r>
      <w:r w:rsidR="00355A56">
        <w:rPr>
          <w:rFonts w:ascii="Arial" w:hAnsi="Arial" w:cs="Arial"/>
        </w:rPr>
        <w:t xml:space="preserve"> Kontrola ritma</w:t>
      </w:r>
      <w:r w:rsidR="00DE64CC" w:rsidRPr="00FC71D5">
        <w:rPr>
          <w:rFonts w:ascii="Arial" w:hAnsi="Arial" w:cs="Arial"/>
        </w:rPr>
        <w:t xml:space="preserve"> preporuča </w:t>
      </w:r>
      <w:r w:rsidR="00355A56">
        <w:rPr>
          <w:rFonts w:ascii="Arial" w:hAnsi="Arial" w:cs="Arial"/>
        </w:rPr>
        <w:t xml:space="preserve">se </w:t>
      </w:r>
      <w:r w:rsidR="00DE64CC" w:rsidRPr="00FC71D5">
        <w:rPr>
          <w:rFonts w:ascii="Arial" w:hAnsi="Arial" w:cs="Arial"/>
          <w:color w:val="000000" w:themeColor="text1"/>
        </w:rPr>
        <w:t xml:space="preserve">u perzistentnoj FA/UA </w:t>
      </w:r>
      <w:r w:rsidR="00FC71D5" w:rsidRPr="00FC71D5">
        <w:rPr>
          <w:rFonts w:ascii="Arial" w:hAnsi="Arial" w:cs="Arial"/>
        </w:rPr>
        <w:t>u</w:t>
      </w:r>
      <w:r w:rsidR="00DE64CC" w:rsidRPr="00FC71D5">
        <w:rPr>
          <w:rFonts w:ascii="Arial" w:hAnsi="Arial" w:cs="Arial"/>
        </w:rPr>
        <w:t xml:space="preserve"> mlađih, simptomatskih i fizički aktivnih bolesnika, a prov</w:t>
      </w:r>
      <w:r w:rsidR="00355A56">
        <w:rPr>
          <w:rFonts w:ascii="Arial" w:hAnsi="Arial" w:cs="Arial"/>
        </w:rPr>
        <w:t>odi se antiaritmicima</w:t>
      </w:r>
      <w:r w:rsidR="00DE64CC" w:rsidRPr="00FC71D5">
        <w:rPr>
          <w:rFonts w:ascii="Arial" w:hAnsi="Arial" w:cs="Arial"/>
        </w:rPr>
        <w:t xml:space="preserve"> i/ili elektrokonverzijom vanjskim defibrilatorom. C</w:t>
      </w:r>
      <w:r w:rsidR="00355A56">
        <w:rPr>
          <w:rFonts w:ascii="Arial" w:hAnsi="Arial" w:cs="Arial"/>
        </w:rPr>
        <w:t xml:space="preserve">ilj je postići pretvorbu </w:t>
      </w:r>
      <w:r w:rsidR="00DE64CC" w:rsidRPr="00FC71D5">
        <w:rPr>
          <w:rFonts w:ascii="Arial" w:hAnsi="Arial" w:cs="Arial"/>
        </w:rPr>
        <w:t>aritmije u sinus</w:t>
      </w:r>
      <w:r w:rsidR="00355A56">
        <w:rPr>
          <w:rFonts w:ascii="Arial" w:hAnsi="Arial" w:cs="Arial"/>
        </w:rPr>
        <w:t>ni</w:t>
      </w:r>
      <w:r w:rsidR="00DE64CC" w:rsidRPr="00FC71D5">
        <w:rPr>
          <w:rFonts w:ascii="Arial" w:hAnsi="Arial" w:cs="Arial"/>
        </w:rPr>
        <w:t xml:space="preserve"> ritam</w:t>
      </w:r>
      <w:r w:rsidR="00355A56">
        <w:rPr>
          <w:rFonts w:ascii="Arial" w:hAnsi="Arial" w:cs="Arial"/>
        </w:rPr>
        <w:t xml:space="preserve"> </w:t>
      </w:r>
      <w:r w:rsidR="00E03361" w:rsidRPr="00FC71D5">
        <w:rPr>
          <w:rFonts w:ascii="Arial" w:hAnsi="Arial" w:cs="Arial"/>
        </w:rPr>
        <w:t>(4)</w:t>
      </w:r>
      <w:r w:rsidR="002206F6">
        <w:rPr>
          <w:rFonts w:ascii="Arial" w:hAnsi="Arial" w:cs="Arial"/>
        </w:rPr>
        <w:t>.</w:t>
      </w:r>
      <w:r w:rsidR="004F35F8" w:rsidRPr="00FC71D5">
        <w:rPr>
          <w:rFonts w:ascii="Arial" w:hAnsi="Arial" w:cs="Arial"/>
        </w:rPr>
        <w:t xml:space="preserve"> </w:t>
      </w:r>
      <w:r w:rsidR="00DE64CC" w:rsidRPr="00FC71D5">
        <w:rPr>
          <w:rFonts w:ascii="Arial" w:hAnsi="Arial" w:cs="Arial"/>
        </w:rPr>
        <w:t>D</w:t>
      </w:r>
      <w:r w:rsidR="00355A56">
        <w:rPr>
          <w:rFonts w:ascii="Arial" w:hAnsi="Arial" w:cs="Arial"/>
        </w:rPr>
        <w:t xml:space="preserve">ugoročna kontrola ritma </w:t>
      </w:r>
      <w:r w:rsidR="00DE64CC" w:rsidRPr="00FC71D5">
        <w:rPr>
          <w:rFonts w:ascii="Arial" w:hAnsi="Arial" w:cs="Arial"/>
        </w:rPr>
        <w:t>može</w:t>
      </w:r>
      <w:r w:rsidR="00355A56">
        <w:rPr>
          <w:rFonts w:ascii="Arial" w:hAnsi="Arial" w:cs="Arial"/>
        </w:rPr>
        <w:t xml:space="preserve"> se</w:t>
      </w:r>
      <w:r w:rsidR="00DE64CC" w:rsidRPr="00FC71D5">
        <w:rPr>
          <w:rFonts w:ascii="Arial" w:hAnsi="Arial" w:cs="Arial"/>
        </w:rPr>
        <w:t xml:space="preserve"> p</w:t>
      </w:r>
      <w:r w:rsidR="00FC71D5" w:rsidRPr="00FC71D5">
        <w:rPr>
          <w:rFonts w:ascii="Arial" w:hAnsi="Arial" w:cs="Arial"/>
        </w:rPr>
        <w:t>okušati p</w:t>
      </w:r>
      <w:r w:rsidR="00DE64CC" w:rsidRPr="00FC71D5">
        <w:rPr>
          <w:rFonts w:ascii="Arial" w:hAnsi="Arial" w:cs="Arial"/>
        </w:rPr>
        <w:t>rovesti odmah, ako je trajanje aritmije kraće od 48 sati, ili elek</w:t>
      </w:r>
      <w:r w:rsidR="00355A56">
        <w:rPr>
          <w:rFonts w:ascii="Arial" w:hAnsi="Arial" w:cs="Arial"/>
        </w:rPr>
        <w:t>tivno, u slučaju aritmija duljeg trajanja. U svrhu prevencije tromboembolijskih komplikacija, b</w:t>
      </w:r>
      <w:r w:rsidR="002E6E58" w:rsidRPr="00FC71D5">
        <w:rPr>
          <w:rFonts w:ascii="Arial" w:hAnsi="Arial" w:cs="Arial"/>
        </w:rPr>
        <w:t>olesnici</w:t>
      </w:r>
      <w:r w:rsidR="00355A56">
        <w:rPr>
          <w:rFonts w:ascii="Arial" w:hAnsi="Arial" w:cs="Arial"/>
        </w:rPr>
        <w:t>ma</w:t>
      </w:r>
      <w:r w:rsidR="002E6E58" w:rsidRPr="00FC71D5">
        <w:rPr>
          <w:rFonts w:ascii="Arial" w:hAnsi="Arial" w:cs="Arial"/>
        </w:rPr>
        <w:t xml:space="preserve"> </w:t>
      </w:r>
      <w:r w:rsidR="00355A56">
        <w:rPr>
          <w:rFonts w:ascii="Arial" w:hAnsi="Arial" w:cs="Arial"/>
        </w:rPr>
        <w:t>u kojih se provodi elektivna kardioverzija preporučuje se profilaktička</w:t>
      </w:r>
      <w:r w:rsidR="00F27F48" w:rsidRPr="00FC71D5">
        <w:rPr>
          <w:rFonts w:ascii="Arial" w:hAnsi="Arial" w:cs="Arial"/>
          <w:color w:val="FF0000"/>
        </w:rPr>
        <w:t xml:space="preserve"> </w:t>
      </w:r>
      <w:r w:rsidR="00355A56">
        <w:rPr>
          <w:rFonts w:ascii="Arial" w:hAnsi="Arial" w:cs="Arial"/>
        </w:rPr>
        <w:t>antikoagulantna terapija u trajanju od najmanje 3 tjedna prije i 4 tjedna nakon postupka</w:t>
      </w:r>
      <w:r w:rsidR="00F27F48" w:rsidRPr="00FC71D5">
        <w:rPr>
          <w:rFonts w:ascii="Arial" w:hAnsi="Arial" w:cs="Arial"/>
        </w:rPr>
        <w:t>.</w:t>
      </w:r>
      <w:r w:rsidR="002E6E58" w:rsidRPr="00FC71D5">
        <w:rPr>
          <w:rFonts w:ascii="Arial" w:hAnsi="Arial" w:cs="Arial"/>
        </w:rPr>
        <w:t xml:space="preserve"> </w:t>
      </w:r>
      <w:r w:rsidR="00E03361" w:rsidRPr="00FC71D5">
        <w:rPr>
          <w:rFonts w:ascii="Arial" w:hAnsi="Arial" w:cs="Arial"/>
        </w:rPr>
        <w:t xml:space="preserve">Druga </w:t>
      </w:r>
      <w:r w:rsidR="00355A56">
        <w:rPr>
          <w:rFonts w:ascii="Arial" w:hAnsi="Arial" w:cs="Arial"/>
        </w:rPr>
        <w:t>mogućnost</w:t>
      </w:r>
      <w:r w:rsidR="00E03361" w:rsidRPr="00FC71D5">
        <w:rPr>
          <w:rFonts w:ascii="Arial" w:hAnsi="Arial" w:cs="Arial"/>
        </w:rPr>
        <w:t xml:space="preserve"> je isključenje postojanja tromba u lijevom atriju transezofagealnim ultrazvukom (TEE) prije kardioverzije</w:t>
      </w:r>
      <w:r w:rsidR="00355A56">
        <w:rPr>
          <w:rFonts w:ascii="Arial" w:hAnsi="Arial" w:cs="Arial"/>
        </w:rPr>
        <w:t>, kada se</w:t>
      </w:r>
      <w:r w:rsidR="00E03361" w:rsidRPr="00FC71D5">
        <w:rPr>
          <w:rFonts w:ascii="Arial" w:hAnsi="Arial" w:cs="Arial"/>
        </w:rPr>
        <w:t xml:space="preserve"> </w:t>
      </w:r>
      <w:r w:rsidR="00355A56">
        <w:rPr>
          <w:rFonts w:ascii="Arial" w:hAnsi="Arial" w:cs="Arial"/>
        </w:rPr>
        <w:t xml:space="preserve">antikoagulantna terapija </w:t>
      </w:r>
      <w:r w:rsidR="00E03361" w:rsidRPr="00FC71D5">
        <w:rPr>
          <w:rFonts w:ascii="Arial" w:hAnsi="Arial" w:cs="Arial"/>
        </w:rPr>
        <w:t xml:space="preserve">preporuča neposredno prije, za vrijeme i </w:t>
      </w:r>
      <w:r w:rsidR="00355A56">
        <w:rPr>
          <w:rFonts w:ascii="Arial" w:hAnsi="Arial" w:cs="Arial"/>
        </w:rPr>
        <w:t xml:space="preserve">tijekom </w:t>
      </w:r>
      <w:r w:rsidR="00E03361" w:rsidRPr="00FC71D5">
        <w:rPr>
          <w:rFonts w:ascii="Arial" w:hAnsi="Arial" w:cs="Arial"/>
        </w:rPr>
        <w:t xml:space="preserve">4 tjedna nakon </w:t>
      </w:r>
      <w:r w:rsidR="00355A56">
        <w:rPr>
          <w:rFonts w:ascii="Arial" w:hAnsi="Arial" w:cs="Arial"/>
        </w:rPr>
        <w:t>postupka</w:t>
      </w:r>
      <w:r w:rsidR="00E03361" w:rsidRPr="00FC71D5">
        <w:rPr>
          <w:rFonts w:ascii="Arial" w:hAnsi="Arial" w:cs="Arial"/>
        </w:rPr>
        <w:t xml:space="preserve"> (2)</w:t>
      </w:r>
      <w:r w:rsidR="002206F6">
        <w:rPr>
          <w:rFonts w:ascii="Arial" w:hAnsi="Arial" w:cs="Arial"/>
        </w:rPr>
        <w:t>.</w:t>
      </w:r>
      <w:r w:rsidR="00F27F48" w:rsidRPr="00FC71D5">
        <w:rPr>
          <w:rFonts w:ascii="Arial" w:hAnsi="Arial" w:cs="Arial"/>
        </w:rPr>
        <w:t xml:space="preserve"> Najčešće se primjenjuju</w:t>
      </w:r>
      <w:r w:rsidR="00B440DC" w:rsidRPr="00FC71D5">
        <w:rPr>
          <w:rFonts w:ascii="Arial" w:hAnsi="Arial" w:cs="Arial"/>
        </w:rPr>
        <w:t xml:space="preserve"> </w:t>
      </w:r>
      <w:r w:rsidR="002206F6">
        <w:rPr>
          <w:rFonts w:ascii="Arial" w:hAnsi="Arial" w:cs="Arial"/>
        </w:rPr>
        <w:t>klasični oralni antikoagulans</w:t>
      </w:r>
      <w:r w:rsidR="00D774D7">
        <w:rPr>
          <w:rFonts w:ascii="Arial" w:hAnsi="Arial" w:cs="Arial"/>
        </w:rPr>
        <w:t xml:space="preserve">i, </w:t>
      </w:r>
      <w:r w:rsidR="00BB3FDD" w:rsidRPr="00FC71D5">
        <w:rPr>
          <w:rFonts w:ascii="Arial" w:hAnsi="Arial" w:cs="Arial"/>
        </w:rPr>
        <w:t>antagonist</w:t>
      </w:r>
      <w:r w:rsidR="00F27F48" w:rsidRPr="00FC71D5">
        <w:rPr>
          <w:rFonts w:ascii="Arial" w:hAnsi="Arial" w:cs="Arial"/>
        </w:rPr>
        <w:t>i</w:t>
      </w:r>
      <w:r w:rsidR="00BB3FDD" w:rsidRPr="00FC71D5">
        <w:rPr>
          <w:rFonts w:ascii="Arial" w:hAnsi="Arial" w:cs="Arial"/>
        </w:rPr>
        <w:t xml:space="preserve"> vitamina K (VKA).</w:t>
      </w:r>
      <w:r w:rsidR="000C0F7E" w:rsidRPr="00FC71D5">
        <w:rPr>
          <w:rFonts w:ascii="Arial" w:hAnsi="Arial" w:cs="Arial"/>
        </w:rPr>
        <w:t xml:space="preserve"> Primjena VKA </w:t>
      </w:r>
      <w:r w:rsidR="00BB3FDD" w:rsidRPr="00FC71D5">
        <w:rPr>
          <w:rFonts w:ascii="Arial" w:hAnsi="Arial" w:cs="Arial"/>
        </w:rPr>
        <w:t>zahtijeva redovito praćenje koagulacijskih parametara (INR</w:t>
      </w:r>
      <w:r w:rsidR="007C603C" w:rsidRPr="00FC71D5">
        <w:rPr>
          <w:rFonts w:ascii="Arial" w:hAnsi="Arial" w:cs="Arial"/>
        </w:rPr>
        <w:t xml:space="preserve"> – i</w:t>
      </w:r>
      <w:r w:rsidR="00FC71D5" w:rsidRPr="00FC71D5">
        <w:rPr>
          <w:rFonts w:ascii="Arial" w:hAnsi="Arial" w:cs="Arial"/>
        </w:rPr>
        <w:t>nternacionalni normalizirani omjer</w:t>
      </w:r>
      <w:r w:rsidR="00BB3FDD" w:rsidRPr="00FC71D5">
        <w:rPr>
          <w:rFonts w:ascii="Arial" w:hAnsi="Arial" w:cs="Arial"/>
        </w:rPr>
        <w:t>), kako za vrijeme titracije doze, tako i za cije</w:t>
      </w:r>
      <w:r w:rsidR="00A8375F" w:rsidRPr="00FC71D5">
        <w:rPr>
          <w:rFonts w:ascii="Arial" w:hAnsi="Arial" w:cs="Arial"/>
        </w:rPr>
        <w:t xml:space="preserve">lo vrijeme trajanja </w:t>
      </w:r>
      <w:r w:rsidR="002206F6">
        <w:rPr>
          <w:rFonts w:ascii="Arial" w:hAnsi="Arial" w:cs="Arial"/>
        </w:rPr>
        <w:t>terapije</w:t>
      </w:r>
      <w:r w:rsidR="00E03361" w:rsidRPr="00FC71D5">
        <w:rPr>
          <w:rFonts w:ascii="Arial" w:hAnsi="Arial" w:cs="Arial"/>
        </w:rPr>
        <w:t xml:space="preserve"> (</w:t>
      </w:r>
      <w:r w:rsidR="00106644" w:rsidRPr="00FC71D5">
        <w:rPr>
          <w:rFonts w:ascii="Arial" w:hAnsi="Arial" w:cs="Arial"/>
        </w:rPr>
        <w:t>4</w:t>
      </w:r>
      <w:r w:rsidR="005E50CA" w:rsidRPr="00FC71D5">
        <w:rPr>
          <w:rFonts w:ascii="Arial" w:hAnsi="Arial" w:cs="Arial"/>
        </w:rPr>
        <w:t>,</w:t>
      </w:r>
      <w:r w:rsidR="00106644" w:rsidRPr="00FC71D5">
        <w:rPr>
          <w:rFonts w:ascii="Arial" w:hAnsi="Arial" w:cs="Arial"/>
        </w:rPr>
        <w:t>6</w:t>
      </w:r>
      <w:r w:rsidR="00BB3FDD" w:rsidRPr="00FC71D5">
        <w:rPr>
          <w:rFonts w:ascii="Arial" w:hAnsi="Arial" w:cs="Arial"/>
        </w:rPr>
        <w:t>)</w:t>
      </w:r>
      <w:r w:rsidR="002206F6">
        <w:rPr>
          <w:rFonts w:ascii="Arial" w:hAnsi="Arial" w:cs="Arial"/>
        </w:rPr>
        <w:t>.</w:t>
      </w:r>
      <w:r w:rsidR="00BB3FDD" w:rsidRPr="00FC71D5">
        <w:rPr>
          <w:rFonts w:ascii="Arial" w:hAnsi="Arial" w:cs="Arial"/>
        </w:rPr>
        <w:t xml:space="preserve"> </w:t>
      </w:r>
      <w:r w:rsidR="00F27F48" w:rsidRPr="00FC71D5">
        <w:rPr>
          <w:rFonts w:ascii="Arial" w:hAnsi="Arial" w:cs="Arial"/>
        </w:rPr>
        <w:t>Sve češća a</w:t>
      </w:r>
      <w:r w:rsidR="00BB3FDD" w:rsidRPr="00FC71D5">
        <w:rPr>
          <w:rFonts w:ascii="Arial" w:hAnsi="Arial" w:cs="Arial"/>
        </w:rPr>
        <w:t>lternativa su nov</w:t>
      </w:r>
      <w:r w:rsidR="00A8375F" w:rsidRPr="00FC71D5">
        <w:rPr>
          <w:rFonts w:ascii="Arial" w:hAnsi="Arial" w:cs="Arial"/>
        </w:rPr>
        <w:t>i oralni</w:t>
      </w:r>
      <w:r w:rsidR="00A15E7B" w:rsidRPr="00FC71D5">
        <w:rPr>
          <w:rFonts w:ascii="Arial" w:hAnsi="Arial" w:cs="Arial"/>
        </w:rPr>
        <w:t xml:space="preserve"> antikoagulansi (NOAK</w:t>
      </w:r>
      <w:r w:rsidR="00BB3FDD" w:rsidRPr="00FC71D5">
        <w:rPr>
          <w:rFonts w:ascii="Arial" w:hAnsi="Arial" w:cs="Arial"/>
        </w:rPr>
        <w:t>)</w:t>
      </w:r>
      <w:r w:rsidR="00FC71D5" w:rsidRPr="00FC71D5">
        <w:rPr>
          <w:rFonts w:ascii="Arial" w:hAnsi="Arial" w:cs="Arial"/>
        </w:rPr>
        <w:t xml:space="preserve"> – </w:t>
      </w:r>
      <w:r w:rsidR="00A8375F" w:rsidRPr="00FC71D5">
        <w:rPr>
          <w:rFonts w:ascii="Arial" w:hAnsi="Arial" w:cs="Arial"/>
        </w:rPr>
        <w:t>izravni inhibitor trombina</w:t>
      </w:r>
      <w:r w:rsidR="00355A56">
        <w:rPr>
          <w:rFonts w:ascii="Arial" w:hAnsi="Arial" w:cs="Arial"/>
        </w:rPr>
        <w:t>,</w:t>
      </w:r>
      <w:r w:rsidR="00A8375F" w:rsidRPr="00FC71D5">
        <w:rPr>
          <w:rFonts w:ascii="Arial" w:hAnsi="Arial" w:cs="Arial"/>
        </w:rPr>
        <w:t xml:space="preserve"> dabigatran i inhibitori aktiviranog faktora X, rivaroksaban i apiksaban. Iako nemaju regulatorno odobrenje za ovu indikaciju, ti su se lijekovi pok</w:t>
      </w:r>
      <w:r w:rsidR="00FC71D5" w:rsidRPr="00FC71D5">
        <w:rPr>
          <w:rFonts w:ascii="Arial" w:hAnsi="Arial" w:cs="Arial"/>
        </w:rPr>
        <w:t xml:space="preserve">azali djelotvornima i sigurnima. </w:t>
      </w:r>
      <w:r w:rsidR="007C2DF3" w:rsidRPr="00FC71D5">
        <w:rPr>
          <w:rFonts w:ascii="Arial" w:hAnsi="Arial" w:cs="Arial"/>
        </w:rPr>
        <w:t xml:space="preserve">Oni </w:t>
      </w:r>
      <w:r w:rsidR="00C641BD" w:rsidRPr="00FC71D5">
        <w:rPr>
          <w:rFonts w:ascii="Arial" w:hAnsi="Arial" w:cs="Arial"/>
        </w:rPr>
        <w:t>ne zahtijevaju pra</w:t>
      </w:r>
      <w:r w:rsidR="00AE0D4A" w:rsidRPr="00FC71D5">
        <w:rPr>
          <w:rFonts w:ascii="Arial" w:hAnsi="Arial" w:cs="Arial"/>
        </w:rPr>
        <w:t xml:space="preserve">ćenje koagulacijskih parametara, </w:t>
      </w:r>
      <w:r w:rsidR="00C641BD" w:rsidRPr="00FC71D5">
        <w:rPr>
          <w:rFonts w:ascii="Arial" w:hAnsi="Arial" w:cs="Arial"/>
        </w:rPr>
        <w:t>ali su skuplji</w:t>
      </w:r>
      <w:r w:rsidR="00886207" w:rsidRPr="00FC71D5">
        <w:rPr>
          <w:rFonts w:ascii="Arial" w:hAnsi="Arial" w:cs="Arial"/>
        </w:rPr>
        <w:t>,</w:t>
      </w:r>
      <w:r w:rsidR="00C641BD" w:rsidRPr="00FC71D5">
        <w:rPr>
          <w:rFonts w:ascii="Arial" w:hAnsi="Arial" w:cs="Arial"/>
        </w:rPr>
        <w:t xml:space="preserve"> i u Hrvatskoj zahtijevaju</w:t>
      </w:r>
      <w:r w:rsidR="00106644" w:rsidRPr="00FC71D5">
        <w:rPr>
          <w:rFonts w:ascii="Arial" w:hAnsi="Arial" w:cs="Arial"/>
        </w:rPr>
        <w:t xml:space="preserve"> doplatu </w:t>
      </w:r>
      <w:r w:rsidR="00106644" w:rsidRPr="00FC71D5">
        <w:rPr>
          <w:rFonts w:ascii="Arial" w:hAnsi="Arial" w:cs="Arial"/>
          <w:color w:val="000000" w:themeColor="text1"/>
        </w:rPr>
        <w:t>od strane</w:t>
      </w:r>
      <w:r w:rsidR="00DB7A4D" w:rsidRPr="00FC71D5">
        <w:rPr>
          <w:rFonts w:ascii="Arial" w:hAnsi="Arial" w:cs="Arial"/>
          <w:color w:val="000000" w:themeColor="text1"/>
        </w:rPr>
        <w:t xml:space="preserve"> bolesnika</w:t>
      </w:r>
      <w:r w:rsidR="00655F1D">
        <w:rPr>
          <w:rFonts w:ascii="Arial" w:hAnsi="Arial" w:cs="Arial"/>
          <w:color w:val="000000" w:themeColor="text1"/>
        </w:rPr>
        <w:t xml:space="preserve"> (5,7-</w:t>
      </w:r>
      <w:r w:rsidR="00F27F48" w:rsidRPr="00FC71D5">
        <w:rPr>
          <w:rFonts w:ascii="Arial" w:hAnsi="Arial" w:cs="Arial"/>
          <w:color w:val="000000" w:themeColor="text1"/>
        </w:rPr>
        <w:t>9</w:t>
      </w:r>
      <w:r w:rsidR="00C641BD" w:rsidRPr="00FC71D5">
        <w:rPr>
          <w:rFonts w:ascii="Arial" w:hAnsi="Arial" w:cs="Arial"/>
        </w:rPr>
        <w:t>)</w:t>
      </w:r>
      <w:r w:rsidR="002206F6">
        <w:rPr>
          <w:rFonts w:ascii="Arial" w:hAnsi="Arial" w:cs="Arial"/>
        </w:rPr>
        <w:t>.</w:t>
      </w:r>
      <w:r w:rsidR="004541DD" w:rsidRPr="00FC71D5">
        <w:rPr>
          <w:rFonts w:ascii="Arial" w:hAnsi="Arial" w:cs="Arial"/>
        </w:rPr>
        <w:t xml:space="preserve"> </w:t>
      </w:r>
    </w:p>
    <w:p w:rsidR="00F912AD" w:rsidRDefault="00BD6532" w:rsidP="0065083A">
      <w:pPr>
        <w:autoSpaceDE w:val="0"/>
        <w:autoSpaceDN w:val="0"/>
        <w:adjustRightInd w:val="0"/>
        <w:spacing w:after="0" w:line="360" w:lineRule="auto"/>
        <w:ind w:firstLine="708"/>
        <w:jc w:val="both"/>
        <w:rPr>
          <w:rFonts w:ascii="Arial" w:hAnsi="Arial" w:cs="Arial"/>
        </w:rPr>
      </w:pPr>
      <w:r w:rsidRPr="00FC71D5">
        <w:rPr>
          <w:rFonts w:ascii="Arial" w:hAnsi="Arial" w:cs="Arial"/>
        </w:rPr>
        <w:lastRenderedPageBreak/>
        <w:t xml:space="preserve">To su </w:t>
      </w:r>
      <w:r w:rsidR="00355A56">
        <w:rPr>
          <w:rFonts w:ascii="Arial" w:hAnsi="Arial" w:cs="Arial"/>
        </w:rPr>
        <w:t xml:space="preserve">stručne </w:t>
      </w:r>
      <w:r w:rsidRPr="00FC71D5">
        <w:rPr>
          <w:rFonts w:ascii="Arial" w:hAnsi="Arial" w:cs="Arial"/>
        </w:rPr>
        <w:t>preporuke</w:t>
      </w:r>
      <w:r w:rsidR="00355A56">
        <w:rPr>
          <w:rFonts w:ascii="Arial" w:hAnsi="Arial" w:cs="Arial"/>
        </w:rPr>
        <w:t xml:space="preserve"> </w:t>
      </w:r>
      <w:r w:rsidR="00E66921">
        <w:rPr>
          <w:rFonts w:ascii="Arial" w:hAnsi="Arial" w:cs="Arial"/>
        </w:rPr>
        <w:t>ESC-a (</w:t>
      </w:r>
      <w:r w:rsidR="00E66921" w:rsidRPr="00E66921">
        <w:rPr>
          <w:rFonts w:ascii="Arial" w:hAnsi="Arial" w:cs="Arial"/>
          <w:i/>
        </w:rPr>
        <w:t xml:space="preserve">European </w:t>
      </w:r>
      <w:r w:rsidR="00E66921">
        <w:rPr>
          <w:rFonts w:ascii="Arial" w:hAnsi="Arial" w:cs="Arial"/>
          <w:i/>
        </w:rPr>
        <w:t>Society of Cardiology</w:t>
      </w:r>
      <w:r w:rsidR="00E66921">
        <w:rPr>
          <w:rFonts w:ascii="Arial" w:hAnsi="Arial" w:cs="Arial"/>
        </w:rPr>
        <w:t xml:space="preserve">) </w:t>
      </w:r>
      <w:r w:rsidR="00355A56">
        <w:rPr>
          <w:rFonts w:ascii="Arial" w:hAnsi="Arial" w:cs="Arial"/>
        </w:rPr>
        <w:t>(2)</w:t>
      </w:r>
      <w:r w:rsidRPr="00FC71D5">
        <w:rPr>
          <w:rFonts w:ascii="Arial" w:hAnsi="Arial" w:cs="Arial"/>
        </w:rPr>
        <w:t xml:space="preserve">, no, naravno, pristupi su drugačiji, kako u različitim bolnicama, tako </w:t>
      </w:r>
      <w:r w:rsidR="003D2613">
        <w:rPr>
          <w:rFonts w:ascii="Arial" w:hAnsi="Arial" w:cs="Arial"/>
        </w:rPr>
        <w:t xml:space="preserve">i </w:t>
      </w:r>
      <w:r w:rsidRPr="00FC71D5">
        <w:rPr>
          <w:rFonts w:ascii="Arial" w:hAnsi="Arial" w:cs="Arial"/>
        </w:rPr>
        <w:t xml:space="preserve">na različitim kardiološkim odjelima unutar jedne bolnice. </w:t>
      </w:r>
      <w:r w:rsidR="00260983" w:rsidRPr="00FC71D5">
        <w:rPr>
          <w:rFonts w:ascii="Arial" w:hAnsi="Arial" w:cs="Arial"/>
        </w:rPr>
        <w:t>Fibrilacija i undulacija atrija svakako su česte aritmije i</w:t>
      </w:r>
      <w:r w:rsidR="000C3A3C" w:rsidRPr="00FC71D5">
        <w:rPr>
          <w:rFonts w:ascii="Arial" w:hAnsi="Arial" w:cs="Arial"/>
        </w:rPr>
        <w:t>, ako se ne liječe ispravno,</w:t>
      </w:r>
      <w:r w:rsidR="00260983" w:rsidRPr="00FC71D5">
        <w:rPr>
          <w:rFonts w:ascii="Arial" w:hAnsi="Arial" w:cs="Arial"/>
        </w:rPr>
        <w:t xml:space="preserve"> predstavljaju značajan rizični faktor za različite </w:t>
      </w:r>
      <w:r w:rsidR="00DB7A4D" w:rsidRPr="00FC71D5">
        <w:rPr>
          <w:rFonts w:ascii="Arial" w:hAnsi="Arial" w:cs="Arial"/>
        </w:rPr>
        <w:t>štetne događaje</w:t>
      </w:r>
      <w:r w:rsidR="000C3A3C" w:rsidRPr="00FC71D5">
        <w:rPr>
          <w:rFonts w:ascii="Arial" w:hAnsi="Arial" w:cs="Arial"/>
        </w:rPr>
        <w:t xml:space="preserve"> koji mogu završiti i smrtno. </w:t>
      </w:r>
      <w:r w:rsidR="00655F1D">
        <w:rPr>
          <w:rFonts w:ascii="Arial" w:hAnsi="Arial" w:cs="Arial"/>
        </w:rPr>
        <w:t>S obzi</w:t>
      </w:r>
      <w:r w:rsidR="003D26EC" w:rsidRPr="00FC71D5">
        <w:rPr>
          <w:rFonts w:ascii="Arial" w:hAnsi="Arial" w:cs="Arial"/>
        </w:rPr>
        <w:t>rom da</w:t>
      </w:r>
      <w:r w:rsidRPr="00FC71D5">
        <w:rPr>
          <w:rFonts w:ascii="Arial" w:hAnsi="Arial" w:cs="Arial"/>
        </w:rPr>
        <w:t xml:space="preserve"> u R</w:t>
      </w:r>
      <w:r w:rsidR="0006184B">
        <w:rPr>
          <w:rFonts w:ascii="Arial" w:hAnsi="Arial" w:cs="Arial"/>
        </w:rPr>
        <w:t>epublici Hrvatskoj nema</w:t>
      </w:r>
      <w:r w:rsidRPr="00FC71D5">
        <w:rPr>
          <w:rFonts w:ascii="Arial" w:hAnsi="Arial" w:cs="Arial"/>
        </w:rPr>
        <w:t xml:space="preserve"> regist</w:t>
      </w:r>
      <w:r w:rsidR="00355A56">
        <w:rPr>
          <w:rFonts w:ascii="Arial" w:hAnsi="Arial" w:cs="Arial"/>
        </w:rPr>
        <w:t>a</w:t>
      </w:r>
      <w:r w:rsidRPr="00FC71D5">
        <w:rPr>
          <w:rFonts w:ascii="Arial" w:hAnsi="Arial" w:cs="Arial"/>
        </w:rPr>
        <w:t xml:space="preserve">ra </w:t>
      </w:r>
      <w:r w:rsidR="00355A56">
        <w:rPr>
          <w:rFonts w:ascii="Arial" w:hAnsi="Arial" w:cs="Arial"/>
        </w:rPr>
        <w:t xml:space="preserve">bolesnika koji boluju od </w:t>
      </w:r>
      <w:r w:rsidR="0006184B">
        <w:rPr>
          <w:rFonts w:ascii="Arial" w:hAnsi="Arial" w:cs="Arial"/>
        </w:rPr>
        <w:t>fibrilacij</w:t>
      </w:r>
      <w:r w:rsidR="00355A56">
        <w:rPr>
          <w:rFonts w:ascii="Arial" w:hAnsi="Arial" w:cs="Arial"/>
        </w:rPr>
        <w:t>e</w:t>
      </w:r>
      <w:r w:rsidRPr="00FC71D5">
        <w:rPr>
          <w:rFonts w:ascii="Arial" w:hAnsi="Arial" w:cs="Arial"/>
        </w:rPr>
        <w:t xml:space="preserve"> atrija, </w:t>
      </w:r>
      <w:r w:rsidR="00355A56">
        <w:rPr>
          <w:rFonts w:ascii="Arial" w:hAnsi="Arial" w:cs="Arial"/>
        </w:rPr>
        <w:t xml:space="preserve">kao </w:t>
      </w:r>
      <w:r w:rsidRPr="00FC71D5">
        <w:rPr>
          <w:rFonts w:ascii="Arial" w:hAnsi="Arial" w:cs="Arial"/>
        </w:rPr>
        <w:t>ni</w:t>
      </w:r>
      <w:r w:rsidR="0006184B">
        <w:rPr>
          <w:rFonts w:ascii="Arial" w:hAnsi="Arial" w:cs="Arial"/>
        </w:rPr>
        <w:t>ti</w:t>
      </w:r>
      <w:r w:rsidR="00355A56">
        <w:rPr>
          <w:rFonts w:ascii="Arial" w:hAnsi="Arial" w:cs="Arial"/>
        </w:rPr>
        <w:t xml:space="preserve"> regist</w:t>
      </w:r>
      <w:r w:rsidR="0006184B">
        <w:rPr>
          <w:rFonts w:ascii="Arial" w:hAnsi="Arial" w:cs="Arial"/>
        </w:rPr>
        <w:t>a</w:t>
      </w:r>
      <w:r w:rsidR="00355A56">
        <w:rPr>
          <w:rFonts w:ascii="Arial" w:hAnsi="Arial" w:cs="Arial"/>
        </w:rPr>
        <w:t>ra bolesnika na dugotrajnoj</w:t>
      </w:r>
      <w:r w:rsidRPr="00FC71D5">
        <w:rPr>
          <w:rFonts w:ascii="Arial" w:hAnsi="Arial" w:cs="Arial"/>
        </w:rPr>
        <w:t xml:space="preserve"> antikoagulantnoj terapiji</w:t>
      </w:r>
      <w:r w:rsidR="00AE0D4A" w:rsidRPr="00FC71D5">
        <w:rPr>
          <w:rFonts w:ascii="Arial" w:hAnsi="Arial" w:cs="Arial"/>
        </w:rPr>
        <w:t>,</w:t>
      </w:r>
      <w:r w:rsidR="00355A56">
        <w:rPr>
          <w:rFonts w:ascii="Arial" w:hAnsi="Arial" w:cs="Arial"/>
        </w:rPr>
        <w:t xml:space="preserve"> odlučili smo proučiti način postupanja s takvim bolesnicima u jednoj</w:t>
      </w:r>
      <w:r w:rsidR="00355A56">
        <w:rPr>
          <w:rFonts w:ascii="Arial" w:hAnsi="Arial" w:cs="Arial"/>
          <w:color w:val="000000" w:themeColor="text1"/>
        </w:rPr>
        <w:t xml:space="preserve"> sveučilišnoj i jednoj</w:t>
      </w:r>
      <w:r w:rsidRPr="00FC71D5">
        <w:rPr>
          <w:rFonts w:ascii="Arial" w:hAnsi="Arial" w:cs="Arial"/>
          <w:color w:val="000000" w:themeColor="text1"/>
        </w:rPr>
        <w:t xml:space="preserve"> županijs</w:t>
      </w:r>
      <w:r w:rsidR="00355A56">
        <w:rPr>
          <w:rFonts w:ascii="Arial" w:hAnsi="Arial" w:cs="Arial"/>
          <w:color w:val="000000" w:themeColor="text1"/>
        </w:rPr>
        <w:t>koj bolnici</w:t>
      </w:r>
      <w:r w:rsidR="00F912AD" w:rsidRPr="00FC71D5">
        <w:rPr>
          <w:rFonts w:ascii="Arial" w:hAnsi="Arial" w:cs="Arial"/>
        </w:rPr>
        <w:t>.</w:t>
      </w:r>
    </w:p>
    <w:p w:rsidR="009B3AF4" w:rsidRPr="00FC71D5" w:rsidRDefault="009B3AF4" w:rsidP="0065083A">
      <w:pPr>
        <w:autoSpaceDE w:val="0"/>
        <w:autoSpaceDN w:val="0"/>
        <w:adjustRightInd w:val="0"/>
        <w:spacing w:after="0" w:line="360" w:lineRule="auto"/>
        <w:ind w:firstLine="708"/>
        <w:jc w:val="both"/>
        <w:rPr>
          <w:rFonts w:ascii="Arial" w:hAnsi="Arial" w:cs="Arial"/>
        </w:rPr>
      </w:pPr>
    </w:p>
    <w:p w:rsidR="0065083A" w:rsidRPr="00E6677C" w:rsidRDefault="00E6677C" w:rsidP="0065083A">
      <w:pPr>
        <w:pStyle w:val="Heading1"/>
        <w:spacing w:line="360" w:lineRule="auto"/>
        <w:rPr>
          <w:rFonts w:ascii="Arial" w:hAnsi="Arial" w:cs="Arial"/>
          <w:color w:val="000000" w:themeColor="text1"/>
          <w:sz w:val="22"/>
          <w:szCs w:val="22"/>
        </w:rPr>
      </w:pPr>
      <w:bookmarkStart w:id="9" w:name="_Toc418068244"/>
      <w:r>
        <w:rPr>
          <w:rFonts w:ascii="Arial" w:hAnsi="Arial" w:cs="Arial"/>
          <w:color w:val="000000" w:themeColor="text1"/>
          <w:sz w:val="22"/>
          <w:szCs w:val="22"/>
        </w:rPr>
        <w:t xml:space="preserve">2. </w:t>
      </w:r>
      <w:r w:rsidR="008E5F46" w:rsidRPr="00E6677C">
        <w:rPr>
          <w:rFonts w:ascii="Arial" w:hAnsi="Arial" w:cs="Arial"/>
          <w:color w:val="000000" w:themeColor="text1"/>
          <w:sz w:val="22"/>
          <w:szCs w:val="22"/>
        </w:rPr>
        <w:t>Opći i specifični ciljevi rada</w:t>
      </w:r>
      <w:bookmarkEnd w:id="9"/>
    </w:p>
    <w:p w:rsidR="0006184B" w:rsidRDefault="003D26EC" w:rsidP="0065083A">
      <w:pPr>
        <w:spacing w:line="360" w:lineRule="auto"/>
        <w:ind w:firstLine="708"/>
        <w:jc w:val="both"/>
        <w:rPr>
          <w:rFonts w:ascii="Arial" w:hAnsi="Arial" w:cs="Arial"/>
        </w:rPr>
      </w:pPr>
      <w:r w:rsidRPr="00FC71D5">
        <w:rPr>
          <w:rFonts w:ascii="Arial" w:hAnsi="Arial" w:cs="Arial"/>
        </w:rPr>
        <w:t>Opći</w:t>
      </w:r>
      <w:r w:rsidR="0006184B">
        <w:rPr>
          <w:rFonts w:ascii="Arial" w:hAnsi="Arial" w:cs="Arial"/>
        </w:rPr>
        <w:t xml:space="preserve"> </w:t>
      </w:r>
      <w:r w:rsidR="003D2613">
        <w:rPr>
          <w:rFonts w:ascii="Arial" w:hAnsi="Arial" w:cs="Arial"/>
        </w:rPr>
        <w:t xml:space="preserve">je </w:t>
      </w:r>
      <w:r w:rsidR="0006184B">
        <w:rPr>
          <w:rFonts w:ascii="Arial" w:hAnsi="Arial" w:cs="Arial"/>
        </w:rPr>
        <w:t xml:space="preserve">cilj ovog istraživanja </w:t>
      </w:r>
      <w:r w:rsidR="005E50CA" w:rsidRPr="00FC71D5">
        <w:rPr>
          <w:rFonts w:ascii="Arial" w:hAnsi="Arial" w:cs="Arial"/>
        </w:rPr>
        <w:t>proučiti</w:t>
      </w:r>
      <w:r w:rsidRPr="00FC71D5">
        <w:rPr>
          <w:rFonts w:ascii="Arial" w:hAnsi="Arial" w:cs="Arial"/>
        </w:rPr>
        <w:t xml:space="preserve"> </w:t>
      </w:r>
      <w:r w:rsidR="0006184B">
        <w:rPr>
          <w:rFonts w:ascii="Arial" w:hAnsi="Arial" w:cs="Arial"/>
        </w:rPr>
        <w:t>pristup</w:t>
      </w:r>
      <w:r w:rsidR="004C77E4" w:rsidRPr="00FC71D5">
        <w:rPr>
          <w:rFonts w:ascii="Arial" w:hAnsi="Arial" w:cs="Arial"/>
        </w:rPr>
        <w:t xml:space="preserve"> </w:t>
      </w:r>
      <w:r w:rsidR="00DB7A4D" w:rsidRPr="00FC71D5">
        <w:rPr>
          <w:rFonts w:ascii="Arial" w:hAnsi="Arial" w:cs="Arial"/>
        </w:rPr>
        <w:t>bolesnicima</w:t>
      </w:r>
      <w:r w:rsidR="00AE0D4A" w:rsidRPr="00FC71D5">
        <w:rPr>
          <w:rFonts w:ascii="Arial" w:hAnsi="Arial" w:cs="Arial"/>
        </w:rPr>
        <w:t xml:space="preserve"> s</w:t>
      </w:r>
      <w:r w:rsidRPr="00FC71D5">
        <w:rPr>
          <w:rFonts w:ascii="Arial" w:hAnsi="Arial" w:cs="Arial"/>
        </w:rPr>
        <w:t xml:space="preserve"> dijagnozom perzistentne FA/UA</w:t>
      </w:r>
      <w:r w:rsidR="0006184B">
        <w:rPr>
          <w:rFonts w:ascii="Arial" w:hAnsi="Arial" w:cs="Arial"/>
        </w:rPr>
        <w:t xml:space="preserve"> </w:t>
      </w:r>
      <w:r w:rsidR="00F74CAE" w:rsidRPr="00FC71D5">
        <w:rPr>
          <w:rFonts w:ascii="Arial" w:hAnsi="Arial" w:cs="Arial"/>
        </w:rPr>
        <w:t>koji su naručeni na elektivnu elektrokonverziju</w:t>
      </w:r>
      <w:r w:rsidR="0006184B">
        <w:rPr>
          <w:rFonts w:ascii="Arial" w:hAnsi="Arial" w:cs="Arial"/>
        </w:rPr>
        <w:t xml:space="preserve"> u Republici Hrvatskoj.</w:t>
      </w:r>
      <w:r w:rsidRPr="00FC71D5">
        <w:rPr>
          <w:rFonts w:ascii="Arial" w:hAnsi="Arial" w:cs="Arial"/>
        </w:rPr>
        <w:t xml:space="preserve"> </w:t>
      </w:r>
      <w:r w:rsidR="0006184B">
        <w:rPr>
          <w:rFonts w:ascii="Arial" w:hAnsi="Arial" w:cs="Arial"/>
        </w:rPr>
        <w:t>U tu svrhu odredili smo sljedeće specifične ciljeve:</w:t>
      </w:r>
    </w:p>
    <w:p w:rsidR="0006184B" w:rsidRDefault="0006184B" w:rsidP="0006184B">
      <w:pPr>
        <w:pStyle w:val="ListParagraph"/>
        <w:numPr>
          <w:ilvl w:val="0"/>
          <w:numId w:val="4"/>
        </w:numPr>
        <w:spacing w:line="360" w:lineRule="auto"/>
        <w:jc w:val="both"/>
        <w:rPr>
          <w:rFonts w:ascii="Arial" w:hAnsi="Arial" w:cs="Arial"/>
        </w:rPr>
      </w:pPr>
      <w:r>
        <w:rPr>
          <w:rFonts w:ascii="Arial" w:hAnsi="Arial" w:cs="Arial"/>
        </w:rPr>
        <w:t>proučiti pristup bolesnicima u najvećoj sveučilišnoj bolnici, Kliničkom bolničkom centru (KBC) Zagreb</w:t>
      </w:r>
      <w:r w:rsidR="003D2613">
        <w:rPr>
          <w:rFonts w:ascii="Arial" w:hAnsi="Arial" w:cs="Arial"/>
        </w:rPr>
        <w:t>,</w:t>
      </w:r>
      <w:r>
        <w:rPr>
          <w:rFonts w:ascii="Arial" w:hAnsi="Arial" w:cs="Arial"/>
        </w:rPr>
        <w:t xml:space="preserve"> kao primjer ustanove koja pruža tercijarnu razinu zdravstvene zaštite;</w:t>
      </w:r>
    </w:p>
    <w:p w:rsidR="0006184B" w:rsidRDefault="0006184B" w:rsidP="0006184B">
      <w:pPr>
        <w:pStyle w:val="ListParagraph"/>
        <w:numPr>
          <w:ilvl w:val="0"/>
          <w:numId w:val="4"/>
        </w:numPr>
        <w:spacing w:line="360" w:lineRule="auto"/>
        <w:jc w:val="both"/>
        <w:rPr>
          <w:rFonts w:ascii="Arial" w:hAnsi="Arial" w:cs="Arial"/>
        </w:rPr>
      </w:pPr>
      <w:r>
        <w:rPr>
          <w:rFonts w:ascii="Arial" w:hAnsi="Arial" w:cs="Arial"/>
        </w:rPr>
        <w:t>proučiti pristup bolesnicima u županijskoj bolnici, Općoj bolnici (OB) Varaždin, kao primjer ustanove sekundarne zdravstvene zaštite;</w:t>
      </w:r>
    </w:p>
    <w:p w:rsidR="0006184B" w:rsidRDefault="0006184B" w:rsidP="0006184B">
      <w:pPr>
        <w:pStyle w:val="ListParagraph"/>
        <w:numPr>
          <w:ilvl w:val="0"/>
          <w:numId w:val="4"/>
        </w:numPr>
        <w:spacing w:line="360" w:lineRule="auto"/>
        <w:jc w:val="both"/>
        <w:rPr>
          <w:rFonts w:ascii="Arial" w:hAnsi="Arial" w:cs="Arial"/>
        </w:rPr>
      </w:pPr>
      <w:r>
        <w:rPr>
          <w:rFonts w:ascii="Arial" w:hAnsi="Arial" w:cs="Arial"/>
        </w:rPr>
        <w:t>usporediti pristupe u te dvije ustanove;</w:t>
      </w:r>
    </w:p>
    <w:p w:rsidR="0006184B" w:rsidRDefault="0006184B" w:rsidP="0006184B">
      <w:pPr>
        <w:pStyle w:val="ListParagraph"/>
        <w:numPr>
          <w:ilvl w:val="0"/>
          <w:numId w:val="4"/>
        </w:numPr>
        <w:spacing w:line="360" w:lineRule="auto"/>
        <w:jc w:val="both"/>
        <w:rPr>
          <w:rFonts w:ascii="Arial" w:hAnsi="Arial" w:cs="Arial"/>
        </w:rPr>
      </w:pPr>
      <w:r>
        <w:rPr>
          <w:rFonts w:ascii="Arial" w:hAnsi="Arial" w:cs="Arial"/>
        </w:rPr>
        <w:t>usporediti provedeno u tim ustanovama sa stručnim smjernicama.</w:t>
      </w:r>
    </w:p>
    <w:p w:rsidR="009B3AF4" w:rsidRPr="0006184B" w:rsidRDefault="009B3AF4" w:rsidP="009B3AF4">
      <w:pPr>
        <w:pStyle w:val="ListParagraph"/>
        <w:spacing w:line="360" w:lineRule="auto"/>
        <w:ind w:left="1068"/>
        <w:jc w:val="both"/>
        <w:rPr>
          <w:rFonts w:ascii="Arial" w:hAnsi="Arial" w:cs="Arial"/>
        </w:rPr>
      </w:pPr>
    </w:p>
    <w:p w:rsidR="004C77E4" w:rsidRPr="00E6677C" w:rsidRDefault="00E6677C" w:rsidP="0065083A">
      <w:pPr>
        <w:pStyle w:val="Heading1"/>
        <w:spacing w:line="360" w:lineRule="auto"/>
        <w:jc w:val="both"/>
        <w:rPr>
          <w:rFonts w:ascii="Arial" w:hAnsi="Arial" w:cs="Arial"/>
          <w:color w:val="000000" w:themeColor="text1"/>
          <w:sz w:val="22"/>
          <w:szCs w:val="22"/>
        </w:rPr>
      </w:pPr>
      <w:bookmarkStart w:id="10" w:name="_Toc418068245"/>
      <w:r>
        <w:rPr>
          <w:rFonts w:ascii="Arial" w:hAnsi="Arial" w:cs="Arial"/>
          <w:color w:val="000000" w:themeColor="text1"/>
          <w:sz w:val="22"/>
          <w:szCs w:val="22"/>
        </w:rPr>
        <w:t xml:space="preserve">3. </w:t>
      </w:r>
      <w:r w:rsidR="009B73A9" w:rsidRPr="00E6677C">
        <w:rPr>
          <w:rFonts w:ascii="Arial" w:hAnsi="Arial" w:cs="Arial"/>
          <w:color w:val="000000" w:themeColor="text1"/>
          <w:sz w:val="22"/>
          <w:szCs w:val="22"/>
        </w:rPr>
        <w:t>Ispitanici</w:t>
      </w:r>
      <w:r w:rsidR="008E5F46" w:rsidRPr="00E6677C">
        <w:rPr>
          <w:rFonts w:ascii="Arial" w:hAnsi="Arial" w:cs="Arial"/>
          <w:color w:val="000000" w:themeColor="text1"/>
          <w:sz w:val="22"/>
          <w:szCs w:val="22"/>
        </w:rPr>
        <w:t xml:space="preserve"> i metode</w:t>
      </w:r>
      <w:bookmarkEnd w:id="10"/>
    </w:p>
    <w:p w:rsidR="00F912AD" w:rsidRPr="00E6677C" w:rsidRDefault="00E6677C" w:rsidP="0065083A">
      <w:pPr>
        <w:pStyle w:val="Heading2"/>
        <w:spacing w:line="360" w:lineRule="auto"/>
        <w:jc w:val="both"/>
        <w:rPr>
          <w:rFonts w:ascii="Arial" w:hAnsi="Arial" w:cs="Arial"/>
          <w:i/>
          <w:color w:val="000000" w:themeColor="text1"/>
          <w:sz w:val="22"/>
          <w:szCs w:val="22"/>
        </w:rPr>
      </w:pPr>
      <w:bookmarkStart w:id="11" w:name="_Toc418068246"/>
      <w:r>
        <w:rPr>
          <w:rFonts w:ascii="Arial" w:hAnsi="Arial" w:cs="Arial"/>
          <w:i/>
          <w:color w:val="000000" w:themeColor="text1"/>
          <w:sz w:val="22"/>
          <w:szCs w:val="22"/>
        </w:rPr>
        <w:t xml:space="preserve">3.1. </w:t>
      </w:r>
      <w:r w:rsidR="004C77E4" w:rsidRPr="00E6677C">
        <w:rPr>
          <w:rFonts w:ascii="Arial" w:hAnsi="Arial" w:cs="Arial"/>
          <w:i/>
          <w:color w:val="000000" w:themeColor="text1"/>
          <w:sz w:val="22"/>
          <w:szCs w:val="22"/>
        </w:rPr>
        <w:t>Oblikovanje i etički aspekt istraživanja</w:t>
      </w:r>
      <w:bookmarkEnd w:id="11"/>
    </w:p>
    <w:p w:rsidR="004C77E4" w:rsidRDefault="004C77E4" w:rsidP="0065083A">
      <w:pPr>
        <w:spacing w:line="360" w:lineRule="auto"/>
        <w:ind w:firstLine="708"/>
        <w:jc w:val="both"/>
        <w:rPr>
          <w:rFonts w:ascii="Arial" w:hAnsi="Arial" w:cs="Arial"/>
        </w:rPr>
      </w:pPr>
      <w:r w:rsidRPr="00FC71D5">
        <w:rPr>
          <w:rFonts w:ascii="Arial" w:hAnsi="Arial" w:cs="Arial"/>
        </w:rPr>
        <w:t>Ovo restrospektivno istraživanje</w:t>
      </w:r>
      <w:r w:rsidR="004908DE" w:rsidRPr="00FC71D5">
        <w:rPr>
          <w:rFonts w:ascii="Arial" w:hAnsi="Arial" w:cs="Arial"/>
        </w:rPr>
        <w:t>,</w:t>
      </w:r>
      <w:r w:rsidR="009C4107" w:rsidRPr="00FC71D5">
        <w:rPr>
          <w:rFonts w:ascii="Arial" w:hAnsi="Arial" w:cs="Arial"/>
        </w:rPr>
        <w:t xml:space="preserve"> temeljeno na administrativnim bazama podataka</w:t>
      </w:r>
      <w:r w:rsidR="004908DE" w:rsidRPr="00FC71D5">
        <w:rPr>
          <w:rFonts w:ascii="Arial" w:hAnsi="Arial" w:cs="Arial"/>
        </w:rPr>
        <w:t>,</w:t>
      </w:r>
      <w:r w:rsidR="0006184B">
        <w:rPr>
          <w:rFonts w:ascii="Arial" w:hAnsi="Arial" w:cs="Arial"/>
        </w:rPr>
        <w:t xml:space="preserve"> </w:t>
      </w:r>
      <w:r w:rsidR="003D2613">
        <w:rPr>
          <w:rFonts w:ascii="Arial" w:hAnsi="Arial" w:cs="Arial"/>
        </w:rPr>
        <w:t xml:space="preserve">odobrila </w:t>
      </w:r>
      <w:r w:rsidR="0006184B">
        <w:rPr>
          <w:rFonts w:ascii="Arial" w:hAnsi="Arial" w:cs="Arial"/>
        </w:rPr>
        <w:t>su etička povjerenst</w:t>
      </w:r>
      <w:r w:rsidRPr="00FC71D5">
        <w:rPr>
          <w:rFonts w:ascii="Arial" w:hAnsi="Arial" w:cs="Arial"/>
        </w:rPr>
        <w:t xml:space="preserve">va KBC Zagreb, OB Varaždin i Medicinskog fakulteta Sveučilišta u Zagrebu. </w:t>
      </w:r>
      <w:r w:rsidR="001C7FE5" w:rsidRPr="00FC71D5">
        <w:rPr>
          <w:rFonts w:ascii="Arial" w:hAnsi="Arial" w:cs="Arial"/>
        </w:rPr>
        <w:t>P</w:t>
      </w:r>
      <w:r w:rsidR="0006184B">
        <w:rPr>
          <w:rFonts w:ascii="Arial" w:hAnsi="Arial" w:cs="Arial"/>
        </w:rPr>
        <w:t xml:space="preserve">redefinirani parametri </w:t>
      </w:r>
      <w:r w:rsidR="001C7FE5" w:rsidRPr="00FC71D5">
        <w:rPr>
          <w:rFonts w:ascii="Arial" w:hAnsi="Arial" w:cs="Arial"/>
        </w:rPr>
        <w:t>prikupljeni</w:t>
      </w:r>
      <w:r w:rsidR="0006184B">
        <w:rPr>
          <w:rFonts w:ascii="Arial" w:hAnsi="Arial" w:cs="Arial"/>
        </w:rPr>
        <w:t xml:space="preserve"> su</w:t>
      </w:r>
      <w:r w:rsidR="001C7FE5" w:rsidRPr="00FC71D5">
        <w:rPr>
          <w:rFonts w:ascii="Arial" w:hAnsi="Arial" w:cs="Arial"/>
        </w:rPr>
        <w:t xml:space="preserve"> iz</w:t>
      </w:r>
      <w:r w:rsidR="00443935">
        <w:rPr>
          <w:rFonts w:ascii="Arial" w:hAnsi="Arial" w:cs="Arial"/>
        </w:rPr>
        <w:t xml:space="preserve"> bolničkih informacijskih sustava</w:t>
      </w:r>
      <w:r w:rsidR="001C7FE5" w:rsidRPr="00FC71D5">
        <w:rPr>
          <w:rFonts w:ascii="Arial" w:hAnsi="Arial" w:cs="Arial"/>
        </w:rPr>
        <w:t xml:space="preserve"> </w:t>
      </w:r>
      <w:r w:rsidR="00443935">
        <w:rPr>
          <w:rFonts w:ascii="Arial" w:hAnsi="Arial" w:cs="Arial"/>
        </w:rPr>
        <w:t>(</w:t>
      </w:r>
      <w:r w:rsidR="001C7FE5" w:rsidRPr="00FC71D5">
        <w:rPr>
          <w:rFonts w:ascii="Arial" w:hAnsi="Arial" w:cs="Arial"/>
        </w:rPr>
        <w:t xml:space="preserve">BIS KBC Zagreb i </w:t>
      </w:r>
      <w:r w:rsidR="00443935">
        <w:rPr>
          <w:rFonts w:ascii="Arial" w:hAnsi="Arial" w:cs="Arial"/>
        </w:rPr>
        <w:t>„integralni“ BIS, IBIS</w:t>
      </w:r>
      <w:r w:rsidR="001C7FE5" w:rsidRPr="00FC71D5">
        <w:rPr>
          <w:rFonts w:ascii="Arial" w:hAnsi="Arial" w:cs="Arial"/>
        </w:rPr>
        <w:t xml:space="preserve"> OB Varaždin</w:t>
      </w:r>
      <w:r w:rsidR="00443935">
        <w:rPr>
          <w:rFonts w:ascii="Arial" w:hAnsi="Arial" w:cs="Arial"/>
        </w:rPr>
        <w:t>)</w:t>
      </w:r>
      <w:r w:rsidR="001C7FE5" w:rsidRPr="00FC71D5">
        <w:rPr>
          <w:rFonts w:ascii="Arial" w:hAnsi="Arial" w:cs="Arial"/>
        </w:rPr>
        <w:t xml:space="preserve">, te </w:t>
      </w:r>
      <w:r w:rsidR="00443935">
        <w:rPr>
          <w:rFonts w:ascii="Arial" w:hAnsi="Arial" w:cs="Arial"/>
        </w:rPr>
        <w:t xml:space="preserve">su nadopunjeni </w:t>
      </w:r>
      <w:r w:rsidR="001C7FE5" w:rsidRPr="00FC71D5">
        <w:rPr>
          <w:rFonts w:ascii="Arial" w:hAnsi="Arial" w:cs="Arial"/>
        </w:rPr>
        <w:t>p</w:t>
      </w:r>
      <w:r w:rsidRPr="00FC71D5">
        <w:rPr>
          <w:rFonts w:ascii="Arial" w:hAnsi="Arial" w:cs="Arial"/>
        </w:rPr>
        <w:t>odacima iz Arhive KBC Zagreb, i</w:t>
      </w:r>
      <w:r w:rsidR="001C7FE5" w:rsidRPr="00FC71D5">
        <w:rPr>
          <w:rFonts w:ascii="Arial" w:hAnsi="Arial" w:cs="Arial"/>
        </w:rPr>
        <w:t xml:space="preserve"> podacima </w:t>
      </w:r>
      <w:r w:rsidR="00443935">
        <w:rPr>
          <w:rFonts w:ascii="Arial" w:hAnsi="Arial" w:cs="Arial"/>
        </w:rPr>
        <w:t>s</w:t>
      </w:r>
      <w:r w:rsidR="001C7FE5" w:rsidRPr="00FC71D5">
        <w:rPr>
          <w:rFonts w:ascii="Arial" w:hAnsi="Arial" w:cs="Arial"/>
        </w:rPr>
        <w:t xml:space="preserve"> </w:t>
      </w:r>
      <w:r w:rsidR="00C84099" w:rsidRPr="00FC71D5">
        <w:rPr>
          <w:rFonts w:ascii="Arial" w:hAnsi="Arial" w:cs="Arial"/>
        </w:rPr>
        <w:t>Odjela za transfuzijsku medicinu</w:t>
      </w:r>
      <w:r w:rsidR="001C7FE5" w:rsidRPr="00FC71D5">
        <w:rPr>
          <w:rFonts w:ascii="Arial" w:hAnsi="Arial" w:cs="Arial"/>
        </w:rPr>
        <w:t xml:space="preserve"> OB Varaždin. </w:t>
      </w:r>
    </w:p>
    <w:p w:rsidR="00903DC1" w:rsidRPr="00FC71D5" w:rsidRDefault="00903DC1" w:rsidP="0065083A">
      <w:pPr>
        <w:spacing w:line="360" w:lineRule="auto"/>
        <w:ind w:firstLine="708"/>
        <w:jc w:val="both"/>
        <w:rPr>
          <w:rFonts w:ascii="Arial" w:hAnsi="Arial" w:cs="Arial"/>
        </w:rPr>
      </w:pPr>
    </w:p>
    <w:p w:rsidR="004C77E4" w:rsidRPr="00E6677C" w:rsidRDefault="00E6677C" w:rsidP="0065083A">
      <w:pPr>
        <w:pStyle w:val="Heading2"/>
        <w:spacing w:line="360" w:lineRule="auto"/>
        <w:jc w:val="both"/>
        <w:rPr>
          <w:rFonts w:ascii="Arial" w:hAnsi="Arial" w:cs="Arial"/>
          <w:i/>
          <w:color w:val="000000" w:themeColor="text1"/>
          <w:sz w:val="22"/>
          <w:szCs w:val="22"/>
        </w:rPr>
      </w:pPr>
      <w:bookmarkStart w:id="12" w:name="_Toc418068247"/>
      <w:r>
        <w:rPr>
          <w:rFonts w:ascii="Arial" w:hAnsi="Arial" w:cs="Arial"/>
          <w:i/>
          <w:color w:val="000000" w:themeColor="text1"/>
          <w:sz w:val="22"/>
          <w:szCs w:val="22"/>
        </w:rPr>
        <w:t xml:space="preserve">3.2. </w:t>
      </w:r>
      <w:r w:rsidR="004C77E4" w:rsidRPr="00E6677C">
        <w:rPr>
          <w:rFonts w:ascii="Arial" w:hAnsi="Arial" w:cs="Arial"/>
          <w:i/>
          <w:color w:val="000000" w:themeColor="text1"/>
          <w:sz w:val="22"/>
          <w:szCs w:val="22"/>
        </w:rPr>
        <w:t>Pretraživanje</w:t>
      </w:r>
      <w:r w:rsidR="00443935" w:rsidRPr="00E6677C">
        <w:rPr>
          <w:rFonts w:ascii="Arial" w:hAnsi="Arial" w:cs="Arial"/>
          <w:i/>
          <w:color w:val="000000" w:themeColor="text1"/>
          <w:sz w:val="22"/>
          <w:szCs w:val="22"/>
        </w:rPr>
        <w:t xml:space="preserve"> baze</w:t>
      </w:r>
      <w:r w:rsidR="004C77E4" w:rsidRPr="00E6677C">
        <w:rPr>
          <w:rFonts w:ascii="Arial" w:hAnsi="Arial" w:cs="Arial"/>
          <w:i/>
          <w:color w:val="000000" w:themeColor="text1"/>
          <w:sz w:val="22"/>
          <w:szCs w:val="22"/>
        </w:rPr>
        <w:t xml:space="preserve"> podataka</w:t>
      </w:r>
      <w:bookmarkEnd w:id="12"/>
    </w:p>
    <w:p w:rsidR="00443935" w:rsidRDefault="004C77E4" w:rsidP="0065083A">
      <w:pPr>
        <w:spacing w:line="360" w:lineRule="auto"/>
        <w:ind w:firstLine="708"/>
        <w:jc w:val="both"/>
        <w:rPr>
          <w:rFonts w:ascii="Arial" w:hAnsi="Arial" w:cs="Arial"/>
        </w:rPr>
      </w:pPr>
      <w:r w:rsidRPr="00FC71D5">
        <w:rPr>
          <w:rFonts w:ascii="Arial" w:hAnsi="Arial" w:cs="Arial"/>
        </w:rPr>
        <w:t xml:space="preserve">U prvoj fazi </w:t>
      </w:r>
      <w:r w:rsidR="00DB7A4D" w:rsidRPr="00FC71D5">
        <w:rPr>
          <w:rFonts w:ascii="Arial" w:hAnsi="Arial" w:cs="Arial"/>
        </w:rPr>
        <w:t>bolesnici</w:t>
      </w:r>
      <w:r w:rsidR="00443935">
        <w:rPr>
          <w:rFonts w:ascii="Arial" w:hAnsi="Arial" w:cs="Arial"/>
        </w:rPr>
        <w:t xml:space="preserve"> liječeni u KBC Zagreb </w:t>
      </w:r>
      <w:r w:rsidR="001C7FE5" w:rsidRPr="00FC71D5">
        <w:rPr>
          <w:rFonts w:ascii="Arial" w:hAnsi="Arial" w:cs="Arial"/>
        </w:rPr>
        <w:t xml:space="preserve">izlistani </w:t>
      </w:r>
      <w:r w:rsidR="00443935">
        <w:rPr>
          <w:rFonts w:ascii="Arial" w:hAnsi="Arial" w:cs="Arial"/>
        </w:rPr>
        <w:t xml:space="preserve">su </w:t>
      </w:r>
      <w:r w:rsidR="001C7FE5" w:rsidRPr="00FC71D5">
        <w:rPr>
          <w:rFonts w:ascii="Arial" w:hAnsi="Arial" w:cs="Arial"/>
        </w:rPr>
        <w:t xml:space="preserve">unošenjem ICD-10 šifre </w:t>
      </w:r>
      <w:r w:rsidRPr="00FC71D5">
        <w:rPr>
          <w:rFonts w:ascii="Arial" w:hAnsi="Arial" w:cs="Arial"/>
        </w:rPr>
        <w:t>za FA/UA</w:t>
      </w:r>
      <w:r w:rsidR="00443935">
        <w:rPr>
          <w:rFonts w:ascii="Arial" w:hAnsi="Arial" w:cs="Arial"/>
        </w:rPr>
        <w:t xml:space="preserve"> </w:t>
      </w:r>
      <w:r w:rsidR="004908DE" w:rsidRPr="00FC71D5">
        <w:rPr>
          <w:rFonts w:ascii="Arial" w:hAnsi="Arial" w:cs="Arial"/>
        </w:rPr>
        <w:t>(</w:t>
      </w:r>
      <w:r w:rsidR="00FC6F24" w:rsidRPr="00FC71D5">
        <w:rPr>
          <w:rFonts w:ascii="Arial" w:hAnsi="Arial" w:cs="Arial"/>
        </w:rPr>
        <w:t>I48</w:t>
      </w:r>
      <w:r w:rsidR="004908DE" w:rsidRPr="00FC71D5">
        <w:rPr>
          <w:rFonts w:ascii="Arial" w:hAnsi="Arial" w:cs="Arial"/>
        </w:rPr>
        <w:t>)</w:t>
      </w:r>
      <w:r w:rsidR="00FC6F24" w:rsidRPr="00FC71D5">
        <w:rPr>
          <w:rFonts w:ascii="Arial" w:hAnsi="Arial" w:cs="Arial"/>
        </w:rPr>
        <w:t xml:space="preserve"> </w:t>
      </w:r>
      <w:r w:rsidR="001C7FE5" w:rsidRPr="00FC71D5">
        <w:rPr>
          <w:rFonts w:ascii="Arial" w:hAnsi="Arial" w:cs="Arial"/>
        </w:rPr>
        <w:t xml:space="preserve">u traku za pretraživanje </w:t>
      </w:r>
      <w:r w:rsidR="004A66FA" w:rsidRPr="00FC71D5">
        <w:rPr>
          <w:rFonts w:ascii="Arial" w:hAnsi="Arial" w:cs="Arial"/>
        </w:rPr>
        <w:t xml:space="preserve">BIS-a prema otpusnim dijagnozama </w:t>
      </w:r>
      <w:r w:rsidR="003B6E20" w:rsidRPr="00FC71D5">
        <w:rPr>
          <w:rFonts w:ascii="Arial" w:hAnsi="Arial" w:cs="Arial"/>
        </w:rPr>
        <w:t>za</w:t>
      </w:r>
      <w:r w:rsidRPr="00FC71D5">
        <w:rPr>
          <w:rFonts w:ascii="Arial" w:hAnsi="Arial" w:cs="Arial"/>
        </w:rPr>
        <w:t xml:space="preserve"> period </w:t>
      </w:r>
      <w:r w:rsidRPr="00FC71D5">
        <w:rPr>
          <w:rFonts w:ascii="Arial" w:hAnsi="Arial" w:cs="Arial"/>
        </w:rPr>
        <w:lastRenderedPageBreak/>
        <w:t>03.09.2010.-03.09.2014.</w:t>
      </w:r>
      <w:r w:rsidR="00FC6F24" w:rsidRPr="00FC71D5">
        <w:rPr>
          <w:rFonts w:ascii="Arial" w:hAnsi="Arial" w:cs="Arial"/>
        </w:rPr>
        <w:t xml:space="preserve"> </w:t>
      </w:r>
      <w:r w:rsidR="003B6E20" w:rsidRPr="00FC71D5">
        <w:rPr>
          <w:rFonts w:ascii="Arial" w:hAnsi="Arial" w:cs="Arial"/>
        </w:rPr>
        <w:t>(vrijeme otkad je BIS u funkciji)</w:t>
      </w:r>
      <w:r w:rsidRPr="00FC71D5">
        <w:rPr>
          <w:rFonts w:ascii="Arial" w:hAnsi="Arial" w:cs="Arial"/>
        </w:rPr>
        <w:t>. Nakon toga su, prema o</w:t>
      </w:r>
      <w:r w:rsidR="001C7FE5" w:rsidRPr="00FC71D5">
        <w:rPr>
          <w:rFonts w:ascii="Arial" w:hAnsi="Arial" w:cs="Arial"/>
        </w:rPr>
        <w:t xml:space="preserve">tpusnom pismu, izolirani oni </w:t>
      </w:r>
      <w:r w:rsidR="00DB7A4D" w:rsidRPr="00FC71D5">
        <w:rPr>
          <w:rFonts w:ascii="Arial" w:hAnsi="Arial" w:cs="Arial"/>
        </w:rPr>
        <w:t xml:space="preserve">bolesnici </w:t>
      </w:r>
      <w:r w:rsidR="001C7FE5" w:rsidRPr="00FC71D5">
        <w:rPr>
          <w:rFonts w:ascii="Arial" w:hAnsi="Arial" w:cs="Arial"/>
        </w:rPr>
        <w:t>koji su zaprim</w:t>
      </w:r>
      <w:r w:rsidR="004A66FA" w:rsidRPr="00FC71D5">
        <w:rPr>
          <w:rFonts w:ascii="Arial" w:hAnsi="Arial" w:cs="Arial"/>
        </w:rPr>
        <w:t>ljeni na bolničko liječenje radi</w:t>
      </w:r>
      <w:r w:rsidR="001C7FE5" w:rsidRPr="00FC71D5">
        <w:rPr>
          <w:rFonts w:ascii="Arial" w:hAnsi="Arial" w:cs="Arial"/>
        </w:rPr>
        <w:t xml:space="preserve"> elektivne elektrokonverzije. </w:t>
      </w:r>
    </w:p>
    <w:p w:rsidR="00443935" w:rsidRDefault="00DB7A4D" w:rsidP="0065083A">
      <w:pPr>
        <w:spacing w:line="360" w:lineRule="auto"/>
        <w:ind w:firstLine="708"/>
        <w:jc w:val="both"/>
        <w:rPr>
          <w:rFonts w:ascii="Arial" w:hAnsi="Arial" w:cs="Arial"/>
        </w:rPr>
      </w:pPr>
      <w:r w:rsidRPr="00FC71D5">
        <w:rPr>
          <w:rFonts w:ascii="Arial" w:hAnsi="Arial" w:cs="Arial"/>
        </w:rPr>
        <w:t>Bolesnici</w:t>
      </w:r>
      <w:r w:rsidR="00443935">
        <w:rPr>
          <w:rFonts w:ascii="Arial" w:hAnsi="Arial" w:cs="Arial"/>
        </w:rPr>
        <w:t xml:space="preserve"> liječeni u OB Varaždin</w:t>
      </w:r>
      <w:r w:rsidR="004A66FA" w:rsidRPr="00FC71D5">
        <w:rPr>
          <w:rFonts w:ascii="Arial" w:hAnsi="Arial" w:cs="Arial"/>
        </w:rPr>
        <w:t xml:space="preserve"> </w:t>
      </w:r>
      <w:r w:rsidR="004908DE" w:rsidRPr="00FC71D5">
        <w:rPr>
          <w:rFonts w:ascii="Arial" w:hAnsi="Arial" w:cs="Arial"/>
        </w:rPr>
        <w:t xml:space="preserve">pretraženi </w:t>
      </w:r>
      <w:r w:rsidR="00443935">
        <w:rPr>
          <w:rFonts w:ascii="Arial" w:hAnsi="Arial" w:cs="Arial"/>
        </w:rPr>
        <w:t xml:space="preserve">su </w:t>
      </w:r>
      <w:r w:rsidR="004908DE" w:rsidRPr="00FC71D5">
        <w:rPr>
          <w:rFonts w:ascii="Arial" w:hAnsi="Arial" w:cs="Arial"/>
        </w:rPr>
        <w:t>prema dijagnozi FA/UA u</w:t>
      </w:r>
      <w:r w:rsidR="001C7FE5" w:rsidRPr="00FC71D5">
        <w:rPr>
          <w:rFonts w:ascii="Arial" w:hAnsi="Arial" w:cs="Arial"/>
        </w:rPr>
        <w:t xml:space="preserve"> IBIS-u</w:t>
      </w:r>
      <w:r w:rsidR="004908DE" w:rsidRPr="00FC71D5">
        <w:rPr>
          <w:rFonts w:ascii="Arial" w:hAnsi="Arial" w:cs="Arial"/>
        </w:rPr>
        <w:t>, izdvojeni</w:t>
      </w:r>
      <w:r w:rsidR="001C7FE5" w:rsidRPr="00FC71D5">
        <w:rPr>
          <w:rFonts w:ascii="Arial" w:hAnsi="Arial" w:cs="Arial"/>
        </w:rPr>
        <w:t xml:space="preserve"> prema ključnoj riječi „elektrokonverzij“</w:t>
      </w:r>
      <w:r w:rsidR="004908DE" w:rsidRPr="00FC71D5">
        <w:rPr>
          <w:rFonts w:ascii="Arial" w:hAnsi="Arial" w:cs="Arial"/>
        </w:rPr>
        <w:t xml:space="preserve">, </w:t>
      </w:r>
      <w:r w:rsidRPr="00FC71D5">
        <w:rPr>
          <w:rFonts w:ascii="Arial" w:hAnsi="Arial" w:cs="Arial"/>
        </w:rPr>
        <w:t>i također određeni</w:t>
      </w:r>
      <w:r w:rsidR="001C7FE5" w:rsidRPr="00FC71D5">
        <w:rPr>
          <w:rFonts w:ascii="Arial" w:hAnsi="Arial" w:cs="Arial"/>
        </w:rPr>
        <w:t xml:space="preserve"> prema otpusnom pismu</w:t>
      </w:r>
      <w:r w:rsidR="004908DE" w:rsidRPr="00FC71D5">
        <w:rPr>
          <w:rFonts w:ascii="Arial" w:hAnsi="Arial" w:cs="Arial"/>
        </w:rPr>
        <w:t xml:space="preserve"> za period 01.03.2009. – 11.07.2014</w:t>
      </w:r>
      <w:r w:rsidR="004908DE" w:rsidRPr="00FC71D5">
        <w:rPr>
          <w:rFonts w:ascii="Arial" w:hAnsi="Arial" w:cs="Arial"/>
          <w:color w:val="FF0000"/>
        </w:rPr>
        <w:t>.</w:t>
      </w:r>
      <w:r w:rsidR="001C7FE5" w:rsidRPr="00FC71D5">
        <w:rPr>
          <w:rFonts w:ascii="Arial" w:hAnsi="Arial" w:cs="Arial"/>
          <w:color w:val="FF0000"/>
        </w:rPr>
        <w:t>.</w:t>
      </w:r>
      <w:r w:rsidR="001C7FE5" w:rsidRPr="00FC71D5">
        <w:rPr>
          <w:rFonts w:ascii="Arial" w:hAnsi="Arial" w:cs="Arial"/>
        </w:rPr>
        <w:t xml:space="preserve"> </w:t>
      </w:r>
    </w:p>
    <w:p w:rsidR="00443935" w:rsidRDefault="00FA5873" w:rsidP="0065083A">
      <w:pPr>
        <w:spacing w:line="360" w:lineRule="auto"/>
        <w:ind w:firstLine="708"/>
        <w:jc w:val="both"/>
        <w:rPr>
          <w:rFonts w:ascii="Arial" w:hAnsi="Arial" w:cs="Arial"/>
        </w:rPr>
      </w:pPr>
      <w:r w:rsidRPr="00FC71D5">
        <w:rPr>
          <w:rFonts w:ascii="Arial" w:hAnsi="Arial" w:cs="Arial"/>
        </w:rPr>
        <w:t xml:space="preserve">Podaci su </w:t>
      </w:r>
      <w:r w:rsidR="00443935">
        <w:rPr>
          <w:rFonts w:ascii="Arial" w:hAnsi="Arial" w:cs="Arial"/>
          <w:color w:val="000000" w:themeColor="text1"/>
        </w:rPr>
        <w:t>ekstrahirani</w:t>
      </w:r>
      <w:r w:rsidR="0004752E" w:rsidRPr="00FC71D5">
        <w:rPr>
          <w:rFonts w:ascii="Arial" w:hAnsi="Arial" w:cs="Arial"/>
        </w:rPr>
        <w:t xml:space="preserve"> onako kako su upisani u o</w:t>
      </w:r>
      <w:r w:rsidRPr="00FC71D5">
        <w:rPr>
          <w:rFonts w:ascii="Arial" w:hAnsi="Arial" w:cs="Arial"/>
        </w:rPr>
        <w:t xml:space="preserve">tpusnim pismima </w:t>
      </w:r>
      <w:r w:rsidR="0004752E" w:rsidRPr="00FC71D5">
        <w:rPr>
          <w:rFonts w:ascii="Arial" w:hAnsi="Arial" w:cs="Arial"/>
        </w:rPr>
        <w:t xml:space="preserve">uz </w:t>
      </w:r>
      <w:r w:rsidR="004908DE" w:rsidRPr="00FC71D5">
        <w:rPr>
          <w:rFonts w:ascii="Arial" w:hAnsi="Arial" w:cs="Arial"/>
        </w:rPr>
        <w:t xml:space="preserve">dodatnu </w:t>
      </w:r>
      <w:r w:rsidR="00FC67AC" w:rsidRPr="00FC71D5">
        <w:rPr>
          <w:rFonts w:ascii="Arial" w:hAnsi="Arial" w:cs="Arial"/>
        </w:rPr>
        <w:t>provjeru među digitalnim</w:t>
      </w:r>
      <w:r w:rsidR="0004752E" w:rsidRPr="00FC71D5">
        <w:rPr>
          <w:rFonts w:ascii="Arial" w:hAnsi="Arial" w:cs="Arial"/>
        </w:rPr>
        <w:t xml:space="preserve"> nalaz</w:t>
      </w:r>
      <w:r w:rsidR="00FC67AC" w:rsidRPr="00FC71D5">
        <w:rPr>
          <w:rFonts w:ascii="Arial" w:hAnsi="Arial" w:cs="Arial"/>
        </w:rPr>
        <w:t xml:space="preserve">ima i ostalim </w:t>
      </w:r>
      <w:r w:rsidR="0004752E" w:rsidRPr="00FC71D5">
        <w:rPr>
          <w:rFonts w:ascii="Arial" w:hAnsi="Arial" w:cs="Arial"/>
        </w:rPr>
        <w:t>hospitalizacija</w:t>
      </w:r>
      <w:r w:rsidR="00FC67AC" w:rsidRPr="00FC71D5">
        <w:rPr>
          <w:rFonts w:ascii="Arial" w:hAnsi="Arial" w:cs="Arial"/>
        </w:rPr>
        <w:t>ma</w:t>
      </w:r>
      <w:r w:rsidR="0004752E" w:rsidRPr="00FC71D5">
        <w:rPr>
          <w:rFonts w:ascii="Arial" w:hAnsi="Arial" w:cs="Arial"/>
        </w:rPr>
        <w:t xml:space="preserve"> za pojedine promatrane parametre</w:t>
      </w:r>
      <w:r w:rsidRPr="00FC71D5">
        <w:rPr>
          <w:rFonts w:ascii="Arial" w:hAnsi="Arial" w:cs="Arial"/>
        </w:rPr>
        <w:t xml:space="preserve">. </w:t>
      </w:r>
    </w:p>
    <w:p w:rsidR="008F2B3D" w:rsidRDefault="0004752E" w:rsidP="009B3AF4">
      <w:pPr>
        <w:spacing w:line="360" w:lineRule="auto"/>
        <w:ind w:firstLine="708"/>
        <w:jc w:val="both"/>
        <w:rPr>
          <w:rFonts w:ascii="Arial" w:hAnsi="Arial" w:cs="Arial"/>
        </w:rPr>
      </w:pPr>
      <w:r w:rsidRPr="00FC71D5">
        <w:rPr>
          <w:rFonts w:ascii="Arial" w:hAnsi="Arial" w:cs="Arial"/>
        </w:rPr>
        <w:t xml:space="preserve">U drugoj fazi su povijesti bolesti </w:t>
      </w:r>
      <w:r w:rsidR="00DB7A4D" w:rsidRPr="00FC71D5">
        <w:rPr>
          <w:rFonts w:ascii="Arial" w:hAnsi="Arial" w:cs="Arial"/>
        </w:rPr>
        <w:t xml:space="preserve">bolesnika </w:t>
      </w:r>
      <w:r w:rsidR="004908DE" w:rsidRPr="00FC71D5">
        <w:rPr>
          <w:rFonts w:ascii="Arial" w:hAnsi="Arial" w:cs="Arial"/>
        </w:rPr>
        <w:t xml:space="preserve">zaprimljenih u </w:t>
      </w:r>
      <w:r w:rsidRPr="00FC71D5">
        <w:rPr>
          <w:rFonts w:ascii="Arial" w:hAnsi="Arial" w:cs="Arial"/>
        </w:rPr>
        <w:t xml:space="preserve">KBC Zagreb prema broju Matičnog lista izvađene iz arhive i još </w:t>
      </w:r>
      <w:r w:rsidR="00443935">
        <w:rPr>
          <w:rFonts w:ascii="Arial" w:hAnsi="Arial" w:cs="Arial"/>
        </w:rPr>
        <w:t xml:space="preserve">su </w:t>
      </w:r>
      <w:r w:rsidRPr="00FC71D5">
        <w:rPr>
          <w:rFonts w:ascii="Arial" w:hAnsi="Arial" w:cs="Arial"/>
        </w:rPr>
        <w:t>jednom pregledani svi</w:t>
      </w:r>
      <w:r w:rsidR="00443935">
        <w:rPr>
          <w:rFonts w:ascii="Arial" w:hAnsi="Arial" w:cs="Arial"/>
        </w:rPr>
        <w:t xml:space="preserve"> </w:t>
      </w:r>
      <w:r w:rsidRPr="00FC71D5">
        <w:rPr>
          <w:rFonts w:ascii="Arial" w:hAnsi="Arial" w:cs="Arial"/>
        </w:rPr>
        <w:t xml:space="preserve">nalazi za slučaj da nisu bili unešeni u BIS. </w:t>
      </w:r>
      <w:r w:rsidR="00443935">
        <w:rPr>
          <w:rFonts w:ascii="Arial" w:hAnsi="Arial" w:cs="Arial"/>
        </w:rPr>
        <w:t>Podaci o bolesnicima</w:t>
      </w:r>
      <w:r w:rsidRPr="00FC71D5">
        <w:rPr>
          <w:rFonts w:ascii="Arial" w:hAnsi="Arial" w:cs="Arial"/>
        </w:rPr>
        <w:t xml:space="preserve"> koji su nedostajali </w:t>
      </w:r>
      <w:r w:rsidR="00443935">
        <w:rPr>
          <w:rFonts w:ascii="Arial" w:hAnsi="Arial" w:cs="Arial"/>
        </w:rPr>
        <w:t xml:space="preserve">u IBIS-u OB Varaždin </w:t>
      </w:r>
      <w:r w:rsidRPr="00FC71D5">
        <w:rPr>
          <w:rFonts w:ascii="Arial" w:hAnsi="Arial" w:cs="Arial"/>
        </w:rPr>
        <w:t>provjereni</w:t>
      </w:r>
      <w:r w:rsidR="00443935">
        <w:rPr>
          <w:rFonts w:ascii="Arial" w:hAnsi="Arial" w:cs="Arial"/>
        </w:rPr>
        <w:t xml:space="preserve"> su</w:t>
      </w:r>
      <w:r w:rsidRPr="00FC71D5">
        <w:rPr>
          <w:rFonts w:ascii="Arial" w:hAnsi="Arial" w:cs="Arial"/>
        </w:rPr>
        <w:t xml:space="preserve"> na Odjelu za transfuzijsku medicinu OB Varaždin.</w:t>
      </w:r>
    </w:p>
    <w:p w:rsidR="009B3AF4" w:rsidRPr="00FC71D5" w:rsidRDefault="009B3AF4" w:rsidP="009B3AF4">
      <w:pPr>
        <w:spacing w:line="360" w:lineRule="auto"/>
        <w:ind w:firstLine="708"/>
        <w:jc w:val="both"/>
        <w:rPr>
          <w:rFonts w:ascii="Arial" w:hAnsi="Arial" w:cs="Arial"/>
        </w:rPr>
      </w:pPr>
    </w:p>
    <w:p w:rsidR="0004752E" w:rsidRPr="00E6677C" w:rsidRDefault="00E6677C" w:rsidP="0065083A">
      <w:pPr>
        <w:pStyle w:val="Heading2"/>
        <w:spacing w:line="360" w:lineRule="auto"/>
        <w:jc w:val="both"/>
        <w:rPr>
          <w:rFonts w:ascii="Arial" w:hAnsi="Arial" w:cs="Arial"/>
          <w:i/>
          <w:color w:val="000000" w:themeColor="text1"/>
          <w:sz w:val="22"/>
          <w:szCs w:val="22"/>
        </w:rPr>
      </w:pPr>
      <w:bookmarkStart w:id="13" w:name="_Toc418068248"/>
      <w:r>
        <w:rPr>
          <w:rFonts w:ascii="Arial" w:hAnsi="Arial" w:cs="Arial"/>
          <w:i/>
          <w:color w:val="000000" w:themeColor="text1"/>
          <w:sz w:val="22"/>
          <w:szCs w:val="22"/>
        </w:rPr>
        <w:t xml:space="preserve">3.3. </w:t>
      </w:r>
      <w:r w:rsidR="0004752E" w:rsidRPr="00E6677C">
        <w:rPr>
          <w:rFonts w:ascii="Arial" w:hAnsi="Arial" w:cs="Arial"/>
          <w:i/>
          <w:color w:val="000000" w:themeColor="text1"/>
          <w:sz w:val="22"/>
          <w:szCs w:val="22"/>
        </w:rPr>
        <w:t>Ekstrakcija podataka</w:t>
      </w:r>
      <w:bookmarkEnd w:id="13"/>
    </w:p>
    <w:p w:rsidR="000363BC" w:rsidRPr="00FC71D5" w:rsidRDefault="00FF1E37" w:rsidP="00FF1E37">
      <w:pPr>
        <w:spacing w:line="360" w:lineRule="auto"/>
        <w:ind w:firstLine="360"/>
        <w:jc w:val="both"/>
        <w:rPr>
          <w:rFonts w:ascii="Arial" w:hAnsi="Arial" w:cs="Arial"/>
        </w:rPr>
      </w:pPr>
      <w:r>
        <w:rPr>
          <w:rFonts w:ascii="Arial" w:hAnsi="Arial" w:cs="Arial"/>
        </w:rPr>
        <w:t xml:space="preserve">Predefinirani tip podataka unošen je u tablicu u programu Microsoft Excel, </w:t>
      </w:r>
      <w:r w:rsidR="00FC6F24" w:rsidRPr="00FC71D5">
        <w:rPr>
          <w:rFonts w:ascii="Arial" w:hAnsi="Arial" w:cs="Arial"/>
        </w:rPr>
        <w:t>anonimno,</w:t>
      </w:r>
      <w:r>
        <w:rPr>
          <w:rFonts w:ascii="Arial" w:hAnsi="Arial" w:cs="Arial"/>
        </w:rPr>
        <w:t xml:space="preserve"> a tablica</w:t>
      </w:r>
      <w:r w:rsidR="00FC6F24" w:rsidRPr="00FC71D5">
        <w:rPr>
          <w:rFonts w:ascii="Arial" w:hAnsi="Arial" w:cs="Arial"/>
        </w:rPr>
        <w:t xml:space="preserve"> je bila dostupna isključivo </w:t>
      </w:r>
      <w:r>
        <w:rPr>
          <w:rFonts w:ascii="Arial" w:hAnsi="Arial" w:cs="Arial"/>
        </w:rPr>
        <w:t>istraživaču</w:t>
      </w:r>
      <w:r w:rsidR="00FC6F24" w:rsidRPr="00FC71D5">
        <w:rPr>
          <w:rFonts w:ascii="Arial" w:hAnsi="Arial" w:cs="Arial"/>
        </w:rPr>
        <w:t xml:space="preserve"> i mentorima</w:t>
      </w:r>
      <w:r>
        <w:rPr>
          <w:rFonts w:ascii="Arial" w:hAnsi="Arial" w:cs="Arial"/>
        </w:rPr>
        <w:t>:</w:t>
      </w:r>
      <w:r w:rsidR="00EC6B42" w:rsidRPr="00FC71D5">
        <w:rPr>
          <w:rFonts w:ascii="Arial" w:hAnsi="Arial" w:cs="Arial"/>
        </w:rPr>
        <w:t xml:space="preserve"> </w:t>
      </w:r>
    </w:p>
    <w:p w:rsidR="000363BC" w:rsidRPr="00FF1E37" w:rsidRDefault="00FF1E37" w:rsidP="00FF1E37">
      <w:pPr>
        <w:pStyle w:val="ListParagraph"/>
        <w:numPr>
          <w:ilvl w:val="0"/>
          <w:numId w:val="1"/>
        </w:numPr>
        <w:spacing w:line="360" w:lineRule="auto"/>
        <w:rPr>
          <w:rFonts w:ascii="Arial" w:hAnsi="Arial" w:cs="Arial"/>
        </w:rPr>
      </w:pPr>
      <w:r>
        <w:rPr>
          <w:rFonts w:ascii="Arial" w:hAnsi="Arial" w:cs="Arial"/>
        </w:rPr>
        <w:t>demografski podaci (dob i spol)</w:t>
      </w:r>
    </w:p>
    <w:p w:rsidR="00D711E0" w:rsidRDefault="00D711E0" w:rsidP="00D711E0">
      <w:pPr>
        <w:pStyle w:val="ListParagraph"/>
        <w:numPr>
          <w:ilvl w:val="0"/>
          <w:numId w:val="1"/>
        </w:numPr>
        <w:spacing w:line="360" w:lineRule="auto"/>
        <w:rPr>
          <w:rFonts w:ascii="Arial" w:hAnsi="Arial" w:cs="Arial"/>
        </w:rPr>
      </w:pPr>
      <w:r>
        <w:rPr>
          <w:rFonts w:ascii="Arial" w:hAnsi="Arial" w:cs="Arial"/>
        </w:rPr>
        <w:t>radi li se o prvoj ili ponovljen</w:t>
      </w:r>
      <w:r w:rsidR="0061748D">
        <w:rPr>
          <w:rFonts w:ascii="Arial" w:hAnsi="Arial" w:cs="Arial"/>
        </w:rPr>
        <w:t>oj</w:t>
      </w:r>
      <w:r>
        <w:rPr>
          <w:rFonts w:ascii="Arial" w:hAnsi="Arial" w:cs="Arial"/>
        </w:rPr>
        <w:t xml:space="preserve"> </w:t>
      </w:r>
      <w:r w:rsidR="0061748D">
        <w:rPr>
          <w:rFonts w:ascii="Arial" w:hAnsi="Arial" w:cs="Arial"/>
        </w:rPr>
        <w:t xml:space="preserve">epizodi </w:t>
      </w:r>
      <w:r>
        <w:rPr>
          <w:rFonts w:ascii="Arial" w:hAnsi="Arial" w:cs="Arial"/>
        </w:rPr>
        <w:t>aritmije</w:t>
      </w:r>
    </w:p>
    <w:p w:rsidR="000363BC" w:rsidRDefault="004A66FA" w:rsidP="0065083A">
      <w:pPr>
        <w:pStyle w:val="ListParagraph"/>
        <w:numPr>
          <w:ilvl w:val="0"/>
          <w:numId w:val="1"/>
        </w:numPr>
        <w:spacing w:line="360" w:lineRule="auto"/>
        <w:rPr>
          <w:rFonts w:ascii="Arial" w:hAnsi="Arial" w:cs="Arial"/>
        </w:rPr>
      </w:pPr>
      <w:r w:rsidRPr="00FC71D5">
        <w:rPr>
          <w:rFonts w:ascii="Arial" w:hAnsi="Arial" w:cs="Arial"/>
        </w:rPr>
        <w:t>tip</w:t>
      </w:r>
      <w:r w:rsidR="00EC6B42" w:rsidRPr="00FC71D5">
        <w:rPr>
          <w:rFonts w:ascii="Arial" w:hAnsi="Arial" w:cs="Arial"/>
        </w:rPr>
        <w:t xml:space="preserve"> antikoagu</w:t>
      </w:r>
      <w:r w:rsidR="009B73A9">
        <w:rPr>
          <w:rFonts w:ascii="Arial" w:hAnsi="Arial" w:cs="Arial"/>
        </w:rPr>
        <w:t>lantne terapije (VKA ili NOAK</w:t>
      </w:r>
      <w:r w:rsidR="000363BC" w:rsidRPr="00FC71D5">
        <w:rPr>
          <w:rFonts w:ascii="Arial" w:hAnsi="Arial" w:cs="Arial"/>
        </w:rPr>
        <w:t>)</w:t>
      </w:r>
    </w:p>
    <w:p w:rsidR="00D711E0" w:rsidRDefault="00D711E0" w:rsidP="0065083A">
      <w:pPr>
        <w:pStyle w:val="ListParagraph"/>
        <w:numPr>
          <w:ilvl w:val="0"/>
          <w:numId w:val="1"/>
        </w:numPr>
        <w:spacing w:line="360" w:lineRule="auto"/>
        <w:rPr>
          <w:rFonts w:ascii="Arial" w:hAnsi="Arial" w:cs="Arial"/>
        </w:rPr>
      </w:pPr>
      <w:r>
        <w:rPr>
          <w:rFonts w:ascii="Arial" w:hAnsi="Arial" w:cs="Arial"/>
        </w:rPr>
        <w:t>trajanje antikoagulantne terapije prije postupka elektrokonverzije</w:t>
      </w:r>
    </w:p>
    <w:p w:rsidR="00D711E0" w:rsidRDefault="00D711E0" w:rsidP="0065083A">
      <w:pPr>
        <w:pStyle w:val="ListParagraph"/>
        <w:numPr>
          <w:ilvl w:val="0"/>
          <w:numId w:val="1"/>
        </w:numPr>
        <w:spacing w:line="360" w:lineRule="auto"/>
        <w:rPr>
          <w:rFonts w:ascii="Arial" w:hAnsi="Arial" w:cs="Arial"/>
        </w:rPr>
      </w:pPr>
      <w:r>
        <w:rPr>
          <w:rFonts w:ascii="Arial" w:hAnsi="Arial" w:cs="Arial"/>
        </w:rPr>
        <w:t>trajanje antikoagulantne terapije nakon postupka elektrokonverzije</w:t>
      </w:r>
    </w:p>
    <w:p w:rsidR="00D711E0" w:rsidRPr="000370BD" w:rsidRDefault="000370BD" w:rsidP="0065083A">
      <w:pPr>
        <w:pStyle w:val="ListParagraph"/>
        <w:numPr>
          <w:ilvl w:val="0"/>
          <w:numId w:val="1"/>
        </w:numPr>
        <w:spacing w:line="360" w:lineRule="auto"/>
        <w:rPr>
          <w:rFonts w:ascii="Arial" w:hAnsi="Arial" w:cs="Arial"/>
        </w:rPr>
      </w:pPr>
      <w:r>
        <w:rPr>
          <w:rFonts w:ascii="Arial" w:hAnsi="Arial" w:cs="Arial"/>
        </w:rPr>
        <w:t xml:space="preserve">vrijeme prije provedenog zahvata provedeno u terapijskom rasponu INR (Rosendaal metoda koristeći program Microsoft Excel, dostupan na </w:t>
      </w:r>
      <w:hyperlink r:id="rId11" w:tgtFrame="_blank" w:history="1">
        <w:r>
          <w:rPr>
            <w:rStyle w:val="Hyperlink"/>
            <w:rFonts w:ascii="Calibri" w:hAnsi="Calibri" w:cs="Calibri"/>
            <w:color w:val="1155CC"/>
            <w:sz w:val="23"/>
            <w:szCs w:val="23"/>
            <w:shd w:val="clear" w:color="auto" w:fill="FFFFFF"/>
          </w:rPr>
          <w:t>https://www.inrpro.com/rosendaal.asp</w:t>
        </w:r>
      </w:hyperlink>
      <w:r>
        <w:t xml:space="preserve">) </w:t>
      </w:r>
      <w:r w:rsidRPr="0065797A">
        <w:rPr>
          <w:rFonts w:ascii="Arial" w:hAnsi="Arial" w:cs="Arial"/>
        </w:rPr>
        <w:t>(</w:t>
      </w:r>
      <w:r w:rsidR="0065797A" w:rsidRPr="0065797A">
        <w:rPr>
          <w:rFonts w:ascii="Arial" w:hAnsi="Arial" w:cs="Arial"/>
        </w:rPr>
        <w:t>10</w:t>
      </w:r>
      <w:r w:rsidRPr="0065797A">
        <w:rPr>
          <w:rFonts w:ascii="Arial" w:hAnsi="Arial" w:cs="Arial"/>
        </w:rPr>
        <w:t>)</w:t>
      </w:r>
    </w:p>
    <w:p w:rsidR="000370BD" w:rsidRPr="000370BD" w:rsidRDefault="000370BD" w:rsidP="000370BD">
      <w:pPr>
        <w:pStyle w:val="ListParagraph"/>
        <w:numPr>
          <w:ilvl w:val="0"/>
          <w:numId w:val="1"/>
        </w:numPr>
        <w:spacing w:line="360" w:lineRule="auto"/>
        <w:rPr>
          <w:rFonts w:ascii="Arial" w:hAnsi="Arial" w:cs="Arial"/>
        </w:rPr>
      </w:pPr>
      <w:r>
        <w:rPr>
          <w:rFonts w:ascii="Arial" w:hAnsi="Arial" w:cs="Arial"/>
        </w:rPr>
        <w:t xml:space="preserve">vrijeme nakon provedenog zahvata provedeno u terapijskom rasponu INR (Rosendaal metoda koristeći program Microsoft Excel, dostupan na </w:t>
      </w:r>
      <w:hyperlink r:id="rId12" w:tgtFrame="_blank" w:history="1">
        <w:r>
          <w:rPr>
            <w:rStyle w:val="Hyperlink"/>
            <w:rFonts w:ascii="Calibri" w:hAnsi="Calibri" w:cs="Calibri"/>
            <w:color w:val="1155CC"/>
            <w:sz w:val="23"/>
            <w:szCs w:val="23"/>
            <w:shd w:val="clear" w:color="auto" w:fill="FFFFFF"/>
          </w:rPr>
          <w:t>https://www.inrpro.com/rosendaal.asp</w:t>
        </w:r>
      </w:hyperlink>
      <w:r>
        <w:t xml:space="preserve">) </w:t>
      </w:r>
      <w:r w:rsidRPr="0065797A">
        <w:rPr>
          <w:rFonts w:ascii="Arial" w:hAnsi="Arial" w:cs="Arial"/>
        </w:rPr>
        <w:t>(</w:t>
      </w:r>
      <w:r w:rsidR="0065797A" w:rsidRPr="0065797A">
        <w:rPr>
          <w:rFonts w:ascii="Arial" w:hAnsi="Arial" w:cs="Arial"/>
        </w:rPr>
        <w:t>10</w:t>
      </w:r>
      <w:r w:rsidRPr="0065797A">
        <w:rPr>
          <w:rFonts w:ascii="Arial" w:hAnsi="Arial" w:cs="Arial"/>
        </w:rPr>
        <w:t>)</w:t>
      </w:r>
    </w:p>
    <w:p w:rsidR="00FF1E37" w:rsidRPr="00FC71D5" w:rsidRDefault="00FF1E37" w:rsidP="00FF1E37">
      <w:pPr>
        <w:pStyle w:val="ListParagraph"/>
        <w:numPr>
          <w:ilvl w:val="0"/>
          <w:numId w:val="1"/>
        </w:numPr>
        <w:spacing w:line="360" w:lineRule="auto"/>
        <w:rPr>
          <w:rFonts w:ascii="Arial" w:hAnsi="Arial" w:cs="Arial"/>
        </w:rPr>
      </w:pPr>
      <w:r w:rsidRPr="00FC71D5">
        <w:rPr>
          <w:rFonts w:ascii="Arial" w:hAnsi="Arial" w:cs="Arial"/>
        </w:rPr>
        <w:t>primjena terapije za kontrolu frekvencije (DA/NE)</w:t>
      </w:r>
      <w:r>
        <w:rPr>
          <w:rFonts w:ascii="Arial" w:hAnsi="Arial" w:cs="Arial"/>
        </w:rPr>
        <w:t xml:space="preserve"> (DA = dokumentirana upotreba blokatora beta adrenergičkih receptora ili nedihidropiridinskih blokatora kalcijskih kanala)</w:t>
      </w:r>
    </w:p>
    <w:p w:rsidR="00FF1E37" w:rsidRPr="00D711E0" w:rsidRDefault="00FF1E37" w:rsidP="00D711E0">
      <w:pPr>
        <w:pStyle w:val="ListParagraph"/>
        <w:numPr>
          <w:ilvl w:val="0"/>
          <w:numId w:val="1"/>
        </w:numPr>
        <w:spacing w:line="360" w:lineRule="auto"/>
        <w:rPr>
          <w:rFonts w:ascii="Arial" w:hAnsi="Arial" w:cs="Arial"/>
        </w:rPr>
      </w:pPr>
      <w:r w:rsidRPr="00FC71D5">
        <w:rPr>
          <w:rFonts w:ascii="Arial" w:hAnsi="Arial" w:cs="Arial"/>
        </w:rPr>
        <w:t>primjena terapije za kontrolu ritma (DA/NE)</w:t>
      </w:r>
      <w:r w:rsidR="00D711E0">
        <w:rPr>
          <w:rFonts w:ascii="Arial" w:hAnsi="Arial" w:cs="Arial"/>
        </w:rPr>
        <w:t xml:space="preserve"> (DA = dokumentirana upotreba bilo kojeg lijeka iz skupine antiaritmika)</w:t>
      </w:r>
    </w:p>
    <w:p w:rsidR="000363BC" w:rsidRPr="00FC71D5" w:rsidRDefault="00D711E0" w:rsidP="0065083A">
      <w:pPr>
        <w:pStyle w:val="ListParagraph"/>
        <w:numPr>
          <w:ilvl w:val="0"/>
          <w:numId w:val="1"/>
        </w:numPr>
        <w:spacing w:line="360" w:lineRule="auto"/>
        <w:rPr>
          <w:rFonts w:ascii="Arial" w:hAnsi="Arial" w:cs="Arial"/>
        </w:rPr>
      </w:pPr>
      <w:r>
        <w:rPr>
          <w:rFonts w:ascii="Arial" w:hAnsi="Arial" w:cs="Arial"/>
        </w:rPr>
        <w:lastRenderedPageBreak/>
        <w:t xml:space="preserve">za bolesnike koji su primali VKA, vrijednost </w:t>
      </w:r>
      <w:r w:rsidR="00EC6B42" w:rsidRPr="00FC71D5">
        <w:rPr>
          <w:rFonts w:ascii="Arial" w:hAnsi="Arial" w:cs="Arial"/>
        </w:rPr>
        <w:t>INR neposredno prije elektrokonverzije</w:t>
      </w:r>
    </w:p>
    <w:p w:rsidR="000363BC" w:rsidRPr="00FC71D5" w:rsidRDefault="00EC6B42" w:rsidP="0065083A">
      <w:pPr>
        <w:pStyle w:val="ListParagraph"/>
        <w:numPr>
          <w:ilvl w:val="0"/>
          <w:numId w:val="1"/>
        </w:numPr>
        <w:spacing w:line="360" w:lineRule="auto"/>
        <w:rPr>
          <w:rFonts w:ascii="Arial" w:hAnsi="Arial" w:cs="Arial"/>
        </w:rPr>
      </w:pPr>
      <w:r w:rsidRPr="00FC71D5">
        <w:rPr>
          <w:rFonts w:ascii="Arial" w:hAnsi="Arial" w:cs="Arial"/>
        </w:rPr>
        <w:t>da li je napravljen transezofagealni ultrazvuk (</w:t>
      </w:r>
      <w:r w:rsidR="00781132" w:rsidRPr="00FC71D5">
        <w:rPr>
          <w:rFonts w:ascii="Arial" w:hAnsi="Arial" w:cs="Arial"/>
        </w:rPr>
        <w:t>DA/NE</w:t>
      </w:r>
      <w:r w:rsidR="000363BC" w:rsidRPr="00FC71D5">
        <w:rPr>
          <w:rFonts w:ascii="Arial" w:hAnsi="Arial" w:cs="Arial"/>
        </w:rPr>
        <w:t>)</w:t>
      </w:r>
    </w:p>
    <w:p w:rsidR="000363BC" w:rsidRPr="00FC71D5" w:rsidRDefault="00EC6B42" w:rsidP="0065083A">
      <w:pPr>
        <w:pStyle w:val="ListParagraph"/>
        <w:numPr>
          <w:ilvl w:val="0"/>
          <w:numId w:val="1"/>
        </w:numPr>
        <w:spacing w:line="360" w:lineRule="auto"/>
        <w:rPr>
          <w:rFonts w:ascii="Arial" w:hAnsi="Arial" w:cs="Arial"/>
        </w:rPr>
      </w:pPr>
      <w:r w:rsidRPr="00FC71D5">
        <w:rPr>
          <w:rFonts w:ascii="Arial" w:hAnsi="Arial" w:cs="Arial"/>
        </w:rPr>
        <w:t xml:space="preserve">da li </w:t>
      </w:r>
      <w:r w:rsidR="00781132" w:rsidRPr="00FC71D5">
        <w:rPr>
          <w:rFonts w:ascii="Arial" w:hAnsi="Arial" w:cs="Arial"/>
        </w:rPr>
        <w:t xml:space="preserve">je elektrokonverzija </w:t>
      </w:r>
      <w:r w:rsidR="00D711E0">
        <w:rPr>
          <w:rFonts w:ascii="Arial" w:hAnsi="Arial" w:cs="Arial"/>
        </w:rPr>
        <w:t>provedena kako je planirano</w:t>
      </w:r>
      <w:r w:rsidR="00781132" w:rsidRPr="00FC71D5">
        <w:rPr>
          <w:rFonts w:ascii="Arial" w:hAnsi="Arial" w:cs="Arial"/>
        </w:rPr>
        <w:t xml:space="preserve"> (DA/NE</w:t>
      </w:r>
      <w:r w:rsidR="000363BC" w:rsidRPr="00FC71D5">
        <w:rPr>
          <w:rFonts w:ascii="Arial" w:hAnsi="Arial" w:cs="Arial"/>
        </w:rPr>
        <w:t>)</w:t>
      </w:r>
    </w:p>
    <w:p w:rsidR="000363BC" w:rsidRPr="00FC71D5" w:rsidRDefault="00781132" w:rsidP="0065083A">
      <w:pPr>
        <w:pStyle w:val="ListParagraph"/>
        <w:numPr>
          <w:ilvl w:val="1"/>
          <w:numId w:val="1"/>
        </w:numPr>
        <w:spacing w:line="360" w:lineRule="auto"/>
        <w:rPr>
          <w:rFonts w:ascii="Arial" w:hAnsi="Arial" w:cs="Arial"/>
        </w:rPr>
      </w:pPr>
      <w:r w:rsidRPr="00FC71D5">
        <w:rPr>
          <w:rFonts w:ascii="Arial" w:hAnsi="Arial" w:cs="Arial"/>
        </w:rPr>
        <w:t>ako DA,</w:t>
      </w:r>
      <w:r w:rsidR="00EC6B42" w:rsidRPr="00FC71D5">
        <w:rPr>
          <w:rFonts w:ascii="Arial" w:hAnsi="Arial" w:cs="Arial"/>
        </w:rPr>
        <w:t xml:space="preserve"> </w:t>
      </w:r>
      <w:r w:rsidR="00D711E0">
        <w:rPr>
          <w:rFonts w:ascii="Arial" w:hAnsi="Arial" w:cs="Arial"/>
        </w:rPr>
        <w:t>da li je uspjela (postizanje i održavanje sinusnog ritma za vrijeme trajanja hospitalizacije)</w:t>
      </w:r>
      <w:r w:rsidR="00EC6B42" w:rsidRPr="00FC71D5">
        <w:rPr>
          <w:rFonts w:ascii="Arial" w:hAnsi="Arial" w:cs="Arial"/>
        </w:rPr>
        <w:t xml:space="preserve"> </w:t>
      </w:r>
    </w:p>
    <w:p w:rsidR="000363BC" w:rsidRPr="00FC71D5" w:rsidRDefault="00781132" w:rsidP="0065083A">
      <w:pPr>
        <w:pStyle w:val="ListParagraph"/>
        <w:numPr>
          <w:ilvl w:val="1"/>
          <w:numId w:val="1"/>
        </w:numPr>
        <w:spacing w:line="360" w:lineRule="auto"/>
        <w:rPr>
          <w:rFonts w:ascii="Arial" w:hAnsi="Arial" w:cs="Arial"/>
        </w:rPr>
      </w:pPr>
      <w:r w:rsidRPr="00FC71D5">
        <w:rPr>
          <w:rFonts w:ascii="Arial" w:hAnsi="Arial" w:cs="Arial"/>
        </w:rPr>
        <w:t>ako NE,</w:t>
      </w:r>
      <w:r w:rsidR="00EC6B42" w:rsidRPr="00FC71D5">
        <w:rPr>
          <w:rFonts w:ascii="Arial" w:hAnsi="Arial" w:cs="Arial"/>
        </w:rPr>
        <w:t xml:space="preserve"> </w:t>
      </w:r>
      <w:r w:rsidR="00D711E0">
        <w:rPr>
          <w:rFonts w:ascii="Arial" w:hAnsi="Arial" w:cs="Arial"/>
        </w:rPr>
        <w:t>koji je razlog</w:t>
      </w:r>
    </w:p>
    <w:p w:rsidR="003B0340" w:rsidRPr="00FC71D5" w:rsidRDefault="00781132" w:rsidP="0065083A">
      <w:pPr>
        <w:pStyle w:val="ListParagraph"/>
        <w:numPr>
          <w:ilvl w:val="0"/>
          <w:numId w:val="1"/>
        </w:numPr>
        <w:spacing w:line="360" w:lineRule="auto"/>
        <w:rPr>
          <w:rFonts w:ascii="Arial" w:hAnsi="Arial" w:cs="Arial"/>
        </w:rPr>
      </w:pPr>
      <w:r w:rsidRPr="00FC71D5">
        <w:rPr>
          <w:rFonts w:ascii="Arial" w:hAnsi="Arial" w:cs="Arial"/>
        </w:rPr>
        <w:t xml:space="preserve">postojanje komplikacija </w:t>
      </w:r>
      <w:r w:rsidR="000363BC" w:rsidRPr="00FC71D5">
        <w:rPr>
          <w:rFonts w:ascii="Arial" w:hAnsi="Arial" w:cs="Arial"/>
        </w:rPr>
        <w:t>(tromboembolija/krvarenje)</w:t>
      </w:r>
    </w:p>
    <w:p w:rsidR="008F2B3D" w:rsidRDefault="00781132" w:rsidP="009B3AF4">
      <w:pPr>
        <w:spacing w:line="360" w:lineRule="auto"/>
        <w:jc w:val="both"/>
        <w:rPr>
          <w:rFonts w:ascii="Arial" w:hAnsi="Arial" w:cs="Arial"/>
        </w:rPr>
      </w:pPr>
      <w:r w:rsidRPr="00FC71D5">
        <w:rPr>
          <w:rFonts w:ascii="Arial" w:hAnsi="Arial" w:cs="Arial"/>
        </w:rPr>
        <w:t xml:space="preserve">Svaki parametar </w:t>
      </w:r>
      <w:r w:rsidR="005E50CA" w:rsidRPr="00FC71D5">
        <w:rPr>
          <w:rFonts w:ascii="Arial" w:hAnsi="Arial" w:cs="Arial"/>
        </w:rPr>
        <w:t xml:space="preserve">koji nije pronađen </w:t>
      </w:r>
      <w:r w:rsidR="00FC6F24" w:rsidRPr="00FC71D5">
        <w:rPr>
          <w:rFonts w:ascii="Arial" w:hAnsi="Arial" w:cs="Arial"/>
        </w:rPr>
        <w:t>ni</w:t>
      </w:r>
      <w:r w:rsidR="000370BD">
        <w:rPr>
          <w:rFonts w:ascii="Arial" w:hAnsi="Arial" w:cs="Arial"/>
        </w:rPr>
        <w:t>ti</w:t>
      </w:r>
      <w:r w:rsidR="00FC6F24" w:rsidRPr="00FC71D5">
        <w:rPr>
          <w:rFonts w:ascii="Arial" w:hAnsi="Arial" w:cs="Arial"/>
        </w:rPr>
        <w:t xml:space="preserve"> u </w:t>
      </w:r>
      <w:r w:rsidRPr="00FC71D5">
        <w:rPr>
          <w:rFonts w:ascii="Arial" w:hAnsi="Arial" w:cs="Arial"/>
        </w:rPr>
        <w:t>digitalnim podac</w:t>
      </w:r>
      <w:r w:rsidR="000370BD">
        <w:rPr>
          <w:rFonts w:ascii="Arial" w:hAnsi="Arial" w:cs="Arial"/>
        </w:rPr>
        <w:t xml:space="preserve">ima u BIS-u i IBIS-u, niti među </w:t>
      </w:r>
      <w:r w:rsidRPr="00FC71D5">
        <w:rPr>
          <w:rFonts w:ascii="Arial" w:hAnsi="Arial" w:cs="Arial"/>
        </w:rPr>
        <w:t>nalazima iz arhive KBC Zagreb i Odjela za transfuzijsku medicinu OB Varaždin definiran je kao „</w:t>
      </w:r>
      <w:r w:rsidR="005E50CA" w:rsidRPr="00FC71D5">
        <w:rPr>
          <w:rFonts w:ascii="Arial" w:hAnsi="Arial" w:cs="Arial"/>
        </w:rPr>
        <w:t>NEPOZNAT</w:t>
      </w:r>
      <w:r w:rsidRPr="00FC71D5">
        <w:rPr>
          <w:rFonts w:ascii="Arial" w:hAnsi="Arial" w:cs="Arial"/>
        </w:rPr>
        <w:t>“.</w:t>
      </w:r>
    </w:p>
    <w:p w:rsidR="009B3AF4" w:rsidRDefault="009B3AF4" w:rsidP="009B3AF4">
      <w:pPr>
        <w:spacing w:line="360" w:lineRule="auto"/>
        <w:jc w:val="both"/>
        <w:rPr>
          <w:rFonts w:ascii="Arial" w:hAnsi="Arial" w:cs="Arial"/>
        </w:rPr>
      </w:pPr>
    </w:p>
    <w:p w:rsidR="008F2B3D" w:rsidRPr="00E6677C" w:rsidRDefault="00E6677C" w:rsidP="008F2B3D">
      <w:pPr>
        <w:pStyle w:val="Heading2"/>
        <w:spacing w:line="360" w:lineRule="auto"/>
        <w:rPr>
          <w:rFonts w:ascii="Arial" w:hAnsi="Arial" w:cs="Arial"/>
          <w:i/>
          <w:color w:val="000000" w:themeColor="text1"/>
          <w:sz w:val="22"/>
          <w:szCs w:val="22"/>
        </w:rPr>
      </w:pPr>
      <w:bookmarkStart w:id="14" w:name="_Toc418068249"/>
      <w:r>
        <w:rPr>
          <w:rFonts w:ascii="Arial" w:hAnsi="Arial" w:cs="Arial"/>
          <w:i/>
          <w:color w:val="000000" w:themeColor="text1"/>
          <w:sz w:val="22"/>
          <w:szCs w:val="22"/>
        </w:rPr>
        <w:t xml:space="preserve">3.4. </w:t>
      </w:r>
      <w:r w:rsidR="008F2B3D" w:rsidRPr="00E6677C">
        <w:rPr>
          <w:rFonts w:ascii="Arial" w:hAnsi="Arial" w:cs="Arial"/>
          <w:i/>
          <w:color w:val="000000" w:themeColor="text1"/>
          <w:sz w:val="22"/>
          <w:szCs w:val="22"/>
        </w:rPr>
        <w:t>Analiza podataka</w:t>
      </w:r>
      <w:bookmarkEnd w:id="14"/>
    </w:p>
    <w:p w:rsidR="008F2B3D" w:rsidRPr="008F2B3D" w:rsidRDefault="008F2B3D" w:rsidP="008F2B3D">
      <w:pPr>
        <w:spacing w:line="360" w:lineRule="auto"/>
        <w:rPr>
          <w:rFonts w:ascii="Arial" w:hAnsi="Arial" w:cs="Arial"/>
        </w:rPr>
      </w:pPr>
      <w:r w:rsidRPr="008F2B3D">
        <w:rPr>
          <w:rFonts w:ascii="Arial" w:hAnsi="Arial" w:cs="Arial"/>
        </w:rPr>
        <w:tab/>
        <w:t>Podaci za promatrane institucije sažeti su metodama deskriptivne statistike.</w:t>
      </w:r>
      <w:r>
        <w:rPr>
          <w:rFonts w:ascii="Arial" w:hAnsi="Arial" w:cs="Arial"/>
        </w:rPr>
        <w:t xml:space="preserve"> Budući da su ishodi bili binarne prirode, za usporedbu između ustanova korištena je logistička regresija. Korišten je statistički program SAS</w:t>
      </w:r>
      <w:r w:rsidR="0061748D">
        <w:rPr>
          <w:rFonts w:ascii="Arial" w:hAnsi="Arial" w:cs="Arial"/>
        </w:rPr>
        <w:t xml:space="preserve"> </w:t>
      </w:r>
      <w:r>
        <w:rPr>
          <w:rFonts w:ascii="Arial" w:hAnsi="Arial" w:cs="Arial"/>
        </w:rPr>
        <w:t>9.3 (SAS Inc</w:t>
      </w:r>
      <w:r w:rsidR="003659EB">
        <w:rPr>
          <w:rFonts w:ascii="Arial" w:hAnsi="Arial" w:cs="Arial"/>
        </w:rPr>
        <w:t>.,</w:t>
      </w:r>
      <w:r>
        <w:rPr>
          <w:rFonts w:ascii="Arial" w:hAnsi="Arial" w:cs="Arial"/>
        </w:rPr>
        <w:t xml:space="preserve"> Cary, NJ) licenciran Medicinskom fakul</w:t>
      </w:r>
      <w:r w:rsidR="00C96B9D">
        <w:rPr>
          <w:rFonts w:ascii="Arial" w:hAnsi="Arial" w:cs="Arial"/>
        </w:rPr>
        <w:t>t</w:t>
      </w:r>
      <w:r>
        <w:rPr>
          <w:rFonts w:ascii="Arial" w:hAnsi="Arial" w:cs="Arial"/>
        </w:rPr>
        <w:t>etu Sveučilišta u Zagrebu.</w:t>
      </w:r>
    </w:p>
    <w:p w:rsidR="0006184B" w:rsidRPr="00FC71D5" w:rsidRDefault="0006184B" w:rsidP="0065083A">
      <w:pPr>
        <w:spacing w:line="360" w:lineRule="auto"/>
        <w:jc w:val="both"/>
        <w:rPr>
          <w:rFonts w:ascii="Arial" w:hAnsi="Arial" w:cs="Arial"/>
        </w:rPr>
      </w:pPr>
    </w:p>
    <w:p w:rsidR="000370BD" w:rsidRDefault="000370BD">
      <w:pPr>
        <w:rPr>
          <w:rFonts w:ascii="Arial" w:eastAsiaTheme="majorEastAsia" w:hAnsi="Arial" w:cs="Arial"/>
          <w:b/>
          <w:bCs/>
          <w:color w:val="365F91" w:themeColor="accent1" w:themeShade="BF"/>
          <w:sz w:val="28"/>
          <w:szCs w:val="28"/>
        </w:rPr>
      </w:pPr>
      <w:r>
        <w:rPr>
          <w:rFonts w:ascii="Arial" w:hAnsi="Arial" w:cs="Arial"/>
        </w:rPr>
        <w:br w:type="page"/>
      </w:r>
    </w:p>
    <w:p w:rsidR="003B0340" w:rsidRPr="00E6677C" w:rsidRDefault="00E6677C" w:rsidP="0065083A">
      <w:pPr>
        <w:pStyle w:val="Heading1"/>
        <w:spacing w:line="360" w:lineRule="auto"/>
        <w:rPr>
          <w:rFonts w:ascii="Arial" w:hAnsi="Arial" w:cs="Arial"/>
          <w:color w:val="000000" w:themeColor="text1"/>
          <w:sz w:val="22"/>
          <w:szCs w:val="22"/>
        </w:rPr>
      </w:pPr>
      <w:bookmarkStart w:id="15" w:name="_Toc418068250"/>
      <w:r>
        <w:rPr>
          <w:rFonts w:ascii="Arial" w:hAnsi="Arial" w:cs="Arial"/>
          <w:color w:val="000000" w:themeColor="text1"/>
          <w:sz w:val="22"/>
          <w:szCs w:val="22"/>
        </w:rPr>
        <w:lastRenderedPageBreak/>
        <w:t xml:space="preserve">4. </w:t>
      </w:r>
      <w:r w:rsidR="008E5F46" w:rsidRPr="00E6677C">
        <w:rPr>
          <w:rFonts w:ascii="Arial" w:hAnsi="Arial" w:cs="Arial"/>
          <w:color w:val="000000" w:themeColor="text1"/>
          <w:sz w:val="22"/>
          <w:szCs w:val="22"/>
        </w:rPr>
        <w:t>Rezultati</w:t>
      </w:r>
      <w:bookmarkEnd w:id="15"/>
    </w:p>
    <w:p w:rsidR="003B0340" w:rsidRPr="00E6677C" w:rsidRDefault="00E6677C" w:rsidP="0065083A">
      <w:pPr>
        <w:pStyle w:val="Heading2"/>
        <w:spacing w:line="360" w:lineRule="auto"/>
        <w:rPr>
          <w:rFonts w:ascii="Arial" w:hAnsi="Arial" w:cs="Arial"/>
          <w:i/>
          <w:color w:val="000000" w:themeColor="text1"/>
          <w:sz w:val="22"/>
          <w:szCs w:val="22"/>
        </w:rPr>
      </w:pPr>
      <w:bookmarkStart w:id="16" w:name="_Toc418068251"/>
      <w:r>
        <w:rPr>
          <w:rFonts w:ascii="Arial" w:hAnsi="Arial" w:cs="Arial"/>
          <w:i/>
          <w:color w:val="000000" w:themeColor="text1"/>
          <w:sz w:val="22"/>
          <w:szCs w:val="22"/>
        </w:rPr>
        <w:t xml:space="preserve">4.1. </w:t>
      </w:r>
      <w:r w:rsidR="003B0340" w:rsidRPr="00E6677C">
        <w:rPr>
          <w:rFonts w:ascii="Arial" w:hAnsi="Arial" w:cs="Arial"/>
          <w:i/>
          <w:color w:val="000000" w:themeColor="text1"/>
          <w:sz w:val="22"/>
          <w:szCs w:val="22"/>
        </w:rPr>
        <w:t>Opća svojstva bolesnika</w:t>
      </w:r>
      <w:bookmarkEnd w:id="16"/>
    </w:p>
    <w:p w:rsidR="003B0340" w:rsidRDefault="003B0340" w:rsidP="0065083A">
      <w:pPr>
        <w:spacing w:after="0" w:line="360" w:lineRule="auto"/>
        <w:ind w:firstLine="708"/>
        <w:jc w:val="both"/>
        <w:rPr>
          <w:rFonts w:ascii="Arial" w:hAnsi="Arial" w:cs="Arial"/>
        </w:rPr>
      </w:pPr>
      <w:r w:rsidRPr="00FC71D5">
        <w:rPr>
          <w:rFonts w:ascii="Arial" w:hAnsi="Arial" w:cs="Arial"/>
        </w:rPr>
        <w:t xml:space="preserve">Analizom je obuhvaćeno ukupno 339 bolesnika, 284 liječenih u Kliničkom bolničkom centru (KBC) i 55 u </w:t>
      </w:r>
      <w:r w:rsidR="008059A5" w:rsidRPr="00FC71D5">
        <w:rPr>
          <w:rFonts w:ascii="Arial" w:hAnsi="Arial" w:cs="Arial"/>
        </w:rPr>
        <w:t>Općoj bolnici (O</w:t>
      </w:r>
      <w:r w:rsidRPr="00FC71D5">
        <w:rPr>
          <w:rFonts w:ascii="Arial" w:hAnsi="Arial" w:cs="Arial"/>
        </w:rPr>
        <w:t>B) (tablica 1). Medijan dobi iznosio je 65 godina, no raspon je bio vrlo širok (tablica 1). Prevladavali su muškarci, a u 141/3</w:t>
      </w:r>
      <w:r w:rsidR="008059A5" w:rsidRPr="00FC71D5">
        <w:rPr>
          <w:rFonts w:ascii="Arial" w:hAnsi="Arial" w:cs="Arial"/>
        </w:rPr>
        <w:t>39 (41.6%) slučajeva radilo se o</w:t>
      </w:r>
      <w:r w:rsidRPr="00FC71D5">
        <w:rPr>
          <w:rFonts w:ascii="Arial" w:hAnsi="Arial" w:cs="Arial"/>
        </w:rPr>
        <w:t xml:space="preserve"> prvoj epizodi fibrilacije</w:t>
      </w:r>
      <w:r w:rsidR="00213D26">
        <w:rPr>
          <w:rFonts w:ascii="Arial" w:hAnsi="Arial" w:cs="Arial"/>
        </w:rPr>
        <w:t>/undulacije</w:t>
      </w:r>
      <w:r w:rsidRPr="00FC71D5">
        <w:rPr>
          <w:rFonts w:ascii="Arial" w:hAnsi="Arial" w:cs="Arial"/>
        </w:rPr>
        <w:t xml:space="preserve"> (FA</w:t>
      </w:r>
      <w:r w:rsidR="00F625CE">
        <w:rPr>
          <w:rFonts w:ascii="Arial" w:hAnsi="Arial" w:cs="Arial"/>
        </w:rPr>
        <w:t>/</w:t>
      </w:r>
      <w:r w:rsidR="00213D26">
        <w:rPr>
          <w:rFonts w:ascii="Arial" w:hAnsi="Arial" w:cs="Arial"/>
        </w:rPr>
        <w:t>UA</w:t>
      </w:r>
      <w:r w:rsidRPr="00FC71D5">
        <w:rPr>
          <w:rFonts w:ascii="Arial" w:hAnsi="Arial" w:cs="Arial"/>
        </w:rPr>
        <w:t>), uz umjerenu razliku između institucija (tablica 1).</w:t>
      </w:r>
    </w:p>
    <w:p w:rsidR="00306AC3" w:rsidRPr="00FC71D5" w:rsidRDefault="00306AC3" w:rsidP="0065083A">
      <w:pPr>
        <w:spacing w:after="0" w:line="360" w:lineRule="auto"/>
        <w:ind w:firstLine="708"/>
        <w:jc w:val="both"/>
        <w:rPr>
          <w:rFonts w:ascii="Arial" w:hAnsi="Arial" w:cs="Arial"/>
        </w:rPr>
      </w:pPr>
    </w:p>
    <w:p w:rsidR="003B0340" w:rsidRPr="00FC71D5" w:rsidRDefault="003B0340" w:rsidP="003B0340">
      <w:pPr>
        <w:spacing w:after="0"/>
        <w:rPr>
          <w:rFonts w:ascii="Arial" w:hAnsi="Arial" w:cs="Arial"/>
          <w:sz w:val="24"/>
          <w:szCs w:val="24"/>
        </w:rPr>
      </w:pPr>
    </w:p>
    <w:p w:rsidR="003B0340" w:rsidRPr="00FC71D5" w:rsidRDefault="003B0340" w:rsidP="000370BD">
      <w:pPr>
        <w:spacing w:after="120" w:line="360" w:lineRule="auto"/>
        <w:rPr>
          <w:rFonts w:ascii="Arial" w:hAnsi="Arial" w:cs="Arial"/>
          <w:sz w:val="24"/>
          <w:szCs w:val="24"/>
        </w:rPr>
      </w:pPr>
      <w:r w:rsidRPr="00E6677C">
        <w:rPr>
          <w:rFonts w:ascii="Arial" w:hAnsi="Arial" w:cs="Arial"/>
          <w:b/>
        </w:rPr>
        <w:t>Tablica 1</w:t>
      </w:r>
      <w:r w:rsidRPr="00E6677C">
        <w:rPr>
          <w:rFonts w:ascii="Arial" w:hAnsi="Arial" w:cs="Arial"/>
        </w:rPr>
        <w:t>.</w:t>
      </w:r>
      <w:r w:rsidRPr="00FC71D5">
        <w:rPr>
          <w:rFonts w:ascii="Arial" w:hAnsi="Arial" w:cs="Arial"/>
          <w:sz w:val="24"/>
          <w:szCs w:val="24"/>
        </w:rPr>
        <w:t xml:space="preserve"> </w:t>
      </w:r>
      <w:r w:rsidRPr="00FC71D5">
        <w:rPr>
          <w:rFonts w:ascii="Arial" w:hAnsi="Arial" w:cs="Arial"/>
        </w:rPr>
        <w:t>Opća svojstva bolesnika. Podaci su medijan (raspon) ili broj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1"/>
        <w:gridCol w:w="236"/>
        <w:gridCol w:w="1374"/>
        <w:gridCol w:w="236"/>
        <w:gridCol w:w="1375"/>
        <w:gridCol w:w="236"/>
        <w:gridCol w:w="1273"/>
      </w:tblGrid>
      <w:tr w:rsidR="003B0340" w:rsidRPr="00FC71D5" w:rsidTr="00335911">
        <w:tc>
          <w:tcPr>
            <w:tcW w:w="2211" w:type="dxa"/>
            <w:tcBorders>
              <w:bottom w:val="single" w:sz="4" w:space="0" w:color="auto"/>
            </w:tcBorders>
          </w:tcPr>
          <w:p w:rsidR="003B0340" w:rsidRPr="00FC71D5" w:rsidRDefault="003B0340" w:rsidP="000370BD">
            <w:pPr>
              <w:spacing w:line="360" w:lineRule="auto"/>
              <w:ind w:left="-85" w:right="-57" w:firstLine="0"/>
              <w:rPr>
                <w:rFonts w:ascii="Arial" w:hAnsi="Arial" w:cs="Arial"/>
                <w:sz w:val="24"/>
                <w:szCs w:val="24"/>
                <w:lang w:val="hr-HR"/>
              </w:rPr>
            </w:pPr>
          </w:p>
        </w:tc>
        <w:tc>
          <w:tcPr>
            <w:tcW w:w="236" w:type="dxa"/>
            <w:tcBorders>
              <w:bottom w:val="nil"/>
            </w:tcBorders>
          </w:tcPr>
          <w:p w:rsidR="003B0340" w:rsidRPr="00FC71D5" w:rsidRDefault="003B0340" w:rsidP="000370BD">
            <w:pPr>
              <w:spacing w:line="360" w:lineRule="auto"/>
              <w:ind w:left="-85" w:right="-57" w:firstLine="0"/>
              <w:rPr>
                <w:rFonts w:ascii="Arial" w:hAnsi="Arial" w:cs="Arial"/>
                <w:lang w:val="hr-HR"/>
              </w:rPr>
            </w:pPr>
          </w:p>
        </w:tc>
        <w:tc>
          <w:tcPr>
            <w:tcW w:w="1374" w:type="dxa"/>
            <w:tcBorders>
              <w:bottom w:val="single" w:sz="4" w:space="0" w:color="auto"/>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Ukupno</w:t>
            </w:r>
          </w:p>
        </w:tc>
        <w:tc>
          <w:tcPr>
            <w:tcW w:w="236" w:type="dxa"/>
            <w:tcBorders>
              <w:bottom w:val="nil"/>
            </w:tcBorders>
          </w:tcPr>
          <w:p w:rsidR="003B0340" w:rsidRPr="00FC71D5" w:rsidRDefault="003B0340" w:rsidP="000370BD">
            <w:pPr>
              <w:spacing w:line="360" w:lineRule="auto"/>
              <w:ind w:left="-85" w:right="-57" w:firstLine="0"/>
              <w:rPr>
                <w:rFonts w:ascii="Arial" w:hAnsi="Arial" w:cs="Arial"/>
                <w:lang w:val="hr-HR"/>
              </w:rPr>
            </w:pPr>
          </w:p>
        </w:tc>
        <w:tc>
          <w:tcPr>
            <w:tcW w:w="1375" w:type="dxa"/>
            <w:tcBorders>
              <w:bottom w:val="single" w:sz="4" w:space="0" w:color="auto"/>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 xml:space="preserve">KBC </w:t>
            </w:r>
          </w:p>
        </w:tc>
        <w:tc>
          <w:tcPr>
            <w:tcW w:w="236" w:type="dxa"/>
            <w:tcBorders>
              <w:bottom w:val="nil"/>
            </w:tcBorders>
          </w:tcPr>
          <w:p w:rsidR="003B0340" w:rsidRPr="00FC71D5" w:rsidRDefault="003B0340" w:rsidP="000370BD">
            <w:pPr>
              <w:spacing w:line="360" w:lineRule="auto"/>
              <w:ind w:left="-85" w:right="-57" w:firstLine="0"/>
              <w:rPr>
                <w:rFonts w:ascii="Arial" w:hAnsi="Arial" w:cs="Arial"/>
                <w:lang w:val="hr-HR"/>
              </w:rPr>
            </w:pPr>
          </w:p>
        </w:tc>
        <w:tc>
          <w:tcPr>
            <w:tcW w:w="1273" w:type="dxa"/>
            <w:tcBorders>
              <w:bottom w:val="single" w:sz="4" w:space="0" w:color="auto"/>
            </w:tcBorders>
          </w:tcPr>
          <w:p w:rsidR="003B0340" w:rsidRPr="00FC71D5" w:rsidRDefault="008059A5" w:rsidP="000370BD">
            <w:pPr>
              <w:spacing w:line="360" w:lineRule="auto"/>
              <w:ind w:left="-85" w:right="-57" w:firstLine="0"/>
              <w:rPr>
                <w:rFonts w:ascii="Arial" w:hAnsi="Arial" w:cs="Arial"/>
                <w:lang w:val="hr-HR"/>
              </w:rPr>
            </w:pPr>
            <w:r w:rsidRPr="00FC71D5">
              <w:rPr>
                <w:rFonts w:ascii="Arial" w:hAnsi="Arial" w:cs="Arial"/>
                <w:lang w:val="hr-HR"/>
              </w:rPr>
              <w:t>O</w:t>
            </w:r>
            <w:r w:rsidR="003B0340" w:rsidRPr="00FC71D5">
              <w:rPr>
                <w:rFonts w:ascii="Arial" w:hAnsi="Arial" w:cs="Arial"/>
                <w:lang w:val="hr-HR"/>
              </w:rPr>
              <w:t>B</w:t>
            </w:r>
          </w:p>
        </w:tc>
      </w:tr>
      <w:tr w:rsidR="003B0340" w:rsidRPr="00FC71D5" w:rsidTr="00335911">
        <w:tc>
          <w:tcPr>
            <w:tcW w:w="2211" w:type="dxa"/>
            <w:tcBorders>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N</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4" w:type="dxa"/>
            <w:tcBorders>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339</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5" w:type="dxa"/>
            <w:tcBorders>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284</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273" w:type="dxa"/>
            <w:tcBorders>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55</w:t>
            </w:r>
          </w:p>
        </w:tc>
      </w:tr>
      <w:tr w:rsidR="003B0340" w:rsidRPr="00FC71D5" w:rsidTr="00335911">
        <w:tc>
          <w:tcPr>
            <w:tcW w:w="2211"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Dob (godine)</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4"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65 (20-92)</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5"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65 (20-92)</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273"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65 (25-79)</w:t>
            </w:r>
          </w:p>
        </w:tc>
      </w:tr>
      <w:tr w:rsidR="003B0340" w:rsidRPr="00FC71D5" w:rsidTr="00335911">
        <w:tc>
          <w:tcPr>
            <w:tcW w:w="2211"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Muški</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4"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230 (67.9)</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375"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190 (66.9)</w:t>
            </w:r>
          </w:p>
        </w:tc>
        <w:tc>
          <w:tcPr>
            <w:tcW w:w="236"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p>
        </w:tc>
        <w:tc>
          <w:tcPr>
            <w:tcW w:w="1273" w:type="dxa"/>
            <w:tcBorders>
              <w:top w:val="nil"/>
              <w:bottom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40 (72.7)</w:t>
            </w:r>
          </w:p>
        </w:tc>
      </w:tr>
      <w:tr w:rsidR="003B0340" w:rsidRPr="00FC71D5" w:rsidTr="00335911">
        <w:tc>
          <w:tcPr>
            <w:tcW w:w="2211" w:type="dxa"/>
            <w:tcBorders>
              <w:top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Prva epizoda FA</w:t>
            </w:r>
            <w:r w:rsidR="00E527CB">
              <w:rPr>
                <w:rFonts w:ascii="Arial" w:hAnsi="Arial" w:cs="Arial"/>
                <w:lang w:val="hr-HR"/>
              </w:rPr>
              <w:t>/UA</w:t>
            </w:r>
          </w:p>
        </w:tc>
        <w:tc>
          <w:tcPr>
            <w:tcW w:w="236" w:type="dxa"/>
            <w:tcBorders>
              <w:top w:val="nil"/>
            </w:tcBorders>
          </w:tcPr>
          <w:p w:rsidR="003B0340" w:rsidRPr="00FC71D5" w:rsidRDefault="003B0340" w:rsidP="000370BD">
            <w:pPr>
              <w:spacing w:line="360" w:lineRule="auto"/>
              <w:ind w:left="-85" w:right="-57" w:firstLine="0"/>
              <w:rPr>
                <w:rFonts w:ascii="Arial" w:hAnsi="Arial" w:cs="Arial"/>
                <w:lang w:val="hr-HR"/>
              </w:rPr>
            </w:pPr>
          </w:p>
        </w:tc>
        <w:tc>
          <w:tcPr>
            <w:tcW w:w="1374" w:type="dxa"/>
            <w:tcBorders>
              <w:top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141 (41.6)</w:t>
            </w:r>
          </w:p>
        </w:tc>
        <w:tc>
          <w:tcPr>
            <w:tcW w:w="236" w:type="dxa"/>
            <w:tcBorders>
              <w:top w:val="nil"/>
            </w:tcBorders>
          </w:tcPr>
          <w:p w:rsidR="003B0340" w:rsidRPr="00FC71D5" w:rsidRDefault="003B0340" w:rsidP="000370BD">
            <w:pPr>
              <w:spacing w:line="360" w:lineRule="auto"/>
              <w:ind w:left="-85" w:right="-57" w:firstLine="0"/>
              <w:rPr>
                <w:rFonts w:ascii="Arial" w:hAnsi="Arial" w:cs="Arial"/>
                <w:lang w:val="hr-HR"/>
              </w:rPr>
            </w:pPr>
          </w:p>
        </w:tc>
        <w:tc>
          <w:tcPr>
            <w:tcW w:w="1375" w:type="dxa"/>
            <w:tcBorders>
              <w:top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108 (38.0)</w:t>
            </w:r>
          </w:p>
        </w:tc>
        <w:tc>
          <w:tcPr>
            <w:tcW w:w="236" w:type="dxa"/>
            <w:tcBorders>
              <w:top w:val="nil"/>
            </w:tcBorders>
          </w:tcPr>
          <w:p w:rsidR="003B0340" w:rsidRPr="00FC71D5" w:rsidRDefault="003B0340" w:rsidP="000370BD">
            <w:pPr>
              <w:spacing w:line="360" w:lineRule="auto"/>
              <w:ind w:left="-85" w:right="-57" w:firstLine="0"/>
              <w:rPr>
                <w:rFonts w:ascii="Arial" w:hAnsi="Arial" w:cs="Arial"/>
                <w:lang w:val="hr-HR"/>
              </w:rPr>
            </w:pPr>
          </w:p>
        </w:tc>
        <w:tc>
          <w:tcPr>
            <w:tcW w:w="1273" w:type="dxa"/>
            <w:tcBorders>
              <w:top w:val="nil"/>
            </w:tcBorders>
          </w:tcPr>
          <w:p w:rsidR="003B0340" w:rsidRPr="00FC71D5" w:rsidRDefault="003B0340" w:rsidP="000370BD">
            <w:pPr>
              <w:spacing w:line="360" w:lineRule="auto"/>
              <w:ind w:left="-85" w:right="-57" w:firstLine="0"/>
              <w:rPr>
                <w:rFonts w:ascii="Arial" w:hAnsi="Arial" w:cs="Arial"/>
                <w:lang w:val="hr-HR"/>
              </w:rPr>
            </w:pPr>
            <w:r w:rsidRPr="00FC71D5">
              <w:rPr>
                <w:rFonts w:ascii="Arial" w:hAnsi="Arial" w:cs="Arial"/>
                <w:lang w:val="hr-HR"/>
              </w:rPr>
              <w:t>33 (60.0)</w:t>
            </w:r>
          </w:p>
        </w:tc>
      </w:tr>
    </w:tbl>
    <w:p w:rsidR="003B0340" w:rsidRPr="002E58AB" w:rsidRDefault="00306AC3" w:rsidP="003B0340">
      <w:pPr>
        <w:rPr>
          <w:rFonts w:ascii="Arial" w:hAnsi="Arial" w:cs="Arial"/>
        </w:rPr>
      </w:pPr>
      <w:r w:rsidRPr="002E58AB">
        <w:rPr>
          <w:rFonts w:ascii="Arial" w:hAnsi="Arial" w:cs="Arial"/>
        </w:rPr>
        <w:t>KBC – klinički bolnički centar; OB – opća bolnica; FA</w:t>
      </w:r>
      <w:r w:rsidR="00E527CB" w:rsidRPr="002E58AB">
        <w:rPr>
          <w:rFonts w:ascii="Arial" w:hAnsi="Arial" w:cs="Arial"/>
        </w:rPr>
        <w:t>/UA</w:t>
      </w:r>
      <w:r w:rsidRPr="002E58AB">
        <w:rPr>
          <w:rFonts w:ascii="Arial" w:hAnsi="Arial" w:cs="Arial"/>
        </w:rPr>
        <w:t xml:space="preserve"> – fibrilacija </w:t>
      </w:r>
      <w:r w:rsidR="00E527CB" w:rsidRPr="002E58AB">
        <w:rPr>
          <w:rFonts w:ascii="Arial" w:hAnsi="Arial" w:cs="Arial"/>
        </w:rPr>
        <w:t xml:space="preserve">ili undulacija </w:t>
      </w:r>
      <w:r w:rsidRPr="002E58AB">
        <w:rPr>
          <w:rFonts w:ascii="Arial" w:hAnsi="Arial" w:cs="Arial"/>
        </w:rPr>
        <w:t>atrija</w:t>
      </w:r>
    </w:p>
    <w:p w:rsidR="00903DC1" w:rsidRDefault="00903DC1" w:rsidP="0065083A">
      <w:pPr>
        <w:pStyle w:val="Heading2"/>
        <w:spacing w:line="360" w:lineRule="auto"/>
        <w:jc w:val="both"/>
        <w:rPr>
          <w:rFonts w:ascii="Arial" w:hAnsi="Arial" w:cs="Arial"/>
        </w:rPr>
      </w:pPr>
    </w:p>
    <w:p w:rsidR="003B0340" w:rsidRPr="00E6677C" w:rsidRDefault="00E6677C" w:rsidP="0065083A">
      <w:pPr>
        <w:pStyle w:val="Heading2"/>
        <w:spacing w:line="360" w:lineRule="auto"/>
        <w:jc w:val="both"/>
        <w:rPr>
          <w:rFonts w:ascii="Arial" w:hAnsi="Arial" w:cs="Arial"/>
          <w:i/>
          <w:color w:val="000000" w:themeColor="text1"/>
          <w:sz w:val="22"/>
          <w:szCs w:val="22"/>
        </w:rPr>
      </w:pPr>
      <w:bookmarkStart w:id="17" w:name="_Toc418068252"/>
      <w:r>
        <w:rPr>
          <w:rFonts w:ascii="Arial" w:hAnsi="Arial" w:cs="Arial"/>
          <w:i/>
          <w:color w:val="000000" w:themeColor="text1"/>
          <w:sz w:val="22"/>
          <w:szCs w:val="22"/>
        </w:rPr>
        <w:t xml:space="preserve">4.2. </w:t>
      </w:r>
      <w:r w:rsidR="003B0340" w:rsidRPr="00E6677C">
        <w:rPr>
          <w:rFonts w:ascii="Arial" w:hAnsi="Arial" w:cs="Arial"/>
          <w:i/>
          <w:color w:val="000000" w:themeColor="text1"/>
          <w:sz w:val="22"/>
          <w:szCs w:val="22"/>
        </w:rPr>
        <w:t>Kontrola frekvencije/ritma</w:t>
      </w:r>
      <w:bookmarkEnd w:id="17"/>
    </w:p>
    <w:p w:rsidR="004D4E96" w:rsidRDefault="0025781B" w:rsidP="0065083A">
      <w:pPr>
        <w:spacing w:line="360" w:lineRule="auto"/>
        <w:ind w:firstLine="708"/>
        <w:jc w:val="both"/>
        <w:rPr>
          <w:rFonts w:ascii="Arial" w:hAnsi="Arial" w:cs="Arial"/>
        </w:rPr>
      </w:pPr>
      <w:r w:rsidRPr="00FC71D5">
        <w:rPr>
          <w:rFonts w:ascii="Arial" w:hAnsi="Arial" w:cs="Arial"/>
        </w:rPr>
        <w:t>Početna terapija nakon pojave FA/UA</w:t>
      </w:r>
      <w:r w:rsidR="00655F1D">
        <w:rPr>
          <w:rFonts w:ascii="Arial" w:hAnsi="Arial" w:cs="Arial"/>
        </w:rPr>
        <w:t>, bez obzira na tip i dugoročni pristup</w:t>
      </w:r>
      <w:r w:rsidR="00DE64CC" w:rsidRPr="00FC71D5">
        <w:rPr>
          <w:rFonts w:ascii="Arial" w:hAnsi="Arial" w:cs="Arial"/>
        </w:rPr>
        <w:t>,</w:t>
      </w:r>
      <w:r w:rsidR="000370BD">
        <w:rPr>
          <w:rFonts w:ascii="Arial" w:hAnsi="Arial" w:cs="Arial"/>
        </w:rPr>
        <w:t xml:space="preserve"> </w:t>
      </w:r>
      <w:r w:rsidRPr="00FC71D5">
        <w:rPr>
          <w:rFonts w:ascii="Arial" w:hAnsi="Arial" w:cs="Arial"/>
        </w:rPr>
        <w:t>trebala</w:t>
      </w:r>
      <w:r w:rsidR="000370BD">
        <w:rPr>
          <w:rFonts w:ascii="Arial" w:hAnsi="Arial" w:cs="Arial"/>
        </w:rPr>
        <w:t xml:space="preserve"> bi</w:t>
      </w:r>
      <w:r w:rsidRPr="00FC71D5">
        <w:rPr>
          <w:rFonts w:ascii="Arial" w:hAnsi="Arial" w:cs="Arial"/>
        </w:rPr>
        <w:t xml:space="preserve"> uvijek sadržavati adekvatnu </w:t>
      </w:r>
      <w:r w:rsidR="00DE64CC" w:rsidRPr="00FC71D5">
        <w:rPr>
          <w:rFonts w:ascii="Arial" w:hAnsi="Arial" w:cs="Arial"/>
        </w:rPr>
        <w:t>terapiju za</w:t>
      </w:r>
      <w:r w:rsidRPr="00FC71D5">
        <w:rPr>
          <w:rFonts w:ascii="Arial" w:hAnsi="Arial" w:cs="Arial"/>
        </w:rPr>
        <w:t xml:space="preserve"> kontrolu srčane frekvencije, osim u rijetkim situacijama kad je frekvencija ventrikula uredna. </w:t>
      </w:r>
      <w:r w:rsidR="00541EF9" w:rsidRPr="00FC71D5">
        <w:rPr>
          <w:rFonts w:ascii="Arial" w:hAnsi="Arial" w:cs="Arial"/>
        </w:rPr>
        <w:t xml:space="preserve">Razlog tome su brojni simptomi koji se javljaju u tahiaritmiji, kao što su </w:t>
      </w:r>
      <w:r w:rsidR="000370BD">
        <w:rPr>
          <w:rFonts w:ascii="Arial" w:hAnsi="Arial" w:cs="Arial"/>
        </w:rPr>
        <w:t>palpitacije</w:t>
      </w:r>
      <w:r w:rsidR="00541EF9" w:rsidRPr="00FC71D5">
        <w:rPr>
          <w:rFonts w:ascii="Arial" w:hAnsi="Arial" w:cs="Arial"/>
          <w:i/>
        </w:rPr>
        <w:t>,</w:t>
      </w:r>
      <w:r w:rsidR="00541EF9" w:rsidRPr="00FC71D5">
        <w:rPr>
          <w:rFonts w:ascii="Arial" w:hAnsi="Arial" w:cs="Arial"/>
        </w:rPr>
        <w:t xml:space="preserve"> </w:t>
      </w:r>
      <w:r w:rsidR="000370BD">
        <w:rPr>
          <w:rFonts w:ascii="Arial" w:hAnsi="Arial" w:cs="Arial"/>
        </w:rPr>
        <w:t>dispneja</w:t>
      </w:r>
      <w:r w:rsidR="00541EF9" w:rsidRPr="00FC71D5">
        <w:rPr>
          <w:rFonts w:ascii="Arial" w:hAnsi="Arial" w:cs="Arial"/>
          <w:i/>
        </w:rPr>
        <w:t>,</w:t>
      </w:r>
      <w:r w:rsidR="000370BD">
        <w:rPr>
          <w:rFonts w:ascii="Arial" w:hAnsi="Arial" w:cs="Arial"/>
        </w:rPr>
        <w:t xml:space="preserve"> vrtoglavice, mučnine i rizik </w:t>
      </w:r>
      <w:r w:rsidR="00541EF9" w:rsidRPr="00FC71D5">
        <w:rPr>
          <w:rFonts w:ascii="Arial" w:hAnsi="Arial" w:cs="Arial"/>
        </w:rPr>
        <w:t xml:space="preserve">nastanka tahikardiomiopatije. </w:t>
      </w:r>
      <w:r w:rsidR="00C9736F" w:rsidRPr="00FC71D5">
        <w:rPr>
          <w:rFonts w:ascii="Arial" w:hAnsi="Arial" w:cs="Arial"/>
        </w:rPr>
        <w:t xml:space="preserve">To vrijedi i za bolesnike </w:t>
      </w:r>
      <w:r w:rsidR="00DE64CC" w:rsidRPr="00FC71D5">
        <w:rPr>
          <w:rFonts w:ascii="Arial" w:hAnsi="Arial" w:cs="Arial"/>
        </w:rPr>
        <w:t>naručene</w:t>
      </w:r>
      <w:r w:rsidR="00C9736F" w:rsidRPr="00FC71D5">
        <w:rPr>
          <w:rFonts w:ascii="Arial" w:hAnsi="Arial" w:cs="Arial"/>
        </w:rPr>
        <w:t xml:space="preserve"> na elektivnu elektrokonverziju. </w:t>
      </w:r>
      <w:r w:rsidR="00730292">
        <w:rPr>
          <w:rFonts w:ascii="Arial" w:hAnsi="Arial" w:cs="Arial"/>
        </w:rPr>
        <w:t>Prema smjernicama, preporučuje se</w:t>
      </w:r>
      <w:r w:rsidR="00FC71D5">
        <w:rPr>
          <w:rFonts w:ascii="Arial" w:hAnsi="Arial" w:cs="Arial"/>
        </w:rPr>
        <w:t xml:space="preserve"> </w:t>
      </w:r>
      <w:r w:rsidR="004D4E96">
        <w:rPr>
          <w:rFonts w:ascii="Arial" w:hAnsi="Arial" w:cs="Arial"/>
        </w:rPr>
        <w:t xml:space="preserve">u pripremi za elektrokonverziju </w:t>
      </w:r>
      <w:r w:rsidR="00FC71D5">
        <w:rPr>
          <w:rFonts w:ascii="Arial" w:hAnsi="Arial" w:cs="Arial"/>
        </w:rPr>
        <w:t>razmotriti i pretretman lijekovima koji se inače koriste u kontroli ritma</w:t>
      </w:r>
      <w:r w:rsidR="004D4E96">
        <w:rPr>
          <w:rFonts w:ascii="Arial" w:hAnsi="Arial" w:cs="Arial"/>
        </w:rPr>
        <w:t xml:space="preserve"> radi manjeg</w:t>
      </w:r>
      <w:r w:rsidR="00FC71D5">
        <w:rPr>
          <w:rFonts w:ascii="Arial" w:hAnsi="Arial" w:cs="Arial"/>
        </w:rPr>
        <w:t xml:space="preserve"> rizika od</w:t>
      </w:r>
      <w:r w:rsidR="004D4E96">
        <w:rPr>
          <w:rFonts w:ascii="Arial" w:hAnsi="Arial" w:cs="Arial"/>
        </w:rPr>
        <w:t xml:space="preserve"> ponovne pojave aritmije nakon kardioverzije</w:t>
      </w:r>
      <w:r w:rsidR="00730292">
        <w:rPr>
          <w:rFonts w:ascii="Arial" w:hAnsi="Arial" w:cs="Arial"/>
        </w:rPr>
        <w:t>, iako je razina dokaza za ovu preporuku razmjerno niska</w:t>
      </w:r>
      <w:r w:rsidR="00655F1D">
        <w:rPr>
          <w:rFonts w:ascii="Arial" w:hAnsi="Arial" w:cs="Arial"/>
        </w:rPr>
        <w:t xml:space="preserve"> (2)</w:t>
      </w:r>
      <w:r w:rsidR="009B73A9">
        <w:rPr>
          <w:rFonts w:ascii="Arial" w:hAnsi="Arial" w:cs="Arial"/>
        </w:rPr>
        <w:t>.</w:t>
      </w:r>
    </w:p>
    <w:p w:rsidR="008059A5" w:rsidRDefault="008059A5" w:rsidP="0065083A">
      <w:pPr>
        <w:spacing w:line="360" w:lineRule="auto"/>
        <w:ind w:firstLine="708"/>
        <w:jc w:val="both"/>
        <w:rPr>
          <w:rFonts w:ascii="Arial" w:hAnsi="Arial" w:cs="Arial"/>
          <w:sz w:val="24"/>
          <w:szCs w:val="24"/>
        </w:rPr>
      </w:pPr>
      <w:r w:rsidRPr="00FC71D5">
        <w:rPr>
          <w:rFonts w:ascii="Arial" w:hAnsi="Arial" w:cs="Arial"/>
        </w:rPr>
        <w:t>Podaci o</w:t>
      </w:r>
      <w:r w:rsidR="003B0340" w:rsidRPr="00FC71D5">
        <w:rPr>
          <w:rFonts w:ascii="Arial" w:hAnsi="Arial" w:cs="Arial"/>
        </w:rPr>
        <w:t xml:space="preserve"> farmakološkoj kontroli srčane frekvencije, ritma odnosno i jednog i/ili drugoga sažeti su u slici 1. Podaci o kontroli frekvencije nedostajali su za dva bolesnika (KBC), a o kontroli ritma za jednog bolesnika (KBC) (slika 1). Kontrola frekvencije primijenjena je u velike većine b</w:t>
      </w:r>
      <w:r w:rsidRPr="00FC71D5">
        <w:rPr>
          <w:rFonts w:ascii="Arial" w:hAnsi="Arial" w:cs="Arial"/>
        </w:rPr>
        <w:t>olesnika i u KBC-u (84.2%) i u O</w:t>
      </w:r>
      <w:r w:rsidR="003B0340" w:rsidRPr="00FC71D5">
        <w:rPr>
          <w:rFonts w:ascii="Arial" w:hAnsi="Arial" w:cs="Arial"/>
        </w:rPr>
        <w:t xml:space="preserve">B (89.1%), no što se kontrole ritma tiče, očite su razlike u praksi </w:t>
      </w:r>
      <w:r w:rsidR="00306AC3" w:rsidRPr="00FC71D5">
        <w:rPr>
          <w:rFonts w:ascii="Arial" w:hAnsi="Arial" w:cs="Arial"/>
        </w:rPr>
        <w:t>dv</w:t>
      </w:r>
      <w:r w:rsidR="00306AC3">
        <w:rPr>
          <w:rFonts w:ascii="Arial" w:hAnsi="Arial" w:cs="Arial"/>
        </w:rPr>
        <w:t>i</w:t>
      </w:r>
      <w:r w:rsidR="00306AC3" w:rsidRPr="00FC71D5">
        <w:rPr>
          <w:rFonts w:ascii="Arial" w:hAnsi="Arial" w:cs="Arial"/>
        </w:rPr>
        <w:t xml:space="preserve">ju </w:t>
      </w:r>
      <w:r w:rsidR="003B0340" w:rsidRPr="00FC71D5">
        <w:rPr>
          <w:rFonts w:ascii="Arial" w:hAnsi="Arial" w:cs="Arial"/>
        </w:rPr>
        <w:t xml:space="preserve">institucija – dok je u KBC-u 69.7% bolesnika primalo lijekove </w:t>
      </w:r>
      <w:r w:rsidRPr="00FC71D5">
        <w:rPr>
          <w:rFonts w:ascii="Arial" w:hAnsi="Arial" w:cs="Arial"/>
        </w:rPr>
        <w:t>za kontrolu ritma, samo 7.3% u O</w:t>
      </w:r>
      <w:r w:rsidR="003B0340" w:rsidRPr="00FC71D5">
        <w:rPr>
          <w:rFonts w:ascii="Arial" w:hAnsi="Arial" w:cs="Arial"/>
        </w:rPr>
        <w:t>B liječeno je na taj način (slika 1). Shodno tome, očita je i znatna razlika između dviju institucija u udjelu bolesnika u kojih je primijenjena farmakološka kontrola i f</w:t>
      </w:r>
      <w:r w:rsidRPr="00FC71D5">
        <w:rPr>
          <w:rFonts w:ascii="Arial" w:hAnsi="Arial" w:cs="Arial"/>
        </w:rPr>
        <w:t>rekvencije i ritma (KBC 41.2%, O</w:t>
      </w:r>
      <w:r w:rsidR="003B0340" w:rsidRPr="00FC71D5">
        <w:rPr>
          <w:rFonts w:ascii="Arial" w:hAnsi="Arial" w:cs="Arial"/>
        </w:rPr>
        <w:t>B 7.3</w:t>
      </w:r>
      <w:r w:rsidRPr="00FC71D5">
        <w:rPr>
          <w:rFonts w:ascii="Arial" w:hAnsi="Arial" w:cs="Arial"/>
        </w:rPr>
        <w:t>%).</w:t>
      </w:r>
      <w:r w:rsidRPr="00FC71D5">
        <w:rPr>
          <w:rFonts w:ascii="Arial" w:hAnsi="Arial" w:cs="Arial"/>
          <w:sz w:val="24"/>
          <w:szCs w:val="24"/>
        </w:rPr>
        <w:t xml:space="preserve"> </w:t>
      </w:r>
    </w:p>
    <w:p w:rsidR="002E58AB" w:rsidRPr="00FC71D5" w:rsidRDefault="002E58AB" w:rsidP="0065083A">
      <w:pPr>
        <w:spacing w:line="360" w:lineRule="auto"/>
        <w:ind w:firstLine="708"/>
        <w:jc w:val="both"/>
        <w:rPr>
          <w:rFonts w:ascii="Arial" w:hAnsi="Arial" w:cs="Arial"/>
          <w:sz w:val="24"/>
          <w:szCs w:val="24"/>
        </w:rPr>
      </w:pPr>
    </w:p>
    <w:p w:rsidR="003B0340" w:rsidRPr="00FC71D5" w:rsidRDefault="003B0340" w:rsidP="00EC315C">
      <w:pPr>
        <w:spacing w:after="0"/>
        <w:rPr>
          <w:rFonts w:ascii="Arial" w:hAnsi="Arial" w:cs="Arial"/>
          <w:sz w:val="24"/>
          <w:szCs w:val="24"/>
        </w:rPr>
      </w:pPr>
      <w:r w:rsidRPr="00FC71D5">
        <w:rPr>
          <w:rFonts w:ascii="Arial" w:hAnsi="Arial" w:cs="Arial"/>
          <w:noProof/>
          <w:sz w:val="24"/>
          <w:szCs w:val="24"/>
          <w:lang w:eastAsia="hr-HR"/>
        </w:rPr>
        <w:drawing>
          <wp:inline distT="0" distB="0" distL="0" distR="0" wp14:anchorId="51971EFC" wp14:editId="2D8C9392">
            <wp:extent cx="5724000" cy="2257798"/>
            <wp:effectExtent l="19050" t="19050" r="1016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kvRitam.jpg"/>
                    <pic:cNvPicPr/>
                  </pic:nvPicPr>
                  <pic:blipFill rotWithShape="1">
                    <a:blip r:embed="rId13" cstate="print">
                      <a:extLst>
                        <a:ext uri="{28A0092B-C50C-407E-A947-70E740481C1C}">
                          <a14:useLocalDpi xmlns:a14="http://schemas.microsoft.com/office/drawing/2010/main" val="0"/>
                        </a:ext>
                      </a:extLst>
                    </a:blip>
                    <a:srcRect l="-675" t="-2070" r="-811"/>
                    <a:stretch/>
                  </pic:blipFill>
                  <pic:spPr bwMode="auto">
                    <a:xfrm>
                      <a:off x="0" y="0"/>
                      <a:ext cx="5724000" cy="2257798"/>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B0340" w:rsidRDefault="003B0340" w:rsidP="00EC315C">
      <w:pPr>
        <w:spacing w:before="120" w:line="360" w:lineRule="auto"/>
        <w:rPr>
          <w:rFonts w:ascii="Arial" w:hAnsi="Arial" w:cs="Arial"/>
        </w:rPr>
      </w:pPr>
      <w:r w:rsidRPr="00FC71D5">
        <w:rPr>
          <w:rFonts w:ascii="Arial" w:hAnsi="Arial" w:cs="Arial"/>
          <w:b/>
        </w:rPr>
        <w:t>Slika 1</w:t>
      </w:r>
      <w:r w:rsidRPr="00FC71D5">
        <w:rPr>
          <w:rFonts w:ascii="Arial" w:hAnsi="Arial" w:cs="Arial"/>
        </w:rPr>
        <w:t>. Razdioba bolesnika liječenih u Kliničkom bolničkom centru (KBC) i Općoj bolnici (OB) s obzirom na farmakološku kontrolu srčane frekvencije, ritma, odnosno i jednog i/ili drugog.</w:t>
      </w:r>
    </w:p>
    <w:p w:rsidR="00306AC3" w:rsidRDefault="00306AC3" w:rsidP="0065083A">
      <w:pPr>
        <w:spacing w:line="360" w:lineRule="auto"/>
        <w:rPr>
          <w:rFonts w:ascii="Arial" w:hAnsi="Arial" w:cs="Arial"/>
        </w:rPr>
      </w:pPr>
    </w:p>
    <w:p w:rsidR="00E61F14" w:rsidRPr="00FC71D5" w:rsidRDefault="00E61F14" w:rsidP="0065083A">
      <w:pPr>
        <w:spacing w:line="360" w:lineRule="auto"/>
        <w:rPr>
          <w:rFonts w:ascii="Arial" w:hAnsi="Arial" w:cs="Arial"/>
        </w:rPr>
      </w:pPr>
    </w:p>
    <w:p w:rsidR="008059A5" w:rsidRPr="00FC71D5" w:rsidRDefault="008059A5" w:rsidP="00E61F14">
      <w:pPr>
        <w:spacing w:line="360" w:lineRule="auto"/>
        <w:ind w:firstLine="708"/>
        <w:jc w:val="both"/>
        <w:rPr>
          <w:rFonts w:ascii="Arial" w:hAnsi="Arial" w:cs="Arial"/>
        </w:rPr>
      </w:pPr>
      <w:r w:rsidRPr="00FC71D5">
        <w:rPr>
          <w:rFonts w:ascii="Arial" w:hAnsi="Arial" w:cs="Arial"/>
        </w:rPr>
        <w:t>Da bi se procijenila razlika između institucija u pogledu ovih svojstava, ishodi „kontrola frekvencije“, „kontrola ritma“, „oboje“, „samo frekvencija“ i „samo ritam“, analizirani su u multivarijatnim modelima uz podešenje za dob, spol te radi li se o prvoj epizodi FA</w:t>
      </w:r>
      <w:r w:rsidR="00E527CB">
        <w:rPr>
          <w:rFonts w:ascii="Arial" w:hAnsi="Arial" w:cs="Arial"/>
        </w:rPr>
        <w:t>/UA</w:t>
      </w:r>
      <w:r w:rsidRPr="00FC71D5">
        <w:rPr>
          <w:rFonts w:ascii="Arial" w:hAnsi="Arial" w:cs="Arial"/>
        </w:rPr>
        <w:t xml:space="preserve"> (ili ponovljenoj). Rezultati su sažeti u tablici 2.</w:t>
      </w:r>
      <w:r w:rsidR="00E61F14">
        <w:rPr>
          <w:rFonts w:ascii="Arial" w:hAnsi="Arial" w:cs="Arial"/>
        </w:rPr>
        <w:t xml:space="preserve"> U modelima su identificirane slijedeće nezavisne združenosti: a) između liječenja u KBC-u i češće primjene farmakološke kontrole ritma </w:t>
      </w:r>
      <w:r w:rsidR="00E61F14" w:rsidRPr="00FC71D5">
        <w:rPr>
          <w:rFonts w:ascii="Arial" w:hAnsi="Arial" w:cs="Arial"/>
        </w:rPr>
        <w:t>(podešeni OR=28, p&lt;0.001)</w:t>
      </w:r>
      <w:r w:rsidR="00E61F14">
        <w:rPr>
          <w:rFonts w:ascii="Arial" w:hAnsi="Arial" w:cs="Arial"/>
        </w:rPr>
        <w:t>; b) između prvih epizoda FA/UA i rjeđe primjene kontrole ritma (</w:t>
      </w:r>
      <w:r w:rsidR="00E61F14" w:rsidRPr="00FC71D5">
        <w:rPr>
          <w:rFonts w:ascii="Arial" w:hAnsi="Arial" w:cs="Arial"/>
        </w:rPr>
        <w:t>podešeni OR=0.47, p=0.004</w:t>
      </w:r>
      <w:r w:rsidR="00E61F14">
        <w:rPr>
          <w:rFonts w:ascii="Arial" w:hAnsi="Arial" w:cs="Arial"/>
        </w:rPr>
        <w:t xml:space="preserve">); c) između liječenja u KBC-u i češće istodobne farmakološke kontrole i frekvencije i ritma </w:t>
      </w:r>
      <w:r w:rsidR="00E61F14" w:rsidRPr="00FC71D5">
        <w:rPr>
          <w:rFonts w:ascii="Arial" w:hAnsi="Arial" w:cs="Arial"/>
        </w:rPr>
        <w:t>(podešeni OR=16.8, p&lt;0.001)</w:t>
      </w:r>
      <w:r w:rsidR="00E61F14">
        <w:rPr>
          <w:rFonts w:ascii="Arial" w:hAnsi="Arial" w:cs="Arial"/>
        </w:rPr>
        <w:t>; d) između liječenja u KBC-u i rjeđe samo kontrole frekvencije (bez kontrole ritma) (</w:t>
      </w:r>
      <w:r w:rsidR="00E61F14" w:rsidRPr="00FC71D5">
        <w:rPr>
          <w:rFonts w:ascii="Arial" w:hAnsi="Arial" w:cs="Arial"/>
        </w:rPr>
        <w:t>podešeni OR=0.08, p&lt;0.001)</w:t>
      </w:r>
      <w:r w:rsidR="00E61F14">
        <w:rPr>
          <w:rFonts w:ascii="Arial" w:hAnsi="Arial" w:cs="Arial"/>
        </w:rPr>
        <w:t xml:space="preserve">; e) između činjenice prve epizode FA/UA i češće kontrole samo frekvencije bez kontrole ritma </w:t>
      </w:r>
      <w:r w:rsidR="00E61F14" w:rsidRPr="00FC71D5">
        <w:rPr>
          <w:rFonts w:ascii="Arial" w:hAnsi="Arial" w:cs="Arial"/>
        </w:rPr>
        <w:t>(podešeni OR=1.85, p=0.019) (tablica 2). Dob i spol nisu bili združeni s modalitetima kontrole ritma/frekvencije (tablica 2).</w:t>
      </w:r>
    </w:p>
    <w:p w:rsidR="00E61F14" w:rsidRDefault="00E61F14" w:rsidP="00EC315C">
      <w:pPr>
        <w:spacing w:after="120" w:line="360" w:lineRule="auto"/>
        <w:rPr>
          <w:rFonts w:ascii="Arial" w:hAnsi="Arial" w:cs="Arial"/>
        </w:rPr>
      </w:pPr>
    </w:p>
    <w:p w:rsidR="00E61F14" w:rsidRDefault="00E61F14" w:rsidP="00EC315C">
      <w:pPr>
        <w:spacing w:after="120" w:line="360" w:lineRule="auto"/>
        <w:rPr>
          <w:rFonts w:ascii="Arial" w:hAnsi="Arial" w:cs="Arial"/>
        </w:rPr>
      </w:pPr>
    </w:p>
    <w:p w:rsidR="00E61F14" w:rsidRDefault="00E61F14" w:rsidP="00EC315C">
      <w:pPr>
        <w:spacing w:after="120" w:line="360" w:lineRule="auto"/>
        <w:rPr>
          <w:rFonts w:ascii="Arial" w:hAnsi="Arial" w:cs="Arial"/>
        </w:rPr>
      </w:pPr>
    </w:p>
    <w:p w:rsidR="00E61F14" w:rsidRDefault="00E61F14" w:rsidP="00EC315C">
      <w:pPr>
        <w:spacing w:after="120" w:line="360" w:lineRule="auto"/>
        <w:rPr>
          <w:rFonts w:ascii="Arial" w:hAnsi="Arial" w:cs="Arial"/>
        </w:rPr>
      </w:pPr>
    </w:p>
    <w:p w:rsidR="00E61F14" w:rsidRDefault="00E61F14" w:rsidP="00EC315C">
      <w:pPr>
        <w:spacing w:after="120" w:line="360" w:lineRule="auto"/>
        <w:rPr>
          <w:rFonts w:ascii="Arial" w:hAnsi="Arial" w:cs="Arial"/>
        </w:rPr>
      </w:pPr>
    </w:p>
    <w:p w:rsidR="003B0340" w:rsidRPr="00FC71D5" w:rsidRDefault="003B0340" w:rsidP="00EC315C">
      <w:pPr>
        <w:spacing w:after="120" w:line="360" w:lineRule="auto"/>
        <w:rPr>
          <w:rFonts w:ascii="Arial" w:hAnsi="Arial" w:cs="Arial"/>
        </w:rPr>
      </w:pPr>
      <w:r w:rsidRPr="00FC71D5">
        <w:rPr>
          <w:rFonts w:ascii="Arial" w:hAnsi="Arial" w:cs="Arial"/>
          <w:b/>
        </w:rPr>
        <w:lastRenderedPageBreak/>
        <w:t>Tablica 2</w:t>
      </w:r>
      <w:r w:rsidRPr="00FC71D5">
        <w:rPr>
          <w:rFonts w:ascii="Arial" w:hAnsi="Arial" w:cs="Arial"/>
        </w:rPr>
        <w:t>. Sažetak multivarijatne analize* ishoda „kontrola frekvencije“, „kontrola ritma“, „oboje“, „samo frekvencija“ i „samo ritam“.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42"/>
        <w:gridCol w:w="236"/>
        <w:gridCol w:w="2041"/>
        <w:gridCol w:w="236"/>
        <w:gridCol w:w="815"/>
      </w:tblGrid>
      <w:tr w:rsidR="003B0340" w:rsidRPr="00FC71D5" w:rsidTr="00335911">
        <w:tc>
          <w:tcPr>
            <w:tcW w:w="3742" w:type="dxa"/>
            <w:tcBorders>
              <w:bottom w:val="single" w:sz="4" w:space="0" w:color="auto"/>
            </w:tcBorders>
          </w:tcPr>
          <w:p w:rsidR="003B0340" w:rsidRPr="00FC71D5" w:rsidRDefault="003B0340" w:rsidP="00F062E9">
            <w:pPr>
              <w:spacing w:after="40" w:line="288" w:lineRule="auto"/>
              <w:ind w:left="-85" w:right="-57" w:firstLine="0"/>
              <w:rPr>
                <w:rFonts w:ascii="Arial" w:hAnsi="Arial" w:cs="Arial"/>
                <w:lang w:val="hr-HR"/>
              </w:rPr>
            </w:pPr>
          </w:p>
        </w:tc>
        <w:tc>
          <w:tcPr>
            <w:tcW w:w="236" w:type="dxa"/>
            <w:tcBorders>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bottom w:val="single" w:sz="4" w:space="0" w:color="auto"/>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OR (97.5% CI)</w:t>
            </w:r>
          </w:p>
        </w:tc>
        <w:tc>
          <w:tcPr>
            <w:tcW w:w="236" w:type="dxa"/>
            <w:tcBorders>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bottom w:val="single" w:sz="4" w:space="0" w:color="auto"/>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P</w:t>
            </w:r>
          </w:p>
        </w:tc>
      </w:tr>
      <w:tr w:rsidR="003B0340" w:rsidRPr="00FC71D5" w:rsidTr="00335911">
        <w:tc>
          <w:tcPr>
            <w:tcW w:w="3742" w:type="dxa"/>
            <w:tcBorders>
              <w:bottom w:val="nil"/>
            </w:tcBorders>
          </w:tcPr>
          <w:p w:rsidR="003B0340" w:rsidRPr="00FC71D5" w:rsidRDefault="003B0340" w:rsidP="00F062E9">
            <w:pPr>
              <w:spacing w:after="40" w:line="288" w:lineRule="auto"/>
              <w:ind w:left="-85" w:right="-57" w:firstLine="0"/>
              <w:rPr>
                <w:rFonts w:ascii="Arial" w:hAnsi="Arial" w:cs="Arial"/>
                <w:b/>
                <w:lang w:val="hr-HR"/>
              </w:rPr>
            </w:pPr>
            <w:r w:rsidRPr="00FC71D5">
              <w:rPr>
                <w:rFonts w:ascii="Arial" w:hAnsi="Arial" w:cs="Arial"/>
                <w:b/>
                <w:lang w:val="hr-HR"/>
              </w:rPr>
              <w:t>Kontrola frekvencije</w:t>
            </w:r>
          </w:p>
        </w:tc>
        <w:tc>
          <w:tcPr>
            <w:tcW w:w="236"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236"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r>
      <w:tr w:rsidR="003B0340" w:rsidRPr="00FC71D5" w:rsidTr="00335911">
        <w:tc>
          <w:tcPr>
            <w:tcW w:w="3742"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KBC (vs. OB)</w:t>
            </w:r>
          </w:p>
        </w:tc>
        <w:tc>
          <w:tcPr>
            <w:tcW w:w="236"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0.69 (0.24-2.00)</w:t>
            </w:r>
          </w:p>
        </w:tc>
        <w:tc>
          <w:tcPr>
            <w:tcW w:w="236"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0.433</w:t>
            </w:r>
          </w:p>
        </w:tc>
      </w:tr>
      <w:tr w:rsidR="003B0340" w:rsidRPr="00FC71D5" w:rsidTr="00335911">
        <w:tc>
          <w:tcPr>
            <w:tcW w:w="3742"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Dob (za 1 godinu)</w:t>
            </w:r>
          </w:p>
        </w:tc>
        <w:tc>
          <w:tcPr>
            <w:tcW w:w="236"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1.01 (0.97-1.04)</w:t>
            </w:r>
          </w:p>
        </w:tc>
        <w:tc>
          <w:tcPr>
            <w:tcW w:w="236"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0.592</w:t>
            </w:r>
          </w:p>
        </w:tc>
      </w:tr>
      <w:tr w:rsidR="003B0340" w:rsidRPr="00FC71D5" w:rsidTr="00335911">
        <w:tc>
          <w:tcPr>
            <w:tcW w:w="3742"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Muški spol (vs. ženski)</w:t>
            </w:r>
          </w:p>
        </w:tc>
        <w:tc>
          <w:tcPr>
            <w:tcW w:w="236"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0.66 (0.28-1.55)</w:t>
            </w:r>
          </w:p>
        </w:tc>
        <w:tc>
          <w:tcPr>
            <w:tcW w:w="236"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0.278</w:t>
            </w:r>
          </w:p>
        </w:tc>
      </w:tr>
      <w:tr w:rsidR="003B0340" w:rsidRPr="00FC71D5" w:rsidTr="00335911">
        <w:tc>
          <w:tcPr>
            <w:tcW w:w="3742"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Prva epizoda FA</w:t>
            </w:r>
            <w:r w:rsidR="00E527CB">
              <w:rPr>
                <w:rFonts w:ascii="Arial" w:hAnsi="Arial" w:cs="Arial"/>
                <w:lang w:val="hr-HR"/>
              </w:rPr>
              <w:t>/UA</w:t>
            </w:r>
            <w:r w:rsidRPr="00FC71D5">
              <w:rPr>
                <w:rFonts w:ascii="Arial" w:hAnsi="Arial" w:cs="Arial"/>
                <w:lang w:val="hr-HR"/>
              </w:rPr>
              <w:t xml:space="preserve"> (vs. ponovljena)</w:t>
            </w:r>
          </w:p>
        </w:tc>
        <w:tc>
          <w:tcPr>
            <w:tcW w:w="236" w:type="dxa"/>
            <w:tcBorders>
              <w:top w:val="nil"/>
              <w:bottom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1.15 (0.56-2.39)</w:t>
            </w:r>
          </w:p>
        </w:tc>
        <w:tc>
          <w:tcPr>
            <w:tcW w:w="236"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bottom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0.663</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b/>
                <w:lang w:val="hr-HR"/>
              </w:rPr>
            </w:pPr>
            <w:r w:rsidRPr="00FC71D5">
              <w:rPr>
                <w:rFonts w:ascii="Arial" w:hAnsi="Arial" w:cs="Arial"/>
                <w:b/>
                <w:lang w:val="hr-HR"/>
              </w:rPr>
              <w:t>Kontrola ritma</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KBC (vs. OB)</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28.0 (8.3-94.3)</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&lt;0.001</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Dob (za 1 godinu)</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0.98 (0.95-1.01)</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0.088</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Muški spol (vs. ženski)</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1.35 (0.70-2.58)</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0.304</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Prva epizoda FA</w:t>
            </w:r>
            <w:r w:rsidR="00E527CB">
              <w:rPr>
                <w:rFonts w:ascii="Arial" w:hAnsi="Arial" w:cs="Arial"/>
                <w:lang w:val="hr-HR"/>
              </w:rPr>
              <w:t>/UA</w:t>
            </w:r>
            <w:r w:rsidRPr="00FC71D5">
              <w:rPr>
                <w:rFonts w:ascii="Arial" w:hAnsi="Arial" w:cs="Arial"/>
                <w:lang w:val="hr-HR"/>
              </w:rPr>
              <w:t xml:space="preserve"> (vs. ponovljena)</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0.47 (0.26-0.85)</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0.004</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F062E9" w:rsidP="00F062E9">
            <w:pPr>
              <w:spacing w:after="40" w:line="288" w:lineRule="auto"/>
              <w:ind w:left="-85" w:right="-57" w:firstLine="0"/>
              <w:rPr>
                <w:rFonts w:ascii="Arial" w:hAnsi="Arial" w:cs="Arial"/>
                <w:b/>
                <w:lang w:val="hr-HR"/>
              </w:rPr>
            </w:pPr>
            <w:r>
              <w:rPr>
                <w:rFonts w:ascii="Arial" w:hAnsi="Arial" w:cs="Arial"/>
                <w:b/>
                <w:lang w:val="hr-HR"/>
              </w:rPr>
              <w:t>Kontrola i frekvencije i ritma</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KBC (vs. OB)</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16.8 (5.0-56.1)</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&lt;0.001</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Dob (za 1 godinu)</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0.99 (0.96-1.02)</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0.515</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Muški spol (vs. ženski)</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1.18 (0.64-2.17)</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0.542</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Prva epizoda FA</w:t>
            </w:r>
            <w:r w:rsidR="00E527CB">
              <w:rPr>
                <w:rFonts w:ascii="Arial" w:hAnsi="Arial" w:cs="Arial"/>
                <w:lang w:val="hr-HR"/>
              </w:rPr>
              <w:t>/UA</w:t>
            </w:r>
            <w:r w:rsidRPr="00FC71D5">
              <w:rPr>
                <w:rFonts w:ascii="Arial" w:hAnsi="Arial" w:cs="Arial"/>
                <w:lang w:val="hr-HR"/>
              </w:rPr>
              <w:t xml:space="preserve"> (vs. ponovljena)</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0.64 (0.37-1.12)</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0.074</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b/>
                <w:lang w:val="hr-HR"/>
              </w:rPr>
            </w:pPr>
            <w:r w:rsidRPr="00FC71D5">
              <w:rPr>
                <w:rFonts w:ascii="Arial" w:hAnsi="Arial" w:cs="Arial"/>
                <w:b/>
                <w:lang w:val="hr-HR"/>
              </w:rPr>
              <w:t xml:space="preserve">Samo </w:t>
            </w:r>
            <w:r w:rsidR="00F062E9">
              <w:rPr>
                <w:rFonts w:ascii="Arial" w:hAnsi="Arial" w:cs="Arial"/>
                <w:b/>
                <w:lang w:val="hr-HR"/>
              </w:rPr>
              <w:t xml:space="preserve">kontrola </w:t>
            </w:r>
            <w:r w:rsidRPr="00FC71D5">
              <w:rPr>
                <w:rFonts w:ascii="Arial" w:hAnsi="Arial" w:cs="Arial"/>
                <w:b/>
                <w:lang w:val="hr-HR"/>
              </w:rPr>
              <w:t>frekvencij</w:t>
            </w:r>
            <w:r w:rsidR="00F062E9">
              <w:rPr>
                <w:rFonts w:ascii="Arial" w:hAnsi="Arial" w:cs="Arial"/>
                <w:b/>
                <w:lang w:val="hr-HR"/>
              </w:rPr>
              <w:t>e</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KBC (vs. OB)</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0.08 (0.03-0.19)</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&lt;0.001</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Dob (za 1 godinu)</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1.02 (0.99-1.05)</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0.212</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Muški spol (vs. ženski)</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0.64 (0.34-1.23)</w:t>
            </w:r>
          </w:p>
        </w:tc>
        <w:tc>
          <w:tcPr>
            <w:tcW w:w="236"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nil"/>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0.127</w:t>
            </w:r>
          </w:p>
        </w:tc>
      </w:tr>
      <w:tr w:rsidR="003B0340" w:rsidRPr="00FC71D5" w:rsidTr="00335911">
        <w:tblPrEx>
          <w:tblBorders>
            <w:left w:val="single" w:sz="4" w:space="0" w:color="auto"/>
            <w:right w:val="single" w:sz="4" w:space="0" w:color="auto"/>
            <w:insideV w:val="single" w:sz="4" w:space="0" w:color="auto"/>
          </w:tblBorders>
        </w:tblPrEx>
        <w:tc>
          <w:tcPr>
            <w:tcW w:w="3742" w:type="dxa"/>
            <w:tcBorders>
              <w:top w:val="nil"/>
              <w:left w:val="nil"/>
              <w:bottom w:val="single" w:sz="4" w:space="0" w:color="auto"/>
              <w:right w:val="nil"/>
            </w:tcBorders>
          </w:tcPr>
          <w:p w:rsidR="003B0340" w:rsidRPr="00FC71D5" w:rsidRDefault="003B0340" w:rsidP="00F062E9">
            <w:pPr>
              <w:spacing w:after="40" w:line="288" w:lineRule="auto"/>
              <w:ind w:left="-85" w:right="-57" w:firstLine="0"/>
              <w:rPr>
                <w:rFonts w:ascii="Arial" w:hAnsi="Arial" w:cs="Arial"/>
                <w:lang w:val="hr-HR"/>
              </w:rPr>
            </w:pPr>
            <w:r w:rsidRPr="00FC71D5">
              <w:rPr>
                <w:rFonts w:ascii="Arial" w:hAnsi="Arial" w:cs="Arial"/>
                <w:lang w:val="hr-HR"/>
              </w:rPr>
              <w:t>Prva epizoda FA</w:t>
            </w:r>
            <w:r w:rsidR="00E527CB">
              <w:rPr>
                <w:rFonts w:ascii="Arial" w:hAnsi="Arial" w:cs="Arial"/>
                <w:lang w:val="hr-HR"/>
              </w:rPr>
              <w:t>/UA</w:t>
            </w:r>
            <w:r w:rsidRPr="00FC71D5">
              <w:rPr>
                <w:rFonts w:ascii="Arial" w:hAnsi="Arial" w:cs="Arial"/>
                <w:lang w:val="hr-HR"/>
              </w:rPr>
              <w:t xml:space="preserve"> (vs. ponovljena)</w:t>
            </w:r>
          </w:p>
        </w:tc>
        <w:tc>
          <w:tcPr>
            <w:tcW w:w="236" w:type="dxa"/>
            <w:tcBorders>
              <w:top w:val="nil"/>
              <w:left w:val="nil"/>
              <w:bottom w:val="single" w:sz="4" w:space="0" w:color="auto"/>
              <w:right w:val="nil"/>
            </w:tcBorders>
          </w:tcPr>
          <w:p w:rsidR="003B0340" w:rsidRPr="00FC71D5" w:rsidRDefault="003B0340" w:rsidP="00F062E9">
            <w:pPr>
              <w:spacing w:after="40" w:line="288" w:lineRule="auto"/>
              <w:ind w:left="-85" w:right="-57" w:firstLine="0"/>
              <w:rPr>
                <w:rFonts w:ascii="Arial" w:hAnsi="Arial" w:cs="Arial"/>
                <w:lang w:val="hr-HR"/>
              </w:rPr>
            </w:pPr>
          </w:p>
        </w:tc>
        <w:tc>
          <w:tcPr>
            <w:tcW w:w="2041" w:type="dxa"/>
            <w:tcBorders>
              <w:top w:val="nil"/>
              <w:left w:val="nil"/>
              <w:bottom w:val="single" w:sz="4" w:space="0" w:color="auto"/>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1.85 (1.03-3.26)</w:t>
            </w:r>
          </w:p>
        </w:tc>
        <w:tc>
          <w:tcPr>
            <w:tcW w:w="236" w:type="dxa"/>
            <w:tcBorders>
              <w:top w:val="nil"/>
              <w:left w:val="nil"/>
              <w:bottom w:val="single" w:sz="4" w:space="0" w:color="auto"/>
              <w:right w:val="nil"/>
            </w:tcBorders>
          </w:tcPr>
          <w:p w:rsidR="003B0340" w:rsidRPr="00FC71D5" w:rsidRDefault="003B0340" w:rsidP="00F062E9">
            <w:pPr>
              <w:spacing w:after="40" w:line="288" w:lineRule="auto"/>
              <w:ind w:left="-85" w:right="-57" w:firstLine="0"/>
              <w:jc w:val="center"/>
              <w:rPr>
                <w:rFonts w:ascii="Arial" w:hAnsi="Arial" w:cs="Arial"/>
                <w:lang w:val="hr-HR"/>
              </w:rPr>
            </w:pPr>
          </w:p>
        </w:tc>
        <w:tc>
          <w:tcPr>
            <w:tcW w:w="815" w:type="dxa"/>
            <w:tcBorders>
              <w:top w:val="nil"/>
              <w:left w:val="nil"/>
              <w:bottom w:val="single" w:sz="4" w:space="0" w:color="auto"/>
              <w:right w:val="nil"/>
            </w:tcBorders>
          </w:tcPr>
          <w:p w:rsidR="003B0340" w:rsidRPr="00FC71D5" w:rsidRDefault="003B0340" w:rsidP="00F062E9">
            <w:pPr>
              <w:spacing w:after="40" w:line="288" w:lineRule="auto"/>
              <w:ind w:left="-85" w:right="-57" w:firstLine="0"/>
              <w:jc w:val="center"/>
              <w:rPr>
                <w:rFonts w:ascii="Arial" w:hAnsi="Arial" w:cs="Arial"/>
                <w:lang w:val="hr-HR"/>
              </w:rPr>
            </w:pPr>
            <w:r w:rsidRPr="00FC71D5">
              <w:rPr>
                <w:rFonts w:ascii="Arial" w:hAnsi="Arial" w:cs="Arial"/>
                <w:lang w:val="hr-HR"/>
              </w:rPr>
              <w:t>0.019</w:t>
            </w:r>
          </w:p>
        </w:tc>
      </w:tr>
    </w:tbl>
    <w:p w:rsidR="00F11FFE" w:rsidRPr="00F11FFE" w:rsidRDefault="00F11FFE" w:rsidP="00F11FFE">
      <w:pPr>
        <w:spacing w:after="0" w:line="480" w:lineRule="auto"/>
        <w:rPr>
          <w:rFonts w:ascii="Arial" w:hAnsi="Arial" w:cs="Arial"/>
          <w:sz w:val="8"/>
          <w:szCs w:val="8"/>
        </w:rPr>
      </w:pPr>
    </w:p>
    <w:p w:rsidR="003B0340" w:rsidRPr="00FC71D5" w:rsidRDefault="003B0340" w:rsidP="00FD0ACE">
      <w:pPr>
        <w:spacing w:after="0" w:line="360" w:lineRule="auto"/>
        <w:jc w:val="both"/>
        <w:rPr>
          <w:rFonts w:ascii="Arial" w:hAnsi="Arial" w:cs="Arial"/>
          <w:sz w:val="24"/>
          <w:szCs w:val="24"/>
        </w:rPr>
      </w:pPr>
      <w:r w:rsidRPr="00FC71D5">
        <w:rPr>
          <w:rFonts w:ascii="Arial" w:hAnsi="Arial" w:cs="Arial"/>
          <w:sz w:val="24"/>
          <w:szCs w:val="24"/>
        </w:rPr>
        <w:t>*</w:t>
      </w:r>
      <w:r w:rsidRPr="00FC71D5">
        <w:rPr>
          <w:rFonts w:ascii="Arial" w:hAnsi="Arial" w:cs="Arial"/>
        </w:rPr>
        <w:t>Budući da su podaci o kontroli frekvencije/ritma nedostajali samo za dva bolesnika (oba Klinički bolnički centar, KBC), u jednoga o kontroli frekvencije, u jednoga o kontroli i frekvencije i ritma, oni su isključeni iz analize. Svaki od ishoda analiziran je u generaliziranom linearnom modelu s nezavisnim varijablama: ustanova, dob, spol i prva (ili ponovljena) epizoda fibrilacije</w:t>
      </w:r>
      <w:r w:rsidR="00E527CB">
        <w:rPr>
          <w:rFonts w:ascii="Arial" w:hAnsi="Arial" w:cs="Arial"/>
        </w:rPr>
        <w:t>/undulacije</w:t>
      </w:r>
      <w:r w:rsidRPr="00FC71D5">
        <w:rPr>
          <w:rFonts w:ascii="Arial" w:hAnsi="Arial" w:cs="Arial"/>
        </w:rPr>
        <w:t xml:space="preserve"> atrija (FA</w:t>
      </w:r>
      <w:r w:rsidR="00E527CB">
        <w:rPr>
          <w:rFonts w:ascii="Arial" w:hAnsi="Arial" w:cs="Arial"/>
        </w:rPr>
        <w:t>/UA</w:t>
      </w:r>
      <w:r w:rsidRPr="00FC71D5">
        <w:rPr>
          <w:rFonts w:ascii="Arial" w:hAnsi="Arial" w:cs="Arial"/>
        </w:rPr>
        <w:t>). Budući da u općoj bolnici (OB) niti jedan bolesnik nije liječen samo u smislu kontrole ritma, usporedba između ustanova za taj ishod nije moguća (tj. omjer šanse “KBC vs. OB” ne može se procijeniti). S obzirom da je razlika između ustanova određena za 4 srodna ishoda, razina statističke značajnosti postavljena je na 0.025 i omjeri šanse (OR) prikazani su 97.5% granicama pouzdanosti (CI).</w:t>
      </w:r>
    </w:p>
    <w:p w:rsidR="0065083A" w:rsidRDefault="0065083A">
      <w:pPr>
        <w:rPr>
          <w:rFonts w:ascii="Arial" w:eastAsiaTheme="majorEastAsia" w:hAnsi="Arial" w:cs="Arial"/>
          <w:b/>
          <w:bCs/>
          <w:color w:val="4F81BD" w:themeColor="accent1"/>
          <w:sz w:val="26"/>
          <w:szCs w:val="26"/>
        </w:rPr>
      </w:pPr>
      <w:r>
        <w:rPr>
          <w:rFonts w:ascii="Arial" w:hAnsi="Arial" w:cs="Arial"/>
        </w:rPr>
        <w:br w:type="page"/>
      </w:r>
    </w:p>
    <w:p w:rsidR="001F1ECE" w:rsidRPr="00E6677C" w:rsidRDefault="00E6677C" w:rsidP="0065083A">
      <w:pPr>
        <w:pStyle w:val="Heading2"/>
        <w:spacing w:line="360" w:lineRule="auto"/>
        <w:rPr>
          <w:rFonts w:ascii="Arial" w:hAnsi="Arial" w:cs="Arial"/>
          <w:i/>
          <w:color w:val="000000" w:themeColor="text1"/>
          <w:sz w:val="22"/>
          <w:szCs w:val="22"/>
        </w:rPr>
      </w:pPr>
      <w:bookmarkStart w:id="18" w:name="_Toc418068253"/>
      <w:r>
        <w:rPr>
          <w:rFonts w:ascii="Arial" w:hAnsi="Arial" w:cs="Arial"/>
          <w:i/>
          <w:color w:val="000000" w:themeColor="text1"/>
          <w:sz w:val="22"/>
          <w:szCs w:val="22"/>
        </w:rPr>
        <w:lastRenderedPageBreak/>
        <w:t xml:space="preserve">4.3. </w:t>
      </w:r>
      <w:r w:rsidR="003B0340" w:rsidRPr="00E6677C">
        <w:rPr>
          <w:rFonts w:ascii="Arial" w:hAnsi="Arial" w:cs="Arial"/>
          <w:i/>
          <w:color w:val="000000" w:themeColor="text1"/>
          <w:sz w:val="22"/>
          <w:szCs w:val="22"/>
        </w:rPr>
        <w:t>Strategija pripreme bolesnika za planiranu elektrokonverziju</w:t>
      </w:r>
      <w:bookmarkEnd w:id="18"/>
    </w:p>
    <w:p w:rsidR="003B0340" w:rsidRPr="00FC71D5" w:rsidRDefault="001F1ECE" w:rsidP="00FD0ACE">
      <w:pPr>
        <w:spacing w:line="360" w:lineRule="auto"/>
        <w:ind w:firstLine="708"/>
        <w:jc w:val="both"/>
        <w:rPr>
          <w:rFonts w:ascii="Arial" w:hAnsi="Arial" w:cs="Arial"/>
        </w:rPr>
      </w:pPr>
      <w:r w:rsidRPr="00FC71D5">
        <w:rPr>
          <w:rFonts w:ascii="Arial" w:hAnsi="Arial" w:cs="Arial"/>
        </w:rPr>
        <w:t>Prema smjernicama (2</w:t>
      </w:r>
      <w:r w:rsidR="003B0340" w:rsidRPr="00FC71D5">
        <w:rPr>
          <w:rFonts w:ascii="Arial" w:hAnsi="Arial" w:cs="Arial"/>
        </w:rPr>
        <w:t>), proces pripreme bolesnika s nevalvularnom FA</w:t>
      </w:r>
      <w:r w:rsidR="00E527CB">
        <w:rPr>
          <w:rFonts w:ascii="Arial" w:hAnsi="Arial" w:cs="Arial"/>
        </w:rPr>
        <w:t>/UA</w:t>
      </w:r>
      <w:r w:rsidR="003B0340" w:rsidRPr="00FC71D5">
        <w:rPr>
          <w:rFonts w:ascii="Arial" w:hAnsi="Arial" w:cs="Arial"/>
        </w:rPr>
        <w:t xml:space="preserve"> koja traje dulje od 48 sati za postupak elektrokonverzije podrazumijeva dvije mogućnosti u cilju smanjenja rizika </w:t>
      </w:r>
      <w:r w:rsidR="005067AA" w:rsidRPr="00FC71D5">
        <w:rPr>
          <w:rFonts w:ascii="Arial" w:hAnsi="Arial" w:cs="Arial"/>
        </w:rPr>
        <w:t>tromboembolijsk</w:t>
      </w:r>
      <w:r w:rsidR="005067AA">
        <w:rPr>
          <w:rFonts w:ascii="Arial" w:hAnsi="Arial" w:cs="Arial"/>
        </w:rPr>
        <w:t>ih</w:t>
      </w:r>
      <w:r w:rsidR="005067AA" w:rsidRPr="00FC71D5">
        <w:rPr>
          <w:rFonts w:ascii="Arial" w:hAnsi="Arial" w:cs="Arial"/>
        </w:rPr>
        <w:t xml:space="preserve"> komplikacij</w:t>
      </w:r>
      <w:r w:rsidR="005067AA">
        <w:rPr>
          <w:rFonts w:ascii="Arial" w:hAnsi="Arial" w:cs="Arial"/>
        </w:rPr>
        <w:t>a</w:t>
      </w:r>
      <w:r w:rsidR="005067AA" w:rsidRPr="00FC71D5">
        <w:rPr>
          <w:rFonts w:ascii="Arial" w:hAnsi="Arial" w:cs="Arial"/>
        </w:rPr>
        <w:t xml:space="preserve"> </w:t>
      </w:r>
      <w:r w:rsidR="003B0340" w:rsidRPr="00FC71D5">
        <w:rPr>
          <w:rFonts w:ascii="Arial" w:hAnsi="Arial" w:cs="Arial"/>
        </w:rPr>
        <w:t>(slika 2): a) klasičnu, u kojoj bolesnici primaju antikoagulacijsku terapiju tijekom n</w:t>
      </w:r>
      <w:r w:rsidR="00A8375F" w:rsidRPr="00FC71D5">
        <w:rPr>
          <w:rFonts w:ascii="Arial" w:hAnsi="Arial" w:cs="Arial"/>
        </w:rPr>
        <w:t>ajmanje 3 tjedna prije i</w:t>
      </w:r>
      <w:r w:rsidR="003B0340" w:rsidRPr="00FC71D5">
        <w:rPr>
          <w:rFonts w:ascii="Arial" w:hAnsi="Arial" w:cs="Arial"/>
        </w:rPr>
        <w:t xml:space="preserve"> 4 tjedna nakon elektrokonverzije.</w:t>
      </w:r>
      <w:r w:rsidR="00730292">
        <w:rPr>
          <w:rFonts w:ascii="Arial" w:hAnsi="Arial" w:cs="Arial"/>
        </w:rPr>
        <w:t xml:space="preserve"> Pri tome se misli na primjenu VKA,</w:t>
      </w:r>
      <w:r w:rsidR="003B0340" w:rsidRPr="00FC71D5">
        <w:rPr>
          <w:rFonts w:ascii="Arial" w:hAnsi="Arial" w:cs="Arial"/>
        </w:rPr>
        <w:t xml:space="preserve"> a pod vremenom od 3 i 4 tjedna podrazumijeva se vremensko razdoblje tijekom kojeg su</w:t>
      </w:r>
      <w:r w:rsidR="00730292">
        <w:rPr>
          <w:rFonts w:ascii="Arial" w:hAnsi="Arial" w:cs="Arial"/>
        </w:rPr>
        <w:t xml:space="preserve"> vrijednosti INR</w:t>
      </w:r>
      <w:r w:rsidR="003B0340" w:rsidRPr="00FC71D5">
        <w:rPr>
          <w:rFonts w:ascii="Arial" w:hAnsi="Arial" w:cs="Arial"/>
        </w:rPr>
        <w:t xml:space="preserve"> u terapijskom rasponu tj. između 2.0 i 3.0. Alternativno, sve više, za navedenu se namjenu kori</w:t>
      </w:r>
      <w:r w:rsidR="00730292">
        <w:rPr>
          <w:rFonts w:ascii="Arial" w:hAnsi="Arial" w:cs="Arial"/>
        </w:rPr>
        <w:t xml:space="preserve">ste </w:t>
      </w:r>
      <w:r w:rsidR="003B0340" w:rsidRPr="00FC71D5">
        <w:rPr>
          <w:rFonts w:ascii="Arial" w:hAnsi="Arial" w:cs="Arial"/>
        </w:rPr>
        <w:t>NOAK</w:t>
      </w:r>
      <w:r w:rsidR="00A8375F" w:rsidRPr="00FC71D5">
        <w:rPr>
          <w:rFonts w:ascii="Arial" w:hAnsi="Arial" w:cs="Arial"/>
        </w:rPr>
        <w:t xml:space="preserve">. </w:t>
      </w:r>
      <w:r w:rsidR="003B0340" w:rsidRPr="00FC71D5">
        <w:rPr>
          <w:rFonts w:ascii="Arial" w:hAnsi="Arial" w:cs="Arial"/>
        </w:rPr>
        <w:t>U tom postupku bolesnicima se učini i transtorakaln</w:t>
      </w:r>
      <w:r w:rsidR="00A8375F" w:rsidRPr="00FC71D5">
        <w:rPr>
          <w:rFonts w:ascii="Arial" w:hAnsi="Arial" w:cs="Arial"/>
        </w:rPr>
        <w:t>i ultrazvuk</w:t>
      </w:r>
      <w:r w:rsidR="003B0340" w:rsidRPr="00FC71D5">
        <w:rPr>
          <w:rFonts w:ascii="Arial" w:hAnsi="Arial" w:cs="Arial"/>
        </w:rPr>
        <w:t xml:space="preserve"> (TTE) koji može pomoći u odlučivanju, primjerice, identificirati prekomjerno dilatiran lijevi atrij, što se smatra čimbenikom rizika za komplikacije postupka; b) priprema uz pomoć </w:t>
      </w:r>
      <w:r w:rsidR="00A8375F" w:rsidRPr="00FC71D5">
        <w:rPr>
          <w:rFonts w:ascii="Arial" w:hAnsi="Arial" w:cs="Arial"/>
        </w:rPr>
        <w:t>transezofagealnog ultrazvuka</w:t>
      </w:r>
      <w:r w:rsidR="003B0340" w:rsidRPr="00FC71D5">
        <w:rPr>
          <w:rFonts w:ascii="Arial" w:hAnsi="Arial" w:cs="Arial"/>
        </w:rPr>
        <w:t xml:space="preserve"> (TEE). Za razliku od TTE, TEE može pouzdano isključiti prisustvo tromba u lijevom atriju. Dvije su mogućnosti – (i) TEE isključuje prisustvo tromba. U tom slučaju, nije nužno potrebna prethodna antikoagulacija VKA (ili NOAK), već se može pristupiti elektrokonverziji uz primjenu heparina (nefrakcioniranog ili niskomolekularnog) i istodobno VKA, a heparin se nastavlja i nakon zahvata, sve dok INR ne dođe u raspon 2.0-3.0, te se zatim nastavlja liječenje samo s VKA (do najmanje 4 tjedna). (ii) TEE potvrdi nalaz tromba u lijevom atriju, u kojem slučaju je bolesnika potrebno prvo liječiti s VKA najmanje 3 tjedna (INR 2.0-3.0), te zatim pristupiti elektrokonverziji.</w:t>
      </w:r>
    </w:p>
    <w:p w:rsidR="003B0340" w:rsidRDefault="003B0340" w:rsidP="00FD0ACE">
      <w:pPr>
        <w:spacing w:after="0" w:line="360" w:lineRule="auto"/>
        <w:ind w:firstLine="708"/>
        <w:jc w:val="both"/>
        <w:rPr>
          <w:rFonts w:ascii="Arial" w:hAnsi="Arial" w:cs="Arial"/>
        </w:rPr>
      </w:pPr>
      <w:r w:rsidRPr="00FC71D5">
        <w:rPr>
          <w:rFonts w:ascii="Arial" w:hAnsi="Arial" w:cs="Arial"/>
        </w:rPr>
        <w:t xml:space="preserve">Kako je naznačeno na slici 3, praksa pripreme bolesnika za elektrokonverziju u KBC-u je „mješavina“ dviju opisanih strategija – od 284 bolesnika, svi su (osim 3 za koje nisu mogli biti identificirani pouzdani podaci) u razdoblju pripreme primali oralne antikoagulanse, praktično isključivo VKA, da bi zatim bili evaluirani transezofagealnim ultrazvukom, a ovisno o stanju nalaza, elektrokonverzija bi bila provedena (nema tromba, normalan lijevi atrij) ili odgođena </w:t>
      </w:r>
      <w:r w:rsidR="00655F1D">
        <w:rPr>
          <w:rFonts w:ascii="Arial" w:hAnsi="Arial" w:cs="Arial"/>
        </w:rPr>
        <w:t>(tromb/dilatiran lijevi atrij</w:t>
      </w:r>
      <w:r w:rsidRPr="00FC71D5">
        <w:rPr>
          <w:rFonts w:ascii="Arial" w:hAnsi="Arial" w:cs="Arial"/>
        </w:rPr>
        <w:t>). U OB, primijenjen je „klasičan“ način pripreme s nešto učestalijom primjenom NOAK (slika 3).</w:t>
      </w:r>
    </w:p>
    <w:p w:rsidR="0065083A" w:rsidRDefault="0065083A">
      <w:pPr>
        <w:rPr>
          <w:rFonts w:ascii="Arial" w:hAnsi="Arial" w:cs="Arial"/>
        </w:rPr>
      </w:pPr>
      <w:r>
        <w:rPr>
          <w:rFonts w:ascii="Arial" w:hAnsi="Arial" w:cs="Arial"/>
        </w:rPr>
        <w:br w:type="page"/>
      </w:r>
    </w:p>
    <w:p w:rsidR="003B0340" w:rsidRPr="00FC71D5" w:rsidRDefault="003B0340" w:rsidP="003B0340">
      <w:pPr>
        <w:spacing w:after="0"/>
        <w:rPr>
          <w:rFonts w:ascii="Arial" w:hAnsi="Arial" w:cs="Arial"/>
          <w:sz w:val="24"/>
          <w:szCs w:val="24"/>
        </w:rPr>
      </w:pPr>
      <w:r w:rsidRPr="00FC71D5">
        <w:rPr>
          <w:rFonts w:ascii="Arial" w:hAnsi="Arial" w:cs="Arial"/>
          <w:noProof/>
          <w:sz w:val="24"/>
          <w:szCs w:val="24"/>
          <w:bdr w:val="single" w:sz="4" w:space="0" w:color="auto"/>
          <w:lang w:eastAsia="hr-HR"/>
        </w:rPr>
        <w:lastRenderedPageBreak/>
        <w:drawing>
          <wp:inline distT="0" distB="0" distL="0" distR="0" wp14:anchorId="050622B5" wp14:editId="576E24FD">
            <wp:extent cx="5972810" cy="16008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prem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2810" cy="1600835"/>
                    </a:xfrm>
                    <a:prstGeom prst="rect">
                      <a:avLst/>
                    </a:prstGeom>
                  </pic:spPr>
                </pic:pic>
              </a:graphicData>
            </a:graphic>
          </wp:inline>
        </w:drawing>
      </w:r>
    </w:p>
    <w:p w:rsidR="00F11FFE" w:rsidRPr="00F11FFE" w:rsidRDefault="00F11FFE" w:rsidP="0065083A">
      <w:pPr>
        <w:spacing w:after="0" w:line="360" w:lineRule="auto"/>
        <w:rPr>
          <w:rFonts w:ascii="Arial" w:hAnsi="Arial" w:cs="Arial"/>
          <w:b/>
          <w:sz w:val="8"/>
          <w:szCs w:val="8"/>
        </w:rPr>
      </w:pPr>
    </w:p>
    <w:p w:rsidR="003B0340" w:rsidRPr="00FC71D5" w:rsidRDefault="003B0340" w:rsidP="0065083A">
      <w:pPr>
        <w:spacing w:after="0" w:line="360" w:lineRule="auto"/>
        <w:jc w:val="both"/>
        <w:rPr>
          <w:rFonts w:ascii="Arial" w:hAnsi="Arial" w:cs="Arial"/>
        </w:rPr>
      </w:pPr>
      <w:r w:rsidRPr="00FC71D5">
        <w:rPr>
          <w:rFonts w:ascii="Arial" w:hAnsi="Arial" w:cs="Arial"/>
          <w:b/>
        </w:rPr>
        <w:t>Slika 2</w:t>
      </w:r>
      <w:r w:rsidRPr="00FC71D5">
        <w:rPr>
          <w:rFonts w:ascii="Arial" w:hAnsi="Arial" w:cs="Arial"/>
        </w:rPr>
        <w:t>. Shematski prikaz algoritma pripreme bolesnika s nevalvularnom FA</w:t>
      </w:r>
      <w:r w:rsidR="0015226A">
        <w:rPr>
          <w:rFonts w:ascii="Arial" w:hAnsi="Arial" w:cs="Arial"/>
        </w:rPr>
        <w:t>/UA</w:t>
      </w:r>
      <w:r w:rsidRPr="00FC71D5">
        <w:rPr>
          <w:rFonts w:ascii="Arial" w:hAnsi="Arial" w:cs="Arial"/>
        </w:rPr>
        <w:t xml:space="preserve"> koja traje dulje od 48 sati za elektrokonverziju (EK): A, klasični način pripreme i B, priprema uz pomoć transezofagealnog ehokardiograma (</w:t>
      </w:r>
      <w:r w:rsidR="001F1ECE" w:rsidRPr="00FC71D5">
        <w:rPr>
          <w:rFonts w:ascii="Arial" w:hAnsi="Arial" w:cs="Arial"/>
        </w:rPr>
        <w:t>2</w:t>
      </w:r>
      <w:r w:rsidRPr="00FC71D5">
        <w:rPr>
          <w:rFonts w:ascii="Arial" w:hAnsi="Arial" w:cs="Arial"/>
        </w:rPr>
        <w:t>).</w:t>
      </w:r>
    </w:p>
    <w:p w:rsidR="003B0340" w:rsidRPr="00FC71D5" w:rsidRDefault="003B0340" w:rsidP="0065083A">
      <w:pPr>
        <w:spacing w:after="0" w:line="360" w:lineRule="auto"/>
        <w:jc w:val="both"/>
        <w:rPr>
          <w:rFonts w:ascii="Arial" w:hAnsi="Arial" w:cs="Arial"/>
        </w:rPr>
      </w:pPr>
      <w:r w:rsidRPr="00FC71D5">
        <w:rPr>
          <w:rFonts w:ascii="Arial" w:hAnsi="Arial" w:cs="Arial"/>
        </w:rPr>
        <w:t>VKA – klasični oralni antikoagulansi, antagonisti vitamina K; INR – internacionalni normalizirani omjer; NOAK – novi oralno aktivni antikoagulansi; LA – lijevi atrij</w:t>
      </w:r>
    </w:p>
    <w:p w:rsidR="003B0340" w:rsidRDefault="003B0340" w:rsidP="003B0340">
      <w:pPr>
        <w:spacing w:after="0"/>
        <w:rPr>
          <w:rFonts w:ascii="Arial" w:hAnsi="Arial" w:cs="Arial"/>
          <w:sz w:val="24"/>
          <w:szCs w:val="24"/>
        </w:rPr>
      </w:pPr>
    </w:p>
    <w:p w:rsidR="00F062E9" w:rsidRDefault="00F062E9" w:rsidP="003B0340">
      <w:pPr>
        <w:spacing w:after="0"/>
        <w:rPr>
          <w:rFonts w:ascii="Arial" w:hAnsi="Arial" w:cs="Arial"/>
          <w:sz w:val="24"/>
          <w:szCs w:val="24"/>
        </w:rPr>
      </w:pPr>
    </w:p>
    <w:p w:rsidR="00F062E9" w:rsidRPr="00FC71D5" w:rsidRDefault="00F062E9" w:rsidP="003B0340">
      <w:pPr>
        <w:spacing w:after="0"/>
        <w:rPr>
          <w:rFonts w:ascii="Arial" w:hAnsi="Arial" w:cs="Arial"/>
          <w:sz w:val="24"/>
          <w:szCs w:val="24"/>
        </w:rPr>
      </w:pPr>
    </w:p>
    <w:p w:rsidR="003B0340" w:rsidRPr="00FC71D5" w:rsidRDefault="003B0340" w:rsidP="003B0340">
      <w:pPr>
        <w:spacing w:after="0"/>
        <w:rPr>
          <w:rFonts w:ascii="Arial" w:hAnsi="Arial" w:cs="Arial"/>
          <w:sz w:val="24"/>
          <w:szCs w:val="24"/>
        </w:rPr>
      </w:pPr>
    </w:p>
    <w:p w:rsidR="003B0340" w:rsidRPr="00FC71D5" w:rsidRDefault="003B0340" w:rsidP="003B0340">
      <w:pPr>
        <w:spacing w:after="0"/>
        <w:rPr>
          <w:rFonts w:ascii="Arial" w:hAnsi="Arial" w:cs="Arial"/>
          <w:sz w:val="24"/>
          <w:szCs w:val="24"/>
        </w:rPr>
      </w:pPr>
      <w:r w:rsidRPr="00FC71D5">
        <w:rPr>
          <w:rFonts w:ascii="Arial" w:hAnsi="Arial" w:cs="Arial"/>
          <w:noProof/>
          <w:sz w:val="24"/>
          <w:szCs w:val="24"/>
          <w:bdr w:val="single" w:sz="4" w:space="0" w:color="auto"/>
          <w:lang w:eastAsia="hr-HR"/>
        </w:rPr>
        <w:drawing>
          <wp:inline distT="0" distB="0" distL="0" distR="0" wp14:anchorId="378DD055" wp14:editId="567E1F39">
            <wp:extent cx="5972810" cy="21945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s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72810" cy="2194560"/>
                    </a:xfrm>
                    <a:prstGeom prst="rect">
                      <a:avLst/>
                    </a:prstGeom>
                  </pic:spPr>
                </pic:pic>
              </a:graphicData>
            </a:graphic>
          </wp:inline>
        </w:drawing>
      </w:r>
    </w:p>
    <w:p w:rsidR="00F11FFE" w:rsidRPr="00F11FFE" w:rsidRDefault="00F11FFE" w:rsidP="002754C6">
      <w:pPr>
        <w:spacing w:after="0" w:line="480" w:lineRule="auto"/>
        <w:rPr>
          <w:rFonts w:ascii="Arial" w:hAnsi="Arial" w:cs="Arial"/>
          <w:b/>
          <w:sz w:val="8"/>
          <w:szCs w:val="8"/>
        </w:rPr>
      </w:pPr>
    </w:p>
    <w:p w:rsidR="003B0340" w:rsidRPr="00FC71D5" w:rsidRDefault="003B0340" w:rsidP="0065083A">
      <w:pPr>
        <w:spacing w:after="0" w:line="360" w:lineRule="auto"/>
        <w:jc w:val="both"/>
        <w:rPr>
          <w:rFonts w:ascii="Arial" w:hAnsi="Arial" w:cs="Arial"/>
        </w:rPr>
      </w:pPr>
      <w:r w:rsidRPr="00FC71D5">
        <w:rPr>
          <w:rFonts w:ascii="Arial" w:hAnsi="Arial" w:cs="Arial"/>
          <w:b/>
        </w:rPr>
        <w:t>Slika 3</w:t>
      </w:r>
      <w:r w:rsidRPr="00FC71D5">
        <w:rPr>
          <w:rFonts w:ascii="Arial" w:hAnsi="Arial" w:cs="Arial"/>
        </w:rPr>
        <w:t>. Shematski prikaz prakse pripreme bolesnika s nevalvularnom FA</w:t>
      </w:r>
      <w:r w:rsidR="0015226A">
        <w:rPr>
          <w:rFonts w:ascii="Arial" w:hAnsi="Arial" w:cs="Arial"/>
        </w:rPr>
        <w:t>/UA</w:t>
      </w:r>
      <w:r w:rsidRPr="00FC71D5">
        <w:rPr>
          <w:rFonts w:ascii="Arial" w:hAnsi="Arial" w:cs="Arial"/>
        </w:rPr>
        <w:t xml:space="preserve"> koja traje dulje od 48 sati za elektrokonverziju u Kliničkom bolničkom centru (KBC) i Općoj bolnici (OB).</w:t>
      </w:r>
    </w:p>
    <w:p w:rsidR="00761198" w:rsidRPr="00FC71D5" w:rsidRDefault="003B0340" w:rsidP="0065083A">
      <w:pPr>
        <w:spacing w:after="0" w:line="360" w:lineRule="auto"/>
        <w:jc w:val="both"/>
        <w:rPr>
          <w:rFonts w:ascii="Arial" w:hAnsi="Arial" w:cs="Arial"/>
        </w:rPr>
      </w:pPr>
      <w:r w:rsidRPr="00FC71D5">
        <w:rPr>
          <w:rFonts w:ascii="Arial" w:hAnsi="Arial" w:cs="Arial"/>
        </w:rPr>
        <w:t>NOAK – novi oralno aktivni antikoagulansi; VKA – klasični oralni antikoagulansi, antagonisti vitamina K; LA – lijevi atrij</w:t>
      </w:r>
    </w:p>
    <w:p w:rsidR="00761198" w:rsidRPr="00FC71D5" w:rsidRDefault="00761198" w:rsidP="0065083A">
      <w:pPr>
        <w:spacing w:line="360" w:lineRule="auto"/>
        <w:rPr>
          <w:rFonts w:ascii="Arial" w:hAnsi="Arial" w:cs="Arial"/>
        </w:rPr>
      </w:pPr>
      <w:r w:rsidRPr="00FC71D5">
        <w:rPr>
          <w:rFonts w:ascii="Arial" w:hAnsi="Arial" w:cs="Arial"/>
        </w:rPr>
        <w:br w:type="page"/>
      </w:r>
    </w:p>
    <w:p w:rsidR="003B0340" w:rsidRPr="00E6677C" w:rsidRDefault="00E6677C" w:rsidP="0065083A">
      <w:pPr>
        <w:pStyle w:val="Heading2"/>
        <w:spacing w:line="360" w:lineRule="auto"/>
        <w:rPr>
          <w:rFonts w:ascii="Arial" w:hAnsi="Arial" w:cs="Arial"/>
          <w:i/>
          <w:color w:val="000000" w:themeColor="text1"/>
          <w:sz w:val="22"/>
          <w:szCs w:val="22"/>
        </w:rPr>
      </w:pPr>
      <w:bookmarkStart w:id="19" w:name="_Toc418068254"/>
      <w:r>
        <w:rPr>
          <w:rFonts w:ascii="Arial" w:hAnsi="Arial" w:cs="Arial"/>
          <w:i/>
          <w:color w:val="000000" w:themeColor="text1"/>
          <w:sz w:val="22"/>
          <w:szCs w:val="22"/>
        </w:rPr>
        <w:lastRenderedPageBreak/>
        <w:t xml:space="preserve">4.4. </w:t>
      </w:r>
      <w:r w:rsidR="003B0340" w:rsidRPr="00E6677C">
        <w:rPr>
          <w:rFonts w:ascii="Arial" w:hAnsi="Arial" w:cs="Arial"/>
          <w:i/>
          <w:color w:val="000000" w:themeColor="text1"/>
          <w:sz w:val="22"/>
          <w:szCs w:val="22"/>
        </w:rPr>
        <w:t>Provedena priprema, izvedba i ishodi planiranih elektrokonverzija</w:t>
      </w:r>
      <w:bookmarkEnd w:id="19"/>
    </w:p>
    <w:p w:rsidR="00494578" w:rsidRDefault="00D16D78" w:rsidP="00FD0ACE">
      <w:pPr>
        <w:spacing w:after="0" w:line="360" w:lineRule="auto"/>
        <w:ind w:firstLine="708"/>
        <w:jc w:val="both"/>
        <w:rPr>
          <w:rFonts w:ascii="Arial" w:hAnsi="Arial" w:cs="Arial"/>
        </w:rPr>
      </w:pPr>
      <w:r>
        <w:rPr>
          <w:rFonts w:ascii="Arial" w:hAnsi="Arial" w:cs="Arial"/>
        </w:rPr>
        <w:t>Od 284 bolesnika naručena</w:t>
      </w:r>
      <w:r w:rsidR="006E5EC2">
        <w:rPr>
          <w:rFonts w:ascii="Arial" w:hAnsi="Arial" w:cs="Arial"/>
        </w:rPr>
        <w:t xml:space="preserve"> na elektrokonverziju</w:t>
      </w:r>
      <w:r>
        <w:rPr>
          <w:rFonts w:ascii="Arial" w:hAnsi="Arial" w:cs="Arial"/>
        </w:rPr>
        <w:t xml:space="preserve"> u </w:t>
      </w:r>
      <w:r w:rsidR="00730292">
        <w:rPr>
          <w:rFonts w:ascii="Arial" w:hAnsi="Arial" w:cs="Arial"/>
        </w:rPr>
        <w:t>KBC-u</w:t>
      </w:r>
      <w:r>
        <w:rPr>
          <w:rFonts w:ascii="Arial" w:hAnsi="Arial" w:cs="Arial"/>
        </w:rPr>
        <w:t>, 6% nije ostalo u postupku, većinom zbog spontane konverzije</w:t>
      </w:r>
      <w:r w:rsidR="00494578">
        <w:rPr>
          <w:rFonts w:ascii="Arial" w:hAnsi="Arial" w:cs="Arial"/>
        </w:rPr>
        <w:t xml:space="preserve"> (4,9%)</w:t>
      </w:r>
      <w:r>
        <w:rPr>
          <w:rFonts w:ascii="Arial" w:hAnsi="Arial" w:cs="Arial"/>
        </w:rPr>
        <w:t>, odnosno nalaza sinus</w:t>
      </w:r>
      <w:r w:rsidR="0055434F">
        <w:rPr>
          <w:rFonts w:ascii="Arial" w:hAnsi="Arial" w:cs="Arial"/>
        </w:rPr>
        <w:t>nog</w:t>
      </w:r>
      <w:r>
        <w:rPr>
          <w:rFonts w:ascii="Arial" w:hAnsi="Arial" w:cs="Arial"/>
        </w:rPr>
        <w:t xml:space="preserve"> ritma na EKG-u prilikom primi</w:t>
      </w:r>
      <w:r w:rsidR="0055434F">
        <w:rPr>
          <w:rFonts w:ascii="Arial" w:hAnsi="Arial" w:cs="Arial"/>
        </w:rPr>
        <w:t xml:space="preserve">tka u bolnicu. U OB-u </w:t>
      </w:r>
      <w:r w:rsidR="00494578">
        <w:rPr>
          <w:rFonts w:ascii="Arial" w:hAnsi="Arial" w:cs="Arial"/>
        </w:rPr>
        <w:t>taj udio je iznosio 20%, također većinom zbog spontane konverzije (14.6%)</w:t>
      </w:r>
      <w:r w:rsidR="0055714F">
        <w:rPr>
          <w:rFonts w:ascii="Arial" w:hAnsi="Arial" w:cs="Arial"/>
        </w:rPr>
        <w:t xml:space="preserve"> (slika 4)</w:t>
      </w:r>
      <w:r w:rsidR="00494578">
        <w:rPr>
          <w:rFonts w:ascii="Arial" w:hAnsi="Arial" w:cs="Arial"/>
        </w:rPr>
        <w:t>.</w:t>
      </w:r>
      <w:r w:rsidR="000233F4">
        <w:rPr>
          <w:rFonts w:ascii="Arial" w:hAnsi="Arial" w:cs="Arial"/>
        </w:rPr>
        <w:t xml:space="preserve"> </w:t>
      </w:r>
    </w:p>
    <w:p w:rsidR="0055434F" w:rsidRDefault="0055434F" w:rsidP="00FD0ACE">
      <w:pPr>
        <w:spacing w:after="0" w:line="360" w:lineRule="auto"/>
        <w:ind w:firstLine="708"/>
        <w:jc w:val="both"/>
        <w:rPr>
          <w:rFonts w:ascii="Arial" w:hAnsi="Arial" w:cs="Arial"/>
        </w:rPr>
      </w:pPr>
      <w:r>
        <w:rPr>
          <w:rFonts w:ascii="Arial" w:hAnsi="Arial" w:cs="Arial"/>
        </w:rPr>
        <w:t xml:space="preserve">Velika </w:t>
      </w:r>
      <w:r w:rsidR="000233F4">
        <w:rPr>
          <w:rFonts w:ascii="Arial" w:hAnsi="Arial" w:cs="Arial"/>
        </w:rPr>
        <w:t xml:space="preserve">većina </w:t>
      </w:r>
      <w:r w:rsidR="00D05A03">
        <w:rPr>
          <w:rFonts w:ascii="Arial" w:hAnsi="Arial" w:cs="Arial"/>
        </w:rPr>
        <w:t>bolesnika</w:t>
      </w:r>
      <w:r w:rsidR="000233F4">
        <w:rPr>
          <w:rFonts w:ascii="Arial" w:hAnsi="Arial" w:cs="Arial"/>
        </w:rPr>
        <w:t xml:space="preserve"> </w:t>
      </w:r>
      <w:r w:rsidR="00D05A03">
        <w:rPr>
          <w:rFonts w:ascii="Arial" w:hAnsi="Arial" w:cs="Arial"/>
        </w:rPr>
        <w:t>u postupku u KBC-u</w:t>
      </w:r>
      <w:r w:rsidR="000233F4">
        <w:rPr>
          <w:rFonts w:ascii="Arial" w:hAnsi="Arial" w:cs="Arial"/>
        </w:rPr>
        <w:t xml:space="preserve"> (97,8%)</w:t>
      </w:r>
      <w:r>
        <w:rPr>
          <w:rFonts w:ascii="Arial" w:hAnsi="Arial" w:cs="Arial"/>
        </w:rPr>
        <w:t xml:space="preserve"> </w:t>
      </w:r>
      <w:r w:rsidR="00D05A03">
        <w:rPr>
          <w:rFonts w:ascii="Arial" w:hAnsi="Arial" w:cs="Arial"/>
        </w:rPr>
        <w:t>primali</w:t>
      </w:r>
      <w:r>
        <w:rPr>
          <w:rFonts w:ascii="Arial" w:hAnsi="Arial" w:cs="Arial"/>
        </w:rPr>
        <w:t xml:space="preserve"> su</w:t>
      </w:r>
      <w:r w:rsidR="00D05A03">
        <w:rPr>
          <w:rFonts w:ascii="Arial" w:hAnsi="Arial" w:cs="Arial"/>
        </w:rPr>
        <w:t xml:space="preserve"> </w:t>
      </w:r>
      <w:r>
        <w:rPr>
          <w:rFonts w:ascii="Arial" w:hAnsi="Arial" w:cs="Arial"/>
        </w:rPr>
        <w:t>VKA u različitom trajanju, no za njih</w:t>
      </w:r>
      <w:r w:rsidR="000233F4">
        <w:rPr>
          <w:rFonts w:ascii="Arial" w:hAnsi="Arial" w:cs="Arial"/>
        </w:rPr>
        <w:t xml:space="preserve"> </w:t>
      </w:r>
      <w:r w:rsidR="00D05A03">
        <w:rPr>
          <w:rFonts w:ascii="Arial" w:hAnsi="Arial" w:cs="Arial"/>
        </w:rPr>
        <w:t xml:space="preserve">43,8% </w:t>
      </w:r>
      <w:r>
        <w:rPr>
          <w:rFonts w:ascii="Arial" w:hAnsi="Arial" w:cs="Arial"/>
        </w:rPr>
        <w:t>trajanje terapije nije se moglo ustanoviti (slika 4)</w:t>
      </w:r>
      <w:r w:rsidR="00D05A03">
        <w:rPr>
          <w:rFonts w:ascii="Arial" w:hAnsi="Arial" w:cs="Arial"/>
        </w:rPr>
        <w:t xml:space="preserve">. </w:t>
      </w:r>
      <w:r>
        <w:rPr>
          <w:rFonts w:ascii="Arial" w:hAnsi="Arial" w:cs="Arial"/>
        </w:rPr>
        <w:t xml:space="preserve">Vrijeme u terapijskom rasponu (TTR) nije se moglo odrediti niti za jednog bolesnika budući da se nisu mogli uslijediti podaci o vrijednostima INR. Što se tiče vrijednosti </w:t>
      </w:r>
      <w:r w:rsidR="00D05A03">
        <w:rPr>
          <w:rFonts w:ascii="Arial" w:hAnsi="Arial" w:cs="Arial"/>
        </w:rPr>
        <w:t xml:space="preserve">INR neposredno prije </w:t>
      </w:r>
      <w:r>
        <w:rPr>
          <w:rFonts w:ascii="Arial" w:hAnsi="Arial" w:cs="Arial"/>
        </w:rPr>
        <w:t>zahvata, one nisu mogle biti iščitane</w:t>
      </w:r>
      <w:r w:rsidR="00D05A03">
        <w:rPr>
          <w:rFonts w:ascii="Arial" w:hAnsi="Arial" w:cs="Arial"/>
        </w:rPr>
        <w:t xml:space="preserve"> iz nalaza u 21,1% bolesnika, a samo je 32,6% bolesn</w:t>
      </w:r>
      <w:r>
        <w:rPr>
          <w:rFonts w:ascii="Arial" w:hAnsi="Arial" w:cs="Arial"/>
        </w:rPr>
        <w:t>ika bilo u terapijskim granicama</w:t>
      </w:r>
      <w:r w:rsidR="00D05A03">
        <w:rPr>
          <w:rFonts w:ascii="Arial" w:hAnsi="Arial" w:cs="Arial"/>
        </w:rPr>
        <w:t>.</w:t>
      </w:r>
      <w:r>
        <w:rPr>
          <w:rFonts w:ascii="Arial" w:hAnsi="Arial" w:cs="Arial"/>
        </w:rPr>
        <w:t xml:space="preserve"> Nedostatno antikoagulirano, s INR-om ispod 2.0, </w:t>
      </w:r>
      <w:r w:rsidR="00D05A03">
        <w:rPr>
          <w:rFonts w:ascii="Arial" w:hAnsi="Arial" w:cs="Arial"/>
        </w:rPr>
        <w:t>bilo</w:t>
      </w:r>
      <w:r>
        <w:rPr>
          <w:rFonts w:ascii="Arial" w:hAnsi="Arial" w:cs="Arial"/>
        </w:rPr>
        <w:t xml:space="preserve"> je</w:t>
      </w:r>
      <w:r w:rsidR="00D05A03">
        <w:rPr>
          <w:rFonts w:ascii="Arial" w:hAnsi="Arial" w:cs="Arial"/>
        </w:rPr>
        <w:t xml:space="preserve"> čak 35,6%</w:t>
      </w:r>
      <w:r>
        <w:rPr>
          <w:rFonts w:ascii="Arial" w:hAnsi="Arial" w:cs="Arial"/>
        </w:rPr>
        <w:t xml:space="preserve"> bolesnika (slika 4)</w:t>
      </w:r>
      <w:r w:rsidR="00D05A03">
        <w:rPr>
          <w:rFonts w:ascii="Arial" w:hAnsi="Arial" w:cs="Arial"/>
        </w:rPr>
        <w:t>.</w:t>
      </w:r>
      <w:r w:rsidR="000233F4">
        <w:rPr>
          <w:rFonts w:ascii="Arial" w:hAnsi="Arial" w:cs="Arial"/>
        </w:rPr>
        <w:t xml:space="preserve"> </w:t>
      </w:r>
    </w:p>
    <w:p w:rsidR="0055714F" w:rsidRDefault="000233F4" w:rsidP="00FD0ACE">
      <w:pPr>
        <w:spacing w:after="0" w:line="360" w:lineRule="auto"/>
        <w:ind w:firstLine="708"/>
        <w:jc w:val="both"/>
        <w:rPr>
          <w:rFonts w:ascii="Arial" w:hAnsi="Arial" w:cs="Arial"/>
        </w:rPr>
      </w:pPr>
      <w:r>
        <w:rPr>
          <w:rFonts w:ascii="Arial" w:hAnsi="Arial" w:cs="Arial"/>
        </w:rPr>
        <w:t>U OB je pristup antikoagulaciji zamjetno drugačiji jer je 27,3% bolesnika pri</w:t>
      </w:r>
      <w:r w:rsidR="0055434F">
        <w:rPr>
          <w:rFonts w:ascii="Arial" w:hAnsi="Arial" w:cs="Arial"/>
        </w:rPr>
        <w:t>malo NOAK</w:t>
      </w:r>
      <w:r>
        <w:rPr>
          <w:rFonts w:ascii="Arial" w:hAnsi="Arial" w:cs="Arial"/>
        </w:rPr>
        <w:t xml:space="preserve">. </w:t>
      </w:r>
      <w:r w:rsidR="0055434F">
        <w:rPr>
          <w:rFonts w:ascii="Arial" w:hAnsi="Arial" w:cs="Arial"/>
        </w:rPr>
        <w:t xml:space="preserve">Niti u ovoj ustanovi se, iz istog razloga kao u KBC, ni za jednog bolesnika na VKA nije mogao ustanoviti TTR. Što se tiče INR-a neposredno prije zahvata, u </w:t>
      </w:r>
      <w:r>
        <w:rPr>
          <w:rFonts w:ascii="Arial" w:hAnsi="Arial" w:cs="Arial"/>
        </w:rPr>
        <w:t xml:space="preserve">terapijskom rasponu je </w:t>
      </w:r>
      <w:r w:rsidR="0055434F">
        <w:rPr>
          <w:rFonts w:ascii="Arial" w:hAnsi="Arial" w:cs="Arial"/>
        </w:rPr>
        <w:t>bilo 43,8% bolesnika, a nedostatno</w:t>
      </w:r>
      <w:r>
        <w:rPr>
          <w:rFonts w:ascii="Arial" w:hAnsi="Arial" w:cs="Arial"/>
        </w:rPr>
        <w:t xml:space="preserve"> antikoagulirana gotovo trećina (28,1%)</w:t>
      </w:r>
      <w:r w:rsidR="00700E4A">
        <w:rPr>
          <w:rFonts w:ascii="Arial" w:hAnsi="Arial" w:cs="Arial"/>
        </w:rPr>
        <w:t xml:space="preserve"> (slika 4)</w:t>
      </w:r>
      <w:r>
        <w:rPr>
          <w:rFonts w:ascii="Arial" w:hAnsi="Arial" w:cs="Arial"/>
        </w:rPr>
        <w:t>.</w:t>
      </w:r>
    </w:p>
    <w:p w:rsidR="0055714F" w:rsidRDefault="0055714F" w:rsidP="00FD0ACE">
      <w:pPr>
        <w:spacing w:after="0" w:line="360" w:lineRule="auto"/>
        <w:ind w:firstLine="708"/>
        <w:jc w:val="both"/>
        <w:rPr>
          <w:rFonts w:ascii="Arial" w:hAnsi="Arial" w:cs="Arial"/>
        </w:rPr>
      </w:pPr>
      <w:r>
        <w:rPr>
          <w:rFonts w:ascii="Arial" w:hAnsi="Arial" w:cs="Arial"/>
        </w:rPr>
        <w:t xml:space="preserve">Kako se vidi na slici 4, </w:t>
      </w:r>
      <w:r w:rsidR="00097B82">
        <w:rPr>
          <w:rFonts w:ascii="Arial" w:hAnsi="Arial" w:cs="Arial"/>
        </w:rPr>
        <w:t xml:space="preserve">od </w:t>
      </w:r>
      <w:r>
        <w:rPr>
          <w:rFonts w:ascii="Arial" w:hAnsi="Arial" w:cs="Arial"/>
        </w:rPr>
        <w:t xml:space="preserve">267 bolesnika </w:t>
      </w:r>
      <w:r w:rsidR="00097B82">
        <w:rPr>
          <w:rFonts w:ascii="Arial" w:hAnsi="Arial" w:cs="Arial"/>
        </w:rPr>
        <w:t xml:space="preserve">u </w:t>
      </w:r>
      <w:r>
        <w:rPr>
          <w:rFonts w:ascii="Arial" w:hAnsi="Arial" w:cs="Arial"/>
        </w:rPr>
        <w:t>kojih je nastavljen postupak u KBC-u, elektroko</w:t>
      </w:r>
      <w:r w:rsidR="006E5EC2">
        <w:rPr>
          <w:rFonts w:ascii="Arial" w:hAnsi="Arial" w:cs="Arial"/>
        </w:rPr>
        <w:t xml:space="preserve">nverzija je odgođena u </w:t>
      </w:r>
      <w:r>
        <w:rPr>
          <w:rFonts w:ascii="Arial" w:hAnsi="Arial" w:cs="Arial"/>
        </w:rPr>
        <w:t xml:space="preserve">59 (22,1%), u najvećoj mjeri </w:t>
      </w:r>
      <w:r w:rsidR="00C500D4">
        <w:rPr>
          <w:rFonts w:ascii="Arial" w:hAnsi="Arial" w:cs="Arial"/>
        </w:rPr>
        <w:t xml:space="preserve">(35 bolesnika) </w:t>
      </w:r>
      <w:r>
        <w:rPr>
          <w:rFonts w:ascii="Arial" w:hAnsi="Arial" w:cs="Arial"/>
        </w:rPr>
        <w:t>zbog vidljivog tromba na transezofagealnom ultrazvuku neposredno prije elektrokonverzije</w:t>
      </w:r>
      <w:r w:rsidR="00097B82">
        <w:rPr>
          <w:rFonts w:ascii="Arial" w:hAnsi="Arial" w:cs="Arial"/>
        </w:rPr>
        <w:t>, a u još troje i zbog vidljivog tromba i zbog niske vrijednosti INR.</w:t>
      </w:r>
      <w:r>
        <w:rPr>
          <w:rFonts w:ascii="Arial" w:hAnsi="Arial" w:cs="Arial"/>
        </w:rPr>
        <w:t xml:space="preserve"> </w:t>
      </w:r>
      <w:r w:rsidR="000F0AA8">
        <w:rPr>
          <w:rFonts w:ascii="Arial" w:hAnsi="Arial" w:cs="Arial"/>
        </w:rPr>
        <w:t>U OB je</w:t>
      </w:r>
      <w:r>
        <w:rPr>
          <w:rFonts w:ascii="Arial" w:hAnsi="Arial" w:cs="Arial"/>
        </w:rPr>
        <w:t xml:space="preserve"> elektrokonverzija odgođena u 12 bolesnika (27,3%), u petero zbog dilatiranog lijevog atrija, a u četvero zbog supterapijskog INR-a</w:t>
      </w:r>
      <w:r w:rsidR="000F0AA8">
        <w:rPr>
          <w:rFonts w:ascii="Arial" w:hAnsi="Arial" w:cs="Arial"/>
        </w:rPr>
        <w:t xml:space="preserve"> (slika 4)</w:t>
      </w:r>
      <w:r>
        <w:rPr>
          <w:rFonts w:ascii="Arial" w:hAnsi="Arial" w:cs="Arial"/>
        </w:rPr>
        <w:t xml:space="preserve">. </w:t>
      </w:r>
    </w:p>
    <w:p w:rsidR="006514C0" w:rsidRDefault="009B73A9" w:rsidP="00FD0ACE">
      <w:pPr>
        <w:spacing w:after="0" w:line="360" w:lineRule="auto"/>
        <w:ind w:firstLine="708"/>
        <w:jc w:val="both"/>
        <w:rPr>
          <w:rFonts w:ascii="Arial" w:hAnsi="Arial" w:cs="Arial"/>
        </w:rPr>
      </w:pPr>
      <w:r>
        <w:rPr>
          <w:rFonts w:ascii="Arial" w:hAnsi="Arial" w:cs="Arial"/>
        </w:rPr>
        <w:t>Sukladno navedenome, e</w:t>
      </w:r>
      <w:r w:rsidR="000F0AA8">
        <w:rPr>
          <w:rFonts w:ascii="Arial" w:hAnsi="Arial" w:cs="Arial"/>
        </w:rPr>
        <w:t xml:space="preserve">lektrokonverzija je u KBC provedena u 208 bolesnika, </w:t>
      </w:r>
      <w:r w:rsidR="00AF36BB">
        <w:rPr>
          <w:rFonts w:ascii="Arial" w:hAnsi="Arial" w:cs="Arial"/>
        </w:rPr>
        <w:t>od kojih je 204 antikoagulirano primjenom VKA. O</w:t>
      </w:r>
      <w:r w:rsidR="000F0AA8">
        <w:rPr>
          <w:rFonts w:ascii="Arial" w:hAnsi="Arial" w:cs="Arial"/>
        </w:rPr>
        <w:t>d toga</w:t>
      </w:r>
      <w:r w:rsidR="00AF36BB">
        <w:rPr>
          <w:rFonts w:ascii="Arial" w:hAnsi="Arial" w:cs="Arial"/>
        </w:rPr>
        <w:t>,</w:t>
      </w:r>
      <w:r w:rsidR="000F0AA8">
        <w:rPr>
          <w:rFonts w:ascii="Arial" w:hAnsi="Arial" w:cs="Arial"/>
        </w:rPr>
        <w:t xml:space="preserve"> u čak 73 bolesnika (35,8%) </w:t>
      </w:r>
      <w:r w:rsidR="00AF36BB">
        <w:rPr>
          <w:rFonts w:ascii="Arial" w:hAnsi="Arial" w:cs="Arial"/>
        </w:rPr>
        <w:t xml:space="preserve">vrijednost </w:t>
      </w:r>
      <w:r w:rsidR="000F0AA8">
        <w:rPr>
          <w:rFonts w:ascii="Arial" w:hAnsi="Arial" w:cs="Arial"/>
        </w:rPr>
        <w:t xml:space="preserve">INR </w:t>
      </w:r>
      <w:r w:rsidR="00AF36BB">
        <w:rPr>
          <w:rFonts w:ascii="Arial" w:hAnsi="Arial" w:cs="Arial"/>
        </w:rPr>
        <w:t>neposredno prije elektrokonverzije bila je preniska</w:t>
      </w:r>
      <w:r w:rsidR="000F0AA8">
        <w:rPr>
          <w:rFonts w:ascii="Arial" w:hAnsi="Arial" w:cs="Arial"/>
        </w:rPr>
        <w:t>, a u terapijskom rasponu bilo je 32,4% bolesnika. Od 208 bolesnika kojima je napravljena elektrokonverzija, najveći dio je ostao u sinus</w:t>
      </w:r>
      <w:r w:rsidR="00700E4A">
        <w:rPr>
          <w:rFonts w:ascii="Arial" w:hAnsi="Arial" w:cs="Arial"/>
        </w:rPr>
        <w:t>nom</w:t>
      </w:r>
      <w:r w:rsidR="000F0AA8">
        <w:rPr>
          <w:rFonts w:ascii="Arial" w:hAnsi="Arial" w:cs="Arial"/>
        </w:rPr>
        <w:t xml:space="preserve"> ritmu (90,4%)</w:t>
      </w:r>
      <w:r w:rsidR="00AF36BB">
        <w:rPr>
          <w:rFonts w:ascii="Arial" w:hAnsi="Arial" w:cs="Arial"/>
        </w:rPr>
        <w:t xml:space="preserve"> (slika 4)</w:t>
      </w:r>
      <w:r w:rsidR="000F0AA8">
        <w:rPr>
          <w:rFonts w:ascii="Arial" w:hAnsi="Arial" w:cs="Arial"/>
        </w:rPr>
        <w:t xml:space="preserve">. U OB, od 32 bolesnika kojima je provedena elektrokonverzija, </w:t>
      </w:r>
      <w:r w:rsidR="00AF36BB">
        <w:rPr>
          <w:rFonts w:ascii="Arial" w:hAnsi="Arial" w:cs="Arial"/>
        </w:rPr>
        <w:t xml:space="preserve">24 je primalo VKA u svrhu tromboprofilakse,  a </w:t>
      </w:r>
      <w:r w:rsidR="000F0AA8">
        <w:rPr>
          <w:rFonts w:ascii="Arial" w:hAnsi="Arial" w:cs="Arial"/>
        </w:rPr>
        <w:t xml:space="preserve">udio </w:t>
      </w:r>
      <w:r w:rsidR="00AF36BB">
        <w:rPr>
          <w:rFonts w:ascii="Arial" w:hAnsi="Arial" w:cs="Arial"/>
        </w:rPr>
        <w:t>s vrijednostima INR u terapijskom rasponu bio je nešto veći</w:t>
      </w:r>
      <w:r w:rsidR="00DE4C24">
        <w:rPr>
          <w:rFonts w:ascii="Arial" w:hAnsi="Arial" w:cs="Arial"/>
        </w:rPr>
        <w:t xml:space="preserve"> </w:t>
      </w:r>
      <w:r w:rsidR="000F0AA8">
        <w:rPr>
          <w:rFonts w:ascii="Arial" w:hAnsi="Arial" w:cs="Arial"/>
        </w:rPr>
        <w:t xml:space="preserve">(58,3%), </w:t>
      </w:r>
      <w:r w:rsidR="00AF36BB">
        <w:rPr>
          <w:rFonts w:ascii="Arial" w:hAnsi="Arial" w:cs="Arial"/>
        </w:rPr>
        <w:t xml:space="preserve">dok je </w:t>
      </w:r>
      <w:r w:rsidR="000F0AA8">
        <w:rPr>
          <w:rFonts w:ascii="Arial" w:hAnsi="Arial" w:cs="Arial"/>
        </w:rPr>
        <w:t>16,7% je bilo preslabo antikoagulirano. Elektrokonverzija je bila manje uspješna jer je u sinus</w:t>
      </w:r>
      <w:r w:rsidR="00700E4A">
        <w:rPr>
          <w:rFonts w:ascii="Arial" w:hAnsi="Arial" w:cs="Arial"/>
        </w:rPr>
        <w:t>nom</w:t>
      </w:r>
      <w:r w:rsidR="000F0AA8">
        <w:rPr>
          <w:rFonts w:ascii="Arial" w:hAnsi="Arial" w:cs="Arial"/>
        </w:rPr>
        <w:t xml:space="preserve"> ritmu ostalo tek 69% bolesnika (slika 4).</w:t>
      </w:r>
    </w:p>
    <w:p w:rsidR="006514C0" w:rsidRDefault="006514C0" w:rsidP="00FD0ACE">
      <w:pPr>
        <w:spacing w:after="0" w:line="360" w:lineRule="auto"/>
        <w:ind w:firstLine="708"/>
        <w:jc w:val="both"/>
        <w:rPr>
          <w:rFonts w:ascii="Arial" w:hAnsi="Arial" w:cs="Arial"/>
        </w:rPr>
      </w:pPr>
    </w:p>
    <w:p w:rsidR="006514C0" w:rsidRDefault="00335911" w:rsidP="00335911">
      <w:pPr>
        <w:spacing w:after="0" w:line="360" w:lineRule="auto"/>
        <w:jc w:val="both"/>
        <w:rPr>
          <w:rFonts w:ascii="Arial" w:hAnsi="Arial" w:cs="Arial"/>
        </w:rPr>
      </w:pPr>
      <w:r>
        <w:rPr>
          <w:rFonts w:ascii="Arial" w:hAnsi="Arial" w:cs="Arial"/>
          <w:noProof/>
          <w:lang w:eastAsia="hr-HR"/>
        </w:rPr>
        <w:lastRenderedPageBreak/>
        <w:drawing>
          <wp:inline distT="0" distB="0" distL="0" distR="0" wp14:anchorId="3F80BF73" wp14:editId="493D6E47">
            <wp:extent cx="5760720" cy="4297680"/>
            <wp:effectExtent l="19050" t="19050" r="114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deden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4297680"/>
                    </a:xfrm>
                    <a:prstGeom prst="rect">
                      <a:avLst/>
                    </a:prstGeom>
                    <a:ln w="9525">
                      <a:solidFill>
                        <a:schemeClr val="tx1"/>
                      </a:solidFill>
                    </a:ln>
                  </pic:spPr>
                </pic:pic>
              </a:graphicData>
            </a:graphic>
          </wp:inline>
        </w:drawing>
      </w:r>
    </w:p>
    <w:p w:rsidR="003B0340" w:rsidRPr="00FC71D5" w:rsidRDefault="003B0340" w:rsidP="00335911">
      <w:pPr>
        <w:spacing w:after="0" w:line="360" w:lineRule="auto"/>
        <w:jc w:val="both"/>
        <w:rPr>
          <w:rFonts w:ascii="Arial" w:hAnsi="Arial" w:cs="Arial"/>
        </w:rPr>
      </w:pPr>
      <w:r w:rsidRPr="00FC71D5">
        <w:rPr>
          <w:rFonts w:ascii="Arial" w:hAnsi="Arial" w:cs="Arial"/>
          <w:b/>
        </w:rPr>
        <w:t>Slika 4.</w:t>
      </w:r>
      <w:r w:rsidRPr="00FC71D5">
        <w:rPr>
          <w:rFonts w:ascii="Arial" w:hAnsi="Arial" w:cs="Arial"/>
        </w:rPr>
        <w:t xml:space="preserve"> </w:t>
      </w:r>
      <w:r w:rsidR="004A0ECC" w:rsidRPr="00FC71D5">
        <w:rPr>
          <w:rFonts w:ascii="Arial" w:hAnsi="Arial" w:cs="Arial"/>
        </w:rPr>
        <w:t xml:space="preserve">Prikaz </w:t>
      </w:r>
      <w:r w:rsidR="00BC2094">
        <w:rPr>
          <w:rFonts w:ascii="Arial" w:hAnsi="Arial" w:cs="Arial"/>
        </w:rPr>
        <w:t>provedene pripreme, izvedbe, ishoda i komplikacija</w:t>
      </w:r>
      <w:r w:rsidR="00BF4FE8" w:rsidRPr="00FC71D5">
        <w:rPr>
          <w:rFonts w:ascii="Arial" w:hAnsi="Arial" w:cs="Arial"/>
        </w:rPr>
        <w:t xml:space="preserve"> elektrokonverzije u </w:t>
      </w:r>
      <w:r w:rsidR="006823EE">
        <w:rPr>
          <w:rFonts w:ascii="Arial" w:hAnsi="Arial" w:cs="Arial"/>
        </w:rPr>
        <w:t>bolesnika</w:t>
      </w:r>
      <w:r w:rsidR="006823EE" w:rsidRPr="00FC71D5">
        <w:rPr>
          <w:rFonts w:ascii="Arial" w:hAnsi="Arial" w:cs="Arial"/>
        </w:rPr>
        <w:t xml:space="preserve"> </w:t>
      </w:r>
      <w:r w:rsidR="00BF4FE8" w:rsidRPr="00FC71D5">
        <w:rPr>
          <w:rFonts w:ascii="Arial" w:hAnsi="Arial" w:cs="Arial"/>
        </w:rPr>
        <w:t>s perzistentnom fibrilacijom/undulacijom atrija t</w:t>
      </w:r>
      <w:r w:rsidR="00291AB1">
        <w:rPr>
          <w:rFonts w:ascii="Arial" w:hAnsi="Arial" w:cs="Arial"/>
        </w:rPr>
        <w:t>rajanja duljeg od 48 sati, naruč</w:t>
      </w:r>
      <w:r w:rsidR="00BF4FE8" w:rsidRPr="00FC71D5">
        <w:rPr>
          <w:rFonts w:ascii="Arial" w:hAnsi="Arial" w:cs="Arial"/>
        </w:rPr>
        <w:t>en</w:t>
      </w:r>
      <w:r w:rsidR="00291AB1">
        <w:rPr>
          <w:rFonts w:ascii="Arial" w:hAnsi="Arial" w:cs="Arial"/>
        </w:rPr>
        <w:t>ih na elektrokonverziju u Kliničkom bolničkom centru (KBC) i Opć</w:t>
      </w:r>
      <w:r w:rsidR="00BF4FE8" w:rsidRPr="00FC71D5">
        <w:rPr>
          <w:rFonts w:ascii="Arial" w:hAnsi="Arial" w:cs="Arial"/>
        </w:rPr>
        <w:t>oj bolnici (OB)</w:t>
      </w:r>
      <w:r w:rsidR="00291AB1">
        <w:rPr>
          <w:rFonts w:ascii="Arial" w:hAnsi="Arial" w:cs="Arial"/>
        </w:rPr>
        <w:t>.</w:t>
      </w:r>
    </w:p>
    <w:p w:rsidR="003B0340" w:rsidRPr="00FC71D5" w:rsidRDefault="002754C6" w:rsidP="00335911">
      <w:pPr>
        <w:spacing w:after="0" w:line="360" w:lineRule="auto"/>
        <w:jc w:val="both"/>
        <w:rPr>
          <w:rFonts w:ascii="Arial" w:hAnsi="Arial" w:cs="Arial"/>
        </w:rPr>
      </w:pPr>
      <w:r w:rsidRPr="00FC71D5">
        <w:rPr>
          <w:rFonts w:ascii="Arial" w:hAnsi="Arial" w:cs="Arial"/>
        </w:rPr>
        <w:t>EK – elektrokonverzija; VKA – klasični oralni antikoagulansi, antagonisti vitamina K; NOAK – novi oralno aktivni antikoagulansi; INR – internacionalni normalizirani omjer;</w:t>
      </w:r>
      <w:r w:rsidR="00A15E7B" w:rsidRPr="00FC71D5">
        <w:rPr>
          <w:rFonts w:ascii="Arial" w:hAnsi="Arial" w:cs="Arial"/>
        </w:rPr>
        <w:t xml:space="preserve"> LA – lijevi atrij; TEE – transezofagealni ultrazvuk; </w:t>
      </w:r>
      <w:r w:rsidR="006514C0" w:rsidRPr="006514C0">
        <w:rPr>
          <w:rFonts w:ascii="Arial" w:hAnsi="Arial" w:cs="Arial"/>
          <w:color w:val="000000" w:themeColor="text1"/>
        </w:rPr>
        <w:t>CVI – cerebrovaskularni inzult;</w:t>
      </w:r>
      <w:r w:rsidR="00F625CE">
        <w:rPr>
          <w:rFonts w:ascii="Arial" w:hAnsi="Arial" w:cs="Arial"/>
          <w:color w:val="000000" w:themeColor="text1"/>
        </w:rPr>
        <w:t xml:space="preserve"> </w:t>
      </w:r>
      <w:r w:rsidR="00D05A03">
        <w:rPr>
          <w:rFonts w:ascii="Arial" w:hAnsi="Arial" w:cs="Arial"/>
          <w:color w:val="000000" w:themeColor="text1"/>
        </w:rPr>
        <w:t>TR – terapijski</w:t>
      </w:r>
      <w:r w:rsidR="00A15E7B" w:rsidRPr="00291AB1">
        <w:rPr>
          <w:rFonts w:ascii="Arial" w:hAnsi="Arial" w:cs="Arial"/>
          <w:color w:val="000000" w:themeColor="text1"/>
        </w:rPr>
        <w:t xml:space="preserve"> raspon</w:t>
      </w:r>
    </w:p>
    <w:p w:rsidR="0065083A" w:rsidRDefault="003B0340" w:rsidP="00335911">
      <w:pPr>
        <w:spacing w:after="0" w:line="360" w:lineRule="auto"/>
        <w:jc w:val="both"/>
        <w:rPr>
          <w:rFonts w:ascii="Arial" w:hAnsi="Arial" w:cs="Arial"/>
          <w:color w:val="FF0000"/>
        </w:rPr>
      </w:pPr>
      <w:r w:rsidRPr="00FC71D5">
        <w:rPr>
          <w:rFonts w:ascii="Arial" w:hAnsi="Arial" w:cs="Arial"/>
        </w:rPr>
        <w:t xml:space="preserve">*komplikacije </w:t>
      </w:r>
      <w:r w:rsidR="00F0419F" w:rsidRPr="00FC71D5">
        <w:rPr>
          <w:rFonts w:ascii="Arial" w:hAnsi="Arial" w:cs="Arial"/>
        </w:rPr>
        <w:t>nisu</w:t>
      </w:r>
      <w:r w:rsidRPr="00FC71D5">
        <w:rPr>
          <w:rFonts w:ascii="Arial" w:hAnsi="Arial" w:cs="Arial"/>
        </w:rPr>
        <w:t xml:space="preserve"> sustavno praćene</w:t>
      </w:r>
      <w:r w:rsidR="00F0419F" w:rsidRPr="00FC71D5">
        <w:rPr>
          <w:rFonts w:ascii="Arial" w:hAnsi="Arial" w:cs="Arial"/>
        </w:rPr>
        <w:t>, zabilje</w:t>
      </w:r>
      <w:r w:rsidR="00291AB1">
        <w:rPr>
          <w:rFonts w:ascii="Arial" w:hAnsi="Arial" w:cs="Arial"/>
        </w:rPr>
        <w:t>ž</w:t>
      </w:r>
      <w:r w:rsidR="00F0419F" w:rsidRPr="00FC71D5">
        <w:rPr>
          <w:rFonts w:ascii="Arial" w:hAnsi="Arial" w:cs="Arial"/>
        </w:rPr>
        <w:t xml:space="preserve">ene su samo one upisane u informacijske sustave bolnica, dakle, samo one </w:t>
      </w:r>
      <w:r w:rsidR="0067482D">
        <w:rPr>
          <w:rFonts w:ascii="Arial" w:hAnsi="Arial" w:cs="Arial"/>
        </w:rPr>
        <w:t>zbog</w:t>
      </w:r>
      <w:r w:rsidR="00F0419F" w:rsidRPr="00FC71D5">
        <w:rPr>
          <w:rFonts w:ascii="Arial" w:hAnsi="Arial" w:cs="Arial"/>
        </w:rPr>
        <w:t xml:space="preserve"> kojih su se bolesnici javili u KBC ili OB</w:t>
      </w:r>
      <w:r w:rsidRPr="00FC71D5">
        <w:rPr>
          <w:rFonts w:ascii="Arial" w:hAnsi="Arial" w:cs="Arial"/>
        </w:rPr>
        <w:t>.</w:t>
      </w:r>
      <w:r w:rsidR="00291AB1">
        <w:rPr>
          <w:rFonts w:ascii="Arial" w:hAnsi="Arial" w:cs="Arial"/>
        </w:rPr>
        <w:t xml:space="preserve"> Iz tog razloga, toč</w:t>
      </w:r>
      <w:r w:rsidR="00F0419F" w:rsidRPr="00FC71D5">
        <w:rPr>
          <w:rFonts w:ascii="Arial" w:hAnsi="Arial" w:cs="Arial"/>
        </w:rPr>
        <w:t>na</w:t>
      </w:r>
      <w:r w:rsidR="00E7603F" w:rsidRPr="00FC71D5">
        <w:rPr>
          <w:rFonts w:ascii="Arial" w:hAnsi="Arial" w:cs="Arial"/>
        </w:rPr>
        <w:t xml:space="preserve"> se incidencija komplikacija </w:t>
      </w:r>
      <w:r w:rsidR="00291AB1">
        <w:rPr>
          <w:rFonts w:ascii="Arial" w:hAnsi="Arial" w:cs="Arial"/>
        </w:rPr>
        <w:t>ne mož</w:t>
      </w:r>
      <w:r w:rsidR="00F0419F" w:rsidRPr="00FC71D5">
        <w:rPr>
          <w:rFonts w:ascii="Arial" w:hAnsi="Arial" w:cs="Arial"/>
        </w:rPr>
        <w:t>e u</w:t>
      </w:r>
      <w:r w:rsidR="00E7603F" w:rsidRPr="00FC71D5">
        <w:rPr>
          <w:rFonts w:ascii="Arial" w:hAnsi="Arial" w:cs="Arial"/>
        </w:rPr>
        <w:t>s</w:t>
      </w:r>
      <w:r w:rsidR="00291AB1">
        <w:rPr>
          <w:rFonts w:ascii="Arial" w:hAnsi="Arial" w:cs="Arial"/>
        </w:rPr>
        <w:t>tvrditi</w:t>
      </w:r>
      <w:r w:rsidR="00F0419F" w:rsidRPr="00FC71D5">
        <w:rPr>
          <w:rFonts w:ascii="Arial" w:hAnsi="Arial" w:cs="Arial"/>
        </w:rPr>
        <w:t xml:space="preserve">. </w:t>
      </w:r>
      <w:r w:rsidR="00291AB1" w:rsidRPr="006514C0">
        <w:rPr>
          <w:rFonts w:ascii="Arial" w:hAnsi="Arial" w:cs="Arial"/>
          <w:color w:val="000000" w:themeColor="text1"/>
        </w:rPr>
        <w:t>U KBC-u su zabilježena još dva mož</w:t>
      </w:r>
      <w:r w:rsidR="00E7603F" w:rsidRPr="006514C0">
        <w:rPr>
          <w:rFonts w:ascii="Arial" w:hAnsi="Arial" w:cs="Arial"/>
          <w:color w:val="000000" w:themeColor="text1"/>
        </w:rPr>
        <w:t>dana udara,</w:t>
      </w:r>
      <w:r w:rsidR="00291AB1" w:rsidRPr="006514C0">
        <w:rPr>
          <w:rFonts w:ascii="Arial" w:hAnsi="Arial" w:cs="Arial"/>
          <w:color w:val="000000" w:themeColor="text1"/>
        </w:rPr>
        <w:t xml:space="preserve"> u bolesnika u kojih je EK odgođ</w:t>
      </w:r>
      <w:r w:rsidR="00E7603F" w:rsidRPr="006514C0">
        <w:rPr>
          <w:rFonts w:ascii="Arial" w:hAnsi="Arial" w:cs="Arial"/>
          <w:color w:val="000000" w:themeColor="text1"/>
        </w:rPr>
        <w:t>ena zbog prisutnosti tromba u lijevom atriju</w:t>
      </w:r>
      <w:r w:rsidR="00291AB1" w:rsidRPr="006514C0">
        <w:rPr>
          <w:rFonts w:ascii="Arial" w:hAnsi="Arial" w:cs="Arial"/>
          <w:color w:val="000000" w:themeColor="text1"/>
        </w:rPr>
        <w:t xml:space="preserve"> vidljivom na TEE</w:t>
      </w:r>
      <w:r w:rsidR="00E7603F" w:rsidRPr="006514C0">
        <w:rPr>
          <w:rFonts w:ascii="Arial" w:hAnsi="Arial" w:cs="Arial"/>
          <w:color w:val="000000" w:themeColor="text1"/>
        </w:rPr>
        <w:t>. Jedan bolesnik je imao INR</w:t>
      </w:r>
      <w:r w:rsidRPr="006514C0">
        <w:rPr>
          <w:rFonts w:ascii="Arial" w:hAnsi="Arial" w:cs="Arial"/>
          <w:color w:val="000000" w:themeColor="text1"/>
        </w:rPr>
        <w:t>&lt;2.0</w:t>
      </w:r>
      <w:r w:rsidR="008F2B3D">
        <w:rPr>
          <w:rFonts w:ascii="Arial" w:hAnsi="Arial" w:cs="Arial"/>
          <w:color w:val="000000" w:themeColor="text1"/>
        </w:rPr>
        <w:t>, a za</w:t>
      </w:r>
      <w:r w:rsidR="00E7603F" w:rsidRPr="006514C0">
        <w:rPr>
          <w:rFonts w:ascii="Arial" w:hAnsi="Arial" w:cs="Arial"/>
          <w:color w:val="000000" w:themeColor="text1"/>
        </w:rPr>
        <w:t xml:space="preserve"> drugog</w:t>
      </w:r>
      <w:r w:rsidR="008F2B3D">
        <w:rPr>
          <w:rFonts w:ascii="Arial" w:hAnsi="Arial" w:cs="Arial"/>
          <w:color w:val="000000" w:themeColor="text1"/>
        </w:rPr>
        <w:t>a</w:t>
      </w:r>
      <w:r w:rsidR="00E7603F" w:rsidRPr="006514C0">
        <w:rPr>
          <w:rFonts w:ascii="Arial" w:hAnsi="Arial" w:cs="Arial"/>
          <w:color w:val="000000" w:themeColor="text1"/>
        </w:rPr>
        <w:t xml:space="preserve"> je nepoznat</w:t>
      </w:r>
      <w:r w:rsidR="00FC71D5" w:rsidRPr="006514C0">
        <w:rPr>
          <w:rFonts w:ascii="Arial" w:hAnsi="Arial" w:cs="Arial"/>
          <w:color w:val="000000" w:themeColor="text1"/>
        </w:rPr>
        <w:t>.</w:t>
      </w:r>
    </w:p>
    <w:p w:rsidR="006514C0" w:rsidRDefault="006514C0" w:rsidP="0065083A">
      <w:pPr>
        <w:spacing w:after="0" w:line="360" w:lineRule="auto"/>
        <w:jc w:val="both"/>
        <w:rPr>
          <w:rFonts w:ascii="Arial" w:hAnsi="Arial" w:cs="Arial"/>
          <w:color w:val="FF0000"/>
        </w:rPr>
      </w:pPr>
      <w:r>
        <w:rPr>
          <w:rFonts w:ascii="Arial" w:hAnsi="Arial" w:cs="Arial"/>
          <w:color w:val="FF0000"/>
        </w:rPr>
        <w:tab/>
      </w:r>
    </w:p>
    <w:p w:rsidR="00FF134E" w:rsidRDefault="00FF134E" w:rsidP="0065083A">
      <w:pPr>
        <w:spacing w:after="0" w:line="360" w:lineRule="auto"/>
        <w:jc w:val="both"/>
        <w:rPr>
          <w:rFonts w:ascii="Arial" w:hAnsi="Arial" w:cs="Arial"/>
          <w:color w:val="FF0000"/>
        </w:rPr>
      </w:pPr>
    </w:p>
    <w:p w:rsidR="006514C0" w:rsidRDefault="00213D26" w:rsidP="006514C0">
      <w:pPr>
        <w:spacing w:after="0" w:line="360" w:lineRule="auto"/>
        <w:ind w:firstLine="708"/>
        <w:jc w:val="both"/>
        <w:rPr>
          <w:rFonts w:ascii="Arial" w:hAnsi="Arial" w:cs="Arial"/>
        </w:rPr>
      </w:pPr>
      <w:r>
        <w:rPr>
          <w:rFonts w:ascii="Arial" w:hAnsi="Arial" w:cs="Arial"/>
        </w:rPr>
        <w:t xml:space="preserve">Da bismo </w:t>
      </w:r>
      <w:r w:rsidR="00D6205E">
        <w:rPr>
          <w:rFonts w:ascii="Arial" w:hAnsi="Arial" w:cs="Arial"/>
        </w:rPr>
        <w:t xml:space="preserve">ocijenili </w:t>
      </w:r>
      <w:r w:rsidR="00C500D4">
        <w:rPr>
          <w:rFonts w:ascii="Arial" w:hAnsi="Arial" w:cs="Arial"/>
        </w:rPr>
        <w:t xml:space="preserve">je li opažena razlika u uspješnosti elektrokonverzije između dviju institucija slučajna ili ne, ishod „konverzija uspjela (DA/NE)“ </w:t>
      </w:r>
      <w:r w:rsidR="00D6205E">
        <w:rPr>
          <w:rFonts w:ascii="Arial" w:hAnsi="Arial" w:cs="Arial"/>
        </w:rPr>
        <w:t xml:space="preserve">analiziran je i razlika procijenjena uz podešenje za dob, spol, primjenu terapije za kontrolu ritma i radi li se o prvoj ili ponovljenoj epizodi FA/UA. Rezultati su sažeti u tablici 3. Pokazuju da između liječenja u KBC-u (u odnosu na OB) i većeg izgleda uspješne elektrokonverzije postoji nezavisna </w:t>
      </w:r>
      <w:r w:rsidR="00D6205E">
        <w:rPr>
          <w:rFonts w:ascii="Arial" w:hAnsi="Arial" w:cs="Arial"/>
        </w:rPr>
        <w:lastRenderedPageBreak/>
        <w:t>združenost. U ovom uzorku, činjenica primjene farmakološke kontrole ritma nija bila nezavisno združena s vjerojatnošću uspjeha elektrokonverzije.</w:t>
      </w:r>
      <w:r w:rsidR="006514C0">
        <w:rPr>
          <w:rFonts w:ascii="Arial" w:hAnsi="Arial" w:cs="Arial"/>
        </w:rPr>
        <w:t xml:space="preserve"> </w:t>
      </w:r>
    </w:p>
    <w:p w:rsidR="006514C0" w:rsidRDefault="006514C0" w:rsidP="006514C0">
      <w:pPr>
        <w:spacing w:after="0" w:line="360" w:lineRule="auto"/>
        <w:ind w:firstLine="708"/>
        <w:jc w:val="both"/>
        <w:rPr>
          <w:rFonts w:ascii="Arial" w:hAnsi="Arial" w:cs="Arial"/>
        </w:rPr>
      </w:pPr>
    </w:p>
    <w:p w:rsidR="00DB44F2" w:rsidRDefault="00DB44F2" w:rsidP="006514C0">
      <w:pPr>
        <w:spacing w:after="0" w:line="360" w:lineRule="auto"/>
        <w:ind w:firstLine="708"/>
        <w:jc w:val="both"/>
        <w:rPr>
          <w:rFonts w:ascii="Arial" w:hAnsi="Arial" w:cs="Arial"/>
        </w:rPr>
      </w:pPr>
    </w:p>
    <w:p w:rsidR="006514C0" w:rsidRDefault="006514C0" w:rsidP="00903DC1">
      <w:pPr>
        <w:spacing w:before="120" w:after="0" w:line="360" w:lineRule="auto"/>
        <w:jc w:val="both"/>
        <w:rPr>
          <w:rFonts w:ascii="Arial" w:hAnsi="Arial" w:cs="Arial"/>
        </w:rPr>
      </w:pPr>
      <w:r w:rsidRPr="006514C0">
        <w:rPr>
          <w:rFonts w:ascii="Arial" w:hAnsi="Arial" w:cs="Arial"/>
          <w:b/>
        </w:rPr>
        <w:t>Tablica 3.</w:t>
      </w:r>
      <w:r w:rsidR="001E2A6B">
        <w:rPr>
          <w:rFonts w:ascii="Arial" w:hAnsi="Arial" w:cs="Arial"/>
          <w:b/>
        </w:rPr>
        <w:t xml:space="preserve"> </w:t>
      </w:r>
      <w:r>
        <w:rPr>
          <w:rFonts w:ascii="Arial" w:hAnsi="Arial" w:cs="Arial"/>
        </w:rPr>
        <w:t>Sažetak multivarijatne analize ishoda „elektrokonverzija uspjela ili ne“</w:t>
      </w:r>
      <w:r w:rsidR="001E2A6B">
        <w:rPr>
          <w:rFonts w:ascii="Arial" w:hAnsi="Arial" w:cs="Arial"/>
        </w:rPr>
        <w:t>*</w:t>
      </w:r>
      <w:r>
        <w:rPr>
          <w:rFonts w:ascii="Arial" w:hAnsi="Arial" w:cs="Arial"/>
        </w:rPr>
        <w:tab/>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42"/>
        <w:gridCol w:w="236"/>
        <w:gridCol w:w="2041"/>
        <w:gridCol w:w="236"/>
        <w:gridCol w:w="815"/>
      </w:tblGrid>
      <w:tr w:rsidR="006514C0" w:rsidRPr="00FC71D5" w:rsidTr="00335911">
        <w:tc>
          <w:tcPr>
            <w:tcW w:w="3742" w:type="dxa"/>
            <w:tcBorders>
              <w:bottom w:val="single" w:sz="4" w:space="0" w:color="auto"/>
            </w:tcBorders>
          </w:tcPr>
          <w:p w:rsidR="006514C0" w:rsidRPr="00FC71D5" w:rsidRDefault="006514C0" w:rsidP="00DE4C24">
            <w:pPr>
              <w:spacing w:after="40" w:line="288" w:lineRule="auto"/>
              <w:ind w:left="-85" w:right="-57" w:firstLine="0"/>
              <w:rPr>
                <w:rFonts w:ascii="Arial" w:hAnsi="Arial" w:cs="Arial"/>
                <w:lang w:val="hr-HR"/>
              </w:rPr>
            </w:pPr>
          </w:p>
        </w:tc>
        <w:tc>
          <w:tcPr>
            <w:tcW w:w="236" w:type="dxa"/>
            <w:tcBorders>
              <w:bottom w:val="nil"/>
            </w:tcBorders>
          </w:tcPr>
          <w:p w:rsidR="006514C0" w:rsidRPr="00FC71D5" w:rsidRDefault="006514C0" w:rsidP="00DE4C24">
            <w:pPr>
              <w:spacing w:after="40" w:line="288" w:lineRule="auto"/>
              <w:ind w:left="-85" w:right="-57" w:firstLine="0"/>
              <w:rPr>
                <w:rFonts w:ascii="Arial" w:hAnsi="Arial" w:cs="Arial"/>
                <w:lang w:val="hr-HR"/>
              </w:rPr>
            </w:pPr>
          </w:p>
        </w:tc>
        <w:tc>
          <w:tcPr>
            <w:tcW w:w="2041" w:type="dxa"/>
            <w:tcBorders>
              <w:bottom w:val="single" w:sz="4" w:space="0" w:color="auto"/>
            </w:tcBorders>
          </w:tcPr>
          <w:p w:rsidR="006514C0" w:rsidRPr="00FC71D5" w:rsidRDefault="006514C0" w:rsidP="00DE4C24">
            <w:pPr>
              <w:spacing w:after="40" w:line="288" w:lineRule="auto"/>
              <w:ind w:left="-85" w:right="-57" w:firstLine="0"/>
              <w:jc w:val="center"/>
              <w:rPr>
                <w:rFonts w:ascii="Arial" w:hAnsi="Arial" w:cs="Arial"/>
                <w:lang w:val="hr-HR"/>
              </w:rPr>
            </w:pPr>
            <w:r w:rsidRPr="00FC71D5">
              <w:rPr>
                <w:rFonts w:ascii="Arial" w:hAnsi="Arial" w:cs="Arial"/>
                <w:lang w:val="hr-HR"/>
              </w:rPr>
              <w:t>OR (</w:t>
            </w:r>
            <w:r w:rsidR="00FF67BC">
              <w:rPr>
                <w:rFonts w:ascii="Arial" w:hAnsi="Arial" w:cs="Arial"/>
                <w:lang w:val="hr-HR"/>
              </w:rPr>
              <w:t>95</w:t>
            </w:r>
            <w:r w:rsidRPr="00FC71D5">
              <w:rPr>
                <w:rFonts w:ascii="Arial" w:hAnsi="Arial" w:cs="Arial"/>
                <w:lang w:val="hr-HR"/>
              </w:rPr>
              <w:t>% CI)</w:t>
            </w:r>
          </w:p>
        </w:tc>
        <w:tc>
          <w:tcPr>
            <w:tcW w:w="236" w:type="dxa"/>
            <w:tcBorders>
              <w:bottom w:val="nil"/>
            </w:tcBorders>
          </w:tcPr>
          <w:p w:rsidR="006514C0" w:rsidRPr="00FC71D5" w:rsidRDefault="006514C0" w:rsidP="00DE4C24">
            <w:pPr>
              <w:spacing w:after="40" w:line="288" w:lineRule="auto"/>
              <w:ind w:left="-85" w:right="-57" w:firstLine="0"/>
              <w:jc w:val="center"/>
              <w:rPr>
                <w:rFonts w:ascii="Arial" w:hAnsi="Arial" w:cs="Arial"/>
                <w:lang w:val="hr-HR"/>
              </w:rPr>
            </w:pPr>
          </w:p>
        </w:tc>
        <w:tc>
          <w:tcPr>
            <w:tcW w:w="815" w:type="dxa"/>
            <w:tcBorders>
              <w:bottom w:val="single" w:sz="4" w:space="0" w:color="auto"/>
            </w:tcBorders>
          </w:tcPr>
          <w:p w:rsidR="006514C0" w:rsidRPr="00FC71D5" w:rsidRDefault="006514C0" w:rsidP="00DE4C24">
            <w:pPr>
              <w:spacing w:after="40" w:line="288" w:lineRule="auto"/>
              <w:ind w:left="-85" w:right="-57" w:firstLine="0"/>
              <w:jc w:val="center"/>
              <w:rPr>
                <w:rFonts w:ascii="Arial" w:hAnsi="Arial" w:cs="Arial"/>
                <w:lang w:val="hr-HR"/>
              </w:rPr>
            </w:pPr>
            <w:r w:rsidRPr="00FC71D5">
              <w:rPr>
                <w:rFonts w:ascii="Arial" w:hAnsi="Arial" w:cs="Arial"/>
                <w:lang w:val="hr-HR"/>
              </w:rPr>
              <w:t>P</w:t>
            </w:r>
          </w:p>
        </w:tc>
      </w:tr>
      <w:tr w:rsidR="006514C0" w:rsidRPr="00FC71D5" w:rsidTr="00335911">
        <w:tc>
          <w:tcPr>
            <w:tcW w:w="3742"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r w:rsidRPr="00FC71D5">
              <w:rPr>
                <w:rFonts w:ascii="Arial" w:hAnsi="Arial" w:cs="Arial"/>
                <w:lang w:val="hr-HR"/>
              </w:rPr>
              <w:t>KBC (vs. OB)</w:t>
            </w:r>
          </w:p>
        </w:tc>
        <w:tc>
          <w:tcPr>
            <w:tcW w:w="236"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p>
        </w:tc>
        <w:tc>
          <w:tcPr>
            <w:tcW w:w="2041"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6.51</w:t>
            </w:r>
            <w:r w:rsidRPr="00FC71D5">
              <w:rPr>
                <w:rFonts w:ascii="Arial" w:hAnsi="Arial" w:cs="Arial"/>
                <w:lang w:val="hr-HR"/>
              </w:rPr>
              <w:t xml:space="preserve"> (</w:t>
            </w:r>
            <w:r>
              <w:rPr>
                <w:rFonts w:ascii="Arial" w:hAnsi="Arial" w:cs="Arial"/>
                <w:lang w:val="hr-HR"/>
              </w:rPr>
              <w:t>1.89</w:t>
            </w:r>
            <w:r w:rsidRPr="00FC71D5">
              <w:rPr>
                <w:rFonts w:ascii="Arial" w:hAnsi="Arial" w:cs="Arial"/>
                <w:lang w:val="hr-HR"/>
              </w:rPr>
              <w:t>-2</w:t>
            </w:r>
            <w:r>
              <w:rPr>
                <w:rFonts w:ascii="Arial" w:hAnsi="Arial" w:cs="Arial"/>
                <w:lang w:val="hr-HR"/>
              </w:rPr>
              <w:t>2.4</w:t>
            </w:r>
            <w:r w:rsidRPr="00FC71D5">
              <w:rPr>
                <w:rFonts w:ascii="Arial" w:hAnsi="Arial" w:cs="Arial"/>
                <w:lang w:val="hr-HR"/>
              </w:rPr>
              <w:t>)</w:t>
            </w:r>
          </w:p>
        </w:tc>
        <w:tc>
          <w:tcPr>
            <w:tcW w:w="236"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p>
        </w:tc>
        <w:tc>
          <w:tcPr>
            <w:tcW w:w="815"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0.003</w:t>
            </w:r>
          </w:p>
        </w:tc>
      </w:tr>
      <w:tr w:rsidR="006514C0" w:rsidRPr="00FC71D5" w:rsidTr="00335911">
        <w:tc>
          <w:tcPr>
            <w:tcW w:w="3742"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r w:rsidRPr="00FC71D5">
              <w:rPr>
                <w:rFonts w:ascii="Arial" w:hAnsi="Arial" w:cs="Arial"/>
                <w:lang w:val="hr-HR"/>
              </w:rPr>
              <w:t>Dob (za 1 godinu)</w:t>
            </w:r>
          </w:p>
        </w:tc>
        <w:tc>
          <w:tcPr>
            <w:tcW w:w="236"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p>
        </w:tc>
        <w:tc>
          <w:tcPr>
            <w:tcW w:w="2041"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1.03</w:t>
            </w:r>
            <w:r w:rsidRPr="00FC71D5">
              <w:rPr>
                <w:rFonts w:ascii="Arial" w:hAnsi="Arial" w:cs="Arial"/>
                <w:lang w:val="hr-HR"/>
              </w:rPr>
              <w:t xml:space="preserve"> (</w:t>
            </w:r>
            <w:r>
              <w:rPr>
                <w:rFonts w:ascii="Arial" w:hAnsi="Arial" w:cs="Arial"/>
                <w:lang w:val="hr-HR"/>
              </w:rPr>
              <w:t>0.99-1.07</w:t>
            </w:r>
            <w:r w:rsidRPr="00FC71D5">
              <w:rPr>
                <w:rFonts w:ascii="Arial" w:hAnsi="Arial" w:cs="Arial"/>
                <w:lang w:val="hr-HR"/>
              </w:rPr>
              <w:t>)</w:t>
            </w:r>
          </w:p>
        </w:tc>
        <w:tc>
          <w:tcPr>
            <w:tcW w:w="236"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p>
        </w:tc>
        <w:tc>
          <w:tcPr>
            <w:tcW w:w="815"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0.118</w:t>
            </w:r>
          </w:p>
        </w:tc>
      </w:tr>
      <w:tr w:rsidR="006514C0" w:rsidRPr="00FC71D5" w:rsidTr="00335911">
        <w:tc>
          <w:tcPr>
            <w:tcW w:w="3742"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r w:rsidRPr="00FC71D5">
              <w:rPr>
                <w:rFonts w:ascii="Arial" w:hAnsi="Arial" w:cs="Arial"/>
                <w:lang w:val="hr-HR"/>
              </w:rPr>
              <w:t>Muški spol (vs. ženski)</w:t>
            </w:r>
          </w:p>
        </w:tc>
        <w:tc>
          <w:tcPr>
            <w:tcW w:w="236" w:type="dxa"/>
            <w:tcBorders>
              <w:top w:val="nil"/>
              <w:bottom w:val="nil"/>
            </w:tcBorders>
          </w:tcPr>
          <w:p w:rsidR="006514C0" w:rsidRPr="00FC71D5" w:rsidRDefault="006514C0" w:rsidP="00DE4C24">
            <w:pPr>
              <w:spacing w:after="40" w:line="288" w:lineRule="auto"/>
              <w:ind w:left="-85" w:right="-57" w:firstLine="0"/>
              <w:rPr>
                <w:rFonts w:ascii="Arial" w:hAnsi="Arial" w:cs="Arial"/>
                <w:lang w:val="hr-HR"/>
              </w:rPr>
            </w:pPr>
          </w:p>
        </w:tc>
        <w:tc>
          <w:tcPr>
            <w:tcW w:w="2041"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sidRPr="00FC71D5">
              <w:rPr>
                <w:rFonts w:ascii="Arial" w:hAnsi="Arial" w:cs="Arial"/>
                <w:lang w:val="hr-HR"/>
              </w:rPr>
              <w:t>0.</w:t>
            </w:r>
            <w:r>
              <w:rPr>
                <w:rFonts w:ascii="Arial" w:hAnsi="Arial" w:cs="Arial"/>
                <w:lang w:val="hr-HR"/>
              </w:rPr>
              <w:t>78 (0.28-2.17</w:t>
            </w:r>
            <w:r w:rsidRPr="00FC71D5">
              <w:rPr>
                <w:rFonts w:ascii="Arial" w:hAnsi="Arial" w:cs="Arial"/>
                <w:lang w:val="hr-HR"/>
              </w:rPr>
              <w:t>)</w:t>
            </w:r>
          </w:p>
        </w:tc>
        <w:tc>
          <w:tcPr>
            <w:tcW w:w="236"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p>
        </w:tc>
        <w:tc>
          <w:tcPr>
            <w:tcW w:w="815" w:type="dxa"/>
            <w:tcBorders>
              <w:top w:val="nil"/>
              <w:bottom w:val="nil"/>
            </w:tcBorders>
          </w:tcPr>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0.627</w:t>
            </w:r>
          </w:p>
        </w:tc>
      </w:tr>
      <w:tr w:rsidR="006514C0" w:rsidRPr="00FC71D5" w:rsidTr="00335911">
        <w:tc>
          <w:tcPr>
            <w:tcW w:w="3742" w:type="dxa"/>
            <w:tcBorders>
              <w:top w:val="nil"/>
              <w:bottom w:val="single" w:sz="4" w:space="0" w:color="auto"/>
            </w:tcBorders>
          </w:tcPr>
          <w:p w:rsidR="006514C0" w:rsidRDefault="006514C0" w:rsidP="00DE4C24">
            <w:pPr>
              <w:spacing w:after="40" w:line="288" w:lineRule="auto"/>
              <w:ind w:left="-85" w:right="-57" w:firstLine="0"/>
              <w:rPr>
                <w:rFonts w:ascii="Arial" w:hAnsi="Arial" w:cs="Arial"/>
                <w:lang w:val="hr-HR"/>
              </w:rPr>
            </w:pPr>
            <w:r w:rsidRPr="00FC71D5">
              <w:rPr>
                <w:rFonts w:ascii="Arial" w:hAnsi="Arial" w:cs="Arial"/>
                <w:lang w:val="hr-HR"/>
              </w:rPr>
              <w:t>Prva epizoda FA</w:t>
            </w:r>
            <w:r w:rsidR="00FF67BC">
              <w:rPr>
                <w:rFonts w:ascii="Arial" w:hAnsi="Arial" w:cs="Arial"/>
                <w:lang w:val="hr-HR"/>
              </w:rPr>
              <w:t>/UA</w:t>
            </w:r>
            <w:r w:rsidRPr="00FC71D5">
              <w:rPr>
                <w:rFonts w:ascii="Arial" w:hAnsi="Arial" w:cs="Arial"/>
                <w:lang w:val="hr-HR"/>
              </w:rPr>
              <w:t xml:space="preserve"> (vs. ponovljena)</w:t>
            </w:r>
          </w:p>
          <w:p w:rsidR="006514C0" w:rsidRPr="00FC71D5" w:rsidRDefault="006514C0" w:rsidP="00DE4C24">
            <w:pPr>
              <w:spacing w:after="40" w:line="288" w:lineRule="auto"/>
              <w:ind w:left="-85" w:right="-57" w:firstLine="0"/>
              <w:rPr>
                <w:rFonts w:ascii="Arial" w:hAnsi="Arial" w:cs="Arial"/>
                <w:lang w:val="hr-HR"/>
              </w:rPr>
            </w:pPr>
            <w:r>
              <w:rPr>
                <w:rFonts w:ascii="Arial" w:hAnsi="Arial" w:cs="Arial"/>
                <w:lang w:val="hr-HR"/>
              </w:rPr>
              <w:t>Kontrola ritma (vs. NE)</w:t>
            </w:r>
          </w:p>
        </w:tc>
        <w:tc>
          <w:tcPr>
            <w:tcW w:w="236" w:type="dxa"/>
            <w:tcBorders>
              <w:top w:val="nil"/>
              <w:bottom w:val="single" w:sz="4" w:space="0" w:color="auto"/>
            </w:tcBorders>
          </w:tcPr>
          <w:p w:rsidR="006514C0" w:rsidRPr="00FC71D5" w:rsidRDefault="006514C0" w:rsidP="00DE4C24">
            <w:pPr>
              <w:spacing w:after="40" w:line="288" w:lineRule="auto"/>
              <w:ind w:left="-85" w:right="-57" w:firstLine="0"/>
              <w:rPr>
                <w:rFonts w:ascii="Arial" w:hAnsi="Arial" w:cs="Arial"/>
                <w:lang w:val="hr-HR"/>
              </w:rPr>
            </w:pPr>
          </w:p>
        </w:tc>
        <w:tc>
          <w:tcPr>
            <w:tcW w:w="2041" w:type="dxa"/>
            <w:tcBorders>
              <w:top w:val="nil"/>
              <w:bottom w:val="single" w:sz="4" w:space="0" w:color="auto"/>
            </w:tcBorders>
          </w:tcPr>
          <w:p w:rsidR="006514C0" w:rsidRDefault="006514C0" w:rsidP="00DE4C24">
            <w:pPr>
              <w:spacing w:after="40" w:line="288" w:lineRule="auto"/>
              <w:ind w:left="-85" w:right="-57" w:firstLine="0"/>
              <w:jc w:val="center"/>
              <w:rPr>
                <w:rFonts w:ascii="Arial" w:hAnsi="Arial" w:cs="Arial"/>
                <w:lang w:val="hr-HR"/>
              </w:rPr>
            </w:pPr>
            <w:r>
              <w:rPr>
                <w:rFonts w:ascii="Arial" w:hAnsi="Arial" w:cs="Arial"/>
                <w:lang w:val="hr-HR"/>
              </w:rPr>
              <w:t>1.01</w:t>
            </w:r>
            <w:r w:rsidRPr="00FC71D5">
              <w:rPr>
                <w:rFonts w:ascii="Arial" w:hAnsi="Arial" w:cs="Arial"/>
                <w:lang w:val="hr-HR"/>
              </w:rPr>
              <w:t xml:space="preserve"> (0.</w:t>
            </w:r>
            <w:r>
              <w:rPr>
                <w:rFonts w:ascii="Arial" w:hAnsi="Arial" w:cs="Arial"/>
                <w:lang w:val="hr-HR"/>
              </w:rPr>
              <w:t>42</w:t>
            </w:r>
            <w:r w:rsidRPr="00FC71D5">
              <w:rPr>
                <w:rFonts w:ascii="Arial" w:hAnsi="Arial" w:cs="Arial"/>
                <w:lang w:val="hr-HR"/>
              </w:rPr>
              <w:t>-2.</w:t>
            </w:r>
            <w:r>
              <w:rPr>
                <w:rFonts w:ascii="Arial" w:hAnsi="Arial" w:cs="Arial"/>
                <w:lang w:val="hr-HR"/>
              </w:rPr>
              <w:t>43</w:t>
            </w:r>
            <w:r w:rsidRPr="00FC71D5">
              <w:rPr>
                <w:rFonts w:ascii="Arial" w:hAnsi="Arial" w:cs="Arial"/>
                <w:lang w:val="hr-HR"/>
              </w:rPr>
              <w:t>)</w:t>
            </w:r>
          </w:p>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0.57 (0.18-1.78)</w:t>
            </w:r>
          </w:p>
        </w:tc>
        <w:tc>
          <w:tcPr>
            <w:tcW w:w="236" w:type="dxa"/>
            <w:tcBorders>
              <w:top w:val="nil"/>
              <w:bottom w:val="single" w:sz="4" w:space="0" w:color="auto"/>
            </w:tcBorders>
          </w:tcPr>
          <w:p w:rsidR="006514C0" w:rsidRPr="00FC71D5" w:rsidRDefault="006514C0" w:rsidP="00DE4C24">
            <w:pPr>
              <w:spacing w:after="40" w:line="288" w:lineRule="auto"/>
              <w:ind w:left="-85" w:right="-57" w:firstLine="0"/>
              <w:jc w:val="center"/>
              <w:rPr>
                <w:rFonts w:ascii="Arial" w:hAnsi="Arial" w:cs="Arial"/>
                <w:lang w:val="hr-HR"/>
              </w:rPr>
            </w:pPr>
          </w:p>
        </w:tc>
        <w:tc>
          <w:tcPr>
            <w:tcW w:w="815" w:type="dxa"/>
            <w:tcBorders>
              <w:top w:val="nil"/>
              <w:bottom w:val="single" w:sz="4" w:space="0" w:color="auto"/>
            </w:tcBorders>
          </w:tcPr>
          <w:p w:rsidR="006514C0" w:rsidRDefault="006514C0" w:rsidP="00DE4C24">
            <w:pPr>
              <w:spacing w:after="40" w:line="288" w:lineRule="auto"/>
              <w:ind w:left="-85" w:right="-57" w:firstLine="0"/>
              <w:jc w:val="center"/>
              <w:rPr>
                <w:rFonts w:ascii="Arial" w:hAnsi="Arial" w:cs="Arial"/>
                <w:lang w:val="hr-HR"/>
              </w:rPr>
            </w:pPr>
            <w:r>
              <w:rPr>
                <w:rFonts w:ascii="Arial" w:hAnsi="Arial" w:cs="Arial"/>
                <w:lang w:val="hr-HR"/>
              </w:rPr>
              <w:t>0.991</w:t>
            </w:r>
          </w:p>
          <w:p w:rsidR="006514C0" w:rsidRPr="00FC71D5" w:rsidRDefault="006514C0" w:rsidP="00DE4C24">
            <w:pPr>
              <w:spacing w:after="40" w:line="288" w:lineRule="auto"/>
              <w:ind w:left="-85" w:right="-57" w:firstLine="0"/>
              <w:jc w:val="center"/>
              <w:rPr>
                <w:rFonts w:ascii="Arial" w:hAnsi="Arial" w:cs="Arial"/>
                <w:lang w:val="hr-HR"/>
              </w:rPr>
            </w:pPr>
            <w:r>
              <w:rPr>
                <w:rFonts w:ascii="Arial" w:hAnsi="Arial" w:cs="Arial"/>
                <w:lang w:val="hr-HR"/>
              </w:rPr>
              <w:t>0.331</w:t>
            </w:r>
          </w:p>
        </w:tc>
      </w:tr>
    </w:tbl>
    <w:p w:rsidR="006514C0" w:rsidRDefault="006514C0" w:rsidP="00903DC1">
      <w:pPr>
        <w:spacing w:before="120" w:after="0" w:line="360" w:lineRule="auto"/>
        <w:jc w:val="both"/>
        <w:rPr>
          <w:rFonts w:ascii="Arial" w:hAnsi="Arial" w:cs="Arial"/>
        </w:rPr>
      </w:pPr>
      <w:r>
        <w:rPr>
          <w:rFonts w:ascii="Arial" w:hAnsi="Arial" w:cs="Arial"/>
        </w:rPr>
        <w:t>*Analiza obuhvaća 240 bolesnika koji su podvrgnuti elektrokonverziji</w:t>
      </w:r>
      <w:r w:rsidR="00FF67BC">
        <w:rPr>
          <w:rFonts w:ascii="Arial" w:hAnsi="Arial" w:cs="Arial"/>
        </w:rPr>
        <w:t>. Podaci su analizirani u generaliziranom linearnom modelu, a r</w:t>
      </w:r>
      <w:r w:rsidR="008D7B63">
        <w:rPr>
          <w:rFonts w:ascii="Arial" w:hAnsi="Arial" w:cs="Arial"/>
        </w:rPr>
        <w:t>e</w:t>
      </w:r>
      <w:r w:rsidR="00FF67BC">
        <w:rPr>
          <w:rFonts w:ascii="Arial" w:hAnsi="Arial" w:cs="Arial"/>
        </w:rPr>
        <w:t>zultati su prikazani kao (podešeni) omjer šanse (OR) i 95% granice pouzdanosti (CI).</w:t>
      </w:r>
    </w:p>
    <w:p w:rsidR="00FF67BC" w:rsidRDefault="00FF67BC" w:rsidP="00EC315C">
      <w:pPr>
        <w:spacing w:after="0" w:line="360" w:lineRule="auto"/>
        <w:jc w:val="both"/>
        <w:rPr>
          <w:rFonts w:ascii="Arial" w:hAnsi="Arial" w:cs="Arial"/>
        </w:rPr>
      </w:pPr>
      <w:r>
        <w:rPr>
          <w:rFonts w:ascii="Arial" w:hAnsi="Arial" w:cs="Arial"/>
        </w:rPr>
        <w:t>KBC – klinički bolnički centar; OB – opća bolnica; FA/UA – fibrilacija/undulacija atrija</w:t>
      </w:r>
    </w:p>
    <w:p w:rsidR="006514C0" w:rsidRDefault="006514C0" w:rsidP="006514C0">
      <w:pPr>
        <w:spacing w:after="0" w:line="360" w:lineRule="auto"/>
        <w:ind w:firstLine="708"/>
        <w:jc w:val="both"/>
        <w:rPr>
          <w:rFonts w:ascii="Arial" w:hAnsi="Arial" w:cs="Arial"/>
        </w:rPr>
      </w:pPr>
    </w:p>
    <w:p w:rsidR="00DB44F2" w:rsidRDefault="00DB44F2" w:rsidP="006514C0">
      <w:pPr>
        <w:spacing w:after="0" w:line="360" w:lineRule="auto"/>
        <w:ind w:firstLine="708"/>
        <w:jc w:val="both"/>
        <w:rPr>
          <w:rFonts w:ascii="Arial" w:hAnsi="Arial" w:cs="Arial"/>
        </w:rPr>
      </w:pPr>
    </w:p>
    <w:p w:rsidR="00FF67BC" w:rsidRDefault="00FF67BC" w:rsidP="006514C0">
      <w:pPr>
        <w:spacing w:after="0" w:line="360" w:lineRule="auto"/>
        <w:ind w:firstLine="708"/>
        <w:jc w:val="both"/>
        <w:rPr>
          <w:rFonts w:ascii="Arial" w:hAnsi="Arial" w:cs="Arial"/>
        </w:rPr>
      </w:pPr>
    </w:p>
    <w:p w:rsidR="006514C0" w:rsidRDefault="00AD4F12" w:rsidP="006514C0">
      <w:pPr>
        <w:spacing w:after="0" w:line="360" w:lineRule="auto"/>
        <w:ind w:firstLine="708"/>
        <w:jc w:val="both"/>
        <w:rPr>
          <w:rFonts w:ascii="Arial" w:hAnsi="Arial" w:cs="Arial"/>
        </w:rPr>
      </w:pPr>
      <w:r>
        <w:rPr>
          <w:rFonts w:ascii="Arial" w:hAnsi="Arial" w:cs="Arial"/>
        </w:rPr>
        <w:t>P</w:t>
      </w:r>
      <w:r w:rsidR="006514C0">
        <w:rPr>
          <w:rFonts w:ascii="Arial" w:hAnsi="Arial" w:cs="Arial"/>
        </w:rPr>
        <w:t>odaci o antikoagulacijskog terapiji u razdoblju nakon zahvata</w:t>
      </w:r>
      <w:r>
        <w:rPr>
          <w:rFonts w:ascii="Arial" w:hAnsi="Arial" w:cs="Arial"/>
        </w:rPr>
        <w:t xml:space="preserve"> nisu mogli biti identificirani, p</w:t>
      </w:r>
      <w:r w:rsidR="00D560CE">
        <w:rPr>
          <w:rFonts w:ascii="Arial" w:hAnsi="Arial" w:cs="Arial"/>
        </w:rPr>
        <w:t xml:space="preserve">a se ne može procjenjivati </w:t>
      </w:r>
      <w:r>
        <w:rPr>
          <w:rFonts w:ascii="Arial" w:hAnsi="Arial" w:cs="Arial"/>
        </w:rPr>
        <w:t>njezina dosljednost.</w:t>
      </w:r>
    </w:p>
    <w:p w:rsidR="006514C0" w:rsidRPr="00291AB1" w:rsidRDefault="006514C0" w:rsidP="006514C0">
      <w:pPr>
        <w:spacing w:after="0" w:line="360" w:lineRule="auto"/>
        <w:ind w:firstLine="708"/>
        <w:jc w:val="both"/>
        <w:rPr>
          <w:rFonts w:ascii="Arial" w:hAnsi="Arial" w:cs="Arial"/>
        </w:rPr>
      </w:pPr>
      <w:r>
        <w:rPr>
          <w:rFonts w:ascii="Arial" w:hAnsi="Arial" w:cs="Arial"/>
        </w:rPr>
        <w:t>Ko</w:t>
      </w:r>
      <w:r w:rsidR="008F2B3D">
        <w:rPr>
          <w:rFonts w:ascii="Arial" w:hAnsi="Arial" w:cs="Arial"/>
        </w:rPr>
        <w:t xml:space="preserve">mplikacije elektrokonverzije se </w:t>
      </w:r>
      <w:r>
        <w:rPr>
          <w:rFonts w:ascii="Arial" w:hAnsi="Arial" w:cs="Arial"/>
        </w:rPr>
        <w:t xml:space="preserve">nisu mogle sa sigurnošću utvrditi jer bolesnici nisu sustavno praćeni. Zabilježene su samo one komplikacije </w:t>
      </w:r>
      <w:r w:rsidR="00FF67BC">
        <w:rPr>
          <w:rFonts w:ascii="Arial" w:hAnsi="Arial" w:cs="Arial"/>
        </w:rPr>
        <w:t xml:space="preserve">zbog </w:t>
      </w:r>
      <w:r>
        <w:rPr>
          <w:rFonts w:ascii="Arial" w:hAnsi="Arial" w:cs="Arial"/>
        </w:rPr>
        <w:t>kojih su se bolesnici javili u promatranu bolnicu u kojoj je elektrokonverzija planirana ili obavljena. U KBC su zabilježena 2 moždana udara (1%) nakon elektrokonverzije i 3 manja krvarenja (1,4%), dok u OB nije zabilježen nijedan moždani udar, a krvarenje su prijavila 2 bolesnika (6,2%) (sl</w:t>
      </w:r>
      <w:r w:rsidR="008F2B3D">
        <w:rPr>
          <w:rFonts w:ascii="Arial" w:hAnsi="Arial" w:cs="Arial"/>
        </w:rPr>
        <w:t>ika 4). Osim navedenog</w:t>
      </w:r>
      <w:r>
        <w:rPr>
          <w:rFonts w:ascii="Arial" w:hAnsi="Arial" w:cs="Arial"/>
        </w:rPr>
        <w:t>, u KBC-u su zabilježena još 2 moždana udara, ali u bolesnika kojima je zbog tromba u lijevom atriju odgođena elektrokonverzija. Jedan</w:t>
      </w:r>
      <w:r w:rsidR="008F2B3D">
        <w:rPr>
          <w:rFonts w:ascii="Arial" w:hAnsi="Arial" w:cs="Arial"/>
        </w:rPr>
        <w:t xml:space="preserve"> od njih imao </w:t>
      </w:r>
      <w:r w:rsidR="008D7B63">
        <w:rPr>
          <w:rFonts w:ascii="Arial" w:hAnsi="Arial" w:cs="Arial"/>
        </w:rPr>
        <w:t xml:space="preserve">je </w:t>
      </w:r>
      <w:r w:rsidR="00BE22C2">
        <w:rPr>
          <w:rFonts w:ascii="Arial" w:hAnsi="Arial" w:cs="Arial"/>
        </w:rPr>
        <w:t>INR</w:t>
      </w:r>
      <w:r w:rsidR="008F2B3D">
        <w:rPr>
          <w:rFonts w:ascii="Arial" w:hAnsi="Arial" w:cs="Arial"/>
        </w:rPr>
        <w:t>&lt;2.0, a za</w:t>
      </w:r>
      <w:r>
        <w:rPr>
          <w:rFonts w:ascii="Arial" w:hAnsi="Arial" w:cs="Arial"/>
        </w:rPr>
        <w:t xml:space="preserve"> drugog</w:t>
      </w:r>
      <w:r w:rsidR="008F2B3D">
        <w:rPr>
          <w:rFonts w:ascii="Arial" w:hAnsi="Arial" w:cs="Arial"/>
        </w:rPr>
        <w:t>a</w:t>
      </w:r>
      <w:r>
        <w:rPr>
          <w:rFonts w:ascii="Arial" w:hAnsi="Arial" w:cs="Arial"/>
        </w:rPr>
        <w:t xml:space="preserve"> je nepoznat</w:t>
      </w:r>
      <w:r w:rsidR="000355C3">
        <w:rPr>
          <w:rFonts w:ascii="Arial" w:hAnsi="Arial" w:cs="Arial"/>
          <w:color w:val="FF0000"/>
        </w:rPr>
        <w:t>.</w:t>
      </w:r>
    </w:p>
    <w:p w:rsidR="0065083A" w:rsidRDefault="0065083A">
      <w:pPr>
        <w:rPr>
          <w:rFonts w:ascii="Arial" w:hAnsi="Arial" w:cs="Arial"/>
          <w:color w:val="FF0000"/>
        </w:rPr>
      </w:pPr>
      <w:r>
        <w:rPr>
          <w:rFonts w:ascii="Arial" w:hAnsi="Arial" w:cs="Arial"/>
          <w:color w:val="FF0000"/>
        </w:rPr>
        <w:br w:type="page"/>
      </w:r>
    </w:p>
    <w:p w:rsidR="008E5F46" w:rsidRPr="00E6677C" w:rsidRDefault="00E6677C" w:rsidP="00903DC1">
      <w:pPr>
        <w:pStyle w:val="Heading1"/>
        <w:spacing w:line="360" w:lineRule="auto"/>
        <w:rPr>
          <w:rFonts w:ascii="Arial" w:hAnsi="Arial" w:cs="Arial"/>
          <w:color w:val="000000" w:themeColor="text1"/>
          <w:sz w:val="22"/>
          <w:szCs w:val="22"/>
        </w:rPr>
      </w:pPr>
      <w:bookmarkStart w:id="20" w:name="_Toc418068255"/>
      <w:r>
        <w:rPr>
          <w:rFonts w:ascii="Arial" w:hAnsi="Arial" w:cs="Arial"/>
          <w:color w:val="000000" w:themeColor="text1"/>
          <w:sz w:val="22"/>
          <w:szCs w:val="22"/>
        </w:rPr>
        <w:lastRenderedPageBreak/>
        <w:t xml:space="preserve">5. </w:t>
      </w:r>
      <w:r w:rsidR="008E5F46" w:rsidRPr="00E6677C">
        <w:rPr>
          <w:rFonts w:ascii="Arial" w:hAnsi="Arial" w:cs="Arial"/>
          <w:color w:val="000000" w:themeColor="text1"/>
          <w:sz w:val="22"/>
          <w:szCs w:val="22"/>
        </w:rPr>
        <w:t>Rasprava</w:t>
      </w:r>
      <w:bookmarkEnd w:id="20"/>
    </w:p>
    <w:p w:rsidR="001030E5" w:rsidRDefault="00903DC1" w:rsidP="001030E5">
      <w:pPr>
        <w:spacing w:line="360" w:lineRule="auto"/>
        <w:ind w:firstLine="708"/>
        <w:jc w:val="both"/>
        <w:rPr>
          <w:rFonts w:ascii="Arial" w:hAnsi="Arial" w:cs="Arial"/>
        </w:rPr>
      </w:pPr>
      <w:r>
        <w:rPr>
          <w:rFonts w:ascii="Arial" w:hAnsi="Arial" w:cs="Arial"/>
        </w:rPr>
        <w:t>Fibrilacija i undu</w:t>
      </w:r>
      <w:r w:rsidRPr="00903DC1">
        <w:rPr>
          <w:rFonts w:ascii="Arial" w:hAnsi="Arial" w:cs="Arial"/>
        </w:rPr>
        <w:t>lacija atrija</w:t>
      </w:r>
      <w:r>
        <w:rPr>
          <w:rFonts w:ascii="Arial" w:hAnsi="Arial" w:cs="Arial"/>
        </w:rPr>
        <w:t xml:space="preserve"> česte </w:t>
      </w:r>
      <w:r w:rsidR="00197BBA">
        <w:rPr>
          <w:rFonts w:ascii="Arial" w:hAnsi="Arial" w:cs="Arial"/>
        </w:rPr>
        <w:t xml:space="preserve">su </w:t>
      </w:r>
      <w:r>
        <w:rPr>
          <w:rFonts w:ascii="Arial" w:hAnsi="Arial" w:cs="Arial"/>
        </w:rPr>
        <w:t>aritmije, incidencija im raste s dobi, a s obzirom da stanovništvo stari, za očekivati je da će ih s vremenom biti</w:t>
      </w:r>
      <w:r w:rsidR="001030E5">
        <w:rPr>
          <w:rFonts w:ascii="Arial" w:hAnsi="Arial" w:cs="Arial"/>
        </w:rPr>
        <w:t xml:space="preserve"> sve</w:t>
      </w:r>
      <w:r>
        <w:rPr>
          <w:rFonts w:ascii="Arial" w:hAnsi="Arial" w:cs="Arial"/>
        </w:rPr>
        <w:t xml:space="preserve"> više. Jedna od najvažnijih komplikacija tih aritmija </w:t>
      </w:r>
      <w:r w:rsidR="004249EA">
        <w:rPr>
          <w:rFonts w:ascii="Arial" w:hAnsi="Arial" w:cs="Arial"/>
        </w:rPr>
        <w:t>je</w:t>
      </w:r>
      <w:r>
        <w:rPr>
          <w:rFonts w:ascii="Arial" w:hAnsi="Arial" w:cs="Arial"/>
        </w:rPr>
        <w:t xml:space="preserve"> moždani </w:t>
      </w:r>
      <w:r w:rsidR="004249EA">
        <w:rPr>
          <w:rFonts w:ascii="Arial" w:hAnsi="Arial" w:cs="Arial"/>
        </w:rPr>
        <w:t>udar</w:t>
      </w:r>
      <w:r w:rsidR="0038675D">
        <w:rPr>
          <w:rFonts w:ascii="Arial" w:hAnsi="Arial" w:cs="Arial"/>
        </w:rPr>
        <w:t xml:space="preserve"> (2,4)</w:t>
      </w:r>
      <w:r>
        <w:rPr>
          <w:rFonts w:ascii="Arial" w:hAnsi="Arial" w:cs="Arial"/>
        </w:rPr>
        <w:t>. O</w:t>
      </w:r>
      <w:r w:rsidR="004249EA">
        <w:rPr>
          <w:rFonts w:ascii="Arial" w:hAnsi="Arial" w:cs="Arial"/>
        </w:rPr>
        <w:t>n</w:t>
      </w:r>
      <w:r>
        <w:rPr>
          <w:rFonts w:ascii="Arial" w:hAnsi="Arial" w:cs="Arial"/>
        </w:rPr>
        <w:t xml:space="preserve"> za bolesnika</w:t>
      </w:r>
      <w:r w:rsidR="004249EA">
        <w:rPr>
          <w:rFonts w:ascii="Arial" w:hAnsi="Arial" w:cs="Arial"/>
        </w:rPr>
        <w:t xml:space="preserve"> predstavlja</w:t>
      </w:r>
      <w:r>
        <w:rPr>
          <w:rFonts w:ascii="Arial" w:hAnsi="Arial" w:cs="Arial"/>
        </w:rPr>
        <w:t xml:space="preserve"> uzrok značajnih ograničenja i invaliditeta, a za društvo trošak. </w:t>
      </w:r>
      <w:r w:rsidR="001030E5">
        <w:rPr>
          <w:rFonts w:ascii="Arial" w:hAnsi="Arial" w:cs="Arial"/>
        </w:rPr>
        <w:t>Elektrokonverzija je etablirana metoda za dugoročnu kontrolu ritma koja omogućuje da se bolesniku uklone simptomi vezani uz aritmiju koji ga trenutno muče. Međutim, taj zahvat dodatno povećava rizik za moždani udar</w:t>
      </w:r>
      <w:r w:rsidR="0038675D">
        <w:rPr>
          <w:rFonts w:ascii="Arial" w:hAnsi="Arial" w:cs="Arial"/>
        </w:rPr>
        <w:t xml:space="preserve"> (7)</w:t>
      </w:r>
      <w:r w:rsidR="001030E5">
        <w:rPr>
          <w:rFonts w:ascii="Arial" w:hAnsi="Arial" w:cs="Arial"/>
        </w:rPr>
        <w:t xml:space="preserve">. </w:t>
      </w:r>
      <w:r>
        <w:rPr>
          <w:rFonts w:ascii="Arial" w:hAnsi="Arial" w:cs="Arial"/>
        </w:rPr>
        <w:t>Odavno je prepo</w:t>
      </w:r>
      <w:r w:rsidR="001030E5">
        <w:rPr>
          <w:rFonts w:ascii="Arial" w:hAnsi="Arial" w:cs="Arial"/>
        </w:rPr>
        <w:t xml:space="preserve">znata medicinska i društvena </w:t>
      </w:r>
      <w:r>
        <w:rPr>
          <w:rFonts w:ascii="Arial" w:hAnsi="Arial" w:cs="Arial"/>
        </w:rPr>
        <w:t xml:space="preserve">potreba da se spriječi nastanak te komplikacije. </w:t>
      </w:r>
      <w:r w:rsidR="001030E5">
        <w:rPr>
          <w:rFonts w:ascii="Arial" w:hAnsi="Arial" w:cs="Arial"/>
        </w:rPr>
        <w:t>Radi toga su razrađene stručne smjernice</w:t>
      </w:r>
      <w:r w:rsidR="0065797A">
        <w:rPr>
          <w:rFonts w:ascii="Arial" w:hAnsi="Arial" w:cs="Arial"/>
        </w:rPr>
        <w:t xml:space="preserve"> (2)</w:t>
      </w:r>
      <w:r w:rsidR="001030E5">
        <w:rPr>
          <w:rFonts w:ascii="Arial" w:hAnsi="Arial" w:cs="Arial"/>
        </w:rPr>
        <w:t xml:space="preserve"> koje na temel</w:t>
      </w:r>
      <w:r w:rsidR="004249EA">
        <w:rPr>
          <w:rFonts w:ascii="Arial" w:hAnsi="Arial" w:cs="Arial"/>
        </w:rPr>
        <w:t>ju najboljih dokaza preporuča</w:t>
      </w:r>
      <w:r w:rsidR="001030E5">
        <w:rPr>
          <w:rFonts w:ascii="Arial" w:hAnsi="Arial" w:cs="Arial"/>
        </w:rPr>
        <w:t>ju</w:t>
      </w:r>
      <w:r w:rsidR="004249EA">
        <w:rPr>
          <w:rFonts w:ascii="Arial" w:hAnsi="Arial" w:cs="Arial"/>
        </w:rPr>
        <w:t xml:space="preserve"> adekvatan</w:t>
      </w:r>
      <w:r w:rsidR="001030E5">
        <w:rPr>
          <w:rFonts w:ascii="Arial" w:hAnsi="Arial" w:cs="Arial"/>
        </w:rPr>
        <w:t xml:space="preserve"> pristup za postizanje </w:t>
      </w:r>
      <w:r w:rsidR="004249EA">
        <w:rPr>
          <w:rFonts w:ascii="Arial" w:hAnsi="Arial" w:cs="Arial"/>
        </w:rPr>
        <w:t xml:space="preserve">željenog </w:t>
      </w:r>
      <w:r w:rsidR="001030E5">
        <w:rPr>
          <w:rFonts w:ascii="Arial" w:hAnsi="Arial" w:cs="Arial"/>
        </w:rPr>
        <w:t>cilja</w:t>
      </w:r>
      <w:r w:rsidR="004249EA">
        <w:rPr>
          <w:rFonts w:ascii="Arial" w:hAnsi="Arial" w:cs="Arial"/>
        </w:rPr>
        <w:t xml:space="preserve"> – liječenje bolesti bez nastanka komplikacija</w:t>
      </w:r>
      <w:r w:rsidR="001030E5">
        <w:rPr>
          <w:rFonts w:ascii="Arial" w:hAnsi="Arial" w:cs="Arial"/>
        </w:rPr>
        <w:t>.</w:t>
      </w:r>
      <w:r w:rsidR="00197BBA">
        <w:rPr>
          <w:rFonts w:ascii="Arial" w:hAnsi="Arial" w:cs="Arial"/>
        </w:rPr>
        <w:t xml:space="preserve"> Podvrgavanje postupku podrazumijeva određene pripremne mjere, te zadovoljenje nekih uvjeta – u protivnom, postupak se mora odgoditi (2). Polazna</w:t>
      </w:r>
      <w:r w:rsidR="00197BBA" w:rsidRPr="00197BBA">
        <w:rPr>
          <w:rFonts w:ascii="Arial" w:hAnsi="Arial" w:cs="Arial"/>
        </w:rPr>
        <w:t xml:space="preserve"> </w:t>
      </w:r>
      <w:r w:rsidR="00197BBA">
        <w:rPr>
          <w:rFonts w:ascii="Arial" w:hAnsi="Arial" w:cs="Arial"/>
        </w:rPr>
        <w:t>ideja ovog istraživanja bila je ustvrditi razloge odgode elektivne elektrokonverzije i usporediti hodograme u jednom kliničkom bolničkom centru (tercijarna razina medicinske skrbi) i jednoj općoj bolnici (sekundarna medicinska skrb), međusobno i sa smjernicama</w:t>
      </w:r>
      <w:r w:rsidR="00434F31">
        <w:rPr>
          <w:rFonts w:ascii="Arial" w:hAnsi="Arial" w:cs="Arial"/>
        </w:rPr>
        <w:t>, kao odraz stanja u Republici Hrvatskoj (RH)</w:t>
      </w:r>
      <w:r w:rsidR="00197BBA">
        <w:rPr>
          <w:rFonts w:ascii="Arial" w:hAnsi="Arial" w:cs="Arial"/>
        </w:rPr>
        <w:t>. Ulaskom u baze podataka s tom osnovnom idejom istraživanja, međutim, uočeni su</w:t>
      </w:r>
      <w:r w:rsidR="00335911">
        <w:rPr>
          <w:rFonts w:ascii="Arial" w:hAnsi="Arial" w:cs="Arial"/>
        </w:rPr>
        <w:t xml:space="preserve"> </w:t>
      </w:r>
      <w:r w:rsidR="00197BBA">
        <w:rPr>
          <w:rFonts w:ascii="Arial" w:hAnsi="Arial" w:cs="Arial"/>
        </w:rPr>
        <w:t xml:space="preserve">dodatni problemi  koji su zahtijevali pozornost: </w:t>
      </w:r>
      <w:r w:rsidR="00E637FD">
        <w:rPr>
          <w:rFonts w:ascii="Arial" w:hAnsi="Arial" w:cs="Arial"/>
        </w:rPr>
        <w:t xml:space="preserve">izrazita nepotpunost dokumentacije, elektronske i arhivske, o važnim elementima postupka/praćenja bolesnika i, po svemu sudeći, </w:t>
      </w:r>
      <w:r w:rsidR="0099402C">
        <w:rPr>
          <w:rFonts w:ascii="Arial" w:hAnsi="Arial" w:cs="Arial"/>
        </w:rPr>
        <w:t>ne posve adekvatna</w:t>
      </w:r>
      <w:r w:rsidR="00E637FD">
        <w:rPr>
          <w:rFonts w:ascii="Arial" w:hAnsi="Arial" w:cs="Arial"/>
        </w:rPr>
        <w:t xml:space="preserve"> antikoagulacijska terapija.</w:t>
      </w:r>
    </w:p>
    <w:p w:rsidR="00E637FD" w:rsidRDefault="00E637FD" w:rsidP="001030E5">
      <w:pPr>
        <w:spacing w:line="360" w:lineRule="auto"/>
        <w:ind w:firstLine="708"/>
        <w:jc w:val="both"/>
        <w:rPr>
          <w:rFonts w:ascii="Arial" w:hAnsi="Arial" w:cs="Arial"/>
        </w:rPr>
      </w:pPr>
    </w:p>
    <w:p w:rsidR="00E637FD" w:rsidRPr="00E6677C" w:rsidRDefault="00E6677C" w:rsidP="006750CF">
      <w:pPr>
        <w:pStyle w:val="Heading2"/>
        <w:spacing w:line="360" w:lineRule="auto"/>
        <w:rPr>
          <w:rFonts w:ascii="Arial" w:hAnsi="Arial" w:cs="Arial"/>
          <w:i/>
          <w:color w:val="000000" w:themeColor="text1"/>
          <w:sz w:val="22"/>
          <w:szCs w:val="22"/>
        </w:rPr>
      </w:pPr>
      <w:bookmarkStart w:id="21" w:name="_Toc418068256"/>
      <w:r>
        <w:rPr>
          <w:rFonts w:ascii="Arial" w:hAnsi="Arial" w:cs="Arial"/>
          <w:i/>
          <w:color w:val="000000" w:themeColor="text1"/>
          <w:sz w:val="22"/>
          <w:szCs w:val="22"/>
        </w:rPr>
        <w:t xml:space="preserve">5.1. </w:t>
      </w:r>
      <w:r w:rsidR="00E637FD" w:rsidRPr="00E6677C">
        <w:rPr>
          <w:rFonts w:ascii="Arial" w:hAnsi="Arial" w:cs="Arial"/>
          <w:i/>
          <w:color w:val="000000" w:themeColor="text1"/>
          <w:sz w:val="22"/>
          <w:szCs w:val="22"/>
        </w:rPr>
        <w:t>Nepotpunost dokumentacije</w:t>
      </w:r>
      <w:bookmarkEnd w:id="21"/>
    </w:p>
    <w:p w:rsidR="00E637FD" w:rsidRDefault="00E637FD" w:rsidP="00335911">
      <w:pPr>
        <w:spacing w:line="360" w:lineRule="auto"/>
        <w:jc w:val="both"/>
        <w:rPr>
          <w:rFonts w:ascii="Arial" w:hAnsi="Arial" w:cs="Arial"/>
        </w:rPr>
      </w:pPr>
      <w:r>
        <w:rPr>
          <w:rFonts w:ascii="Arial" w:hAnsi="Arial" w:cs="Arial"/>
        </w:rPr>
        <w:tab/>
        <w:t>Ukupan broj bolesnika u kojih se indicira i planira elektivna elektronkonverzija nije velik – tijekom promatranog četverogodišnjeg razdoblja u najvećoj bolnici u RH, KBC Zagreb, bilo je samo 284 takva bolesnika.</w:t>
      </w:r>
      <w:r w:rsidR="009C3B34">
        <w:rPr>
          <w:rFonts w:ascii="Arial" w:hAnsi="Arial" w:cs="Arial"/>
        </w:rPr>
        <w:t xml:space="preserve"> Niti specifične prospektivne studije u ovoj situaciji nisu česte, već se iskustvo temelji uglavnom na analizama podgrupa iz velikih kliničkih pokusa </w:t>
      </w:r>
      <w:r w:rsidR="000F6AA7">
        <w:rPr>
          <w:rFonts w:ascii="Arial" w:hAnsi="Arial" w:cs="Arial"/>
        </w:rPr>
        <w:t>ili opservacijskih studija (9)</w:t>
      </w:r>
      <w:r w:rsidR="009C3B34">
        <w:rPr>
          <w:rFonts w:ascii="Arial" w:hAnsi="Arial" w:cs="Arial"/>
        </w:rPr>
        <w:t>.</w:t>
      </w:r>
      <w:r w:rsidR="00111547">
        <w:rPr>
          <w:rFonts w:ascii="Arial" w:hAnsi="Arial" w:cs="Arial"/>
        </w:rPr>
        <w:t xml:space="preserve"> </w:t>
      </w:r>
      <w:r w:rsidR="009C3B34">
        <w:rPr>
          <w:rFonts w:ascii="Arial" w:hAnsi="Arial" w:cs="Arial"/>
        </w:rPr>
        <w:t>Kada se radi o bolestima, bolesnim stanjima, terapijskim ili dijagnostičkim procedurama koje nisu brojne, sustavno dokumentiranje prakse</w:t>
      </w:r>
      <w:r w:rsidR="00111547">
        <w:rPr>
          <w:rFonts w:ascii="Arial" w:hAnsi="Arial" w:cs="Arial"/>
        </w:rPr>
        <w:t>, primjerice u obliku registara (</w:t>
      </w:r>
      <w:r w:rsidR="007A4A78">
        <w:rPr>
          <w:rFonts w:ascii="Arial" w:hAnsi="Arial" w:cs="Arial"/>
        </w:rPr>
        <w:t>11</w:t>
      </w:r>
      <w:r w:rsidR="00111547">
        <w:rPr>
          <w:rFonts w:ascii="Arial" w:hAnsi="Arial" w:cs="Arial"/>
        </w:rPr>
        <w:t>) ili strukturiranih baza podataka unutar</w:t>
      </w:r>
      <w:r w:rsidR="006750CF">
        <w:rPr>
          <w:rFonts w:ascii="Arial" w:hAnsi="Arial" w:cs="Arial"/>
        </w:rPr>
        <w:t xml:space="preserve"> institucije (</w:t>
      </w:r>
      <w:r w:rsidR="008D1F9D">
        <w:rPr>
          <w:rFonts w:ascii="Arial" w:hAnsi="Arial" w:cs="Arial"/>
        </w:rPr>
        <w:t>12</w:t>
      </w:r>
      <w:r w:rsidR="00111547">
        <w:t xml:space="preserve">) </w:t>
      </w:r>
      <w:r w:rsidR="00111547" w:rsidRPr="00335911">
        <w:rPr>
          <w:rFonts w:ascii="Arial" w:hAnsi="Arial" w:cs="Arial"/>
        </w:rPr>
        <w:t>omogućuju</w:t>
      </w:r>
      <w:r w:rsidR="00111547">
        <w:rPr>
          <w:rFonts w:ascii="Arial" w:hAnsi="Arial" w:cs="Arial"/>
        </w:rPr>
        <w:t xml:space="preserve"> da se procijeni uspješnost pojedinih postupaka, identificiraju čimbenici koji je modificiraju, te da se, ako je potrebno, praksa mijenja.</w:t>
      </w:r>
      <w:r w:rsidR="0086218C">
        <w:rPr>
          <w:rFonts w:ascii="Arial" w:hAnsi="Arial" w:cs="Arial"/>
        </w:rPr>
        <w:t xml:space="preserve"> U RH ne postoje registri u kojima bi se prospektivno i strukturirano pratili bolesnici s FA/UA ili bilo koji bolesnici koji zahtijevaju dugoročnu antikoagulaciju. Također, iako ograničeno na samo dvije institucije, u mjeri u koje one reprezentiraju druge slične institucije u RH (nema nekog posebno</w:t>
      </w:r>
      <w:r w:rsidR="00514517">
        <w:rPr>
          <w:rFonts w:ascii="Arial" w:hAnsi="Arial" w:cs="Arial"/>
        </w:rPr>
        <w:t>g</w:t>
      </w:r>
      <w:r w:rsidR="0086218C">
        <w:rPr>
          <w:rFonts w:ascii="Arial" w:hAnsi="Arial" w:cs="Arial"/>
        </w:rPr>
        <w:t xml:space="preserve"> razloga smatrati da je stanje bitno </w:t>
      </w:r>
      <w:r w:rsidR="00373035">
        <w:rPr>
          <w:rFonts w:ascii="Arial" w:hAnsi="Arial" w:cs="Arial"/>
        </w:rPr>
        <w:t>b</w:t>
      </w:r>
      <w:r w:rsidR="0086218C">
        <w:rPr>
          <w:rFonts w:ascii="Arial" w:hAnsi="Arial" w:cs="Arial"/>
        </w:rPr>
        <w:t xml:space="preserve">olje ili lošije u nekoj drugoj sveučilišnoj klinici nego što je zabilježeno u KBC Zagreb, odnosno u nekoj drugoj općoj bolnici nego što je zabilježeno u OB Varaždin), </w:t>
      </w:r>
      <w:r w:rsidR="0086218C">
        <w:rPr>
          <w:rFonts w:ascii="Arial" w:hAnsi="Arial" w:cs="Arial"/>
        </w:rPr>
        <w:lastRenderedPageBreak/>
        <w:t>pokazuje i da su institucionalne baze podataka izrazito manjkave u pogledu važnih informacija. Postoji mogućnost</w:t>
      </w:r>
      <w:r w:rsidR="00373035">
        <w:rPr>
          <w:rFonts w:ascii="Arial" w:hAnsi="Arial" w:cs="Arial"/>
        </w:rPr>
        <w:t xml:space="preserve"> da bi se individualnim kontaktom sa svakim od bolesnika obuhvaćenih ovih istraživanjem, ili s njihovim liječnicima o</w:t>
      </w:r>
      <w:r w:rsidR="006750CF">
        <w:rPr>
          <w:rFonts w:ascii="Arial" w:hAnsi="Arial" w:cs="Arial"/>
        </w:rPr>
        <w:t>biteljske</w:t>
      </w:r>
      <w:r w:rsidR="00373035">
        <w:rPr>
          <w:rFonts w:ascii="Arial" w:hAnsi="Arial" w:cs="Arial"/>
        </w:rPr>
        <w:t xml:space="preserve"> </w:t>
      </w:r>
      <w:r w:rsidR="006750CF">
        <w:rPr>
          <w:rFonts w:ascii="Arial" w:hAnsi="Arial" w:cs="Arial"/>
        </w:rPr>
        <w:t>medicine</w:t>
      </w:r>
      <w:r w:rsidR="00373035">
        <w:rPr>
          <w:rFonts w:ascii="Arial" w:hAnsi="Arial" w:cs="Arial"/>
        </w:rPr>
        <w:t xml:space="preserve">, mogle upotpuniti informacije o valjanosti antikoagulacije prije i nakon elektrokonverzije, odnosno informacije o mogućim komplikacijama postupka. No, to bi bio višemjesečan napor s neizvjesnim ishodom za koji je malo vjerojatno da bi ga bilo koji liječnik koji liječi bolesnike s FA/UA poduzeo u svrhu „evaluacije prakse“. Stoga je prava šteta da se postojeće infrastrukturne mogućnosti ne koriste bolje u smislu planiranog prikupljanja podataka što bi omogućilo brzu i jednostavnu </w:t>
      </w:r>
      <w:r w:rsidR="00723B6F">
        <w:rPr>
          <w:rFonts w:ascii="Arial" w:hAnsi="Arial" w:cs="Arial"/>
        </w:rPr>
        <w:t xml:space="preserve">procjenu </w:t>
      </w:r>
      <w:r w:rsidR="00373035">
        <w:rPr>
          <w:rFonts w:ascii="Arial" w:hAnsi="Arial" w:cs="Arial"/>
        </w:rPr>
        <w:t xml:space="preserve">uspješnost/neuspješnosti. </w:t>
      </w:r>
    </w:p>
    <w:p w:rsidR="0065797A" w:rsidRDefault="0065797A" w:rsidP="001030E5">
      <w:pPr>
        <w:spacing w:line="360" w:lineRule="auto"/>
        <w:ind w:firstLine="708"/>
        <w:jc w:val="both"/>
        <w:rPr>
          <w:rFonts w:ascii="Arial" w:hAnsi="Arial" w:cs="Arial"/>
        </w:rPr>
      </w:pPr>
    </w:p>
    <w:p w:rsidR="00723B6F" w:rsidRPr="00E6677C" w:rsidRDefault="00E6677C" w:rsidP="006750CF">
      <w:pPr>
        <w:pStyle w:val="Heading2"/>
        <w:spacing w:line="360" w:lineRule="auto"/>
        <w:rPr>
          <w:rFonts w:ascii="Arial" w:hAnsi="Arial" w:cs="Arial"/>
          <w:i/>
          <w:color w:val="000000" w:themeColor="text1"/>
          <w:sz w:val="22"/>
          <w:szCs w:val="22"/>
        </w:rPr>
      </w:pPr>
      <w:bookmarkStart w:id="22" w:name="_Toc418068257"/>
      <w:r>
        <w:rPr>
          <w:rFonts w:ascii="Arial" w:hAnsi="Arial" w:cs="Arial"/>
          <w:i/>
          <w:color w:val="000000" w:themeColor="text1"/>
          <w:sz w:val="22"/>
          <w:szCs w:val="22"/>
        </w:rPr>
        <w:t xml:space="preserve">5.2. </w:t>
      </w:r>
      <w:r w:rsidR="00E716A1" w:rsidRPr="00E6677C">
        <w:rPr>
          <w:rFonts w:ascii="Arial" w:hAnsi="Arial" w:cs="Arial"/>
          <w:i/>
          <w:color w:val="000000" w:themeColor="text1"/>
          <w:sz w:val="22"/>
          <w:szCs w:val="22"/>
        </w:rPr>
        <w:t>(Ne)adekvatnost antikoagulacijske terapije i razlozi odgode planiranih elektrokonverzija</w:t>
      </w:r>
      <w:bookmarkEnd w:id="22"/>
    </w:p>
    <w:p w:rsidR="00510399" w:rsidRDefault="00CF2F19" w:rsidP="001030E5">
      <w:pPr>
        <w:spacing w:line="360" w:lineRule="auto"/>
        <w:ind w:firstLine="708"/>
        <w:jc w:val="both"/>
        <w:rPr>
          <w:rFonts w:ascii="Arial" w:hAnsi="Arial" w:cs="Arial"/>
        </w:rPr>
      </w:pPr>
      <w:r>
        <w:rPr>
          <w:rFonts w:ascii="Arial" w:hAnsi="Arial" w:cs="Arial"/>
        </w:rPr>
        <w:t xml:space="preserve">Prikazana nepotpunost dokumentacije dodatni je ograničavajući čimbenik (uz činjenicu da je istraživanje obuhvatilo samo dvije institucije) za pouzdanu procjenu (ne)prikladnosti provedene antikoagulacijske terapije u dvije promatrane institucije ili, pak, za ekstrapolaciju zaključaka na cijelu RH. Primjerice, </w:t>
      </w:r>
      <w:r w:rsidR="00FA11C8">
        <w:rPr>
          <w:rFonts w:ascii="Arial" w:hAnsi="Arial" w:cs="Arial"/>
        </w:rPr>
        <w:t xml:space="preserve">u velike većine bolesnika (318/339) za antikoagulaciju su korišteni VKA, no </w:t>
      </w:r>
      <w:r>
        <w:rPr>
          <w:rFonts w:ascii="Arial" w:hAnsi="Arial" w:cs="Arial"/>
        </w:rPr>
        <w:t>vrijeme u terapijskom rasponu (TTR) prije, a posebno nakon elektrokonverzije (o antikoagulaciji nakon postupka zapravo nema nikakvih podataka), uopće nije bilo moguće odrediti</w:t>
      </w:r>
      <w:r w:rsidR="00FA11C8">
        <w:rPr>
          <w:rFonts w:ascii="Arial" w:hAnsi="Arial" w:cs="Arial"/>
        </w:rPr>
        <w:t xml:space="preserve"> niti za jednoga od njih</w:t>
      </w:r>
      <w:r>
        <w:rPr>
          <w:rFonts w:ascii="Arial" w:hAnsi="Arial" w:cs="Arial"/>
        </w:rPr>
        <w:t>.</w:t>
      </w:r>
      <w:r w:rsidRPr="007947B4">
        <w:rPr>
          <w:rFonts w:ascii="Arial" w:hAnsi="Arial" w:cs="Arial"/>
        </w:rPr>
        <w:t xml:space="preserve"> </w:t>
      </w:r>
      <w:r>
        <w:rPr>
          <w:rFonts w:ascii="Arial" w:hAnsi="Arial" w:cs="Arial"/>
        </w:rPr>
        <w:t>Istodobno, istraživanja pokazuju da bolesnici s TTR ispod 60% imaju višu smrtnost i veći rizik o</w:t>
      </w:r>
      <w:r w:rsidR="006750CF">
        <w:rPr>
          <w:rFonts w:ascii="Arial" w:hAnsi="Arial" w:cs="Arial"/>
        </w:rPr>
        <w:t>d tromboembolije i krvarenja (1</w:t>
      </w:r>
      <w:r w:rsidR="008D1F9D">
        <w:rPr>
          <w:rFonts w:ascii="Arial" w:hAnsi="Arial" w:cs="Arial"/>
        </w:rPr>
        <w:t>3</w:t>
      </w:r>
      <w:r w:rsidR="006750CF">
        <w:rPr>
          <w:rFonts w:ascii="Arial" w:hAnsi="Arial" w:cs="Arial"/>
        </w:rPr>
        <w:t>-1</w:t>
      </w:r>
      <w:r w:rsidR="008D1F9D">
        <w:rPr>
          <w:rFonts w:ascii="Arial" w:hAnsi="Arial" w:cs="Arial"/>
        </w:rPr>
        <w:t>5</w:t>
      </w:r>
      <w:r>
        <w:rPr>
          <w:rFonts w:ascii="Arial" w:hAnsi="Arial" w:cs="Arial"/>
        </w:rPr>
        <w:t xml:space="preserve">). Stoga </w:t>
      </w:r>
      <w:r w:rsidR="00510399">
        <w:rPr>
          <w:rFonts w:ascii="Arial" w:hAnsi="Arial" w:cs="Arial"/>
        </w:rPr>
        <w:t>ova analiza</w:t>
      </w:r>
      <w:r w:rsidR="00FA11C8">
        <w:rPr>
          <w:rFonts w:ascii="Arial" w:hAnsi="Arial" w:cs="Arial"/>
        </w:rPr>
        <w:t xml:space="preserve">, unatoč svim ograničenjima, snažno ukazuje da je nedostatak sustavnih informacija o </w:t>
      </w:r>
      <w:r>
        <w:rPr>
          <w:rFonts w:ascii="Arial" w:hAnsi="Arial" w:cs="Arial"/>
        </w:rPr>
        <w:t>TTR</w:t>
      </w:r>
      <w:r w:rsidR="00FA11C8">
        <w:rPr>
          <w:rFonts w:ascii="Arial" w:hAnsi="Arial" w:cs="Arial"/>
        </w:rPr>
        <w:t xml:space="preserve"> u bolesnika u RH posebno nepovoljna okolnost. U tim uvjetima, jedini indikator adekvatnosti antikoagulacije u analiziranih bolesnika liječenih klasičnim oralnim antikoagulansima bile su vrijednosti INR neposredno prije planirane elektrokonverzije, no i ti se podaci nisu mogli ustanoviti za njih oko 20%. </w:t>
      </w:r>
      <w:r w:rsidR="00C96B9D">
        <w:rPr>
          <w:rFonts w:ascii="Arial" w:hAnsi="Arial" w:cs="Arial"/>
        </w:rPr>
        <w:t>U KBC-u</w:t>
      </w:r>
      <w:r w:rsidR="00844C03">
        <w:rPr>
          <w:rFonts w:ascii="Arial" w:hAnsi="Arial" w:cs="Arial"/>
        </w:rPr>
        <w:t>,</w:t>
      </w:r>
      <w:r w:rsidR="00C96B9D">
        <w:rPr>
          <w:rFonts w:ascii="Arial" w:hAnsi="Arial" w:cs="Arial"/>
        </w:rPr>
        <w:t xml:space="preserve"> velika većina </w:t>
      </w:r>
      <w:r w:rsidR="00844C03">
        <w:rPr>
          <w:rFonts w:ascii="Arial" w:hAnsi="Arial" w:cs="Arial"/>
        </w:rPr>
        <w:t xml:space="preserve">odgođenih </w:t>
      </w:r>
      <w:r w:rsidR="00413F9A">
        <w:rPr>
          <w:rFonts w:ascii="Arial" w:hAnsi="Arial" w:cs="Arial"/>
        </w:rPr>
        <w:t>elektrokonverzija odgođena</w:t>
      </w:r>
      <w:r w:rsidR="00C96B9D">
        <w:rPr>
          <w:rFonts w:ascii="Arial" w:hAnsi="Arial" w:cs="Arial"/>
        </w:rPr>
        <w:t xml:space="preserve"> </w:t>
      </w:r>
      <w:r w:rsidR="00844C03">
        <w:rPr>
          <w:rFonts w:ascii="Arial" w:hAnsi="Arial" w:cs="Arial"/>
        </w:rPr>
        <w:t xml:space="preserve">je </w:t>
      </w:r>
      <w:r w:rsidR="00C96B9D">
        <w:rPr>
          <w:rFonts w:ascii="Arial" w:hAnsi="Arial" w:cs="Arial"/>
        </w:rPr>
        <w:t>zbog tromba u lijevom atriju, sveukupno 38</w:t>
      </w:r>
      <w:r w:rsidR="00FA11C8">
        <w:rPr>
          <w:rFonts w:ascii="Arial" w:hAnsi="Arial" w:cs="Arial"/>
        </w:rPr>
        <w:t>/59</w:t>
      </w:r>
      <w:r w:rsidR="00C96B9D">
        <w:rPr>
          <w:rFonts w:ascii="Arial" w:hAnsi="Arial" w:cs="Arial"/>
        </w:rPr>
        <w:t xml:space="preserve">, </w:t>
      </w:r>
      <w:r w:rsidR="00844C03">
        <w:rPr>
          <w:rFonts w:ascii="Arial" w:hAnsi="Arial" w:cs="Arial"/>
        </w:rPr>
        <w:t xml:space="preserve">a </w:t>
      </w:r>
      <w:r w:rsidR="00C96B9D">
        <w:rPr>
          <w:rFonts w:ascii="Arial" w:hAnsi="Arial" w:cs="Arial"/>
        </w:rPr>
        <w:t xml:space="preserve">od toga </w:t>
      </w:r>
      <w:r w:rsidR="00413F9A">
        <w:rPr>
          <w:rFonts w:ascii="Arial" w:hAnsi="Arial" w:cs="Arial"/>
        </w:rPr>
        <w:t xml:space="preserve">je </w:t>
      </w:r>
      <w:r w:rsidR="00C96B9D">
        <w:rPr>
          <w:rFonts w:ascii="Arial" w:hAnsi="Arial" w:cs="Arial"/>
        </w:rPr>
        <w:t>u 3 bolesn</w:t>
      </w:r>
      <w:r w:rsidR="00413F9A">
        <w:rPr>
          <w:rFonts w:ascii="Arial" w:hAnsi="Arial" w:cs="Arial"/>
        </w:rPr>
        <w:t xml:space="preserve">ika </w:t>
      </w:r>
      <w:r w:rsidR="00FA11C8">
        <w:rPr>
          <w:rFonts w:ascii="Arial" w:hAnsi="Arial" w:cs="Arial"/>
        </w:rPr>
        <w:t>kao razlog istodobno naveden i nizak (supterapijski) INR</w:t>
      </w:r>
      <w:r w:rsidR="00C96B9D">
        <w:rPr>
          <w:rFonts w:ascii="Arial" w:hAnsi="Arial" w:cs="Arial"/>
        </w:rPr>
        <w:t>. Međutim, nizak INR se uopće ne navodi kao</w:t>
      </w:r>
      <w:r w:rsidR="00FA11C8">
        <w:rPr>
          <w:rFonts w:ascii="Arial" w:hAnsi="Arial" w:cs="Arial"/>
        </w:rPr>
        <w:t xml:space="preserve"> samostalni</w:t>
      </w:r>
      <w:r w:rsidR="00C96B9D">
        <w:rPr>
          <w:rFonts w:ascii="Arial" w:hAnsi="Arial" w:cs="Arial"/>
        </w:rPr>
        <w:t xml:space="preserve"> razlog odgode, iako je u samo 32,4% bolesnika </w:t>
      </w:r>
      <w:r w:rsidR="00FA11C8">
        <w:rPr>
          <w:rFonts w:ascii="Arial" w:hAnsi="Arial" w:cs="Arial"/>
        </w:rPr>
        <w:t xml:space="preserve">podvrgnutih elektrokonverziji </w:t>
      </w:r>
      <w:r w:rsidR="00510399">
        <w:rPr>
          <w:rFonts w:ascii="Arial" w:hAnsi="Arial" w:cs="Arial"/>
        </w:rPr>
        <w:t xml:space="preserve">izvjesno </w:t>
      </w:r>
      <w:r w:rsidR="00C96B9D">
        <w:rPr>
          <w:rFonts w:ascii="Arial" w:hAnsi="Arial" w:cs="Arial"/>
        </w:rPr>
        <w:t>bio</w:t>
      </w:r>
      <w:r w:rsidR="00413F9A">
        <w:rPr>
          <w:rFonts w:ascii="Arial" w:hAnsi="Arial" w:cs="Arial"/>
        </w:rPr>
        <w:t xml:space="preserve"> u</w:t>
      </w:r>
      <w:r w:rsidR="00C96B9D">
        <w:rPr>
          <w:rFonts w:ascii="Arial" w:hAnsi="Arial" w:cs="Arial"/>
        </w:rPr>
        <w:t xml:space="preserve"> </w:t>
      </w:r>
      <w:r w:rsidR="00413F9A">
        <w:rPr>
          <w:rFonts w:ascii="Arial" w:hAnsi="Arial" w:cs="Arial"/>
        </w:rPr>
        <w:t>terapijskom rasponu</w:t>
      </w:r>
      <w:r w:rsidR="00C96B9D">
        <w:rPr>
          <w:rFonts w:ascii="Arial" w:hAnsi="Arial" w:cs="Arial"/>
        </w:rPr>
        <w:t>.</w:t>
      </w:r>
      <w:r w:rsidR="00413F9A">
        <w:rPr>
          <w:rFonts w:ascii="Arial" w:hAnsi="Arial" w:cs="Arial"/>
        </w:rPr>
        <w:t xml:space="preserve"> </w:t>
      </w:r>
      <w:r w:rsidR="00510399">
        <w:rPr>
          <w:rFonts w:ascii="Arial" w:hAnsi="Arial" w:cs="Arial"/>
        </w:rPr>
        <w:t>Čak i da su svi bolesnici za koje se podaci o vrijednosti INR nisu mogle identificirati bili u terapijskom rasponu, još uvijek bi njihov postotak bio skroman, tj. nešto malo iznad 50%.</w:t>
      </w:r>
      <w:r w:rsidR="00FB718F">
        <w:rPr>
          <w:rFonts w:ascii="Arial" w:hAnsi="Arial" w:cs="Arial"/>
        </w:rPr>
        <w:t xml:space="preserve"> Ta činjenica znatnog udjela bolesnika s neadekvatnim vrijednostima INR-a koji su unatoč tome podvrgnuti EK, mogla bi se obrazložiti shvaćanjem da</w:t>
      </w:r>
      <w:r w:rsidR="00B51790">
        <w:rPr>
          <w:rFonts w:ascii="Arial" w:hAnsi="Arial" w:cs="Arial"/>
        </w:rPr>
        <w:t>,</w:t>
      </w:r>
      <w:r w:rsidR="00FB718F">
        <w:rPr>
          <w:rFonts w:ascii="Arial" w:hAnsi="Arial" w:cs="Arial"/>
        </w:rPr>
        <w:t xml:space="preserve"> ako TEE isključi postojanje tromba, razina antikoagulacije nije bitna. Takvo je (moguće) shvaćanje, međutim, u suprotnosti sa smjernicama (2).</w:t>
      </w:r>
      <w:r w:rsidR="00510399">
        <w:rPr>
          <w:rFonts w:ascii="Arial" w:hAnsi="Arial" w:cs="Arial"/>
        </w:rPr>
        <w:t xml:space="preserve"> </w:t>
      </w:r>
      <w:r w:rsidR="00413F9A">
        <w:rPr>
          <w:rFonts w:ascii="Arial" w:hAnsi="Arial" w:cs="Arial"/>
        </w:rPr>
        <w:t xml:space="preserve">U OB 4 su odgode bile zbog supterapijskog INR-a, jedna zbog toga što </w:t>
      </w:r>
      <w:r w:rsidR="00413F9A">
        <w:rPr>
          <w:rFonts w:ascii="Arial" w:hAnsi="Arial" w:cs="Arial"/>
        </w:rPr>
        <w:lastRenderedPageBreak/>
        <w:t xml:space="preserve">bolesnik nije uzimao NOAK, ali treba naglasiti da je i među 24 obavljene elektrokonverzije u bolesnika na VKA, samo 58,3% </w:t>
      </w:r>
      <w:r w:rsidR="00510399">
        <w:rPr>
          <w:rFonts w:ascii="Arial" w:hAnsi="Arial" w:cs="Arial"/>
        </w:rPr>
        <w:t xml:space="preserve">izvjesno </w:t>
      </w:r>
      <w:r w:rsidR="00413F9A">
        <w:rPr>
          <w:rFonts w:ascii="Arial" w:hAnsi="Arial" w:cs="Arial"/>
        </w:rPr>
        <w:t>imalo terapijski INR.</w:t>
      </w:r>
    </w:p>
    <w:p w:rsidR="00844C03" w:rsidRDefault="00337D63" w:rsidP="00844C03">
      <w:pPr>
        <w:spacing w:line="360" w:lineRule="auto"/>
        <w:ind w:firstLine="708"/>
        <w:jc w:val="both"/>
        <w:rPr>
          <w:rFonts w:ascii="Arial" w:hAnsi="Arial" w:cs="Arial"/>
        </w:rPr>
      </w:pPr>
      <w:r>
        <w:rPr>
          <w:rFonts w:ascii="Arial" w:hAnsi="Arial" w:cs="Arial"/>
        </w:rPr>
        <w:t>Cjelokupni postupak pripreme</w:t>
      </w:r>
      <w:r w:rsidR="005901B5">
        <w:rPr>
          <w:rFonts w:ascii="Arial" w:hAnsi="Arial" w:cs="Arial"/>
        </w:rPr>
        <w:t xml:space="preserve"> bolesnika za elektrokonverziju usmjeren je na to da se spriječe moguće komplikacije, </w:t>
      </w:r>
      <w:r w:rsidR="00F1630E">
        <w:rPr>
          <w:rFonts w:ascii="Arial" w:hAnsi="Arial" w:cs="Arial"/>
        </w:rPr>
        <w:t>a posebno</w:t>
      </w:r>
      <w:r w:rsidR="005901B5">
        <w:rPr>
          <w:rFonts w:ascii="Arial" w:hAnsi="Arial" w:cs="Arial"/>
        </w:rPr>
        <w:t xml:space="preserve"> tromboembolijski incidenti (2).</w:t>
      </w:r>
      <w:r w:rsidR="006677E9">
        <w:rPr>
          <w:rFonts w:ascii="Arial" w:hAnsi="Arial" w:cs="Arial"/>
        </w:rPr>
        <w:t xml:space="preserve"> Prikazani izostanak strukturiranih informacija o mogućim komplikacijama elektrokonverzije s jedne strane pomalo začuđuje (kao da u institucijama u kojima je postavljena indikacija i u kojima je postupak proveden ne postoji interes za uvidom u konačni klinički ishod), a s druge strane onemogućuje pouzdanu procjenu o riziku </w:t>
      </w:r>
      <w:r w:rsidR="001375A0">
        <w:rPr>
          <w:rFonts w:ascii="Arial" w:hAnsi="Arial" w:cs="Arial"/>
        </w:rPr>
        <w:t>za njihov nastanak</w:t>
      </w:r>
      <w:r w:rsidR="006677E9">
        <w:rPr>
          <w:rFonts w:ascii="Arial" w:hAnsi="Arial" w:cs="Arial"/>
        </w:rPr>
        <w:t>.</w:t>
      </w:r>
      <w:r w:rsidR="001375A0">
        <w:rPr>
          <w:rFonts w:ascii="Arial" w:hAnsi="Arial" w:cs="Arial"/>
        </w:rPr>
        <w:t xml:space="preserve"> Unatoč tome, prikazani rezultati snažno ukazuju da postupak antikoa</w:t>
      </w:r>
      <w:r w:rsidR="00844C03">
        <w:rPr>
          <w:rFonts w:ascii="Arial" w:hAnsi="Arial" w:cs="Arial"/>
        </w:rPr>
        <w:t>g</w:t>
      </w:r>
      <w:r w:rsidR="001375A0">
        <w:rPr>
          <w:rFonts w:ascii="Arial" w:hAnsi="Arial" w:cs="Arial"/>
        </w:rPr>
        <w:t>ulacijske terapije antagonistima vitamina K u promatranim ustanovama nije primjeren. Sustavni pregled i meta-analiza randomiziranih kliničkih pokusa pokazuje da varfarin, najčešće rabljeni VKA, uz titraciju doze kako bi se ostvarile željene vrijednosti INR, u dugoročnoj tromboprofilaksi u bolesnika s FA/UA snižava rizik moždanih udara za oko 65% (relativno) u odnosu na placebo ili stanje bez trombopr</w:t>
      </w:r>
      <w:r w:rsidR="00844C03">
        <w:rPr>
          <w:rFonts w:ascii="Arial" w:hAnsi="Arial" w:cs="Arial"/>
        </w:rPr>
        <w:t>o</w:t>
      </w:r>
      <w:r w:rsidR="001375A0">
        <w:rPr>
          <w:rFonts w:ascii="Arial" w:hAnsi="Arial" w:cs="Arial"/>
        </w:rPr>
        <w:t>filakse (</w:t>
      </w:r>
      <w:r w:rsidR="001375A0" w:rsidRPr="001375A0">
        <w:rPr>
          <w:rFonts w:ascii="Arial" w:hAnsi="Arial" w:cs="Arial"/>
          <w:i/>
        </w:rPr>
        <w:t>no-treatment control</w:t>
      </w:r>
      <w:r w:rsidR="006750CF">
        <w:rPr>
          <w:rFonts w:ascii="Arial" w:hAnsi="Arial" w:cs="Arial"/>
        </w:rPr>
        <w:t>) (</w:t>
      </w:r>
      <w:r w:rsidR="008D1F9D">
        <w:rPr>
          <w:rFonts w:ascii="Arial" w:hAnsi="Arial" w:cs="Arial"/>
        </w:rPr>
        <w:t>16</w:t>
      </w:r>
      <w:r w:rsidR="001375A0">
        <w:rPr>
          <w:rFonts w:ascii="Arial" w:hAnsi="Arial" w:cs="Arial"/>
        </w:rPr>
        <w:t xml:space="preserve">). </w:t>
      </w:r>
      <w:r w:rsidR="00844C03">
        <w:rPr>
          <w:rFonts w:ascii="Arial" w:hAnsi="Arial" w:cs="Arial"/>
        </w:rPr>
        <w:t>Procjenjuje se, nadalje, da sama elektrokonverzija, bez tromboprofilakse, nosi rizik za tromboembolijske komplikacije od 1%-2%, a da se to može znatno smanjiti adekvatnom antikoagulacijom (varfarinom) (2). Ono što je u prikazanom istraživanju sasvim izvjesno jest da su, unatoč izostanku sustavnog praćenja bolesnika, u KBC zabilježena 2 moždana udara nakon kardioverzije, dakle u 1% promatranih bolesnika</w:t>
      </w:r>
      <w:r w:rsidR="009107AE">
        <w:rPr>
          <w:rFonts w:ascii="Arial" w:hAnsi="Arial" w:cs="Arial"/>
        </w:rPr>
        <w:t xml:space="preserve"> u kojih je zahvat i izvršen</w:t>
      </w:r>
      <w:r w:rsidR="00844C03">
        <w:rPr>
          <w:rFonts w:ascii="Arial" w:hAnsi="Arial" w:cs="Arial"/>
        </w:rPr>
        <w:t xml:space="preserve">. Uz to, zabilježena su još 2 moždana udara </w:t>
      </w:r>
      <w:r w:rsidR="009107AE">
        <w:rPr>
          <w:rFonts w:ascii="Arial" w:hAnsi="Arial" w:cs="Arial"/>
        </w:rPr>
        <w:t xml:space="preserve">tijekom razdoblja od postavljanja indikacije za elektivnu elektrokonverziju i to </w:t>
      </w:r>
      <w:r w:rsidR="00844C03">
        <w:rPr>
          <w:rFonts w:ascii="Arial" w:hAnsi="Arial" w:cs="Arial"/>
        </w:rPr>
        <w:t xml:space="preserve">u bolesnika u kojih je </w:t>
      </w:r>
      <w:r w:rsidR="009107AE">
        <w:rPr>
          <w:rFonts w:ascii="Arial" w:hAnsi="Arial" w:cs="Arial"/>
        </w:rPr>
        <w:t xml:space="preserve">postupak </w:t>
      </w:r>
      <w:r w:rsidR="00844C03">
        <w:rPr>
          <w:rFonts w:ascii="Arial" w:hAnsi="Arial" w:cs="Arial"/>
        </w:rPr>
        <w:t xml:space="preserve">odgođen zbog tromba u </w:t>
      </w:r>
      <w:r w:rsidR="00E946DB">
        <w:rPr>
          <w:rFonts w:ascii="Arial" w:hAnsi="Arial" w:cs="Arial"/>
        </w:rPr>
        <w:t>lijevom atriju</w:t>
      </w:r>
      <w:r w:rsidR="00844C03">
        <w:rPr>
          <w:rFonts w:ascii="Arial" w:hAnsi="Arial" w:cs="Arial"/>
        </w:rPr>
        <w:t xml:space="preserve">, dakle sveukupno </w:t>
      </w:r>
      <w:r w:rsidR="00E946DB">
        <w:rPr>
          <w:rFonts w:ascii="Arial" w:hAnsi="Arial" w:cs="Arial"/>
        </w:rPr>
        <w:t xml:space="preserve">u </w:t>
      </w:r>
      <w:r w:rsidR="007966D9">
        <w:rPr>
          <w:rFonts w:ascii="Arial" w:hAnsi="Arial" w:cs="Arial"/>
        </w:rPr>
        <w:t>1.5</w:t>
      </w:r>
      <w:r w:rsidR="00844C03">
        <w:rPr>
          <w:rFonts w:ascii="Arial" w:hAnsi="Arial" w:cs="Arial"/>
        </w:rPr>
        <w:t>%</w:t>
      </w:r>
      <w:r w:rsidR="00E946DB">
        <w:rPr>
          <w:rFonts w:ascii="Arial" w:hAnsi="Arial" w:cs="Arial"/>
        </w:rPr>
        <w:t xml:space="preserve"> bolesnika</w:t>
      </w:r>
      <w:r w:rsidR="00844C03">
        <w:rPr>
          <w:rFonts w:ascii="Arial" w:hAnsi="Arial" w:cs="Arial"/>
        </w:rPr>
        <w:t xml:space="preserve">. Od toga su dva bolesnika imala INR&lt;2, a dva nepoznat, ali se za jednoga iz vrijednosti protrombinskog vremena može iščitati da je </w:t>
      </w:r>
      <w:r w:rsidR="009107AE">
        <w:rPr>
          <w:rFonts w:ascii="Arial" w:hAnsi="Arial" w:cs="Arial"/>
        </w:rPr>
        <w:t xml:space="preserve">bio </w:t>
      </w:r>
      <w:r w:rsidR="00844C03">
        <w:rPr>
          <w:rFonts w:ascii="Arial" w:hAnsi="Arial" w:cs="Arial"/>
        </w:rPr>
        <w:t xml:space="preserve">supterapijski antikoaguliran (nije prikazano u rezultatima). Pod uvjetom da su zabilježeni moždani udari doista i jedini koji su se </w:t>
      </w:r>
      <w:r w:rsidR="0084549A">
        <w:rPr>
          <w:rFonts w:ascii="Arial" w:hAnsi="Arial" w:cs="Arial"/>
        </w:rPr>
        <w:t>dogodili,</w:t>
      </w:r>
      <w:r w:rsidR="00844C03">
        <w:rPr>
          <w:rFonts w:ascii="Arial" w:hAnsi="Arial" w:cs="Arial"/>
        </w:rPr>
        <w:t xml:space="preserve"> rezultati upućuju da primjenom antikoagulantne terapije (VKA) u KBC zapravo nije postignuto očekivano sniženje „osnovnog rizika“. U OB, zbog malog broja bolesnika podvrgnutih konverziji, nisu bili mogući nikakvi zaključci. </w:t>
      </w:r>
    </w:p>
    <w:p w:rsidR="006677E9" w:rsidRDefault="006677E9" w:rsidP="00844C03">
      <w:pPr>
        <w:spacing w:line="360" w:lineRule="auto"/>
        <w:jc w:val="both"/>
        <w:rPr>
          <w:rFonts w:ascii="Arial" w:hAnsi="Arial" w:cs="Arial"/>
        </w:rPr>
      </w:pPr>
    </w:p>
    <w:p w:rsidR="00844C03" w:rsidRPr="00E6677C" w:rsidRDefault="00E6677C" w:rsidP="006750CF">
      <w:pPr>
        <w:pStyle w:val="Heading2"/>
        <w:spacing w:line="360" w:lineRule="auto"/>
        <w:rPr>
          <w:rFonts w:ascii="Arial" w:hAnsi="Arial" w:cs="Arial"/>
          <w:i/>
          <w:color w:val="000000" w:themeColor="text1"/>
          <w:sz w:val="22"/>
          <w:szCs w:val="22"/>
        </w:rPr>
      </w:pPr>
      <w:bookmarkStart w:id="23" w:name="_Toc418068258"/>
      <w:r>
        <w:rPr>
          <w:rFonts w:ascii="Arial" w:hAnsi="Arial" w:cs="Arial"/>
          <w:i/>
          <w:color w:val="000000" w:themeColor="text1"/>
          <w:sz w:val="22"/>
          <w:szCs w:val="22"/>
        </w:rPr>
        <w:t xml:space="preserve">5.3. </w:t>
      </w:r>
      <w:r w:rsidR="00844C03" w:rsidRPr="00E6677C">
        <w:rPr>
          <w:rFonts w:ascii="Arial" w:hAnsi="Arial" w:cs="Arial"/>
          <w:i/>
          <w:color w:val="000000" w:themeColor="text1"/>
          <w:sz w:val="22"/>
          <w:szCs w:val="22"/>
        </w:rPr>
        <w:t>Razlike između institucija</w:t>
      </w:r>
      <w:bookmarkEnd w:id="23"/>
    </w:p>
    <w:p w:rsidR="00B51790" w:rsidRDefault="00700A75" w:rsidP="00B51790">
      <w:pPr>
        <w:spacing w:line="360" w:lineRule="auto"/>
        <w:ind w:firstLine="708"/>
        <w:jc w:val="both"/>
        <w:rPr>
          <w:rFonts w:ascii="Arial" w:hAnsi="Arial" w:cs="Arial"/>
        </w:rPr>
      </w:pPr>
      <w:r>
        <w:rPr>
          <w:rFonts w:ascii="Arial" w:hAnsi="Arial" w:cs="Arial"/>
        </w:rPr>
        <w:t xml:space="preserve">Osim očite razlike između Kliničkog bolničkog centra i Opće bolnice u smislu strategije pripreme bolesnika za elektrokonverziju (uz pomoć TEE nasuprot „klasične“) i strategije u pogledu kontrole ritma (izrazito veća prevalencija tretiranih bolesnika u KBC-u nego u OB), </w:t>
      </w:r>
      <w:r w:rsidR="00220D3A">
        <w:rPr>
          <w:rFonts w:ascii="Arial" w:hAnsi="Arial" w:cs="Arial"/>
        </w:rPr>
        <w:t xml:space="preserve">u ovom je istraživanju uočena i veća stopa uspješnosti elektrokonverzije u smislu postizanja sinusnog ritma odnosno rjeđih recidiva u KBC-u u odnosu na OB, koja je bila neovisna od demografskih svojstava bolesnika, prvih ili ponovljenih epizoda FA/UA i </w:t>
      </w:r>
      <w:r w:rsidR="00220D3A">
        <w:rPr>
          <w:rFonts w:ascii="Arial" w:hAnsi="Arial" w:cs="Arial"/>
        </w:rPr>
        <w:lastRenderedPageBreak/>
        <w:t>primjene dugoročne farmakoterapije za kontrolu ritma. Ta se razlika može protumačiti razlikom u iskustvu u elektrokonverziji između dvije institucije. Zanimljivo, u istom modelu, činjenica primjene dugoročne farmakoterapije za kontrolu ritma nije bila združena s većim stupnjem uspješnosti elektrokonverzije, no druga istraživanja i smjernice (2,1</w:t>
      </w:r>
      <w:r w:rsidR="008D1F9D">
        <w:rPr>
          <w:rFonts w:ascii="Arial" w:hAnsi="Arial" w:cs="Arial"/>
        </w:rPr>
        <w:t>7</w:t>
      </w:r>
      <w:r w:rsidR="006750CF">
        <w:rPr>
          <w:rFonts w:ascii="Arial" w:hAnsi="Arial" w:cs="Arial"/>
        </w:rPr>
        <w:t>-1</w:t>
      </w:r>
      <w:r w:rsidR="008D1F9D">
        <w:rPr>
          <w:rFonts w:ascii="Arial" w:hAnsi="Arial" w:cs="Arial"/>
        </w:rPr>
        <w:t>9</w:t>
      </w:r>
      <w:r w:rsidR="00220D3A">
        <w:rPr>
          <w:rFonts w:ascii="Arial" w:hAnsi="Arial" w:cs="Arial"/>
        </w:rPr>
        <w:t xml:space="preserve">) upućuju na veći uspjeh i </w:t>
      </w:r>
      <w:r w:rsidR="00BD3FE7">
        <w:rPr>
          <w:rFonts w:ascii="Arial" w:hAnsi="Arial" w:cs="Arial"/>
        </w:rPr>
        <w:t>manje</w:t>
      </w:r>
      <w:r w:rsidR="00220D3A">
        <w:rPr>
          <w:rFonts w:ascii="Arial" w:hAnsi="Arial" w:cs="Arial"/>
        </w:rPr>
        <w:t xml:space="preserve"> recidiva nakon primjene antiaritmika.</w:t>
      </w:r>
      <w:bookmarkStart w:id="24" w:name="_GoBack"/>
      <w:bookmarkEnd w:id="24"/>
    </w:p>
    <w:p w:rsidR="00E6677C" w:rsidRPr="00E6677C" w:rsidRDefault="00E6677C" w:rsidP="00E6677C">
      <w:pPr>
        <w:pStyle w:val="Heading1"/>
        <w:spacing w:line="360" w:lineRule="auto"/>
        <w:rPr>
          <w:rFonts w:ascii="Arial" w:hAnsi="Arial" w:cs="Arial"/>
          <w:color w:val="000000" w:themeColor="text1"/>
          <w:sz w:val="22"/>
          <w:szCs w:val="22"/>
        </w:rPr>
      </w:pPr>
      <w:bookmarkStart w:id="25" w:name="_Toc418068259"/>
      <w:r>
        <w:rPr>
          <w:rFonts w:ascii="Arial" w:hAnsi="Arial" w:cs="Arial"/>
          <w:color w:val="000000" w:themeColor="text1"/>
          <w:sz w:val="22"/>
          <w:szCs w:val="22"/>
        </w:rPr>
        <w:t xml:space="preserve">6. </w:t>
      </w:r>
      <w:r w:rsidR="008E5F46" w:rsidRPr="00E6677C">
        <w:rPr>
          <w:rFonts w:ascii="Arial" w:hAnsi="Arial" w:cs="Arial"/>
          <w:color w:val="000000" w:themeColor="text1"/>
          <w:sz w:val="22"/>
          <w:szCs w:val="22"/>
        </w:rPr>
        <w:t>Zaključ</w:t>
      </w:r>
      <w:r w:rsidR="009675DC" w:rsidRPr="00E6677C">
        <w:rPr>
          <w:rFonts w:ascii="Arial" w:hAnsi="Arial" w:cs="Arial"/>
          <w:color w:val="000000" w:themeColor="text1"/>
          <w:sz w:val="22"/>
          <w:szCs w:val="22"/>
        </w:rPr>
        <w:t>ci</w:t>
      </w:r>
      <w:bookmarkEnd w:id="25"/>
    </w:p>
    <w:p w:rsidR="001462CC" w:rsidRDefault="001462CC" w:rsidP="009675DC">
      <w:pPr>
        <w:spacing w:line="360" w:lineRule="auto"/>
        <w:jc w:val="both"/>
        <w:rPr>
          <w:rFonts w:ascii="Arial" w:hAnsi="Arial" w:cs="Arial"/>
        </w:rPr>
      </w:pPr>
      <w:r>
        <w:rPr>
          <w:rFonts w:ascii="Arial" w:hAnsi="Arial" w:cs="Arial"/>
        </w:rPr>
        <w:t xml:space="preserve">Prikazano je istraživanje krenulo od želje da se na temelju administrativnih baza podataka u dvije bolnice u Republici Hrvatskoj, jednom kliničkom bolničkom centru (koji reprezentira tercijarnu razinu zdravstvene zaštite) i jednoj općoj bolnici (koja reprezentira sekundarnu razinu zdravstvene zaštite) procijeni učestalost i glavni razlozi za odgodu planiranih elektivnih postupaka elektrokonverzije u bolesnika s trajnom FA/UA. U postupku </w:t>
      </w:r>
      <w:r w:rsidR="00C00D6C">
        <w:rPr>
          <w:rFonts w:ascii="Arial" w:hAnsi="Arial" w:cs="Arial"/>
        </w:rPr>
        <w:t xml:space="preserve">su, međutim, nastala opažanja koja i definiraju glavni zaključak prikazanog istraživanja: u Republici Hrvatskoj, u zdravstvenim institucijama u kojima se postavlja indikacija i provodi elektivna elektrokonverzija u bolesnika s trajnom FA/UA, ne postoji sustav strukturiranog prospektivnog praćenja pripremnih postupaka i ishoda elektrokonverzije. Za intervencijske postupke koji su razmjerno rijekti samo takvo sustavno registriranje dnevne prakse (u vidu nacionalnih registara ili institucionalnih dokumentacija) može omogućiti i jednostavnu i razumnu evaluaciju njihove uspješnosti ili neuspješnosti. Prikazano </w:t>
      </w:r>
      <w:r w:rsidR="007801E5">
        <w:rPr>
          <w:rFonts w:ascii="Arial" w:hAnsi="Arial" w:cs="Arial"/>
        </w:rPr>
        <w:t xml:space="preserve">istraživanje snažno ukazuje da </w:t>
      </w:r>
      <w:r w:rsidR="00C00D6C">
        <w:rPr>
          <w:rFonts w:ascii="Arial" w:hAnsi="Arial" w:cs="Arial"/>
        </w:rPr>
        <w:t xml:space="preserve">tromboprofilaktička priprema bolesnika određenih za elektrokonverziju </w:t>
      </w:r>
      <w:r w:rsidR="007801E5">
        <w:rPr>
          <w:rFonts w:ascii="Arial" w:hAnsi="Arial" w:cs="Arial"/>
        </w:rPr>
        <w:t>nije na razini stručnih preporuka</w:t>
      </w:r>
      <w:r w:rsidR="00C00D6C">
        <w:rPr>
          <w:rFonts w:ascii="Arial" w:hAnsi="Arial" w:cs="Arial"/>
        </w:rPr>
        <w:t>.</w:t>
      </w:r>
    </w:p>
    <w:p w:rsidR="00670EFF" w:rsidRDefault="00670EFF" w:rsidP="0065083A">
      <w:pPr>
        <w:pStyle w:val="Heading1"/>
        <w:spacing w:line="360" w:lineRule="auto"/>
        <w:rPr>
          <w:rFonts w:ascii="Arial" w:hAnsi="Arial" w:cs="Arial"/>
          <w:color w:val="000000" w:themeColor="text1"/>
        </w:rPr>
      </w:pPr>
    </w:p>
    <w:p w:rsidR="00670EFF" w:rsidRDefault="00670EFF">
      <w:pPr>
        <w:rPr>
          <w:rFonts w:ascii="Arial" w:eastAsiaTheme="majorEastAsia" w:hAnsi="Arial" w:cs="Arial"/>
          <w:b/>
          <w:bCs/>
          <w:color w:val="000000" w:themeColor="text1"/>
          <w:sz w:val="28"/>
          <w:szCs w:val="28"/>
        </w:rPr>
      </w:pPr>
      <w:r>
        <w:rPr>
          <w:rFonts w:ascii="Arial" w:hAnsi="Arial" w:cs="Arial"/>
          <w:color w:val="000000" w:themeColor="text1"/>
        </w:rPr>
        <w:br w:type="page"/>
      </w:r>
    </w:p>
    <w:p w:rsidR="008E5F46" w:rsidRPr="00151D6C" w:rsidRDefault="00E6677C" w:rsidP="0065083A">
      <w:pPr>
        <w:pStyle w:val="Heading1"/>
        <w:spacing w:line="360" w:lineRule="auto"/>
        <w:rPr>
          <w:rFonts w:ascii="Arial" w:hAnsi="Arial" w:cs="Arial"/>
          <w:color w:val="000000" w:themeColor="text1"/>
          <w:sz w:val="22"/>
          <w:szCs w:val="22"/>
        </w:rPr>
      </w:pPr>
      <w:bookmarkStart w:id="26" w:name="_Toc418068260"/>
      <w:r>
        <w:rPr>
          <w:rFonts w:ascii="Arial" w:hAnsi="Arial" w:cs="Arial"/>
          <w:color w:val="000000" w:themeColor="text1"/>
          <w:sz w:val="22"/>
          <w:szCs w:val="22"/>
        </w:rPr>
        <w:lastRenderedPageBreak/>
        <w:t xml:space="preserve">7. </w:t>
      </w:r>
      <w:r w:rsidR="008E5F46" w:rsidRPr="00151D6C">
        <w:rPr>
          <w:rFonts w:ascii="Arial" w:hAnsi="Arial" w:cs="Arial"/>
          <w:color w:val="000000" w:themeColor="text1"/>
          <w:sz w:val="22"/>
          <w:szCs w:val="22"/>
        </w:rPr>
        <w:t>Zahvale</w:t>
      </w:r>
      <w:bookmarkEnd w:id="26"/>
    </w:p>
    <w:p w:rsidR="00E03258" w:rsidRPr="00F11FFE" w:rsidRDefault="000F69FE" w:rsidP="0065083A">
      <w:pPr>
        <w:spacing w:line="360" w:lineRule="auto"/>
        <w:jc w:val="both"/>
        <w:rPr>
          <w:rFonts w:ascii="Arial" w:hAnsi="Arial" w:cs="Arial"/>
        </w:rPr>
      </w:pPr>
      <w:r>
        <w:rPr>
          <w:rFonts w:ascii="Arial" w:hAnsi="Arial" w:cs="Arial"/>
        </w:rPr>
        <w:t>Zahvaljujem</w:t>
      </w:r>
      <w:r w:rsidR="008E5F46" w:rsidRPr="00F11FFE">
        <w:rPr>
          <w:rFonts w:ascii="Arial" w:hAnsi="Arial" w:cs="Arial"/>
        </w:rPr>
        <w:t xml:space="preserve"> mentorima, </w:t>
      </w:r>
      <w:r>
        <w:rPr>
          <w:rFonts w:ascii="Arial" w:hAnsi="Arial" w:cs="Arial"/>
        </w:rPr>
        <w:t>p</w:t>
      </w:r>
      <w:r w:rsidR="008E5F46" w:rsidRPr="00F11FFE">
        <w:rPr>
          <w:rFonts w:ascii="Arial" w:hAnsi="Arial" w:cs="Arial"/>
        </w:rPr>
        <w:t xml:space="preserve">rof.dr.sc. Vladimiru Trkulji i </w:t>
      </w:r>
      <w:r>
        <w:rPr>
          <w:rFonts w:ascii="Arial" w:hAnsi="Arial" w:cs="Arial"/>
        </w:rPr>
        <w:t>d</w:t>
      </w:r>
      <w:r w:rsidR="008E5F46" w:rsidRPr="00F11FFE">
        <w:rPr>
          <w:rFonts w:ascii="Arial" w:hAnsi="Arial" w:cs="Arial"/>
        </w:rPr>
        <w:t xml:space="preserve">oc.dr.sc. Davoru Puljeviću na svesrdnoj pomoći </w:t>
      </w:r>
      <w:r w:rsidR="00F36A43">
        <w:rPr>
          <w:rFonts w:ascii="Arial" w:hAnsi="Arial" w:cs="Arial"/>
        </w:rPr>
        <w:t>tijekom cijelog istraživanja</w:t>
      </w:r>
      <w:r w:rsidR="008E5F46" w:rsidRPr="00F11FFE">
        <w:rPr>
          <w:rFonts w:ascii="Arial" w:hAnsi="Arial" w:cs="Arial"/>
        </w:rPr>
        <w:t xml:space="preserve">. Veliko hvala i </w:t>
      </w:r>
      <w:r w:rsidR="00704238">
        <w:rPr>
          <w:rFonts w:ascii="Arial" w:hAnsi="Arial" w:cs="Arial"/>
        </w:rPr>
        <w:t>p</w:t>
      </w:r>
      <w:r w:rsidR="008E5F46" w:rsidRPr="00F11FFE">
        <w:rPr>
          <w:rFonts w:ascii="Arial" w:hAnsi="Arial" w:cs="Arial"/>
        </w:rPr>
        <w:t>rim.</w:t>
      </w:r>
      <w:r w:rsidR="00704238">
        <w:rPr>
          <w:rFonts w:ascii="Arial" w:hAnsi="Arial" w:cs="Arial"/>
        </w:rPr>
        <w:t xml:space="preserve">dr.sc. </w:t>
      </w:r>
      <w:r w:rsidR="008E5F46" w:rsidRPr="00F11FFE">
        <w:rPr>
          <w:rFonts w:ascii="Arial" w:hAnsi="Arial" w:cs="Arial"/>
        </w:rPr>
        <w:t>Siniši Caru koji je pomogao u prikupljanju podataka iz OB Varaždin i svojim savjetima pomogao usmjeriti istraživanje. Hvala ravnatelju Zavoda za bolesti srca i krvnih žila KBC Zagreb za slobodan pristup arhiviranim dokumentima, Etičkom povjerenstvu Medicinskog fakulteta Sveučilišta u Zag</w:t>
      </w:r>
      <w:r w:rsidR="00151D6C">
        <w:rPr>
          <w:rFonts w:ascii="Arial" w:hAnsi="Arial" w:cs="Arial"/>
        </w:rPr>
        <w:t>reb,</w:t>
      </w:r>
      <w:r w:rsidR="008E5F46" w:rsidRPr="00F11FFE">
        <w:rPr>
          <w:rFonts w:ascii="Arial" w:hAnsi="Arial" w:cs="Arial"/>
        </w:rPr>
        <w:t xml:space="preserve"> KBC Zagreb</w:t>
      </w:r>
      <w:r w:rsidR="00151D6C">
        <w:rPr>
          <w:rFonts w:ascii="Arial" w:hAnsi="Arial" w:cs="Arial"/>
        </w:rPr>
        <w:t xml:space="preserve"> i OB Varaždin</w:t>
      </w:r>
      <w:r w:rsidR="008E5F46" w:rsidRPr="00F11FFE">
        <w:rPr>
          <w:rFonts w:ascii="Arial" w:hAnsi="Arial" w:cs="Arial"/>
        </w:rPr>
        <w:t xml:space="preserve"> na suglasnosti za provedbu istraživanja, kao i ravnateljstvu KBC Zagreb i OB Varaždin za odobrenje pristupa podacima. </w:t>
      </w:r>
    </w:p>
    <w:p w:rsidR="00E03258" w:rsidRPr="00F11FFE" w:rsidRDefault="00E03258" w:rsidP="0065083A">
      <w:pPr>
        <w:spacing w:line="360" w:lineRule="auto"/>
        <w:rPr>
          <w:rFonts w:ascii="Arial" w:hAnsi="Arial" w:cs="Arial"/>
        </w:rPr>
      </w:pPr>
      <w:r w:rsidRPr="00F11FFE">
        <w:rPr>
          <w:rFonts w:ascii="Arial" w:hAnsi="Arial" w:cs="Arial"/>
        </w:rPr>
        <w:br w:type="page"/>
      </w:r>
    </w:p>
    <w:p w:rsidR="00E03258" w:rsidRDefault="00E6677C" w:rsidP="0065083A">
      <w:pPr>
        <w:pStyle w:val="Heading1"/>
        <w:spacing w:line="360" w:lineRule="auto"/>
        <w:rPr>
          <w:rFonts w:ascii="Arial" w:hAnsi="Arial" w:cs="Arial"/>
          <w:color w:val="000000" w:themeColor="text1"/>
          <w:sz w:val="22"/>
          <w:szCs w:val="22"/>
        </w:rPr>
      </w:pPr>
      <w:bookmarkStart w:id="27" w:name="_Toc418068261"/>
      <w:r>
        <w:rPr>
          <w:rFonts w:ascii="Arial" w:hAnsi="Arial" w:cs="Arial"/>
          <w:color w:val="000000" w:themeColor="text1"/>
          <w:sz w:val="22"/>
          <w:szCs w:val="22"/>
        </w:rPr>
        <w:lastRenderedPageBreak/>
        <w:t xml:space="preserve">8. </w:t>
      </w:r>
      <w:r w:rsidR="00E03258" w:rsidRPr="00151D6C">
        <w:rPr>
          <w:rFonts w:ascii="Arial" w:hAnsi="Arial" w:cs="Arial"/>
          <w:color w:val="000000" w:themeColor="text1"/>
          <w:sz w:val="22"/>
          <w:szCs w:val="22"/>
        </w:rPr>
        <w:t>Popis literature</w:t>
      </w:r>
      <w:bookmarkEnd w:id="27"/>
    </w:p>
    <w:p w:rsidR="00151D6C" w:rsidRPr="00151D6C" w:rsidRDefault="00151D6C" w:rsidP="00151D6C"/>
    <w:p w:rsidR="009249D5" w:rsidRPr="0065797A" w:rsidRDefault="003149B8" w:rsidP="0065797A">
      <w:pPr>
        <w:pStyle w:val="ListParagraph"/>
        <w:numPr>
          <w:ilvl w:val="0"/>
          <w:numId w:val="3"/>
        </w:numPr>
        <w:spacing w:line="360" w:lineRule="auto"/>
        <w:rPr>
          <w:rFonts w:ascii="Arial" w:hAnsi="Arial" w:cs="Arial"/>
        </w:rPr>
      </w:pPr>
      <w:r w:rsidRPr="0065797A">
        <w:rPr>
          <w:rFonts w:ascii="Arial" w:hAnsi="Arial" w:cs="Arial"/>
        </w:rPr>
        <w:t>Šmalcelj A, Štambuk K. Kardio</w:t>
      </w:r>
      <w:r w:rsidR="00C62038" w:rsidRPr="0065797A">
        <w:rPr>
          <w:rFonts w:ascii="Arial" w:hAnsi="Arial" w:cs="Arial"/>
        </w:rPr>
        <w:t>vaskularni sustav. U</w:t>
      </w:r>
      <w:r w:rsidRPr="0065797A">
        <w:rPr>
          <w:rFonts w:ascii="Arial" w:hAnsi="Arial" w:cs="Arial"/>
        </w:rPr>
        <w:t xml:space="preserve">: </w:t>
      </w:r>
      <w:r w:rsidR="009249D5" w:rsidRPr="0065797A">
        <w:rPr>
          <w:rFonts w:ascii="Arial" w:hAnsi="Arial" w:cs="Arial"/>
        </w:rPr>
        <w:t xml:space="preserve">Vrhovac B, Jakšić B, Reiner Ž, Vucelić B. Interna medicina. </w:t>
      </w:r>
      <w:r w:rsidRPr="0065797A">
        <w:rPr>
          <w:rFonts w:ascii="Arial" w:hAnsi="Arial" w:cs="Arial"/>
        </w:rPr>
        <w:t>Zagreb: Naklada Ljevak; 2008. p. 425-641</w:t>
      </w:r>
      <w:r w:rsidR="009249D5" w:rsidRPr="0065797A">
        <w:rPr>
          <w:rFonts w:ascii="Arial" w:hAnsi="Arial" w:cs="Arial"/>
        </w:rPr>
        <w:t>.</w:t>
      </w:r>
    </w:p>
    <w:p w:rsidR="009249D5" w:rsidRPr="0065797A" w:rsidRDefault="00C77BC5" w:rsidP="0065797A">
      <w:pPr>
        <w:pStyle w:val="ListParagraph"/>
        <w:numPr>
          <w:ilvl w:val="0"/>
          <w:numId w:val="3"/>
        </w:numPr>
        <w:spacing w:line="360" w:lineRule="auto"/>
        <w:rPr>
          <w:rFonts w:ascii="Arial" w:hAnsi="Arial" w:cs="Arial"/>
        </w:rPr>
      </w:pPr>
      <w:r w:rsidRPr="0065797A">
        <w:rPr>
          <w:rFonts w:ascii="Arial" w:hAnsi="Arial" w:cs="Arial"/>
        </w:rPr>
        <w:t>Camm AJ, Kirchhof P, Gregory YHL, Schotten U, Savelieva I, Ernst S, Van Gelder IC</w:t>
      </w:r>
      <w:r w:rsidR="005578C2" w:rsidRPr="0065797A">
        <w:rPr>
          <w:rFonts w:ascii="Arial" w:hAnsi="Arial" w:cs="Arial"/>
        </w:rPr>
        <w:t xml:space="preserve">, </w:t>
      </w:r>
      <w:r w:rsidRPr="0065797A">
        <w:rPr>
          <w:rFonts w:ascii="Arial" w:hAnsi="Arial" w:cs="Arial"/>
        </w:rPr>
        <w:t>Al-Attar</w:t>
      </w:r>
      <w:r w:rsidR="005578C2" w:rsidRPr="0065797A">
        <w:rPr>
          <w:rFonts w:ascii="Arial" w:hAnsi="Arial" w:cs="Arial"/>
        </w:rPr>
        <w:t xml:space="preserve"> N, </w:t>
      </w:r>
      <w:r w:rsidRPr="0065797A">
        <w:rPr>
          <w:rFonts w:ascii="Arial" w:hAnsi="Arial" w:cs="Arial"/>
        </w:rPr>
        <w:t>Hindricks</w:t>
      </w:r>
      <w:r w:rsidR="005578C2" w:rsidRPr="0065797A">
        <w:rPr>
          <w:rFonts w:ascii="Arial" w:hAnsi="Arial" w:cs="Arial"/>
        </w:rPr>
        <w:t xml:space="preserve"> G</w:t>
      </w:r>
      <w:r w:rsidRPr="0065797A">
        <w:rPr>
          <w:rFonts w:ascii="Arial" w:hAnsi="Arial" w:cs="Arial"/>
        </w:rPr>
        <w:t>, Prendergast</w:t>
      </w:r>
      <w:r w:rsidR="005578C2" w:rsidRPr="0065797A">
        <w:rPr>
          <w:rFonts w:ascii="Arial" w:hAnsi="Arial" w:cs="Arial"/>
        </w:rPr>
        <w:t xml:space="preserve"> B, </w:t>
      </w:r>
      <w:r w:rsidRPr="0065797A">
        <w:rPr>
          <w:rFonts w:ascii="Arial" w:hAnsi="Arial" w:cs="Arial"/>
        </w:rPr>
        <w:t>Heidbuchel</w:t>
      </w:r>
      <w:r w:rsidR="005578C2" w:rsidRPr="0065797A">
        <w:rPr>
          <w:rFonts w:ascii="Arial" w:hAnsi="Arial" w:cs="Arial"/>
        </w:rPr>
        <w:t xml:space="preserve"> H, </w:t>
      </w:r>
      <w:r w:rsidRPr="0065797A">
        <w:rPr>
          <w:rFonts w:ascii="Arial" w:hAnsi="Arial" w:cs="Arial"/>
        </w:rPr>
        <w:t>Alfieri</w:t>
      </w:r>
      <w:r w:rsidR="005578C2" w:rsidRPr="0065797A">
        <w:rPr>
          <w:rFonts w:ascii="Arial" w:hAnsi="Arial" w:cs="Arial"/>
        </w:rPr>
        <w:t xml:space="preserve"> O, </w:t>
      </w:r>
      <w:r w:rsidRPr="0065797A">
        <w:rPr>
          <w:rFonts w:ascii="Arial" w:hAnsi="Arial" w:cs="Arial"/>
        </w:rPr>
        <w:t>Angelini</w:t>
      </w:r>
      <w:r w:rsidR="005578C2" w:rsidRPr="0065797A">
        <w:rPr>
          <w:rFonts w:ascii="Arial" w:hAnsi="Arial" w:cs="Arial"/>
        </w:rPr>
        <w:t xml:space="preserve"> A</w:t>
      </w:r>
      <w:r w:rsidRPr="0065797A">
        <w:rPr>
          <w:rFonts w:ascii="Arial" w:hAnsi="Arial" w:cs="Arial"/>
        </w:rPr>
        <w:t>,</w:t>
      </w:r>
      <w:r w:rsidR="005578C2" w:rsidRPr="0065797A">
        <w:rPr>
          <w:rFonts w:ascii="Arial" w:hAnsi="Arial" w:cs="Arial"/>
        </w:rPr>
        <w:t xml:space="preserve"> </w:t>
      </w:r>
      <w:r w:rsidRPr="0065797A">
        <w:rPr>
          <w:rFonts w:ascii="Arial" w:hAnsi="Arial" w:cs="Arial"/>
        </w:rPr>
        <w:t>Atar</w:t>
      </w:r>
      <w:r w:rsidR="005578C2" w:rsidRPr="0065797A">
        <w:rPr>
          <w:rFonts w:ascii="Arial" w:hAnsi="Arial" w:cs="Arial"/>
        </w:rPr>
        <w:t xml:space="preserve"> D</w:t>
      </w:r>
      <w:r w:rsidRPr="0065797A">
        <w:rPr>
          <w:rFonts w:ascii="Arial" w:hAnsi="Arial" w:cs="Arial"/>
        </w:rPr>
        <w:t>,</w:t>
      </w:r>
      <w:r w:rsidR="005578C2" w:rsidRPr="0065797A">
        <w:rPr>
          <w:rFonts w:ascii="Arial" w:hAnsi="Arial" w:cs="Arial"/>
        </w:rPr>
        <w:t xml:space="preserve"> </w:t>
      </w:r>
      <w:r w:rsidRPr="0065797A">
        <w:rPr>
          <w:rFonts w:ascii="Arial" w:hAnsi="Arial" w:cs="Arial"/>
        </w:rPr>
        <w:t xml:space="preserve">Colonna </w:t>
      </w:r>
      <w:r w:rsidR="005578C2" w:rsidRPr="0065797A">
        <w:rPr>
          <w:rFonts w:ascii="Arial" w:hAnsi="Arial" w:cs="Arial"/>
        </w:rPr>
        <w:t>P</w:t>
      </w:r>
      <w:r w:rsidRPr="0065797A">
        <w:rPr>
          <w:rFonts w:ascii="Arial" w:hAnsi="Arial" w:cs="Arial"/>
        </w:rPr>
        <w:t>, De Caterina</w:t>
      </w:r>
      <w:r w:rsidR="005578C2" w:rsidRPr="0065797A">
        <w:rPr>
          <w:rFonts w:ascii="Arial" w:hAnsi="Arial" w:cs="Arial"/>
        </w:rPr>
        <w:t xml:space="preserve"> R</w:t>
      </w:r>
      <w:r w:rsidRPr="0065797A">
        <w:rPr>
          <w:rFonts w:ascii="Arial" w:hAnsi="Arial" w:cs="Arial"/>
        </w:rPr>
        <w:t>,</w:t>
      </w:r>
      <w:r w:rsidR="005578C2" w:rsidRPr="0065797A">
        <w:rPr>
          <w:rFonts w:ascii="Arial" w:hAnsi="Arial" w:cs="Arial"/>
        </w:rPr>
        <w:t xml:space="preserve"> </w:t>
      </w:r>
      <w:r w:rsidRPr="0065797A">
        <w:rPr>
          <w:rFonts w:ascii="Arial" w:hAnsi="Arial" w:cs="Arial"/>
        </w:rPr>
        <w:t>De Sutter</w:t>
      </w:r>
      <w:r w:rsidR="005578C2" w:rsidRPr="0065797A">
        <w:rPr>
          <w:rFonts w:ascii="Arial" w:hAnsi="Arial" w:cs="Arial"/>
        </w:rPr>
        <w:t xml:space="preserve"> J,</w:t>
      </w:r>
      <w:r w:rsidRPr="0065797A">
        <w:rPr>
          <w:rFonts w:ascii="Arial" w:hAnsi="Arial" w:cs="Arial"/>
        </w:rPr>
        <w:t xml:space="preserve"> Goette</w:t>
      </w:r>
      <w:r w:rsidR="005578C2" w:rsidRPr="0065797A">
        <w:rPr>
          <w:rFonts w:ascii="Arial" w:hAnsi="Arial" w:cs="Arial"/>
        </w:rPr>
        <w:t xml:space="preserve"> A</w:t>
      </w:r>
      <w:r w:rsidRPr="0065797A">
        <w:rPr>
          <w:rFonts w:ascii="Arial" w:hAnsi="Arial" w:cs="Arial"/>
        </w:rPr>
        <w:t xml:space="preserve">, Gorenek </w:t>
      </w:r>
      <w:r w:rsidR="005578C2" w:rsidRPr="0065797A">
        <w:rPr>
          <w:rFonts w:ascii="Arial" w:hAnsi="Arial" w:cs="Arial"/>
        </w:rPr>
        <w:t>B</w:t>
      </w:r>
      <w:r w:rsidRPr="0065797A">
        <w:rPr>
          <w:rFonts w:ascii="Arial" w:hAnsi="Arial" w:cs="Arial"/>
        </w:rPr>
        <w:t>,</w:t>
      </w:r>
      <w:r w:rsidR="005578C2" w:rsidRPr="0065797A">
        <w:rPr>
          <w:rFonts w:ascii="Arial" w:hAnsi="Arial" w:cs="Arial"/>
        </w:rPr>
        <w:t xml:space="preserve"> </w:t>
      </w:r>
      <w:r w:rsidRPr="0065797A">
        <w:rPr>
          <w:rFonts w:ascii="Arial" w:hAnsi="Arial" w:cs="Arial"/>
        </w:rPr>
        <w:t>Heldal</w:t>
      </w:r>
      <w:r w:rsidR="005578C2" w:rsidRPr="0065797A">
        <w:rPr>
          <w:rFonts w:ascii="Arial" w:hAnsi="Arial" w:cs="Arial"/>
        </w:rPr>
        <w:t xml:space="preserve"> M</w:t>
      </w:r>
      <w:r w:rsidRPr="0065797A">
        <w:rPr>
          <w:rFonts w:ascii="Arial" w:hAnsi="Arial" w:cs="Arial"/>
        </w:rPr>
        <w:t>,</w:t>
      </w:r>
      <w:r w:rsidR="005578C2" w:rsidRPr="0065797A">
        <w:rPr>
          <w:rFonts w:ascii="Arial" w:hAnsi="Arial" w:cs="Arial"/>
        </w:rPr>
        <w:t xml:space="preserve"> </w:t>
      </w:r>
      <w:r w:rsidRPr="0065797A">
        <w:rPr>
          <w:rFonts w:ascii="Arial" w:hAnsi="Arial" w:cs="Arial"/>
        </w:rPr>
        <w:t>Hohloser</w:t>
      </w:r>
      <w:r w:rsidR="005578C2" w:rsidRPr="0065797A">
        <w:rPr>
          <w:rFonts w:ascii="Arial" w:hAnsi="Arial" w:cs="Arial"/>
        </w:rPr>
        <w:t xml:space="preserve"> SH</w:t>
      </w:r>
      <w:r w:rsidRPr="0065797A">
        <w:rPr>
          <w:rFonts w:ascii="Arial" w:hAnsi="Arial" w:cs="Arial"/>
        </w:rPr>
        <w:t>, Kolh</w:t>
      </w:r>
      <w:r w:rsidR="005578C2" w:rsidRPr="0065797A">
        <w:rPr>
          <w:rFonts w:ascii="Arial" w:hAnsi="Arial" w:cs="Arial"/>
        </w:rPr>
        <w:t xml:space="preserve"> P</w:t>
      </w:r>
      <w:r w:rsidRPr="0065797A">
        <w:rPr>
          <w:rFonts w:ascii="Arial" w:hAnsi="Arial" w:cs="Arial"/>
        </w:rPr>
        <w:t>,</w:t>
      </w:r>
      <w:r w:rsidR="005578C2" w:rsidRPr="0065797A">
        <w:rPr>
          <w:rFonts w:ascii="Arial" w:hAnsi="Arial" w:cs="Arial"/>
        </w:rPr>
        <w:t xml:space="preserve"> </w:t>
      </w:r>
      <w:r w:rsidRPr="0065797A">
        <w:rPr>
          <w:rFonts w:ascii="Arial" w:hAnsi="Arial" w:cs="Arial"/>
        </w:rPr>
        <w:t>Le Heuzey</w:t>
      </w:r>
      <w:r w:rsidR="005578C2" w:rsidRPr="0065797A">
        <w:rPr>
          <w:rFonts w:ascii="Arial" w:hAnsi="Arial" w:cs="Arial"/>
        </w:rPr>
        <w:t xml:space="preserve"> JY</w:t>
      </w:r>
      <w:r w:rsidRPr="0065797A">
        <w:rPr>
          <w:rFonts w:ascii="Arial" w:hAnsi="Arial" w:cs="Arial"/>
        </w:rPr>
        <w:t xml:space="preserve">, Ponikowski </w:t>
      </w:r>
      <w:r w:rsidR="005578C2" w:rsidRPr="0065797A">
        <w:rPr>
          <w:rFonts w:ascii="Arial" w:hAnsi="Arial" w:cs="Arial"/>
        </w:rPr>
        <w:t xml:space="preserve">P, </w:t>
      </w:r>
      <w:r w:rsidRPr="0065797A">
        <w:rPr>
          <w:rFonts w:ascii="Arial" w:hAnsi="Arial" w:cs="Arial"/>
        </w:rPr>
        <w:t>Rutten</w:t>
      </w:r>
      <w:r w:rsidR="005578C2" w:rsidRPr="0065797A">
        <w:rPr>
          <w:rFonts w:ascii="Arial" w:hAnsi="Arial" w:cs="Arial"/>
        </w:rPr>
        <w:t xml:space="preserve"> FH</w:t>
      </w:r>
      <w:r w:rsidR="009249D5" w:rsidRPr="0065797A">
        <w:rPr>
          <w:rFonts w:ascii="Arial" w:hAnsi="Arial" w:cs="Arial"/>
        </w:rPr>
        <w:t xml:space="preserve">. </w:t>
      </w:r>
      <w:r w:rsidRPr="0065797A">
        <w:rPr>
          <w:rFonts w:ascii="Arial" w:hAnsi="Arial" w:cs="Arial"/>
        </w:rPr>
        <w:t>Guidelines for the management of atrial fibrillation</w:t>
      </w:r>
      <w:r w:rsidR="009249D5" w:rsidRPr="0065797A">
        <w:rPr>
          <w:rFonts w:ascii="Arial" w:hAnsi="Arial" w:cs="Arial"/>
        </w:rPr>
        <w:t xml:space="preserve">. </w:t>
      </w:r>
      <w:r w:rsidRPr="0065797A">
        <w:rPr>
          <w:rFonts w:ascii="Arial" w:hAnsi="Arial" w:cs="Arial"/>
        </w:rPr>
        <w:t>Eur Heart J</w:t>
      </w:r>
      <w:r w:rsidR="008C07F5" w:rsidRPr="0065797A">
        <w:rPr>
          <w:rFonts w:ascii="Arial" w:hAnsi="Arial" w:cs="Arial"/>
        </w:rPr>
        <w:t>.</w:t>
      </w:r>
      <w:r w:rsidRPr="0065797A">
        <w:rPr>
          <w:rFonts w:ascii="Arial" w:hAnsi="Arial" w:cs="Arial"/>
        </w:rPr>
        <w:t xml:space="preserve"> 2010;31:2369–2429</w:t>
      </w:r>
      <w:r w:rsidR="009249D5" w:rsidRPr="0065797A">
        <w:rPr>
          <w:rFonts w:ascii="Arial" w:hAnsi="Arial" w:cs="Arial"/>
        </w:rPr>
        <w:t>.</w:t>
      </w:r>
    </w:p>
    <w:p w:rsidR="00106644" w:rsidRPr="0065797A" w:rsidRDefault="00106644" w:rsidP="0065797A">
      <w:pPr>
        <w:pStyle w:val="ListParagraph"/>
        <w:numPr>
          <w:ilvl w:val="0"/>
          <w:numId w:val="3"/>
        </w:numPr>
        <w:spacing w:line="360" w:lineRule="auto"/>
        <w:rPr>
          <w:rFonts w:ascii="Arial" w:hAnsi="Arial" w:cs="Arial"/>
        </w:rPr>
      </w:pPr>
      <w:r w:rsidRPr="0065797A">
        <w:rPr>
          <w:rFonts w:ascii="Arial" w:hAnsi="Arial" w:cs="Arial"/>
        </w:rPr>
        <w:t>Adams HPJ, Bendixen BH, Kappelle LJ, Biller J, Love BB, Gordonand DL, Marsh EE3. Classification of subtype of acute ischemic stroke. Definitions for use in a multicenter clinical trial. TOAST. Trial of Org 10172 in Acute Stroke Treatment. Stroke</w:t>
      </w:r>
      <w:r w:rsidR="008C07F5" w:rsidRPr="0065797A">
        <w:rPr>
          <w:rFonts w:ascii="Arial" w:hAnsi="Arial" w:cs="Arial"/>
        </w:rPr>
        <w:t>.</w:t>
      </w:r>
      <w:r w:rsidRPr="0065797A">
        <w:rPr>
          <w:rFonts w:ascii="Arial" w:hAnsi="Arial" w:cs="Arial"/>
        </w:rPr>
        <w:t xml:space="preserve"> 1993;24:35-41</w:t>
      </w:r>
    </w:p>
    <w:p w:rsidR="009249D5" w:rsidRPr="0065797A" w:rsidRDefault="003149B8" w:rsidP="0065797A">
      <w:pPr>
        <w:pStyle w:val="ListParagraph"/>
        <w:numPr>
          <w:ilvl w:val="0"/>
          <w:numId w:val="3"/>
        </w:numPr>
        <w:spacing w:line="360" w:lineRule="auto"/>
        <w:rPr>
          <w:rFonts w:ascii="Arial" w:hAnsi="Arial" w:cs="Arial"/>
        </w:rPr>
      </w:pPr>
      <w:r w:rsidRPr="0065797A">
        <w:rPr>
          <w:rFonts w:ascii="Arial" w:hAnsi="Arial" w:cs="Arial"/>
        </w:rPr>
        <w:t>Camm AJ, Bunc</w:t>
      </w:r>
      <w:r w:rsidR="00BF23CD" w:rsidRPr="0065797A">
        <w:rPr>
          <w:rFonts w:ascii="Arial" w:hAnsi="Arial" w:cs="Arial"/>
        </w:rPr>
        <w:t>e NH. Cardiovascular disease. In</w:t>
      </w:r>
      <w:r w:rsidRPr="0065797A">
        <w:rPr>
          <w:rFonts w:ascii="Arial" w:hAnsi="Arial" w:cs="Arial"/>
        </w:rPr>
        <w:t xml:space="preserve">: </w:t>
      </w:r>
      <w:r w:rsidR="009249D5" w:rsidRPr="0065797A">
        <w:rPr>
          <w:rFonts w:ascii="Arial" w:hAnsi="Arial" w:cs="Arial"/>
        </w:rPr>
        <w:t>Kumar P, Clark M</w:t>
      </w:r>
      <w:r w:rsidRPr="0065797A">
        <w:rPr>
          <w:rFonts w:ascii="Arial" w:hAnsi="Arial" w:cs="Arial"/>
        </w:rPr>
        <w:t xml:space="preserve">, </w:t>
      </w:r>
      <w:r w:rsidR="00BF23CD" w:rsidRPr="0065797A">
        <w:rPr>
          <w:rFonts w:ascii="Arial" w:hAnsi="Arial" w:cs="Arial"/>
        </w:rPr>
        <w:t>editors</w:t>
      </w:r>
      <w:r w:rsidR="009249D5" w:rsidRPr="0065797A">
        <w:rPr>
          <w:rFonts w:ascii="Arial" w:hAnsi="Arial" w:cs="Arial"/>
        </w:rPr>
        <w:t xml:space="preserve">. </w:t>
      </w:r>
      <w:r w:rsidR="00C77BC5" w:rsidRPr="0065797A">
        <w:rPr>
          <w:rFonts w:ascii="Arial" w:hAnsi="Arial" w:cs="Arial"/>
        </w:rPr>
        <w:t xml:space="preserve">Kumar&amp;Clark's </w:t>
      </w:r>
      <w:r w:rsidR="009249D5" w:rsidRPr="0065797A">
        <w:rPr>
          <w:rFonts w:ascii="Arial" w:hAnsi="Arial" w:cs="Arial"/>
        </w:rPr>
        <w:t>Clinical Medicine</w:t>
      </w:r>
      <w:r w:rsidR="00C77BC5" w:rsidRPr="0065797A">
        <w:rPr>
          <w:rFonts w:ascii="Arial" w:hAnsi="Arial" w:cs="Arial"/>
        </w:rPr>
        <w:t>, 8th edition</w:t>
      </w:r>
      <w:r w:rsidR="009249D5" w:rsidRPr="0065797A">
        <w:rPr>
          <w:rFonts w:ascii="Arial" w:hAnsi="Arial" w:cs="Arial"/>
        </w:rPr>
        <w:t>.</w:t>
      </w:r>
      <w:r w:rsidRPr="0065797A">
        <w:rPr>
          <w:rFonts w:ascii="Arial" w:hAnsi="Arial" w:cs="Arial"/>
        </w:rPr>
        <w:t xml:space="preserve"> Saunders Ltd; 2012. p. 669-790</w:t>
      </w:r>
      <w:r w:rsidR="00C77BC5" w:rsidRPr="0065797A">
        <w:rPr>
          <w:rFonts w:ascii="Arial" w:hAnsi="Arial" w:cs="Arial"/>
        </w:rPr>
        <w:t>.</w:t>
      </w:r>
    </w:p>
    <w:p w:rsidR="009249D5" w:rsidRPr="0065797A" w:rsidRDefault="005578C2" w:rsidP="0065797A">
      <w:pPr>
        <w:pStyle w:val="ListParagraph"/>
        <w:numPr>
          <w:ilvl w:val="0"/>
          <w:numId w:val="3"/>
        </w:numPr>
        <w:spacing w:line="360" w:lineRule="auto"/>
        <w:rPr>
          <w:rFonts w:ascii="Arial" w:hAnsi="Arial" w:cs="Arial"/>
        </w:rPr>
      </w:pPr>
      <w:r w:rsidRPr="0065797A">
        <w:rPr>
          <w:rFonts w:ascii="Arial" w:hAnsi="Arial" w:cs="Arial"/>
        </w:rPr>
        <w:t>Heidbuchel H, Verhamme P, Alings M, Antz M, Hacke W, Oldgren J, Sinnaeve P, Camm AJ, Kirchhof P. EHRA Practical Guide on the use of new oral anticoagulants in patients with non-valvular atrial fibrillation. Europace</w:t>
      </w:r>
      <w:r w:rsidR="005E50CA" w:rsidRPr="0065797A">
        <w:rPr>
          <w:rFonts w:ascii="Arial" w:hAnsi="Arial" w:cs="Arial"/>
        </w:rPr>
        <w:t>.</w:t>
      </w:r>
      <w:r w:rsidRPr="0065797A">
        <w:rPr>
          <w:rFonts w:ascii="Arial" w:hAnsi="Arial" w:cs="Arial"/>
        </w:rPr>
        <w:t xml:space="preserve"> 2013;15:625–651. </w:t>
      </w:r>
    </w:p>
    <w:p w:rsidR="009249D5" w:rsidRPr="0065797A" w:rsidRDefault="00A248DD" w:rsidP="0065797A">
      <w:pPr>
        <w:pStyle w:val="ListParagraph"/>
        <w:numPr>
          <w:ilvl w:val="0"/>
          <w:numId w:val="3"/>
        </w:numPr>
        <w:spacing w:line="360" w:lineRule="auto"/>
        <w:rPr>
          <w:rFonts w:ascii="Arial" w:hAnsi="Arial" w:cs="Arial"/>
        </w:rPr>
      </w:pPr>
      <w:r w:rsidRPr="0065797A">
        <w:rPr>
          <w:rFonts w:ascii="Arial" w:hAnsi="Arial" w:cs="Arial"/>
        </w:rPr>
        <w:t xml:space="preserve">HALMED Agencija za lijekove i medicinske proizvode. URL: </w:t>
      </w:r>
      <w:hyperlink r:id="rId17" w:history="1">
        <w:r w:rsidRPr="0065797A">
          <w:rPr>
            <w:rStyle w:val="Hyperlink"/>
            <w:rFonts w:ascii="Arial" w:hAnsi="Arial" w:cs="Arial"/>
          </w:rPr>
          <w:t>http://www.halmed.hr/?ln=hr&amp;w=lijekovi&amp;d=opsirnije&amp;id=10769</w:t>
        </w:r>
      </w:hyperlink>
      <w:r w:rsidRPr="0065797A">
        <w:rPr>
          <w:rFonts w:ascii="Arial" w:hAnsi="Arial" w:cs="Arial"/>
        </w:rPr>
        <w:t xml:space="preserve"> (2015-04-12)</w:t>
      </w:r>
    </w:p>
    <w:p w:rsidR="00157958" w:rsidRPr="0065797A" w:rsidRDefault="00157958" w:rsidP="0065797A">
      <w:pPr>
        <w:pStyle w:val="ListParagraph"/>
        <w:numPr>
          <w:ilvl w:val="0"/>
          <w:numId w:val="3"/>
        </w:numPr>
        <w:spacing w:line="360" w:lineRule="auto"/>
        <w:rPr>
          <w:rFonts w:ascii="Arial" w:hAnsi="Arial" w:cs="Arial"/>
        </w:rPr>
      </w:pPr>
      <w:r w:rsidRPr="0065797A">
        <w:rPr>
          <w:rFonts w:ascii="Arial" w:hAnsi="Arial" w:cs="Arial"/>
        </w:rPr>
        <w:t>Nagarakanti R, Ezekowitz MD, Oldgren J, Yang S, Chernick M, Aikens TH, Flaker G, Brugada J, Kamenský G, Parekh A, Reilly PA, Yusuf S, Connolly SJ</w:t>
      </w:r>
      <w:r w:rsidR="009249D5" w:rsidRPr="0065797A">
        <w:rPr>
          <w:rFonts w:ascii="Arial" w:hAnsi="Arial" w:cs="Arial"/>
        </w:rPr>
        <w:t xml:space="preserve">. </w:t>
      </w:r>
      <w:r w:rsidR="0072330F">
        <w:rPr>
          <w:rFonts w:ascii="Arial" w:hAnsi="Arial" w:cs="Arial"/>
        </w:rPr>
        <w:t>Dabigatran versus warfarin in patients w</w:t>
      </w:r>
      <w:r w:rsidRPr="0065797A">
        <w:rPr>
          <w:rFonts w:ascii="Arial" w:hAnsi="Arial" w:cs="Arial"/>
        </w:rPr>
        <w:t>it</w:t>
      </w:r>
      <w:r w:rsidR="0072330F">
        <w:rPr>
          <w:rFonts w:ascii="Arial" w:hAnsi="Arial" w:cs="Arial"/>
        </w:rPr>
        <w:t>h wtrial fibrillation: an analysis of patients undergoing c</w:t>
      </w:r>
      <w:r w:rsidRPr="0065797A">
        <w:rPr>
          <w:rFonts w:ascii="Arial" w:hAnsi="Arial" w:cs="Arial"/>
        </w:rPr>
        <w:t>ardioversion</w:t>
      </w:r>
      <w:r w:rsidR="009249D5" w:rsidRPr="0065797A">
        <w:rPr>
          <w:rFonts w:ascii="Arial" w:hAnsi="Arial" w:cs="Arial"/>
        </w:rPr>
        <w:t xml:space="preserve">. </w:t>
      </w:r>
      <w:r w:rsidRPr="0065797A">
        <w:rPr>
          <w:rFonts w:ascii="Arial" w:hAnsi="Arial" w:cs="Arial"/>
        </w:rPr>
        <w:t>Circulation. 2011;123:131-</w:t>
      </w:r>
      <w:r w:rsidR="00BE6D1F" w:rsidRPr="0065797A">
        <w:rPr>
          <w:rFonts w:ascii="Arial" w:hAnsi="Arial" w:cs="Arial"/>
        </w:rPr>
        <w:t>6</w:t>
      </w:r>
      <w:r w:rsidR="009249D5" w:rsidRPr="0065797A">
        <w:rPr>
          <w:rFonts w:ascii="Arial" w:hAnsi="Arial" w:cs="Arial"/>
        </w:rPr>
        <w:t>.</w:t>
      </w:r>
    </w:p>
    <w:p w:rsidR="00A248DD" w:rsidRPr="0065797A" w:rsidRDefault="00106644" w:rsidP="0065797A">
      <w:pPr>
        <w:spacing w:line="360" w:lineRule="auto"/>
        <w:ind w:left="709" w:hanging="349"/>
        <w:rPr>
          <w:rFonts w:ascii="Arial" w:hAnsi="Arial" w:cs="Arial"/>
        </w:rPr>
      </w:pPr>
      <w:r w:rsidRPr="0065797A">
        <w:rPr>
          <w:rFonts w:ascii="Arial" w:hAnsi="Arial" w:cs="Arial"/>
        </w:rPr>
        <w:t>8</w:t>
      </w:r>
      <w:r w:rsidR="00A248DD" w:rsidRPr="0065797A">
        <w:rPr>
          <w:rFonts w:ascii="Arial" w:hAnsi="Arial" w:cs="Arial"/>
        </w:rPr>
        <w:t>.   Hrvatski zavod za zdravstveno osiguranje</w:t>
      </w:r>
      <w:r w:rsidR="00565EF2" w:rsidRPr="0065797A">
        <w:rPr>
          <w:rFonts w:ascii="Arial" w:hAnsi="Arial" w:cs="Arial"/>
        </w:rPr>
        <w:t xml:space="preserve">. </w:t>
      </w:r>
      <w:r w:rsidR="00A248DD" w:rsidRPr="0065797A">
        <w:rPr>
          <w:rFonts w:ascii="Arial" w:hAnsi="Arial" w:cs="Arial"/>
        </w:rPr>
        <w:t xml:space="preserve">URL: </w:t>
      </w:r>
      <w:hyperlink r:id="rId18" w:history="1">
        <w:r w:rsidR="00A248DD" w:rsidRPr="0065797A">
          <w:rPr>
            <w:rStyle w:val="Hyperlink"/>
            <w:rFonts w:ascii="Arial" w:hAnsi="Arial" w:cs="Arial"/>
          </w:rPr>
          <w:t>http://www.hzzo.hr/zdravstveni-sustav-rh/trazilica-za-lijekove-s-vazecih-lista/</w:t>
        </w:r>
      </w:hyperlink>
      <w:r w:rsidR="00A248DD" w:rsidRPr="0065797A">
        <w:rPr>
          <w:rFonts w:ascii="Arial" w:hAnsi="Arial" w:cs="Arial"/>
        </w:rPr>
        <w:t xml:space="preserve">  (2015-04-12)</w:t>
      </w:r>
    </w:p>
    <w:p w:rsidR="00E03361" w:rsidRDefault="00E03361" w:rsidP="0065797A">
      <w:pPr>
        <w:spacing w:line="360" w:lineRule="auto"/>
        <w:ind w:left="709" w:hanging="349"/>
        <w:rPr>
          <w:rFonts w:ascii="Arial" w:hAnsi="Arial" w:cs="Arial"/>
          <w:color w:val="000000" w:themeColor="text1"/>
        </w:rPr>
      </w:pPr>
      <w:r w:rsidRPr="0065797A">
        <w:rPr>
          <w:rFonts w:ascii="Arial" w:hAnsi="Arial" w:cs="Arial"/>
        </w:rPr>
        <w:t xml:space="preserve">9.   </w:t>
      </w:r>
      <w:r w:rsidR="009C3B34">
        <w:rPr>
          <w:rFonts w:ascii="Arial" w:hAnsi="Arial" w:cs="Arial"/>
        </w:rPr>
        <w:t xml:space="preserve">Briasoulis A, Kottam A, Khan M, Afonso L. </w:t>
      </w:r>
      <w:r w:rsidRPr="0065797A">
        <w:rPr>
          <w:rFonts w:ascii="Arial" w:hAnsi="Arial" w:cs="Arial"/>
          <w:color w:val="000000" w:themeColor="text1"/>
        </w:rPr>
        <w:t>Novel oral anticoagulants in patients undergoing cardioversion for atrial fibrillation. J Thromb Thrombolysis</w:t>
      </w:r>
      <w:r w:rsidR="008C07F5" w:rsidRPr="0065797A">
        <w:rPr>
          <w:rFonts w:ascii="Arial" w:hAnsi="Arial" w:cs="Arial"/>
          <w:color w:val="000000" w:themeColor="text1"/>
        </w:rPr>
        <w:t>.</w:t>
      </w:r>
      <w:r w:rsidRPr="0065797A">
        <w:rPr>
          <w:rFonts w:ascii="Arial" w:hAnsi="Arial" w:cs="Arial"/>
          <w:color w:val="000000" w:themeColor="text1"/>
        </w:rPr>
        <w:t xml:space="preserve"> 2014;</w:t>
      </w:r>
      <w:r w:rsidR="00A8375F" w:rsidRPr="0065797A">
        <w:rPr>
          <w:rFonts w:ascii="Arial" w:hAnsi="Arial" w:cs="Arial"/>
          <w:color w:val="000000" w:themeColor="text1"/>
        </w:rPr>
        <w:t xml:space="preserve"> DOI 10.1007/s11239-014-1161-7</w:t>
      </w:r>
    </w:p>
    <w:p w:rsidR="0065797A" w:rsidRPr="0065797A" w:rsidRDefault="0065797A" w:rsidP="0065797A">
      <w:pPr>
        <w:spacing w:line="360" w:lineRule="auto"/>
        <w:ind w:left="709" w:hanging="349"/>
        <w:rPr>
          <w:rFonts w:ascii="Arial" w:hAnsi="Arial" w:cs="Arial"/>
          <w:color w:val="000000" w:themeColor="text1"/>
        </w:rPr>
      </w:pPr>
      <w:r>
        <w:rPr>
          <w:rFonts w:ascii="Arial" w:hAnsi="Arial" w:cs="Arial"/>
        </w:rPr>
        <w:t>10.</w:t>
      </w:r>
      <w:r>
        <w:rPr>
          <w:rFonts w:ascii="Arial" w:hAnsi="Arial" w:cs="Arial"/>
          <w:color w:val="000000" w:themeColor="text1"/>
        </w:rPr>
        <w:t xml:space="preserve"> </w:t>
      </w:r>
      <w:r w:rsidR="008D1F9D" w:rsidRPr="0065797A">
        <w:rPr>
          <w:rFonts w:ascii="Arial" w:hAnsi="Arial" w:cs="Arial"/>
          <w:color w:val="000000" w:themeColor="text1"/>
        </w:rPr>
        <w:t>Rosendaal FR,</w:t>
      </w:r>
      <w:r w:rsidR="008D1F9D">
        <w:rPr>
          <w:rFonts w:ascii="Arial" w:hAnsi="Arial" w:cs="Arial"/>
          <w:color w:val="000000" w:themeColor="text1"/>
        </w:rPr>
        <w:t xml:space="preserve"> </w:t>
      </w:r>
      <w:r w:rsidR="008D1F9D" w:rsidRPr="0065797A">
        <w:rPr>
          <w:rFonts w:ascii="Arial" w:hAnsi="Arial" w:cs="Arial"/>
          <w:color w:val="000000" w:themeColor="text1"/>
        </w:rPr>
        <w:t>Cannegieter SC,</w:t>
      </w:r>
      <w:r w:rsidR="008D1F9D">
        <w:rPr>
          <w:rFonts w:ascii="Arial" w:hAnsi="Arial" w:cs="Arial"/>
          <w:color w:val="000000" w:themeColor="text1"/>
        </w:rPr>
        <w:t xml:space="preserve"> </w:t>
      </w:r>
      <w:r w:rsidR="008D1F9D" w:rsidRPr="0065797A">
        <w:rPr>
          <w:rFonts w:ascii="Arial" w:hAnsi="Arial" w:cs="Arial"/>
          <w:color w:val="000000" w:themeColor="text1"/>
        </w:rPr>
        <w:t>van der Meer FJ,</w:t>
      </w:r>
      <w:r w:rsidR="008D1F9D">
        <w:rPr>
          <w:rFonts w:ascii="Arial" w:hAnsi="Arial" w:cs="Arial"/>
          <w:color w:val="000000" w:themeColor="text1"/>
        </w:rPr>
        <w:t xml:space="preserve"> </w:t>
      </w:r>
      <w:r w:rsidR="008D1F9D" w:rsidRPr="0065797A">
        <w:rPr>
          <w:rFonts w:ascii="Arial" w:hAnsi="Arial" w:cs="Arial"/>
          <w:color w:val="000000" w:themeColor="text1"/>
        </w:rPr>
        <w:t>Briet E. A method to determine the optimal intensity of oral anticoagulant</w:t>
      </w:r>
      <w:r w:rsidR="008D1F9D">
        <w:rPr>
          <w:rFonts w:ascii="Arial" w:hAnsi="Arial" w:cs="Arial"/>
          <w:color w:val="000000" w:themeColor="text1"/>
        </w:rPr>
        <w:t xml:space="preserve"> therapy. Thromb Haemost. 1993;69:</w:t>
      </w:r>
      <w:r w:rsidR="008D1F9D" w:rsidRPr="0065797A">
        <w:rPr>
          <w:rFonts w:ascii="Arial" w:hAnsi="Arial" w:cs="Arial"/>
          <w:color w:val="000000" w:themeColor="text1"/>
        </w:rPr>
        <w:t>236–239</w:t>
      </w:r>
      <w:r w:rsidR="008D1F9D">
        <w:rPr>
          <w:rFonts w:ascii="Arial" w:hAnsi="Arial" w:cs="Arial"/>
          <w:color w:val="000000" w:themeColor="text1"/>
        </w:rPr>
        <w:t>.</w:t>
      </w:r>
    </w:p>
    <w:p w:rsidR="006F61DD" w:rsidRPr="0065797A" w:rsidRDefault="0065797A" w:rsidP="00A402F3">
      <w:pPr>
        <w:spacing w:line="360" w:lineRule="auto"/>
        <w:ind w:left="709" w:hanging="349"/>
        <w:rPr>
          <w:rFonts w:ascii="Arial" w:hAnsi="Arial" w:cs="Arial"/>
        </w:rPr>
      </w:pPr>
      <w:r>
        <w:rPr>
          <w:rFonts w:ascii="Arial" w:hAnsi="Arial" w:cs="Arial"/>
        </w:rPr>
        <w:t>11</w:t>
      </w:r>
      <w:r w:rsidR="006F61DD" w:rsidRPr="0065797A">
        <w:rPr>
          <w:rFonts w:ascii="Arial" w:hAnsi="Arial" w:cs="Arial"/>
        </w:rPr>
        <w:t>.</w:t>
      </w:r>
      <w:r w:rsidR="00A402F3" w:rsidRPr="00A402F3">
        <w:t xml:space="preserve"> </w:t>
      </w:r>
      <w:r w:rsidR="00A402F3">
        <w:rPr>
          <w:rFonts w:ascii="Arial" w:hAnsi="Arial" w:cs="Arial"/>
        </w:rPr>
        <w:t xml:space="preserve">Beyer-Westendorf J, Gelbricht V, </w:t>
      </w:r>
      <w:r w:rsidR="00A402F3" w:rsidRPr="00A402F3">
        <w:rPr>
          <w:rFonts w:ascii="Arial" w:hAnsi="Arial" w:cs="Arial"/>
        </w:rPr>
        <w:t>F</w:t>
      </w:r>
      <w:r w:rsidR="00A402F3">
        <w:rPr>
          <w:rFonts w:ascii="Arial" w:hAnsi="Arial" w:cs="Arial"/>
        </w:rPr>
        <w:t>örster K, Ebertz F</w:t>
      </w:r>
      <w:r w:rsidR="00A402F3" w:rsidRPr="00A402F3">
        <w:rPr>
          <w:rFonts w:ascii="Arial" w:hAnsi="Arial" w:cs="Arial"/>
        </w:rPr>
        <w:t>,</w:t>
      </w:r>
      <w:r w:rsidR="00A402F3">
        <w:rPr>
          <w:rFonts w:ascii="Arial" w:hAnsi="Arial" w:cs="Arial"/>
        </w:rPr>
        <w:t xml:space="preserve"> Köhler C, Werth S, Kuhlisch E, Stange T</w:t>
      </w:r>
      <w:r w:rsidR="00A402F3" w:rsidRPr="00A402F3">
        <w:rPr>
          <w:rFonts w:ascii="Arial" w:hAnsi="Arial" w:cs="Arial"/>
        </w:rPr>
        <w:t>,</w:t>
      </w:r>
      <w:r w:rsidR="00A402F3">
        <w:rPr>
          <w:rFonts w:ascii="Arial" w:hAnsi="Arial" w:cs="Arial"/>
        </w:rPr>
        <w:t xml:space="preserve"> Thieme C, Daschkow K, Weiss N. </w:t>
      </w:r>
      <w:r w:rsidR="00A402F3" w:rsidRPr="00A402F3">
        <w:rPr>
          <w:rFonts w:ascii="Arial" w:hAnsi="Arial" w:cs="Arial"/>
        </w:rPr>
        <w:t>Peri-interventional</w:t>
      </w:r>
      <w:r w:rsidR="009F3B70">
        <w:rPr>
          <w:rFonts w:ascii="Arial" w:hAnsi="Arial" w:cs="Arial"/>
        </w:rPr>
        <w:t xml:space="preserve"> </w:t>
      </w:r>
      <w:r w:rsidR="00A402F3" w:rsidRPr="00A402F3">
        <w:rPr>
          <w:rFonts w:ascii="Arial" w:hAnsi="Arial" w:cs="Arial"/>
        </w:rPr>
        <w:t xml:space="preserve">management of novel </w:t>
      </w:r>
      <w:r w:rsidR="00A402F3" w:rsidRPr="00A402F3">
        <w:rPr>
          <w:rFonts w:ascii="Arial" w:hAnsi="Arial" w:cs="Arial"/>
        </w:rPr>
        <w:lastRenderedPageBreak/>
        <w:t>oral</w:t>
      </w:r>
      <w:r w:rsidR="009F3B70">
        <w:rPr>
          <w:rFonts w:ascii="Arial" w:hAnsi="Arial" w:cs="Arial"/>
        </w:rPr>
        <w:t xml:space="preserve"> </w:t>
      </w:r>
      <w:r w:rsidR="00A402F3" w:rsidRPr="00A402F3">
        <w:rPr>
          <w:rFonts w:ascii="Arial" w:hAnsi="Arial" w:cs="Arial"/>
        </w:rPr>
        <w:t>anticoagulants in daily care: results from</w:t>
      </w:r>
      <w:r w:rsidR="009F3B70">
        <w:rPr>
          <w:rFonts w:ascii="Arial" w:hAnsi="Arial" w:cs="Arial"/>
        </w:rPr>
        <w:t xml:space="preserve"> </w:t>
      </w:r>
      <w:r w:rsidR="00A402F3" w:rsidRPr="00A402F3">
        <w:rPr>
          <w:rFonts w:ascii="Arial" w:hAnsi="Arial" w:cs="Arial"/>
        </w:rPr>
        <w:t>the</w:t>
      </w:r>
      <w:r w:rsidR="009F3B70">
        <w:rPr>
          <w:rFonts w:ascii="Arial" w:hAnsi="Arial" w:cs="Arial"/>
        </w:rPr>
        <w:t xml:space="preserve"> </w:t>
      </w:r>
      <w:r w:rsidR="00A402F3" w:rsidRPr="00A402F3">
        <w:rPr>
          <w:rFonts w:ascii="Arial" w:hAnsi="Arial" w:cs="Arial"/>
        </w:rPr>
        <w:t>prospective Dresden NOAC registry</w:t>
      </w:r>
      <w:r w:rsidR="009F3B70">
        <w:rPr>
          <w:rFonts w:ascii="Arial" w:hAnsi="Arial" w:cs="Arial"/>
        </w:rPr>
        <w:t xml:space="preserve">. </w:t>
      </w:r>
      <w:r w:rsidR="009F3B70" w:rsidRPr="009F3B70">
        <w:rPr>
          <w:rFonts w:ascii="Arial" w:hAnsi="Arial" w:cs="Arial"/>
        </w:rPr>
        <w:t>Eur Heart J</w:t>
      </w:r>
      <w:r w:rsidR="009F3B70">
        <w:rPr>
          <w:rFonts w:ascii="Arial" w:hAnsi="Arial" w:cs="Arial"/>
        </w:rPr>
        <w:t>.</w:t>
      </w:r>
      <w:r w:rsidR="009F3B70" w:rsidRPr="009F3B70">
        <w:rPr>
          <w:rFonts w:ascii="Arial" w:hAnsi="Arial" w:cs="Arial"/>
        </w:rPr>
        <w:t xml:space="preserve"> 2014;35:1888-1896.</w:t>
      </w:r>
    </w:p>
    <w:p w:rsidR="006F61DD" w:rsidRPr="0065797A" w:rsidRDefault="0065797A" w:rsidP="0065797A">
      <w:pPr>
        <w:spacing w:line="360" w:lineRule="auto"/>
        <w:ind w:left="709" w:hanging="349"/>
        <w:rPr>
          <w:rFonts w:ascii="Arial" w:hAnsi="Arial" w:cs="Arial"/>
        </w:rPr>
      </w:pPr>
      <w:r>
        <w:rPr>
          <w:rFonts w:ascii="Arial" w:hAnsi="Arial" w:cs="Arial"/>
        </w:rPr>
        <w:t>12</w:t>
      </w:r>
      <w:r w:rsidR="006F61DD" w:rsidRPr="0065797A">
        <w:rPr>
          <w:rFonts w:ascii="Arial" w:hAnsi="Arial" w:cs="Arial"/>
        </w:rPr>
        <w:t xml:space="preserve">. </w:t>
      </w:r>
      <w:r w:rsidR="008D1F9D" w:rsidRPr="006750CF">
        <w:rPr>
          <w:rFonts w:ascii="Arial" w:hAnsi="Arial" w:cs="Arial"/>
        </w:rPr>
        <w:t>Coleman CM, Khalaf S, Mould S, Wazni O, Kanj M, Saliba W, Cantillon D. Novel oral anticoagulants for DC cardioversion procedures: utilization and clinical outcomes compared with warfarin. Pacing Clin Electrophysiol</w:t>
      </w:r>
      <w:r w:rsidR="008D1F9D">
        <w:rPr>
          <w:rFonts w:ascii="Arial" w:hAnsi="Arial" w:cs="Arial"/>
        </w:rPr>
        <w:t xml:space="preserve">. </w:t>
      </w:r>
      <w:r w:rsidR="008D1F9D" w:rsidRPr="006750CF">
        <w:rPr>
          <w:rFonts w:ascii="Arial" w:hAnsi="Arial" w:cs="Arial"/>
        </w:rPr>
        <w:t>2015;doi:10.1111/pace.12618</w:t>
      </w:r>
    </w:p>
    <w:p w:rsidR="00620433" w:rsidRPr="0065797A" w:rsidRDefault="0065797A" w:rsidP="0065797A">
      <w:pPr>
        <w:spacing w:line="360" w:lineRule="auto"/>
        <w:ind w:left="709" w:hanging="349"/>
        <w:rPr>
          <w:rFonts w:ascii="Arial" w:hAnsi="Arial" w:cs="Arial"/>
        </w:rPr>
      </w:pPr>
      <w:r>
        <w:rPr>
          <w:rFonts w:ascii="Arial" w:hAnsi="Arial" w:cs="Arial"/>
        </w:rPr>
        <w:t>13</w:t>
      </w:r>
      <w:r w:rsidR="00620433" w:rsidRPr="0065797A">
        <w:rPr>
          <w:rFonts w:ascii="Arial" w:hAnsi="Arial" w:cs="Arial"/>
        </w:rPr>
        <w:t xml:space="preserve">. </w:t>
      </w:r>
      <w:r w:rsidR="008D1F9D" w:rsidRPr="0065797A">
        <w:rPr>
          <w:rFonts w:ascii="Arial" w:hAnsi="Arial" w:cs="Arial"/>
        </w:rPr>
        <w:t>Hylek EM. Vitamin K antagonists and time in the therapeutic range: implications, challenges, and strategies for improvement. J Thromb Thrombolysis. 2013;35:333–5.</w:t>
      </w:r>
    </w:p>
    <w:p w:rsidR="00725AF1" w:rsidRPr="0065797A" w:rsidRDefault="0065797A" w:rsidP="0065797A">
      <w:pPr>
        <w:spacing w:line="360" w:lineRule="auto"/>
        <w:ind w:left="709" w:hanging="349"/>
        <w:rPr>
          <w:rFonts w:ascii="Arial" w:hAnsi="Arial" w:cs="Arial"/>
        </w:rPr>
      </w:pPr>
      <w:r>
        <w:rPr>
          <w:rFonts w:ascii="Arial" w:hAnsi="Arial" w:cs="Arial"/>
        </w:rPr>
        <w:t>14</w:t>
      </w:r>
      <w:r w:rsidR="00725AF1" w:rsidRPr="0065797A">
        <w:rPr>
          <w:rFonts w:ascii="Arial" w:hAnsi="Arial" w:cs="Arial"/>
        </w:rPr>
        <w:t xml:space="preserve">. </w:t>
      </w:r>
      <w:r w:rsidR="008D1F9D" w:rsidRPr="0065797A">
        <w:rPr>
          <w:rFonts w:ascii="Arial" w:hAnsi="Arial" w:cs="Arial"/>
        </w:rPr>
        <w:t>White HD, Gruber M, Feyzi J, Kaatz S, Tse HF, Hust</w:t>
      </w:r>
      <w:r w:rsidR="0072330F">
        <w:rPr>
          <w:rFonts w:ascii="Arial" w:hAnsi="Arial" w:cs="Arial"/>
        </w:rPr>
        <w:t>ed S, Albers GW. Comparison of outcomes among patients r</w:t>
      </w:r>
      <w:r w:rsidR="008D1F9D" w:rsidRPr="0065797A">
        <w:rPr>
          <w:rFonts w:ascii="Arial" w:hAnsi="Arial" w:cs="Arial"/>
        </w:rPr>
        <w:t>andomized t</w:t>
      </w:r>
      <w:r w:rsidR="0072330F">
        <w:rPr>
          <w:rFonts w:ascii="Arial" w:hAnsi="Arial" w:cs="Arial"/>
        </w:rPr>
        <w:t>o warfarin therapy according to anticoagulant c</w:t>
      </w:r>
      <w:r w:rsidR="008D1F9D" w:rsidRPr="0065797A">
        <w:rPr>
          <w:rFonts w:ascii="Arial" w:hAnsi="Arial" w:cs="Arial"/>
        </w:rPr>
        <w:t>ontrol. Arch Intern Med. 2007;167(3):239-245.</w:t>
      </w:r>
    </w:p>
    <w:p w:rsidR="00B008F2" w:rsidRPr="0065797A" w:rsidRDefault="0065797A" w:rsidP="0065797A">
      <w:pPr>
        <w:spacing w:line="360" w:lineRule="auto"/>
        <w:ind w:left="709" w:hanging="349"/>
        <w:rPr>
          <w:rFonts w:ascii="Arial" w:hAnsi="Arial" w:cs="Arial"/>
        </w:rPr>
      </w:pPr>
      <w:r>
        <w:rPr>
          <w:rFonts w:ascii="Arial" w:hAnsi="Arial" w:cs="Arial"/>
        </w:rPr>
        <w:t>15</w:t>
      </w:r>
      <w:r w:rsidR="00B008F2" w:rsidRPr="0065797A">
        <w:rPr>
          <w:rFonts w:ascii="Arial" w:hAnsi="Arial" w:cs="Arial"/>
        </w:rPr>
        <w:t xml:space="preserve">. </w:t>
      </w:r>
      <w:r w:rsidR="008D1F9D" w:rsidRPr="0065797A">
        <w:rPr>
          <w:rFonts w:ascii="Arial" w:hAnsi="Arial" w:cs="Arial"/>
        </w:rPr>
        <w:t>Molteni M, Cimminiello C. Warfarin and atrial fibrillation: from ideal to real the warfarin affaire.Thromb J. 2014 Feb;12(1):5.</w:t>
      </w:r>
    </w:p>
    <w:p w:rsidR="002E18D6" w:rsidRPr="0065797A" w:rsidRDefault="0065797A" w:rsidP="0065797A">
      <w:pPr>
        <w:spacing w:line="360" w:lineRule="auto"/>
        <w:ind w:left="709" w:hanging="349"/>
        <w:rPr>
          <w:rFonts w:ascii="Arial" w:hAnsi="Arial" w:cs="Arial"/>
        </w:rPr>
      </w:pPr>
      <w:r>
        <w:rPr>
          <w:rFonts w:ascii="Arial" w:hAnsi="Arial" w:cs="Arial"/>
        </w:rPr>
        <w:t>16</w:t>
      </w:r>
      <w:r w:rsidR="002E18D6" w:rsidRPr="0065797A">
        <w:rPr>
          <w:rFonts w:ascii="Arial" w:hAnsi="Arial" w:cs="Arial"/>
        </w:rPr>
        <w:t xml:space="preserve">. </w:t>
      </w:r>
      <w:r w:rsidR="008D1F9D" w:rsidRPr="0065797A">
        <w:rPr>
          <w:rFonts w:ascii="Arial" w:hAnsi="Arial" w:cs="Arial"/>
        </w:rPr>
        <w:t>Hart RG, Pearce LA, Aguilar MI.</w:t>
      </w:r>
      <w:r w:rsidR="0072330F">
        <w:rPr>
          <w:rFonts w:ascii="Arial" w:hAnsi="Arial" w:cs="Arial"/>
        </w:rPr>
        <w:t xml:space="preserve"> Meta-analysis: Antithrombotic therapy to prevent stroke in patients who have nonvalvular atrial f</w:t>
      </w:r>
      <w:r w:rsidR="008D1F9D" w:rsidRPr="0065797A">
        <w:rPr>
          <w:rFonts w:ascii="Arial" w:hAnsi="Arial" w:cs="Arial"/>
        </w:rPr>
        <w:t>ibrillation. Ann Intern Med. 2007;146(12):857-867.</w:t>
      </w:r>
    </w:p>
    <w:p w:rsidR="002E18D6" w:rsidRDefault="0065797A" w:rsidP="0065797A">
      <w:pPr>
        <w:spacing w:line="360" w:lineRule="auto"/>
        <w:ind w:left="709" w:hanging="349"/>
        <w:rPr>
          <w:rFonts w:ascii="Arial" w:hAnsi="Arial" w:cs="Arial"/>
        </w:rPr>
      </w:pPr>
      <w:r>
        <w:rPr>
          <w:rFonts w:ascii="Arial" w:hAnsi="Arial" w:cs="Arial"/>
        </w:rPr>
        <w:t>17</w:t>
      </w:r>
      <w:r w:rsidR="002E18D6" w:rsidRPr="0065797A">
        <w:rPr>
          <w:rFonts w:ascii="Arial" w:hAnsi="Arial" w:cs="Arial"/>
        </w:rPr>
        <w:t xml:space="preserve">. </w:t>
      </w:r>
      <w:r w:rsidR="008D1F9D" w:rsidRPr="0065797A">
        <w:rPr>
          <w:rFonts w:ascii="Arial" w:hAnsi="Arial" w:cs="Arial"/>
        </w:rPr>
        <w:t>Bianconi L, Mennuni M, Lukic V, Castro A,</w:t>
      </w:r>
      <w:r w:rsidR="0072330F">
        <w:rPr>
          <w:rFonts w:ascii="Arial" w:hAnsi="Arial" w:cs="Arial"/>
        </w:rPr>
        <w:t xml:space="preserve"> Chieffi M, Santini M. Effects of oral p</w:t>
      </w:r>
      <w:r w:rsidR="008D1F9D" w:rsidRPr="0065797A">
        <w:rPr>
          <w:rFonts w:ascii="Arial" w:hAnsi="Arial" w:cs="Arial"/>
        </w:rPr>
        <w:t xml:space="preserve">ropafenone </w:t>
      </w:r>
      <w:r w:rsidR="0072330F">
        <w:rPr>
          <w:rFonts w:ascii="Arial" w:hAnsi="Arial" w:cs="Arial"/>
        </w:rPr>
        <w:t>administration before electrical cardioversion of chronic atrial f</w:t>
      </w:r>
      <w:r w:rsidR="008D1F9D" w:rsidRPr="0065797A">
        <w:rPr>
          <w:rFonts w:ascii="Arial" w:hAnsi="Arial" w:cs="Arial"/>
        </w:rPr>
        <w:t>ibrillation. J Am Coll Cardiol</w:t>
      </w:r>
      <w:r w:rsidR="0072330F">
        <w:rPr>
          <w:rFonts w:ascii="Arial" w:hAnsi="Arial" w:cs="Arial"/>
        </w:rPr>
        <w:t xml:space="preserve">. </w:t>
      </w:r>
      <w:r w:rsidR="008D1F9D" w:rsidRPr="0065797A">
        <w:rPr>
          <w:rFonts w:ascii="Arial" w:hAnsi="Arial" w:cs="Arial"/>
        </w:rPr>
        <w:t>1996;28:700-6.</w:t>
      </w:r>
    </w:p>
    <w:p w:rsidR="006750CF" w:rsidRDefault="006750CF" w:rsidP="0065797A">
      <w:pPr>
        <w:spacing w:line="360" w:lineRule="auto"/>
        <w:ind w:left="709" w:hanging="349"/>
        <w:rPr>
          <w:rFonts w:ascii="Arial" w:hAnsi="Arial" w:cs="Arial"/>
        </w:rPr>
      </w:pPr>
      <w:r>
        <w:rPr>
          <w:rFonts w:ascii="Arial" w:hAnsi="Arial" w:cs="Arial"/>
        </w:rPr>
        <w:t>18.</w:t>
      </w:r>
      <w:r w:rsidRPr="006750CF">
        <w:rPr>
          <w:rFonts w:ascii="Arial" w:hAnsi="Arial" w:cs="Arial"/>
        </w:rPr>
        <w:t xml:space="preserve"> </w:t>
      </w:r>
      <w:r w:rsidR="008D1F9D" w:rsidRPr="0065797A">
        <w:rPr>
          <w:rFonts w:ascii="Arial" w:hAnsi="Arial" w:cs="Arial"/>
        </w:rPr>
        <w:t>Oral H, Souza JJ, Michaud GF, Knight BP, Goyal R, Strickberger SA, Morady F. Facilitating transthoracic cardioversion of atrial fibrillation with ibutilide pretreatment. N Engl J Med. 1999 Jun;340(24):1849-54.</w:t>
      </w:r>
    </w:p>
    <w:p w:rsidR="006750CF" w:rsidRPr="0065797A" w:rsidRDefault="006750CF" w:rsidP="0065797A">
      <w:pPr>
        <w:spacing w:line="360" w:lineRule="auto"/>
        <w:ind w:left="709" w:hanging="349"/>
        <w:rPr>
          <w:rFonts w:ascii="Arial" w:hAnsi="Arial" w:cs="Arial"/>
        </w:rPr>
      </w:pPr>
      <w:r>
        <w:rPr>
          <w:rFonts w:ascii="Arial" w:hAnsi="Arial" w:cs="Arial"/>
        </w:rPr>
        <w:t>19.</w:t>
      </w:r>
      <w:r w:rsidRPr="006750CF">
        <w:rPr>
          <w:rFonts w:ascii="Arial" w:hAnsi="Arial" w:cs="Arial"/>
        </w:rPr>
        <w:t xml:space="preserve"> </w:t>
      </w:r>
      <w:r w:rsidR="008D1F9D" w:rsidRPr="0065797A">
        <w:rPr>
          <w:rFonts w:ascii="Arial" w:hAnsi="Arial" w:cs="Arial"/>
        </w:rPr>
        <w:t>Manios EG, Mavrakis HE, Kanoupakis EM, Kallergis EM, Dermitzaki DN, Kambouraki DC, Vardas PE. Effects of amiodarone and diltiazem on persistent atrial fibrillation conversion and recurrence rates: a randomized controlled study. Cardiovasc Drugs Ther. 2003 Jan;17(1):31-9.</w:t>
      </w:r>
    </w:p>
    <w:p w:rsidR="00E03258" w:rsidRPr="00F11FFE" w:rsidRDefault="00E03258" w:rsidP="0065083A">
      <w:pPr>
        <w:spacing w:line="360" w:lineRule="auto"/>
        <w:ind w:left="709" w:hanging="349"/>
        <w:rPr>
          <w:rFonts w:ascii="Arial" w:hAnsi="Arial" w:cs="Arial"/>
        </w:rPr>
      </w:pPr>
      <w:r w:rsidRPr="00F11FFE">
        <w:rPr>
          <w:rFonts w:ascii="Arial" w:hAnsi="Arial" w:cs="Arial"/>
        </w:rPr>
        <w:br w:type="page"/>
      </w:r>
    </w:p>
    <w:p w:rsidR="00393F7D" w:rsidRPr="00151D6C" w:rsidRDefault="00E6677C" w:rsidP="0065083A">
      <w:pPr>
        <w:pStyle w:val="Heading1"/>
        <w:spacing w:line="360" w:lineRule="auto"/>
        <w:rPr>
          <w:rFonts w:ascii="Arial" w:hAnsi="Arial" w:cs="Arial"/>
          <w:color w:val="000000" w:themeColor="text1"/>
          <w:sz w:val="22"/>
          <w:szCs w:val="22"/>
        </w:rPr>
      </w:pPr>
      <w:bookmarkStart w:id="28" w:name="_Toc418068262"/>
      <w:r>
        <w:rPr>
          <w:rFonts w:ascii="Arial" w:hAnsi="Arial" w:cs="Arial"/>
          <w:color w:val="000000" w:themeColor="text1"/>
          <w:sz w:val="22"/>
          <w:szCs w:val="22"/>
        </w:rPr>
        <w:lastRenderedPageBreak/>
        <w:t xml:space="preserve">9. </w:t>
      </w:r>
      <w:r w:rsidR="00393F7D" w:rsidRPr="00151D6C">
        <w:rPr>
          <w:rFonts w:ascii="Arial" w:hAnsi="Arial" w:cs="Arial"/>
          <w:color w:val="000000" w:themeColor="text1"/>
          <w:sz w:val="22"/>
          <w:szCs w:val="22"/>
        </w:rPr>
        <w:t>Sažetak</w:t>
      </w:r>
      <w:bookmarkEnd w:id="28"/>
    </w:p>
    <w:p w:rsidR="008D71D9" w:rsidRDefault="008D71D9" w:rsidP="008D71D9">
      <w:pPr>
        <w:spacing w:line="360" w:lineRule="auto"/>
        <w:jc w:val="both"/>
        <w:rPr>
          <w:rFonts w:ascii="Arial" w:hAnsi="Arial" w:cs="Arial"/>
        </w:rPr>
      </w:pPr>
      <w:r w:rsidRPr="00FD0ACE">
        <w:rPr>
          <w:rFonts w:ascii="Arial" w:hAnsi="Arial" w:cs="Arial"/>
          <w:i/>
        </w:rPr>
        <w:t>Uvod:</w:t>
      </w:r>
      <w:r>
        <w:rPr>
          <w:rFonts w:ascii="Arial" w:hAnsi="Arial" w:cs="Arial"/>
        </w:rPr>
        <w:t xml:space="preserve"> </w:t>
      </w:r>
      <w:r w:rsidR="0007387C">
        <w:rPr>
          <w:rFonts w:ascii="Arial" w:hAnsi="Arial" w:cs="Arial"/>
        </w:rPr>
        <w:t xml:space="preserve">Fibrilacija </w:t>
      </w:r>
      <w:r w:rsidRPr="00F11FFE">
        <w:rPr>
          <w:rFonts w:ascii="Arial" w:hAnsi="Arial" w:cs="Arial"/>
        </w:rPr>
        <w:t>(FA)</w:t>
      </w:r>
      <w:r>
        <w:rPr>
          <w:rFonts w:ascii="Arial" w:hAnsi="Arial" w:cs="Arial"/>
        </w:rPr>
        <w:t xml:space="preserve"> i undulacija atrija (UA) </w:t>
      </w:r>
      <w:r w:rsidR="00782F5C">
        <w:rPr>
          <w:rFonts w:ascii="Arial" w:hAnsi="Arial" w:cs="Arial"/>
        </w:rPr>
        <w:t xml:space="preserve">imaju </w:t>
      </w:r>
      <w:r>
        <w:rPr>
          <w:rFonts w:ascii="Arial" w:hAnsi="Arial" w:cs="Arial"/>
        </w:rPr>
        <w:t>značajn</w:t>
      </w:r>
      <w:r w:rsidR="00782F5C">
        <w:rPr>
          <w:rFonts w:ascii="Arial" w:hAnsi="Arial" w:cs="Arial"/>
        </w:rPr>
        <w:t>e</w:t>
      </w:r>
      <w:r>
        <w:rPr>
          <w:rFonts w:ascii="Arial" w:hAnsi="Arial" w:cs="Arial"/>
        </w:rPr>
        <w:t xml:space="preserve"> </w:t>
      </w:r>
      <w:r w:rsidR="00334F52">
        <w:rPr>
          <w:rFonts w:ascii="Arial" w:hAnsi="Arial" w:cs="Arial"/>
        </w:rPr>
        <w:t>zdravstven</w:t>
      </w:r>
      <w:r w:rsidR="00782F5C">
        <w:rPr>
          <w:rFonts w:ascii="Arial" w:hAnsi="Arial" w:cs="Arial"/>
        </w:rPr>
        <w:t>e</w:t>
      </w:r>
      <w:r w:rsidR="00334F52">
        <w:rPr>
          <w:rFonts w:ascii="Arial" w:hAnsi="Arial" w:cs="Arial"/>
        </w:rPr>
        <w:t xml:space="preserve"> posljedic</w:t>
      </w:r>
      <w:r w:rsidR="00782F5C">
        <w:rPr>
          <w:rFonts w:ascii="Arial" w:hAnsi="Arial" w:cs="Arial"/>
        </w:rPr>
        <w:t>e</w:t>
      </w:r>
      <w:r w:rsidR="00A836DE">
        <w:rPr>
          <w:rFonts w:ascii="Arial" w:hAnsi="Arial" w:cs="Arial"/>
        </w:rPr>
        <w:t>.</w:t>
      </w:r>
      <w:r>
        <w:rPr>
          <w:rFonts w:ascii="Arial" w:hAnsi="Arial" w:cs="Arial"/>
        </w:rPr>
        <w:t xml:space="preserve"> </w:t>
      </w:r>
      <w:r w:rsidR="0007258C">
        <w:rPr>
          <w:rFonts w:ascii="Arial" w:hAnsi="Arial" w:cs="Arial"/>
        </w:rPr>
        <w:t>Sinusni je ritam moguće uspostaviti elektrokonverzijom (EK), koja se</w:t>
      </w:r>
      <w:r w:rsidR="006E6D8B">
        <w:rPr>
          <w:rFonts w:ascii="Arial" w:hAnsi="Arial" w:cs="Arial"/>
        </w:rPr>
        <w:t xml:space="preserve"> </w:t>
      </w:r>
      <w:r w:rsidR="0007258C">
        <w:rPr>
          <w:rFonts w:ascii="Arial" w:hAnsi="Arial" w:cs="Arial"/>
        </w:rPr>
        <w:t>provodi nakon pripreme u svrhu prevencije tromboembolijskih komplikacija</w:t>
      </w:r>
      <w:r w:rsidRPr="00F11FFE">
        <w:rPr>
          <w:rFonts w:ascii="Arial" w:hAnsi="Arial" w:cs="Arial"/>
        </w:rPr>
        <w:t>.</w:t>
      </w:r>
      <w:r>
        <w:rPr>
          <w:rFonts w:ascii="Arial" w:hAnsi="Arial" w:cs="Arial"/>
        </w:rPr>
        <w:t xml:space="preserve"> </w:t>
      </w:r>
    </w:p>
    <w:p w:rsidR="008D71D9" w:rsidRDefault="008D71D9" w:rsidP="008D71D9">
      <w:pPr>
        <w:spacing w:line="360" w:lineRule="auto"/>
        <w:jc w:val="both"/>
        <w:rPr>
          <w:rFonts w:ascii="Arial" w:hAnsi="Arial" w:cs="Arial"/>
        </w:rPr>
      </w:pPr>
      <w:r w:rsidRPr="00FD0ACE">
        <w:rPr>
          <w:rFonts w:ascii="Arial" w:hAnsi="Arial" w:cs="Arial"/>
          <w:i/>
        </w:rPr>
        <w:t>Cilj:</w:t>
      </w:r>
      <w:r>
        <w:rPr>
          <w:rFonts w:ascii="Arial" w:hAnsi="Arial" w:cs="Arial"/>
        </w:rPr>
        <w:t xml:space="preserve"> </w:t>
      </w:r>
      <w:r w:rsidR="004C4969">
        <w:rPr>
          <w:rFonts w:ascii="Arial" w:hAnsi="Arial" w:cs="Arial"/>
        </w:rPr>
        <w:t>P</w:t>
      </w:r>
      <w:r w:rsidRPr="00FC71D5">
        <w:rPr>
          <w:rFonts w:ascii="Arial" w:hAnsi="Arial" w:cs="Arial"/>
        </w:rPr>
        <w:t xml:space="preserve">roučiti </w:t>
      </w:r>
      <w:r>
        <w:rPr>
          <w:rFonts w:ascii="Arial" w:hAnsi="Arial" w:cs="Arial"/>
        </w:rPr>
        <w:t>pristup</w:t>
      </w:r>
      <w:r w:rsidRPr="00FC71D5">
        <w:rPr>
          <w:rFonts w:ascii="Arial" w:hAnsi="Arial" w:cs="Arial"/>
        </w:rPr>
        <w:t xml:space="preserve"> bolesnicima s FA/UA</w:t>
      </w:r>
      <w:r>
        <w:rPr>
          <w:rFonts w:ascii="Arial" w:hAnsi="Arial" w:cs="Arial"/>
        </w:rPr>
        <w:t xml:space="preserve"> </w:t>
      </w:r>
      <w:r w:rsidR="00926600">
        <w:rPr>
          <w:rFonts w:ascii="Arial" w:hAnsi="Arial" w:cs="Arial"/>
        </w:rPr>
        <w:t>na</w:t>
      </w:r>
      <w:r w:rsidR="004C4969">
        <w:rPr>
          <w:rFonts w:ascii="Arial" w:hAnsi="Arial" w:cs="Arial"/>
        </w:rPr>
        <w:t>ručeni</w:t>
      </w:r>
      <w:r w:rsidR="0007258C">
        <w:rPr>
          <w:rFonts w:ascii="Arial" w:hAnsi="Arial" w:cs="Arial"/>
        </w:rPr>
        <w:t>m</w:t>
      </w:r>
      <w:r w:rsidRPr="00FC71D5">
        <w:rPr>
          <w:rFonts w:ascii="Arial" w:hAnsi="Arial" w:cs="Arial"/>
        </w:rPr>
        <w:t xml:space="preserve"> na </w:t>
      </w:r>
      <w:r w:rsidR="0007387C">
        <w:rPr>
          <w:rFonts w:ascii="Arial" w:hAnsi="Arial" w:cs="Arial"/>
        </w:rPr>
        <w:t>EK</w:t>
      </w:r>
      <w:r w:rsidR="00A836DE">
        <w:rPr>
          <w:rFonts w:ascii="Arial" w:hAnsi="Arial" w:cs="Arial"/>
        </w:rPr>
        <w:t xml:space="preserve"> </w:t>
      </w:r>
      <w:r w:rsidR="00BE07C9">
        <w:rPr>
          <w:rFonts w:ascii="Arial" w:hAnsi="Arial" w:cs="Arial"/>
        </w:rPr>
        <w:t xml:space="preserve">u </w:t>
      </w:r>
      <w:r w:rsidR="0007258C">
        <w:rPr>
          <w:rFonts w:ascii="Arial" w:hAnsi="Arial" w:cs="Arial"/>
        </w:rPr>
        <w:t xml:space="preserve">jednom kliničkom bolničkom centru (KBC) i jednoj općoj bolnici (OB) koje oslikavaju ustanove tercijarne i sekundarne zdravstvene zaštite u </w:t>
      </w:r>
      <w:r w:rsidR="00BE07C9">
        <w:rPr>
          <w:rFonts w:ascii="Arial" w:hAnsi="Arial" w:cs="Arial"/>
        </w:rPr>
        <w:t>Republici Hrvatskoj (RH</w:t>
      </w:r>
      <w:r w:rsidR="00782F5C">
        <w:rPr>
          <w:rFonts w:ascii="Arial" w:hAnsi="Arial" w:cs="Arial"/>
        </w:rPr>
        <w:t>)</w:t>
      </w:r>
      <w:r>
        <w:rPr>
          <w:rFonts w:ascii="Arial" w:hAnsi="Arial" w:cs="Arial"/>
        </w:rPr>
        <w:t>.</w:t>
      </w:r>
    </w:p>
    <w:p w:rsidR="008D71D9" w:rsidRDefault="008D71D9" w:rsidP="008D71D9">
      <w:pPr>
        <w:spacing w:line="360" w:lineRule="auto"/>
        <w:jc w:val="both"/>
        <w:rPr>
          <w:rFonts w:ascii="Arial" w:hAnsi="Arial" w:cs="Arial"/>
        </w:rPr>
      </w:pPr>
      <w:r w:rsidRPr="00FD0ACE">
        <w:rPr>
          <w:rFonts w:ascii="Arial" w:hAnsi="Arial" w:cs="Arial"/>
          <w:i/>
        </w:rPr>
        <w:t>Ispitanici i metode:</w:t>
      </w:r>
      <w:r>
        <w:rPr>
          <w:rFonts w:ascii="Arial" w:hAnsi="Arial" w:cs="Arial"/>
        </w:rPr>
        <w:t xml:space="preserve"> </w:t>
      </w:r>
      <w:r w:rsidR="0007258C">
        <w:rPr>
          <w:rFonts w:ascii="Arial" w:hAnsi="Arial" w:cs="Arial"/>
        </w:rPr>
        <w:t>Retrospektivna analiza elektronskih i arhivskih podataka KBC Zagreb i OB Varaždin.</w:t>
      </w:r>
    </w:p>
    <w:p w:rsidR="00782F5C" w:rsidRDefault="008D71D9" w:rsidP="008D71D9">
      <w:pPr>
        <w:spacing w:line="360" w:lineRule="auto"/>
        <w:jc w:val="both"/>
        <w:rPr>
          <w:rFonts w:ascii="Arial" w:hAnsi="Arial" w:cs="Arial"/>
        </w:rPr>
      </w:pPr>
      <w:r w:rsidRPr="00FD0ACE">
        <w:rPr>
          <w:rFonts w:ascii="Arial" w:hAnsi="Arial" w:cs="Arial"/>
          <w:i/>
        </w:rPr>
        <w:t>Rezultati:</w:t>
      </w:r>
      <w:r w:rsidR="00E07196">
        <w:rPr>
          <w:rFonts w:ascii="Arial" w:hAnsi="Arial" w:cs="Arial"/>
        </w:rPr>
        <w:t xml:space="preserve"> </w:t>
      </w:r>
      <w:r w:rsidR="00782F5C">
        <w:rPr>
          <w:rFonts w:ascii="Arial" w:hAnsi="Arial" w:cs="Arial"/>
        </w:rPr>
        <w:t>O</w:t>
      </w:r>
      <w:r w:rsidR="00E47729">
        <w:rPr>
          <w:rFonts w:ascii="Arial" w:hAnsi="Arial" w:cs="Arial"/>
        </w:rPr>
        <w:t xml:space="preserve">buhvaćeno </w:t>
      </w:r>
      <w:r w:rsidR="00782F5C">
        <w:rPr>
          <w:rFonts w:ascii="Arial" w:hAnsi="Arial" w:cs="Arial"/>
        </w:rPr>
        <w:t xml:space="preserve">je </w:t>
      </w:r>
      <w:r w:rsidR="00E47729">
        <w:rPr>
          <w:rFonts w:ascii="Arial" w:hAnsi="Arial" w:cs="Arial"/>
        </w:rPr>
        <w:t xml:space="preserve">339 bolesnika (284 KBC, 55 OB). </w:t>
      </w:r>
      <w:r w:rsidR="00782F5C">
        <w:rPr>
          <w:rFonts w:ascii="Arial" w:hAnsi="Arial" w:cs="Arial"/>
        </w:rPr>
        <w:t xml:space="preserve">U KBC-u, </w:t>
      </w:r>
      <w:r w:rsidR="00E47729">
        <w:rPr>
          <w:rFonts w:ascii="Arial" w:hAnsi="Arial" w:cs="Arial"/>
        </w:rPr>
        <w:t>priprem</w:t>
      </w:r>
      <w:r w:rsidR="00782F5C">
        <w:rPr>
          <w:rFonts w:ascii="Arial" w:hAnsi="Arial" w:cs="Arial"/>
        </w:rPr>
        <w:t>a se</w:t>
      </w:r>
      <w:r w:rsidR="00E47729">
        <w:rPr>
          <w:rFonts w:ascii="Arial" w:hAnsi="Arial" w:cs="Arial"/>
        </w:rPr>
        <w:t xml:space="preserve"> temelji se na primjeni transezofagealnog ultrazvuka (modificirana u odnosu na smjernice), a u OB strategija je „klasična“ (sukladno smjernicama). Dugoročna kontrola ritma u KBC-u </w:t>
      </w:r>
      <w:r w:rsidR="006E6D8B">
        <w:rPr>
          <w:rFonts w:ascii="Arial" w:hAnsi="Arial" w:cs="Arial"/>
        </w:rPr>
        <w:t>je</w:t>
      </w:r>
      <w:r w:rsidR="00E47729">
        <w:rPr>
          <w:rFonts w:ascii="Arial" w:hAnsi="Arial" w:cs="Arial"/>
        </w:rPr>
        <w:t xml:space="preserve"> sustavn</w:t>
      </w:r>
      <w:r w:rsidR="006E6D8B">
        <w:rPr>
          <w:rFonts w:ascii="Arial" w:hAnsi="Arial" w:cs="Arial"/>
        </w:rPr>
        <w:t>a</w:t>
      </w:r>
      <w:r w:rsidR="00E47729">
        <w:rPr>
          <w:rFonts w:ascii="Arial" w:hAnsi="Arial" w:cs="Arial"/>
        </w:rPr>
        <w:t xml:space="preserve"> (67.9%), a u OB sporadičn</w:t>
      </w:r>
      <w:r w:rsidR="006E6D8B">
        <w:rPr>
          <w:rFonts w:ascii="Arial" w:hAnsi="Arial" w:cs="Arial"/>
        </w:rPr>
        <w:t>a</w:t>
      </w:r>
      <w:r w:rsidR="00E47729">
        <w:rPr>
          <w:rFonts w:ascii="Arial" w:hAnsi="Arial" w:cs="Arial"/>
        </w:rPr>
        <w:t xml:space="preserve"> (7.3%). Uspješnost </w:t>
      </w:r>
      <w:r w:rsidR="00782F5C">
        <w:rPr>
          <w:rFonts w:ascii="Arial" w:hAnsi="Arial" w:cs="Arial"/>
        </w:rPr>
        <w:t>EK (ritam)</w:t>
      </w:r>
      <w:r w:rsidR="00E47729">
        <w:rPr>
          <w:rFonts w:ascii="Arial" w:hAnsi="Arial" w:cs="Arial"/>
        </w:rPr>
        <w:t xml:space="preserve"> u KBC-u je viša (podešeni omjer šanse=6.51, p=0.003).</w:t>
      </w:r>
      <w:r w:rsidR="00782F5C">
        <w:rPr>
          <w:rFonts w:ascii="Arial" w:hAnsi="Arial" w:cs="Arial"/>
        </w:rPr>
        <w:t xml:space="preserve"> U tromboprofilaksi </w:t>
      </w:r>
      <w:r w:rsidR="006E6D8B">
        <w:rPr>
          <w:rFonts w:ascii="Arial" w:hAnsi="Arial" w:cs="Arial"/>
        </w:rPr>
        <w:t>prevladava</w:t>
      </w:r>
      <w:r w:rsidR="00782F5C">
        <w:rPr>
          <w:rFonts w:ascii="Arial" w:hAnsi="Arial" w:cs="Arial"/>
        </w:rPr>
        <w:t xml:space="preserve"> varfarin (318/339), no dokumentacija </w:t>
      </w:r>
      <w:r w:rsidR="007966D9">
        <w:rPr>
          <w:rFonts w:ascii="Arial" w:hAnsi="Arial" w:cs="Arial"/>
        </w:rPr>
        <w:t>o</w:t>
      </w:r>
      <w:r w:rsidR="00782F5C">
        <w:rPr>
          <w:rFonts w:ascii="Arial" w:hAnsi="Arial" w:cs="Arial"/>
        </w:rPr>
        <w:t xml:space="preserve"> uspješnosti izrazito je manjkava. </w:t>
      </w:r>
      <w:r w:rsidR="006E6D8B">
        <w:rPr>
          <w:rFonts w:ascii="Arial" w:hAnsi="Arial" w:cs="Arial"/>
        </w:rPr>
        <w:t>U</w:t>
      </w:r>
      <w:r w:rsidR="00782F5C">
        <w:rPr>
          <w:rFonts w:ascii="Arial" w:hAnsi="Arial" w:cs="Arial"/>
        </w:rPr>
        <w:t>oči EK</w:t>
      </w:r>
      <w:r w:rsidR="006E6D8B">
        <w:rPr>
          <w:rFonts w:ascii="Arial" w:hAnsi="Arial" w:cs="Arial"/>
        </w:rPr>
        <w:t>,</w:t>
      </w:r>
      <w:r w:rsidR="00782F5C">
        <w:rPr>
          <w:rFonts w:ascii="Arial" w:hAnsi="Arial" w:cs="Arial"/>
        </w:rPr>
        <w:t xml:space="preserve"> </w:t>
      </w:r>
      <w:r w:rsidR="006E6D8B">
        <w:rPr>
          <w:rFonts w:ascii="Arial" w:hAnsi="Arial" w:cs="Arial"/>
        </w:rPr>
        <w:t xml:space="preserve">manje od </w:t>
      </w:r>
      <w:r w:rsidR="00782F5C">
        <w:rPr>
          <w:rFonts w:ascii="Arial" w:hAnsi="Arial" w:cs="Arial"/>
        </w:rPr>
        <w:t xml:space="preserve">1/3 bolesnika </w:t>
      </w:r>
      <w:r w:rsidR="007966D9">
        <w:rPr>
          <w:rFonts w:ascii="Arial" w:hAnsi="Arial" w:cs="Arial"/>
        </w:rPr>
        <w:t xml:space="preserve">je </w:t>
      </w:r>
      <w:r w:rsidR="006E6D8B">
        <w:rPr>
          <w:rFonts w:ascii="Arial" w:hAnsi="Arial" w:cs="Arial"/>
        </w:rPr>
        <w:t>adekvatno antikoagulirano. Nema sustavnih podataka o tromboembolijskim komplikacijama, pa ipak u KBC-u moždani je udar opažen u 1.5% bolesnika.</w:t>
      </w:r>
    </w:p>
    <w:p w:rsidR="00E47729" w:rsidRDefault="008D71D9" w:rsidP="008D71D9">
      <w:pPr>
        <w:spacing w:line="360" w:lineRule="auto"/>
        <w:jc w:val="both"/>
        <w:rPr>
          <w:rFonts w:ascii="Arial" w:hAnsi="Arial" w:cs="Arial"/>
        </w:rPr>
      </w:pPr>
      <w:r w:rsidRPr="00FD0ACE">
        <w:rPr>
          <w:rFonts w:ascii="Arial" w:hAnsi="Arial" w:cs="Arial"/>
          <w:i/>
        </w:rPr>
        <w:t>Zaključak:</w:t>
      </w:r>
      <w:r w:rsidR="00E47729">
        <w:rPr>
          <w:rFonts w:ascii="Arial" w:hAnsi="Arial" w:cs="Arial"/>
        </w:rPr>
        <w:t xml:space="preserve"> Elektivna EK je rijedak terapijski postupak. Da bi se omogućila pouzdana procjena njene uspješnosti, u RH je potrebno ustrojiti sustav strukturiranog prospektivnog bilježenja pripremnih radnji (posebice tromboprofilakse) i ishoda.</w:t>
      </w:r>
    </w:p>
    <w:p w:rsidR="008D71D9" w:rsidRPr="00F11FFE" w:rsidRDefault="008D71D9" w:rsidP="008D71D9">
      <w:pPr>
        <w:spacing w:line="360" w:lineRule="auto"/>
        <w:jc w:val="both"/>
        <w:rPr>
          <w:rFonts w:ascii="Arial" w:hAnsi="Arial" w:cs="Arial"/>
        </w:rPr>
      </w:pPr>
      <w:r w:rsidRPr="00FD0ACE">
        <w:rPr>
          <w:rFonts w:ascii="Arial" w:hAnsi="Arial" w:cs="Arial"/>
          <w:i/>
        </w:rPr>
        <w:t>Ključne riječi:</w:t>
      </w:r>
      <w:r w:rsidRPr="00F11FFE">
        <w:rPr>
          <w:rFonts w:ascii="Arial" w:hAnsi="Arial" w:cs="Arial"/>
        </w:rPr>
        <w:t xml:space="preserve"> fibrilacija atrija, elektrokonverzija, antikoagulacija</w:t>
      </w:r>
    </w:p>
    <w:p w:rsidR="002D47EE" w:rsidRPr="00F11FFE" w:rsidRDefault="002D47EE" w:rsidP="0065083A">
      <w:pPr>
        <w:spacing w:line="360" w:lineRule="auto"/>
        <w:rPr>
          <w:rFonts w:ascii="Arial" w:eastAsiaTheme="majorEastAsia" w:hAnsi="Arial" w:cs="Arial"/>
          <w:b/>
          <w:bCs/>
          <w:color w:val="365F91" w:themeColor="accent1" w:themeShade="BF"/>
          <w:sz w:val="28"/>
          <w:szCs w:val="28"/>
        </w:rPr>
      </w:pPr>
      <w:r w:rsidRPr="00F11FFE">
        <w:rPr>
          <w:rFonts w:ascii="Arial" w:hAnsi="Arial" w:cs="Arial"/>
        </w:rPr>
        <w:br w:type="page"/>
      </w:r>
    </w:p>
    <w:p w:rsidR="003543F3" w:rsidRPr="00151D6C" w:rsidRDefault="00E6677C" w:rsidP="00BF23CD">
      <w:pPr>
        <w:pStyle w:val="Heading1"/>
        <w:spacing w:line="360" w:lineRule="auto"/>
        <w:rPr>
          <w:rFonts w:ascii="Arial" w:hAnsi="Arial" w:cs="Arial"/>
          <w:color w:val="000000" w:themeColor="text1"/>
          <w:sz w:val="22"/>
          <w:szCs w:val="22"/>
          <w:lang w:val="en-GB"/>
        </w:rPr>
      </w:pPr>
      <w:bookmarkStart w:id="29" w:name="_Toc418068263"/>
      <w:r>
        <w:rPr>
          <w:rFonts w:ascii="Arial" w:hAnsi="Arial" w:cs="Arial"/>
          <w:color w:val="000000" w:themeColor="text1"/>
          <w:sz w:val="22"/>
          <w:szCs w:val="22"/>
          <w:lang w:val="en-GB"/>
        </w:rPr>
        <w:lastRenderedPageBreak/>
        <w:t xml:space="preserve">10. </w:t>
      </w:r>
      <w:r w:rsidR="008E5F46" w:rsidRPr="00151D6C">
        <w:rPr>
          <w:rFonts w:ascii="Arial" w:hAnsi="Arial" w:cs="Arial"/>
          <w:color w:val="000000" w:themeColor="text1"/>
          <w:sz w:val="22"/>
          <w:szCs w:val="22"/>
          <w:lang w:val="en-GB"/>
        </w:rPr>
        <w:t>Summary</w:t>
      </w:r>
      <w:bookmarkEnd w:id="29"/>
    </w:p>
    <w:p w:rsidR="00C129ED" w:rsidRDefault="006138BD" w:rsidP="0065083A">
      <w:pPr>
        <w:spacing w:line="360" w:lineRule="auto"/>
        <w:jc w:val="both"/>
        <w:rPr>
          <w:rFonts w:ascii="Arial" w:hAnsi="Arial" w:cs="Arial"/>
          <w:lang w:val="en-US"/>
        </w:rPr>
      </w:pPr>
      <w:r w:rsidRPr="00186CF8">
        <w:rPr>
          <w:rFonts w:ascii="Arial" w:hAnsi="Arial" w:cs="Arial"/>
          <w:i/>
          <w:lang w:val="en-US"/>
        </w:rPr>
        <w:t>Introduction:</w:t>
      </w:r>
      <w:r w:rsidRPr="00186CF8">
        <w:rPr>
          <w:rFonts w:ascii="Arial" w:hAnsi="Arial" w:cs="Arial"/>
          <w:lang w:val="en-US"/>
        </w:rPr>
        <w:t xml:space="preserve"> </w:t>
      </w:r>
      <w:r w:rsidR="00926600" w:rsidRPr="00186CF8">
        <w:rPr>
          <w:rFonts w:ascii="Arial" w:hAnsi="Arial" w:cs="Arial"/>
          <w:lang w:val="en-US"/>
        </w:rPr>
        <w:t>Atri</w:t>
      </w:r>
      <w:r w:rsidR="004C4969" w:rsidRPr="00186CF8">
        <w:rPr>
          <w:rFonts w:ascii="Arial" w:hAnsi="Arial" w:cs="Arial"/>
          <w:lang w:val="en-US"/>
        </w:rPr>
        <w:t xml:space="preserve">al fibrillation </w:t>
      </w:r>
      <w:r w:rsidR="00C129ED">
        <w:rPr>
          <w:rFonts w:ascii="Arial" w:hAnsi="Arial" w:cs="Arial"/>
          <w:lang w:val="en-US"/>
        </w:rPr>
        <w:t xml:space="preserve">(AF) </w:t>
      </w:r>
      <w:r w:rsidR="004C4969" w:rsidRPr="00186CF8">
        <w:rPr>
          <w:rFonts w:ascii="Arial" w:hAnsi="Arial" w:cs="Arial"/>
          <w:lang w:val="en-US"/>
        </w:rPr>
        <w:t>and flutter</w:t>
      </w:r>
      <w:r w:rsidR="00C129ED">
        <w:rPr>
          <w:rFonts w:ascii="Arial" w:hAnsi="Arial" w:cs="Arial"/>
          <w:lang w:val="en-US"/>
        </w:rPr>
        <w:t xml:space="preserve"> (AFL)</w:t>
      </w:r>
      <w:r w:rsidR="004C4969" w:rsidRPr="00186CF8">
        <w:rPr>
          <w:rFonts w:ascii="Arial" w:hAnsi="Arial" w:cs="Arial"/>
          <w:lang w:val="en-US"/>
        </w:rPr>
        <w:t xml:space="preserve"> </w:t>
      </w:r>
      <w:r w:rsidR="00C129ED">
        <w:rPr>
          <w:rFonts w:ascii="Arial" w:hAnsi="Arial" w:cs="Arial"/>
          <w:lang w:val="en-US"/>
        </w:rPr>
        <w:t>significantly reflect on morbidity and mortality</w:t>
      </w:r>
      <w:r w:rsidR="004C4969" w:rsidRPr="00186CF8">
        <w:rPr>
          <w:rFonts w:ascii="Arial" w:hAnsi="Arial" w:cs="Arial"/>
          <w:lang w:val="en-US"/>
        </w:rPr>
        <w:t xml:space="preserve">. </w:t>
      </w:r>
      <w:r w:rsidR="00C129ED">
        <w:rPr>
          <w:rFonts w:ascii="Arial" w:hAnsi="Arial" w:cs="Arial"/>
          <w:lang w:val="en-US"/>
        </w:rPr>
        <w:t xml:space="preserve">Sinus rhythm can be restored by </w:t>
      </w:r>
      <w:proofErr w:type="spellStart"/>
      <w:r w:rsidR="00C129ED">
        <w:rPr>
          <w:rFonts w:ascii="Arial" w:hAnsi="Arial" w:cs="Arial"/>
          <w:lang w:val="en-US"/>
        </w:rPr>
        <w:t>electroconversion</w:t>
      </w:r>
      <w:proofErr w:type="spellEnd"/>
      <w:r w:rsidR="00C129ED">
        <w:rPr>
          <w:rFonts w:ascii="Arial" w:hAnsi="Arial" w:cs="Arial"/>
          <w:lang w:val="en-US"/>
        </w:rPr>
        <w:t xml:space="preserve"> (EC) which requires </w:t>
      </w:r>
      <w:proofErr w:type="spellStart"/>
      <w:r w:rsidR="00C129ED">
        <w:rPr>
          <w:rFonts w:ascii="Arial" w:hAnsi="Arial" w:cs="Arial"/>
          <w:lang w:val="en-US"/>
        </w:rPr>
        <w:t>trombopro</w:t>
      </w:r>
      <w:r w:rsidR="0072330F">
        <w:rPr>
          <w:rFonts w:ascii="Arial" w:hAnsi="Arial" w:cs="Arial"/>
          <w:lang w:val="en-US"/>
        </w:rPr>
        <w:t>p</w:t>
      </w:r>
      <w:r w:rsidR="00C129ED">
        <w:rPr>
          <w:rFonts w:ascii="Arial" w:hAnsi="Arial" w:cs="Arial"/>
          <w:lang w:val="en-US"/>
        </w:rPr>
        <w:t>hylaxis</w:t>
      </w:r>
      <w:proofErr w:type="spellEnd"/>
      <w:r w:rsidR="00C129ED">
        <w:rPr>
          <w:rFonts w:ascii="Arial" w:hAnsi="Arial" w:cs="Arial"/>
          <w:lang w:val="en-US"/>
        </w:rPr>
        <w:t>.</w:t>
      </w:r>
    </w:p>
    <w:p w:rsidR="0065083A" w:rsidRPr="00186CF8" w:rsidRDefault="006138BD" w:rsidP="0065083A">
      <w:pPr>
        <w:spacing w:line="360" w:lineRule="auto"/>
        <w:jc w:val="both"/>
        <w:rPr>
          <w:rFonts w:ascii="Arial" w:hAnsi="Arial" w:cs="Arial"/>
          <w:lang w:val="en-US"/>
        </w:rPr>
      </w:pPr>
      <w:r w:rsidRPr="00186CF8">
        <w:rPr>
          <w:rFonts w:ascii="Arial" w:hAnsi="Arial" w:cs="Arial"/>
          <w:i/>
          <w:lang w:val="en-US"/>
        </w:rPr>
        <w:t>Aim:</w:t>
      </w:r>
      <w:r w:rsidRPr="00186CF8">
        <w:rPr>
          <w:rFonts w:ascii="Arial" w:hAnsi="Arial" w:cs="Arial"/>
          <w:lang w:val="en-US"/>
        </w:rPr>
        <w:t xml:space="preserve"> </w:t>
      </w:r>
      <w:r w:rsidR="00926600" w:rsidRPr="00186CF8">
        <w:rPr>
          <w:rFonts w:ascii="Arial" w:hAnsi="Arial" w:cs="Arial"/>
          <w:lang w:val="en-US"/>
        </w:rPr>
        <w:t xml:space="preserve">To assess </w:t>
      </w:r>
      <w:r w:rsidR="00C129ED">
        <w:rPr>
          <w:rFonts w:ascii="Arial" w:hAnsi="Arial" w:cs="Arial"/>
          <w:lang w:val="en-US"/>
        </w:rPr>
        <w:t xml:space="preserve">the </w:t>
      </w:r>
      <w:r w:rsidR="00926600" w:rsidRPr="00186CF8">
        <w:rPr>
          <w:rFonts w:ascii="Arial" w:hAnsi="Arial" w:cs="Arial"/>
          <w:lang w:val="en-US"/>
        </w:rPr>
        <w:t xml:space="preserve">approach to patients with </w:t>
      </w:r>
      <w:r w:rsidR="00C129ED">
        <w:rPr>
          <w:rFonts w:ascii="Arial" w:hAnsi="Arial" w:cs="Arial"/>
          <w:lang w:val="en-US"/>
        </w:rPr>
        <w:t xml:space="preserve">AF/AFL </w:t>
      </w:r>
      <w:r w:rsidR="00235C24">
        <w:rPr>
          <w:rFonts w:ascii="Arial" w:hAnsi="Arial" w:cs="Arial"/>
          <w:lang w:val="en-US"/>
        </w:rPr>
        <w:t>at</w:t>
      </w:r>
      <w:r w:rsidR="00C129ED">
        <w:rPr>
          <w:rFonts w:ascii="Arial" w:hAnsi="Arial" w:cs="Arial"/>
          <w:lang w:val="en-US"/>
        </w:rPr>
        <w:t xml:space="preserve"> one university hospital (UH) and one general hospital (GH) that represent tertiary and secondary healthcare</w:t>
      </w:r>
      <w:r w:rsidR="00926600" w:rsidRPr="00186CF8">
        <w:rPr>
          <w:rFonts w:ascii="Arial" w:hAnsi="Arial" w:cs="Arial"/>
          <w:lang w:val="en-US"/>
        </w:rPr>
        <w:t xml:space="preserve"> in Croatia</w:t>
      </w:r>
      <w:r w:rsidR="00C129ED">
        <w:rPr>
          <w:rFonts w:ascii="Arial" w:hAnsi="Arial" w:cs="Arial"/>
          <w:lang w:val="en-US"/>
        </w:rPr>
        <w:t>.</w:t>
      </w:r>
    </w:p>
    <w:p w:rsidR="00C129ED" w:rsidRDefault="0065083A" w:rsidP="0065083A">
      <w:pPr>
        <w:spacing w:line="360" w:lineRule="auto"/>
        <w:jc w:val="both"/>
        <w:rPr>
          <w:rFonts w:ascii="Arial" w:hAnsi="Arial" w:cs="Arial"/>
          <w:lang w:val="en-US"/>
        </w:rPr>
      </w:pPr>
      <w:r w:rsidRPr="00186CF8">
        <w:rPr>
          <w:rFonts w:ascii="Arial" w:hAnsi="Arial" w:cs="Arial"/>
          <w:i/>
          <w:lang w:val="en-US"/>
        </w:rPr>
        <w:t>Subjects and methods:</w:t>
      </w:r>
      <w:r w:rsidRPr="00186CF8">
        <w:rPr>
          <w:rFonts w:ascii="Arial" w:hAnsi="Arial" w:cs="Arial"/>
          <w:lang w:val="en-US"/>
        </w:rPr>
        <w:t xml:space="preserve"> </w:t>
      </w:r>
      <w:r w:rsidR="00C129ED">
        <w:rPr>
          <w:rFonts w:ascii="Arial" w:hAnsi="Arial" w:cs="Arial"/>
          <w:lang w:val="en-US"/>
        </w:rPr>
        <w:t xml:space="preserve">A retrospective analysis </w:t>
      </w:r>
      <w:r w:rsidR="00235C24">
        <w:rPr>
          <w:rFonts w:ascii="Arial" w:hAnsi="Arial" w:cs="Arial"/>
          <w:lang w:val="en-US"/>
        </w:rPr>
        <w:t>of</w:t>
      </w:r>
      <w:r w:rsidR="00C129ED">
        <w:rPr>
          <w:rFonts w:ascii="Arial" w:hAnsi="Arial" w:cs="Arial"/>
          <w:lang w:val="en-US"/>
        </w:rPr>
        <w:t xml:space="preserve"> administrative databases at University Hospital Center Zagreb and General Hospital </w:t>
      </w:r>
      <w:proofErr w:type="spellStart"/>
      <w:r w:rsidR="00C129ED">
        <w:rPr>
          <w:rFonts w:ascii="Arial" w:hAnsi="Arial" w:cs="Arial"/>
          <w:lang w:val="en-US"/>
        </w:rPr>
        <w:t>Varaždin</w:t>
      </w:r>
      <w:proofErr w:type="spellEnd"/>
      <w:r w:rsidR="00C129ED">
        <w:rPr>
          <w:rFonts w:ascii="Arial" w:hAnsi="Arial" w:cs="Arial"/>
          <w:lang w:val="en-US"/>
        </w:rPr>
        <w:t>.</w:t>
      </w:r>
    </w:p>
    <w:p w:rsidR="00C129ED" w:rsidRDefault="0065083A" w:rsidP="0065083A">
      <w:pPr>
        <w:spacing w:line="360" w:lineRule="auto"/>
        <w:jc w:val="both"/>
        <w:rPr>
          <w:rFonts w:ascii="Arial" w:hAnsi="Arial" w:cs="Arial"/>
          <w:lang w:val="en-US"/>
        </w:rPr>
      </w:pPr>
      <w:r w:rsidRPr="00186CF8">
        <w:rPr>
          <w:rFonts w:ascii="Arial" w:hAnsi="Arial" w:cs="Arial"/>
          <w:i/>
          <w:lang w:val="en-US"/>
        </w:rPr>
        <w:t>Results:</w:t>
      </w:r>
      <w:r w:rsidR="00C77740" w:rsidRPr="00186CF8">
        <w:rPr>
          <w:rFonts w:ascii="Arial" w:hAnsi="Arial" w:cs="Arial"/>
          <w:lang w:val="en-US"/>
        </w:rPr>
        <w:t xml:space="preserve"> </w:t>
      </w:r>
      <w:r w:rsidR="00C129ED">
        <w:rPr>
          <w:rFonts w:ascii="Arial" w:hAnsi="Arial" w:cs="Arial"/>
          <w:lang w:val="en-US"/>
        </w:rPr>
        <w:t xml:space="preserve">A total of 339 patients (284 UH, 55 GH) were embraced. </w:t>
      </w:r>
      <w:proofErr w:type="spellStart"/>
      <w:r w:rsidR="00235C24">
        <w:rPr>
          <w:rFonts w:ascii="Arial" w:hAnsi="Arial" w:cs="Arial"/>
          <w:lang w:val="en-US"/>
        </w:rPr>
        <w:t>Transesophageal</w:t>
      </w:r>
      <w:proofErr w:type="spellEnd"/>
      <w:r w:rsidR="00235C24">
        <w:rPr>
          <w:rFonts w:ascii="Arial" w:hAnsi="Arial" w:cs="Arial"/>
          <w:lang w:val="en-US"/>
        </w:rPr>
        <w:t xml:space="preserve"> ultrasound-assisted EC (modified vs. guidelines) is practiced at UH and a “classical” approach (in line with the guidelines) at GH. Long-term rhythm control is practiced regularly (67.9%) at UH and sporadically at GH (7.3%). The </w:t>
      </w:r>
      <w:r w:rsidR="00BB5060">
        <w:rPr>
          <w:rFonts w:ascii="Arial" w:hAnsi="Arial" w:cs="Arial"/>
          <w:lang w:val="en-US"/>
        </w:rPr>
        <w:t>EC</w:t>
      </w:r>
      <w:r w:rsidR="00235C24">
        <w:rPr>
          <w:rFonts w:ascii="Arial" w:hAnsi="Arial" w:cs="Arial"/>
          <w:lang w:val="en-US"/>
        </w:rPr>
        <w:t xml:space="preserve"> success rate is higher at UH (adjusted odds ratio=6.51, p=0.003). </w:t>
      </w:r>
      <w:proofErr w:type="spellStart"/>
      <w:r w:rsidR="00235C24">
        <w:rPr>
          <w:rFonts w:ascii="Arial" w:hAnsi="Arial" w:cs="Arial"/>
          <w:lang w:val="en-US"/>
        </w:rPr>
        <w:t>Thrombopro</w:t>
      </w:r>
      <w:r w:rsidR="0072330F">
        <w:rPr>
          <w:rFonts w:ascii="Arial" w:hAnsi="Arial" w:cs="Arial"/>
          <w:lang w:val="en-US"/>
        </w:rPr>
        <w:t>p</w:t>
      </w:r>
      <w:r w:rsidR="00235C24">
        <w:rPr>
          <w:rFonts w:ascii="Arial" w:hAnsi="Arial" w:cs="Arial"/>
          <w:lang w:val="en-US"/>
        </w:rPr>
        <w:t>hylaxis</w:t>
      </w:r>
      <w:proofErr w:type="spellEnd"/>
      <w:r w:rsidR="00235C24">
        <w:rPr>
          <w:rFonts w:ascii="Arial" w:hAnsi="Arial" w:cs="Arial"/>
          <w:lang w:val="en-US"/>
        </w:rPr>
        <w:t xml:space="preserve"> is almost exclusive</w:t>
      </w:r>
      <w:r w:rsidR="00BB5060">
        <w:rPr>
          <w:rFonts w:ascii="Arial" w:hAnsi="Arial" w:cs="Arial"/>
          <w:lang w:val="en-US"/>
        </w:rPr>
        <w:t>l</w:t>
      </w:r>
      <w:r w:rsidR="00235C24">
        <w:rPr>
          <w:rFonts w:ascii="Arial" w:hAnsi="Arial" w:cs="Arial"/>
          <w:lang w:val="en-US"/>
        </w:rPr>
        <w:t xml:space="preserve">y by warfarin (318/339), but records are extremely insufficient. Immediately before EC, less than 1/3 of the patients </w:t>
      </w:r>
      <w:r w:rsidR="00BB5060">
        <w:rPr>
          <w:rFonts w:ascii="Arial" w:hAnsi="Arial" w:cs="Arial"/>
          <w:lang w:val="en-US"/>
        </w:rPr>
        <w:t>are</w:t>
      </w:r>
      <w:r w:rsidR="00235C24">
        <w:rPr>
          <w:rFonts w:ascii="Arial" w:hAnsi="Arial" w:cs="Arial"/>
          <w:lang w:val="en-US"/>
        </w:rPr>
        <w:t xml:space="preserve"> adequately </w:t>
      </w:r>
      <w:proofErr w:type="spellStart"/>
      <w:r w:rsidR="00235C24">
        <w:rPr>
          <w:rFonts w:ascii="Arial" w:hAnsi="Arial" w:cs="Arial"/>
          <w:lang w:val="en-US"/>
        </w:rPr>
        <w:t>anticoagulated</w:t>
      </w:r>
      <w:proofErr w:type="spellEnd"/>
      <w:r w:rsidR="00235C24">
        <w:rPr>
          <w:rFonts w:ascii="Arial" w:hAnsi="Arial" w:cs="Arial"/>
          <w:lang w:val="en-US"/>
        </w:rPr>
        <w:t>. Systematic data on thromboembolic complications are non-existing, yet strokes were observed in 1.5% of the patients at UH.</w:t>
      </w:r>
    </w:p>
    <w:p w:rsidR="00235C24" w:rsidRDefault="00882A44" w:rsidP="0065083A">
      <w:pPr>
        <w:spacing w:line="360" w:lineRule="auto"/>
        <w:jc w:val="both"/>
        <w:rPr>
          <w:rFonts w:ascii="Arial" w:hAnsi="Arial" w:cs="Arial"/>
          <w:lang w:val="en-US"/>
        </w:rPr>
      </w:pPr>
      <w:r w:rsidRPr="00186CF8">
        <w:rPr>
          <w:rFonts w:ascii="Arial" w:hAnsi="Arial" w:cs="Arial"/>
          <w:i/>
          <w:lang w:val="en-US"/>
        </w:rPr>
        <w:t xml:space="preserve">Conclusion: </w:t>
      </w:r>
      <w:r w:rsidR="00235C24">
        <w:rPr>
          <w:rFonts w:ascii="Arial" w:hAnsi="Arial" w:cs="Arial"/>
          <w:lang w:val="en-US"/>
        </w:rPr>
        <w:t xml:space="preserve">Elective EC is a rare procedure. </w:t>
      </w:r>
      <w:r w:rsidR="00BB5060">
        <w:rPr>
          <w:rFonts w:ascii="Arial" w:hAnsi="Arial" w:cs="Arial"/>
          <w:lang w:val="en-US"/>
        </w:rPr>
        <w:t>T</w:t>
      </w:r>
      <w:r w:rsidR="00235C24">
        <w:rPr>
          <w:rFonts w:ascii="Arial" w:hAnsi="Arial" w:cs="Arial"/>
          <w:lang w:val="en-US"/>
        </w:rPr>
        <w:t xml:space="preserve">o enable a reliable estimate about its efficacy in Croatia, a system of structured prospective data capturing (particularly considering </w:t>
      </w:r>
      <w:proofErr w:type="spellStart"/>
      <w:r w:rsidR="00235C24">
        <w:rPr>
          <w:rFonts w:ascii="Arial" w:hAnsi="Arial" w:cs="Arial"/>
          <w:lang w:val="en-US"/>
        </w:rPr>
        <w:t>thromboprohylaxis</w:t>
      </w:r>
      <w:proofErr w:type="spellEnd"/>
      <w:r w:rsidR="00235C24">
        <w:rPr>
          <w:rFonts w:ascii="Arial" w:hAnsi="Arial" w:cs="Arial"/>
          <w:lang w:val="en-US"/>
        </w:rPr>
        <w:t xml:space="preserve">) and patient follow-up needs to be established. </w:t>
      </w:r>
    </w:p>
    <w:p w:rsidR="008E5F46" w:rsidRPr="00186CF8" w:rsidRDefault="008E5F46" w:rsidP="0065083A">
      <w:pPr>
        <w:spacing w:line="360" w:lineRule="auto"/>
        <w:jc w:val="both"/>
        <w:rPr>
          <w:rFonts w:ascii="Arial" w:hAnsi="Arial" w:cs="Arial"/>
          <w:lang w:val="en-US"/>
        </w:rPr>
      </w:pPr>
      <w:r w:rsidRPr="00186CF8">
        <w:rPr>
          <w:rFonts w:ascii="Arial" w:hAnsi="Arial" w:cs="Arial"/>
          <w:i/>
          <w:lang w:val="en-US"/>
        </w:rPr>
        <w:t>Key words</w:t>
      </w:r>
      <w:r w:rsidRPr="00186CF8">
        <w:rPr>
          <w:rFonts w:ascii="Arial" w:hAnsi="Arial" w:cs="Arial"/>
          <w:lang w:val="en-US"/>
        </w:rPr>
        <w:t xml:space="preserve">: </w:t>
      </w:r>
      <w:r w:rsidR="00871AD5">
        <w:rPr>
          <w:rFonts w:ascii="Arial" w:hAnsi="Arial" w:cs="Arial"/>
          <w:lang w:val="en-US"/>
        </w:rPr>
        <w:t xml:space="preserve">atrial fibrillation, </w:t>
      </w:r>
      <w:proofErr w:type="spellStart"/>
      <w:r w:rsidR="00871AD5">
        <w:rPr>
          <w:rFonts w:ascii="Arial" w:hAnsi="Arial" w:cs="Arial"/>
          <w:lang w:val="en-US"/>
        </w:rPr>
        <w:t>electroconversion</w:t>
      </w:r>
      <w:proofErr w:type="spellEnd"/>
      <w:r w:rsidR="00F56653" w:rsidRPr="00186CF8">
        <w:rPr>
          <w:rFonts w:ascii="Arial" w:hAnsi="Arial" w:cs="Arial"/>
          <w:lang w:val="en-US"/>
        </w:rPr>
        <w:t>, anticoagulation</w:t>
      </w:r>
    </w:p>
    <w:p w:rsidR="00E315E7" w:rsidRDefault="00E315E7">
      <w:pPr>
        <w:rPr>
          <w:rFonts w:ascii="Arial" w:hAnsi="Arial" w:cs="Arial"/>
          <w:lang w:val="en-US"/>
        </w:rPr>
      </w:pPr>
      <w:r>
        <w:rPr>
          <w:rFonts w:ascii="Arial" w:hAnsi="Arial" w:cs="Arial"/>
          <w:lang w:val="en-US"/>
        </w:rPr>
        <w:br w:type="page"/>
      </w:r>
    </w:p>
    <w:p w:rsidR="006B39FA" w:rsidRPr="00151D6C" w:rsidRDefault="00E315E7" w:rsidP="00E315E7">
      <w:pPr>
        <w:pStyle w:val="Heading1"/>
        <w:spacing w:line="360" w:lineRule="auto"/>
        <w:rPr>
          <w:rFonts w:ascii="Arial" w:hAnsi="Arial" w:cs="Arial"/>
          <w:color w:val="000000" w:themeColor="text1"/>
          <w:sz w:val="22"/>
          <w:szCs w:val="22"/>
          <w:lang w:val="en-US"/>
        </w:rPr>
      </w:pPr>
      <w:bookmarkStart w:id="30" w:name="_Toc418020401"/>
      <w:bookmarkStart w:id="31" w:name="_Toc418068264"/>
      <w:proofErr w:type="spellStart"/>
      <w:r w:rsidRPr="00151D6C">
        <w:rPr>
          <w:rFonts w:ascii="Arial" w:hAnsi="Arial" w:cs="Arial"/>
          <w:color w:val="000000" w:themeColor="text1"/>
          <w:sz w:val="22"/>
          <w:szCs w:val="22"/>
          <w:lang w:val="en-US"/>
        </w:rPr>
        <w:lastRenderedPageBreak/>
        <w:t>Životopis</w:t>
      </w:r>
      <w:bookmarkEnd w:id="30"/>
      <w:bookmarkEnd w:id="31"/>
      <w:proofErr w:type="spellEnd"/>
    </w:p>
    <w:p w:rsidR="002D1EBC" w:rsidRPr="00E315E7" w:rsidRDefault="00E315E7" w:rsidP="002D1EBC">
      <w:pPr>
        <w:spacing w:line="360" w:lineRule="auto"/>
        <w:jc w:val="both"/>
        <w:rPr>
          <w:rFonts w:ascii="Arial" w:hAnsi="Arial" w:cs="Arial"/>
        </w:rPr>
      </w:pPr>
      <w:r w:rsidRPr="00E315E7">
        <w:rPr>
          <w:rFonts w:ascii="Arial" w:hAnsi="Arial" w:cs="Arial"/>
        </w:rPr>
        <w:t xml:space="preserve">Zovem se Mia Dubravčić </w:t>
      </w:r>
      <w:r>
        <w:rPr>
          <w:rFonts w:ascii="Arial" w:hAnsi="Arial" w:cs="Arial"/>
        </w:rPr>
        <w:t>i</w:t>
      </w:r>
      <w:r w:rsidR="00E5164C">
        <w:rPr>
          <w:rFonts w:ascii="Arial" w:hAnsi="Arial" w:cs="Arial"/>
        </w:rPr>
        <w:t xml:space="preserve"> odlična sam</w:t>
      </w:r>
      <w:r w:rsidRPr="00E315E7">
        <w:rPr>
          <w:rFonts w:ascii="Arial" w:hAnsi="Arial" w:cs="Arial"/>
        </w:rPr>
        <w:t xml:space="preserve"> </w:t>
      </w:r>
      <w:r w:rsidR="00E5164C">
        <w:rPr>
          <w:rFonts w:ascii="Arial" w:hAnsi="Arial" w:cs="Arial"/>
        </w:rPr>
        <w:t>studentica</w:t>
      </w:r>
      <w:r w:rsidRPr="00E315E7">
        <w:rPr>
          <w:rFonts w:ascii="Arial" w:hAnsi="Arial" w:cs="Arial"/>
        </w:rPr>
        <w:t xml:space="preserve"> 5. godine Medicinskog fakulteta Sveučilišta u Zagrebu. </w:t>
      </w:r>
      <w:r w:rsidR="00E5164C">
        <w:rPr>
          <w:rFonts w:ascii="Arial" w:hAnsi="Arial" w:cs="Arial"/>
        </w:rPr>
        <w:t>Dobitnica sam Dekanove nagrade za najboljeg studenta 3. godine studija medicine. Radila sam kao demonstrator na Katedri za anatomiju MEF Zg</w:t>
      </w:r>
      <w:r w:rsidR="002D1EBC">
        <w:rPr>
          <w:rFonts w:ascii="Arial" w:hAnsi="Arial" w:cs="Arial"/>
        </w:rPr>
        <w:t xml:space="preserve"> (ak.god. 2011./2012.)</w:t>
      </w:r>
      <w:r w:rsidR="00E5164C">
        <w:rPr>
          <w:rFonts w:ascii="Arial" w:hAnsi="Arial" w:cs="Arial"/>
        </w:rPr>
        <w:t>, a sad sam demonstrator na Kliničkoj propedeutici Katedre za internu medicinu, na odjelu Kardiologije u KBC Zagreb</w:t>
      </w:r>
      <w:r w:rsidR="002D1EBC">
        <w:rPr>
          <w:rFonts w:ascii="Arial" w:hAnsi="Arial" w:cs="Arial"/>
        </w:rPr>
        <w:t xml:space="preserve"> (ak.god. 2014./2015.)</w:t>
      </w:r>
      <w:r w:rsidR="00E5164C">
        <w:rPr>
          <w:rFonts w:ascii="Arial" w:hAnsi="Arial" w:cs="Arial"/>
        </w:rPr>
        <w:t xml:space="preserve">. </w:t>
      </w:r>
      <w:r w:rsidR="002D1EBC">
        <w:rPr>
          <w:rFonts w:ascii="Arial" w:hAnsi="Arial" w:cs="Arial"/>
        </w:rPr>
        <w:t>Moj glavni interes su klinički predmeti, primarno Interna medicina.</w:t>
      </w:r>
    </w:p>
    <w:p w:rsidR="00E315E7" w:rsidRDefault="00E5164C" w:rsidP="00E5164C">
      <w:pPr>
        <w:spacing w:line="360" w:lineRule="auto"/>
        <w:jc w:val="both"/>
        <w:rPr>
          <w:rFonts w:ascii="Arial" w:hAnsi="Arial" w:cs="Arial"/>
        </w:rPr>
      </w:pPr>
      <w:r>
        <w:rPr>
          <w:rFonts w:ascii="Arial" w:hAnsi="Arial" w:cs="Arial"/>
        </w:rPr>
        <w:t xml:space="preserve">Sudjelovala sam na međunarodnim kongresima </w:t>
      </w:r>
      <w:r w:rsidRPr="00E5164C">
        <w:rPr>
          <w:rFonts w:ascii="Arial" w:hAnsi="Arial" w:cs="Arial"/>
        </w:rPr>
        <w:t>Zagreb Internation</w:t>
      </w:r>
      <w:r>
        <w:rPr>
          <w:rFonts w:ascii="Arial" w:hAnsi="Arial" w:cs="Arial"/>
        </w:rPr>
        <w:t xml:space="preserve">al Medical Summit (2011.-2014.), </w:t>
      </w:r>
      <w:r w:rsidRPr="00E5164C">
        <w:rPr>
          <w:rFonts w:ascii="Arial" w:hAnsi="Arial" w:cs="Arial"/>
        </w:rPr>
        <w:t>5th International Symposium on Psychiatry and</w:t>
      </w:r>
      <w:r>
        <w:rPr>
          <w:rFonts w:ascii="Arial" w:hAnsi="Arial" w:cs="Arial"/>
        </w:rPr>
        <w:t xml:space="preserve"> Cognitive Neuroscience (2014.), </w:t>
      </w:r>
      <w:r w:rsidRPr="00E5164C">
        <w:rPr>
          <w:rFonts w:ascii="Arial" w:hAnsi="Arial" w:cs="Arial"/>
        </w:rPr>
        <w:t>10th CROSS – Cr</w:t>
      </w:r>
      <w:r>
        <w:rPr>
          <w:rFonts w:ascii="Arial" w:hAnsi="Arial" w:cs="Arial"/>
        </w:rPr>
        <w:t xml:space="preserve">oatian Students’ Summit (2014.), </w:t>
      </w:r>
      <w:r w:rsidRPr="00E5164C">
        <w:rPr>
          <w:rFonts w:ascii="Arial" w:hAnsi="Arial" w:cs="Arial"/>
        </w:rPr>
        <w:t>1st SaMED – International Medical Students Congress Sarajevo (2015.)</w:t>
      </w:r>
      <w:r>
        <w:rPr>
          <w:rFonts w:ascii="Arial" w:hAnsi="Arial" w:cs="Arial"/>
        </w:rPr>
        <w:t xml:space="preserve">. </w:t>
      </w:r>
      <w:r w:rsidR="002D1EBC">
        <w:rPr>
          <w:rFonts w:ascii="Arial" w:hAnsi="Arial" w:cs="Arial"/>
        </w:rPr>
        <w:t>Dobitnica sam nagrade za najbo</w:t>
      </w:r>
      <w:r>
        <w:rPr>
          <w:rFonts w:ascii="Arial" w:hAnsi="Arial" w:cs="Arial"/>
        </w:rPr>
        <w:t xml:space="preserve">lji poster simpozija 24th </w:t>
      </w:r>
      <w:r w:rsidRPr="00E5164C">
        <w:rPr>
          <w:rFonts w:ascii="Arial" w:hAnsi="Arial" w:cs="Arial"/>
        </w:rPr>
        <w:t>Ljudevit Jurak International Symposium o</w:t>
      </w:r>
      <w:r>
        <w:rPr>
          <w:rFonts w:ascii="Arial" w:hAnsi="Arial" w:cs="Arial"/>
        </w:rPr>
        <w:t>n Comparative Pathology, pod nazivom „Ectopic adrenal tissue in the spermatic cord of a patient with seminoma“</w:t>
      </w:r>
      <w:r w:rsidR="002D1EBC">
        <w:rPr>
          <w:rFonts w:ascii="Arial" w:hAnsi="Arial" w:cs="Arial"/>
        </w:rPr>
        <w:t xml:space="preserve"> (2013.)</w:t>
      </w:r>
      <w:r>
        <w:rPr>
          <w:rFonts w:ascii="Arial" w:hAnsi="Arial" w:cs="Arial"/>
        </w:rPr>
        <w:t>.</w:t>
      </w:r>
    </w:p>
    <w:p w:rsidR="00E5164C" w:rsidRDefault="00E5164C" w:rsidP="00E5164C">
      <w:pPr>
        <w:spacing w:line="360" w:lineRule="auto"/>
        <w:jc w:val="both"/>
        <w:rPr>
          <w:rFonts w:ascii="Arial" w:hAnsi="Arial" w:cs="Arial"/>
        </w:rPr>
      </w:pPr>
      <w:r>
        <w:rPr>
          <w:rFonts w:ascii="Arial" w:hAnsi="Arial" w:cs="Arial"/>
        </w:rPr>
        <w:t>Aktivni sam član udruga EMSA (European Medical Students' Association) Zagreb i SSHLZ (Studentska sekcija Hrvatskog liječničkog zbora) Zagreb</w:t>
      </w:r>
      <w:r w:rsidR="002D1EBC">
        <w:rPr>
          <w:rFonts w:ascii="Arial" w:hAnsi="Arial" w:cs="Arial"/>
        </w:rPr>
        <w:t xml:space="preserve"> i sudjelujem u organizaciji svih projekata. Od funkcija bih izdvojila članstvo u upravnim odborima udruga od 2012.-2014. Osim toga, bila sam dio znanstvene komisije za procjenu radova prijavljenih na međunarodni kongres za studente medicine i mlade liječnike ZIMS</w:t>
      </w:r>
      <w:r w:rsidR="004C16FB">
        <w:rPr>
          <w:rFonts w:ascii="Arial" w:hAnsi="Arial" w:cs="Arial"/>
        </w:rPr>
        <w:t xml:space="preserve"> </w:t>
      </w:r>
      <w:r w:rsidR="002D1EBC">
        <w:rPr>
          <w:rFonts w:ascii="Arial" w:hAnsi="Arial" w:cs="Arial"/>
        </w:rPr>
        <w:t>13 (Zagreb International Medical Summit) (2013.), i predsjedn</w:t>
      </w:r>
      <w:r w:rsidR="004C16FB">
        <w:rPr>
          <w:rFonts w:ascii="Arial" w:hAnsi="Arial" w:cs="Arial"/>
        </w:rPr>
        <w:t xml:space="preserve">ica Organizacijskog odbora ZIMS </w:t>
      </w:r>
      <w:r w:rsidR="002D1EBC">
        <w:rPr>
          <w:rFonts w:ascii="Arial" w:hAnsi="Arial" w:cs="Arial"/>
        </w:rPr>
        <w:t>14 (2014.).</w:t>
      </w:r>
    </w:p>
    <w:p w:rsidR="002D1EBC" w:rsidRPr="00E315E7" w:rsidRDefault="002D1EBC" w:rsidP="00E5164C">
      <w:pPr>
        <w:spacing w:line="360" w:lineRule="auto"/>
        <w:jc w:val="both"/>
        <w:rPr>
          <w:rFonts w:ascii="Arial" w:hAnsi="Arial" w:cs="Arial"/>
        </w:rPr>
      </w:pPr>
    </w:p>
    <w:p w:rsidR="00335911" w:rsidRPr="00E315E7" w:rsidRDefault="00335911">
      <w:pPr>
        <w:spacing w:line="360" w:lineRule="auto"/>
        <w:jc w:val="both"/>
        <w:rPr>
          <w:rFonts w:ascii="Arial" w:hAnsi="Arial" w:cs="Arial"/>
        </w:rPr>
      </w:pPr>
    </w:p>
    <w:sectPr w:rsidR="00335911" w:rsidRPr="00E315E7" w:rsidSect="00F11FFE">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B1" w:rsidRDefault="00FA1AB1" w:rsidP="008E5F46">
      <w:pPr>
        <w:spacing w:after="0" w:line="240" w:lineRule="auto"/>
      </w:pPr>
      <w:r>
        <w:separator/>
      </w:r>
    </w:p>
  </w:endnote>
  <w:endnote w:type="continuationSeparator" w:id="0">
    <w:p w:rsidR="00FA1AB1" w:rsidRDefault="00FA1AB1" w:rsidP="008E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F" w:rsidRDefault="00732F3F">
    <w:pPr>
      <w:pStyle w:val="Footer"/>
      <w:jc w:val="center"/>
    </w:pPr>
  </w:p>
  <w:p w:rsidR="00732F3F" w:rsidRDefault="00732F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41067"/>
      <w:docPartObj>
        <w:docPartGallery w:val="Page Numbers (Bottom of Page)"/>
        <w:docPartUnique/>
      </w:docPartObj>
    </w:sdtPr>
    <w:sdtEndPr>
      <w:rPr>
        <w:noProof/>
      </w:rPr>
    </w:sdtEndPr>
    <w:sdtContent>
      <w:p w:rsidR="00732F3F" w:rsidRDefault="00732F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32F3F" w:rsidRDefault="00732F3F">
    <w:pPr>
      <w:pStyle w:val="Footer"/>
    </w:pPr>
  </w:p>
  <w:p w:rsidR="00732F3F" w:rsidRDefault="00732F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5049"/>
      <w:docPartObj>
        <w:docPartGallery w:val="Page Numbers (Bottom of Page)"/>
        <w:docPartUnique/>
      </w:docPartObj>
    </w:sdtPr>
    <w:sdtEndPr>
      <w:rPr>
        <w:noProof/>
      </w:rPr>
    </w:sdtEndPr>
    <w:sdtContent>
      <w:p w:rsidR="00732F3F" w:rsidRDefault="00732F3F">
        <w:pPr>
          <w:pStyle w:val="Footer"/>
          <w:jc w:val="center"/>
        </w:pPr>
        <w:r>
          <w:fldChar w:fldCharType="begin"/>
        </w:r>
        <w:r>
          <w:instrText xml:space="preserve"> PAGE   \* MERGEFORMAT </w:instrText>
        </w:r>
        <w:r>
          <w:fldChar w:fldCharType="separate"/>
        </w:r>
        <w:r w:rsidR="007F423B">
          <w:rPr>
            <w:noProof/>
          </w:rPr>
          <w:t>1</w:t>
        </w:r>
        <w:r>
          <w:rPr>
            <w:noProof/>
          </w:rPr>
          <w:fldChar w:fldCharType="end"/>
        </w:r>
      </w:p>
    </w:sdtContent>
  </w:sdt>
  <w:p w:rsidR="00732F3F" w:rsidRDefault="00732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B1" w:rsidRDefault="00FA1AB1" w:rsidP="008E5F46">
      <w:pPr>
        <w:spacing w:after="0" w:line="240" w:lineRule="auto"/>
      </w:pPr>
      <w:r>
        <w:separator/>
      </w:r>
    </w:p>
  </w:footnote>
  <w:footnote w:type="continuationSeparator" w:id="0">
    <w:p w:rsidR="00FA1AB1" w:rsidRDefault="00FA1AB1" w:rsidP="008E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E0F"/>
    <w:multiLevelType w:val="hybridMultilevel"/>
    <w:tmpl w:val="C80E443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C8A3F18"/>
    <w:multiLevelType w:val="hybridMultilevel"/>
    <w:tmpl w:val="85C6A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8C85862"/>
    <w:multiLevelType w:val="hybridMultilevel"/>
    <w:tmpl w:val="26FC0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6E779F6"/>
    <w:multiLevelType w:val="hybridMultilevel"/>
    <w:tmpl w:val="509CEF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46"/>
    <w:rsid w:val="000021F9"/>
    <w:rsid w:val="000233F4"/>
    <w:rsid w:val="000355C3"/>
    <w:rsid w:val="000363BC"/>
    <w:rsid w:val="000370BD"/>
    <w:rsid w:val="00043DFC"/>
    <w:rsid w:val="0004752E"/>
    <w:rsid w:val="000531A9"/>
    <w:rsid w:val="0006184B"/>
    <w:rsid w:val="000712B9"/>
    <w:rsid w:val="0007258C"/>
    <w:rsid w:val="0007387C"/>
    <w:rsid w:val="00076B90"/>
    <w:rsid w:val="00080CD9"/>
    <w:rsid w:val="00085B3E"/>
    <w:rsid w:val="00097B82"/>
    <w:rsid w:val="000A08E6"/>
    <w:rsid w:val="000C0F7E"/>
    <w:rsid w:val="000C3A3C"/>
    <w:rsid w:val="000C3E3D"/>
    <w:rsid w:val="000F0AA8"/>
    <w:rsid w:val="000F69FE"/>
    <w:rsid w:val="000F6AA7"/>
    <w:rsid w:val="001025CC"/>
    <w:rsid w:val="001030E5"/>
    <w:rsid w:val="00106644"/>
    <w:rsid w:val="00111547"/>
    <w:rsid w:val="001153EA"/>
    <w:rsid w:val="001375A0"/>
    <w:rsid w:val="001462CC"/>
    <w:rsid w:val="00151D6C"/>
    <w:rsid w:val="0015226A"/>
    <w:rsid w:val="00157958"/>
    <w:rsid w:val="001611A0"/>
    <w:rsid w:val="00164AD7"/>
    <w:rsid w:val="001720C5"/>
    <w:rsid w:val="00186CF8"/>
    <w:rsid w:val="00197186"/>
    <w:rsid w:val="00197BBA"/>
    <w:rsid w:val="001A0F3A"/>
    <w:rsid w:val="001B14B7"/>
    <w:rsid w:val="001B1CED"/>
    <w:rsid w:val="001C0AB9"/>
    <w:rsid w:val="001C3BD9"/>
    <w:rsid w:val="001C7FE5"/>
    <w:rsid w:val="001D5A83"/>
    <w:rsid w:val="001E2A6B"/>
    <w:rsid w:val="001F1ECE"/>
    <w:rsid w:val="00211A98"/>
    <w:rsid w:val="00213D26"/>
    <w:rsid w:val="002206F6"/>
    <w:rsid w:val="00220D3A"/>
    <w:rsid w:val="00235C24"/>
    <w:rsid w:val="0025781B"/>
    <w:rsid w:val="00260983"/>
    <w:rsid w:val="00263CFC"/>
    <w:rsid w:val="002754C6"/>
    <w:rsid w:val="00291AB1"/>
    <w:rsid w:val="002D1EBC"/>
    <w:rsid w:val="002D47EE"/>
    <w:rsid w:val="002D486D"/>
    <w:rsid w:val="002E188B"/>
    <w:rsid w:val="002E18D6"/>
    <w:rsid w:val="002E58AB"/>
    <w:rsid w:val="002E6731"/>
    <w:rsid w:val="002E6E58"/>
    <w:rsid w:val="002E77EF"/>
    <w:rsid w:val="00306AC3"/>
    <w:rsid w:val="003149B8"/>
    <w:rsid w:val="00326BAE"/>
    <w:rsid w:val="00327D5B"/>
    <w:rsid w:val="00334F52"/>
    <w:rsid w:val="00335911"/>
    <w:rsid w:val="00337D63"/>
    <w:rsid w:val="003403CA"/>
    <w:rsid w:val="00340BCB"/>
    <w:rsid w:val="00353209"/>
    <w:rsid w:val="003543F3"/>
    <w:rsid w:val="00355A56"/>
    <w:rsid w:val="003659EB"/>
    <w:rsid w:val="00373035"/>
    <w:rsid w:val="00376F45"/>
    <w:rsid w:val="00383C47"/>
    <w:rsid w:val="0038675D"/>
    <w:rsid w:val="00393F7D"/>
    <w:rsid w:val="003B0340"/>
    <w:rsid w:val="003B3E02"/>
    <w:rsid w:val="003B6E20"/>
    <w:rsid w:val="003C7FFC"/>
    <w:rsid w:val="003D2613"/>
    <w:rsid w:val="003D26EC"/>
    <w:rsid w:val="003D493D"/>
    <w:rsid w:val="003E575F"/>
    <w:rsid w:val="00404948"/>
    <w:rsid w:val="00410E1F"/>
    <w:rsid w:val="004114AB"/>
    <w:rsid w:val="00413F9A"/>
    <w:rsid w:val="004249EA"/>
    <w:rsid w:val="004347A3"/>
    <w:rsid w:val="00434F31"/>
    <w:rsid w:val="00443935"/>
    <w:rsid w:val="004541DD"/>
    <w:rsid w:val="00476F95"/>
    <w:rsid w:val="004806EF"/>
    <w:rsid w:val="004860E3"/>
    <w:rsid w:val="004860FD"/>
    <w:rsid w:val="004908DE"/>
    <w:rsid w:val="00494578"/>
    <w:rsid w:val="004A0ECC"/>
    <w:rsid w:val="004A66FA"/>
    <w:rsid w:val="004C0ADA"/>
    <w:rsid w:val="004C16FB"/>
    <w:rsid w:val="004C3307"/>
    <w:rsid w:val="004C4969"/>
    <w:rsid w:val="004C77E4"/>
    <w:rsid w:val="004D0543"/>
    <w:rsid w:val="004D4E96"/>
    <w:rsid w:val="004E2D6E"/>
    <w:rsid w:val="004E2E29"/>
    <w:rsid w:val="004F35F8"/>
    <w:rsid w:val="005067AA"/>
    <w:rsid w:val="00510399"/>
    <w:rsid w:val="00514517"/>
    <w:rsid w:val="00517BD8"/>
    <w:rsid w:val="00526A91"/>
    <w:rsid w:val="00527492"/>
    <w:rsid w:val="00541EF9"/>
    <w:rsid w:val="005469E3"/>
    <w:rsid w:val="0055434F"/>
    <w:rsid w:val="0055714F"/>
    <w:rsid w:val="005578C2"/>
    <w:rsid w:val="00565EF2"/>
    <w:rsid w:val="00570C80"/>
    <w:rsid w:val="005765EC"/>
    <w:rsid w:val="005901B5"/>
    <w:rsid w:val="00593971"/>
    <w:rsid w:val="005B0841"/>
    <w:rsid w:val="005B2CDA"/>
    <w:rsid w:val="005D2330"/>
    <w:rsid w:val="005E50CA"/>
    <w:rsid w:val="006138BD"/>
    <w:rsid w:val="00616FAD"/>
    <w:rsid w:val="0061748D"/>
    <w:rsid w:val="00620433"/>
    <w:rsid w:val="006254AA"/>
    <w:rsid w:val="00630B0F"/>
    <w:rsid w:val="0065083A"/>
    <w:rsid w:val="006514C0"/>
    <w:rsid w:val="00655F1D"/>
    <w:rsid w:val="0065797A"/>
    <w:rsid w:val="006677E9"/>
    <w:rsid w:val="00670EFF"/>
    <w:rsid w:val="0067482D"/>
    <w:rsid w:val="006750CF"/>
    <w:rsid w:val="00680E12"/>
    <w:rsid w:val="006823EE"/>
    <w:rsid w:val="006B39FA"/>
    <w:rsid w:val="006C1193"/>
    <w:rsid w:val="006C62C4"/>
    <w:rsid w:val="006E3FA7"/>
    <w:rsid w:val="006E5EC2"/>
    <w:rsid w:val="006E6776"/>
    <w:rsid w:val="006E6D8B"/>
    <w:rsid w:val="006F55C2"/>
    <w:rsid w:val="006F61DD"/>
    <w:rsid w:val="00700A75"/>
    <w:rsid w:val="00700E4A"/>
    <w:rsid w:val="00704238"/>
    <w:rsid w:val="00715114"/>
    <w:rsid w:val="0072330F"/>
    <w:rsid w:val="00723B6F"/>
    <w:rsid w:val="00725AF1"/>
    <w:rsid w:val="00730292"/>
    <w:rsid w:val="00732F3F"/>
    <w:rsid w:val="0075419D"/>
    <w:rsid w:val="00761198"/>
    <w:rsid w:val="007801E5"/>
    <w:rsid w:val="00781132"/>
    <w:rsid w:val="00782F5C"/>
    <w:rsid w:val="00783D3F"/>
    <w:rsid w:val="007947B4"/>
    <w:rsid w:val="007966D9"/>
    <w:rsid w:val="007A4A78"/>
    <w:rsid w:val="007A7ADC"/>
    <w:rsid w:val="007C2DF3"/>
    <w:rsid w:val="007C603C"/>
    <w:rsid w:val="007C7FA0"/>
    <w:rsid w:val="007F423B"/>
    <w:rsid w:val="0080363A"/>
    <w:rsid w:val="008059A5"/>
    <w:rsid w:val="00830FB3"/>
    <w:rsid w:val="00844C03"/>
    <w:rsid w:val="0084549A"/>
    <w:rsid w:val="0085152E"/>
    <w:rsid w:val="0086218C"/>
    <w:rsid w:val="00871AD5"/>
    <w:rsid w:val="00882A44"/>
    <w:rsid w:val="00886207"/>
    <w:rsid w:val="00893D5E"/>
    <w:rsid w:val="008A0C3E"/>
    <w:rsid w:val="008C07F5"/>
    <w:rsid w:val="008D1F9D"/>
    <w:rsid w:val="008D4EC4"/>
    <w:rsid w:val="008D71D9"/>
    <w:rsid w:val="008D7B63"/>
    <w:rsid w:val="008E45B1"/>
    <w:rsid w:val="008E5F46"/>
    <w:rsid w:val="008F2B3D"/>
    <w:rsid w:val="008F39D0"/>
    <w:rsid w:val="008F74AB"/>
    <w:rsid w:val="00902AFD"/>
    <w:rsid w:val="00903DC1"/>
    <w:rsid w:val="009100C3"/>
    <w:rsid w:val="009107AE"/>
    <w:rsid w:val="009249D5"/>
    <w:rsid w:val="00926600"/>
    <w:rsid w:val="009447BE"/>
    <w:rsid w:val="009520D7"/>
    <w:rsid w:val="00954502"/>
    <w:rsid w:val="009675DC"/>
    <w:rsid w:val="00971F18"/>
    <w:rsid w:val="0098319B"/>
    <w:rsid w:val="00986938"/>
    <w:rsid w:val="0099402C"/>
    <w:rsid w:val="00994CBB"/>
    <w:rsid w:val="009B3AF4"/>
    <w:rsid w:val="009B73A9"/>
    <w:rsid w:val="009C3B34"/>
    <w:rsid w:val="009C4107"/>
    <w:rsid w:val="009E4D62"/>
    <w:rsid w:val="009F3B70"/>
    <w:rsid w:val="009F70A9"/>
    <w:rsid w:val="00A15E7B"/>
    <w:rsid w:val="00A23350"/>
    <w:rsid w:val="00A248DD"/>
    <w:rsid w:val="00A34C08"/>
    <w:rsid w:val="00A402F3"/>
    <w:rsid w:val="00A444B1"/>
    <w:rsid w:val="00A44AEB"/>
    <w:rsid w:val="00A61D3A"/>
    <w:rsid w:val="00A64204"/>
    <w:rsid w:val="00A81D6F"/>
    <w:rsid w:val="00A836DE"/>
    <w:rsid w:val="00A8375F"/>
    <w:rsid w:val="00A91407"/>
    <w:rsid w:val="00AC1AC7"/>
    <w:rsid w:val="00AD4F12"/>
    <w:rsid w:val="00AE0D4A"/>
    <w:rsid w:val="00AF36BB"/>
    <w:rsid w:val="00B008F2"/>
    <w:rsid w:val="00B440DC"/>
    <w:rsid w:val="00B51790"/>
    <w:rsid w:val="00B90F4C"/>
    <w:rsid w:val="00B91C60"/>
    <w:rsid w:val="00BA10F8"/>
    <w:rsid w:val="00BB3FDD"/>
    <w:rsid w:val="00BB5060"/>
    <w:rsid w:val="00BC2094"/>
    <w:rsid w:val="00BD05EF"/>
    <w:rsid w:val="00BD3FE7"/>
    <w:rsid w:val="00BD6532"/>
    <w:rsid w:val="00BE07C9"/>
    <w:rsid w:val="00BE22C2"/>
    <w:rsid w:val="00BE6D1F"/>
    <w:rsid w:val="00BF23CD"/>
    <w:rsid w:val="00BF4FE8"/>
    <w:rsid w:val="00C00D6C"/>
    <w:rsid w:val="00C03E56"/>
    <w:rsid w:val="00C129ED"/>
    <w:rsid w:val="00C447D9"/>
    <w:rsid w:val="00C47329"/>
    <w:rsid w:val="00C500D4"/>
    <w:rsid w:val="00C62038"/>
    <w:rsid w:val="00C641BD"/>
    <w:rsid w:val="00C71375"/>
    <w:rsid w:val="00C77740"/>
    <w:rsid w:val="00C77BC5"/>
    <w:rsid w:val="00C84099"/>
    <w:rsid w:val="00C96B9D"/>
    <w:rsid w:val="00C9736F"/>
    <w:rsid w:val="00CA2ECA"/>
    <w:rsid w:val="00CF07EE"/>
    <w:rsid w:val="00CF2F19"/>
    <w:rsid w:val="00D01B8A"/>
    <w:rsid w:val="00D02816"/>
    <w:rsid w:val="00D05A03"/>
    <w:rsid w:val="00D16D78"/>
    <w:rsid w:val="00D373CF"/>
    <w:rsid w:val="00D43643"/>
    <w:rsid w:val="00D560CE"/>
    <w:rsid w:val="00D6205E"/>
    <w:rsid w:val="00D711E0"/>
    <w:rsid w:val="00D774D7"/>
    <w:rsid w:val="00D87877"/>
    <w:rsid w:val="00D90CEE"/>
    <w:rsid w:val="00D92389"/>
    <w:rsid w:val="00D96737"/>
    <w:rsid w:val="00DA7ED2"/>
    <w:rsid w:val="00DB44F2"/>
    <w:rsid w:val="00DB7A4D"/>
    <w:rsid w:val="00DC0D3C"/>
    <w:rsid w:val="00DC22FE"/>
    <w:rsid w:val="00DE4C24"/>
    <w:rsid w:val="00DE64CC"/>
    <w:rsid w:val="00DF00F6"/>
    <w:rsid w:val="00E03258"/>
    <w:rsid w:val="00E03361"/>
    <w:rsid w:val="00E07196"/>
    <w:rsid w:val="00E1366A"/>
    <w:rsid w:val="00E22518"/>
    <w:rsid w:val="00E267FA"/>
    <w:rsid w:val="00E315E7"/>
    <w:rsid w:val="00E31A77"/>
    <w:rsid w:val="00E342B9"/>
    <w:rsid w:val="00E45677"/>
    <w:rsid w:val="00E47729"/>
    <w:rsid w:val="00E5164C"/>
    <w:rsid w:val="00E527CB"/>
    <w:rsid w:val="00E61F14"/>
    <w:rsid w:val="00E637FD"/>
    <w:rsid w:val="00E63D07"/>
    <w:rsid w:val="00E6677C"/>
    <w:rsid w:val="00E66921"/>
    <w:rsid w:val="00E716A1"/>
    <w:rsid w:val="00E7603F"/>
    <w:rsid w:val="00E946DB"/>
    <w:rsid w:val="00EC315C"/>
    <w:rsid w:val="00EC341F"/>
    <w:rsid w:val="00EC5E48"/>
    <w:rsid w:val="00EC6B42"/>
    <w:rsid w:val="00ED5619"/>
    <w:rsid w:val="00EF394B"/>
    <w:rsid w:val="00F0419F"/>
    <w:rsid w:val="00F062E9"/>
    <w:rsid w:val="00F11FFE"/>
    <w:rsid w:val="00F1630E"/>
    <w:rsid w:val="00F27C5A"/>
    <w:rsid w:val="00F27F48"/>
    <w:rsid w:val="00F3686A"/>
    <w:rsid w:val="00F36A43"/>
    <w:rsid w:val="00F56653"/>
    <w:rsid w:val="00F625CE"/>
    <w:rsid w:val="00F74CAE"/>
    <w:rsid w:val="00F8159A"/>
    <w:rsid w:val="00F912AD"/>
    <w:rsid w:val="00F95D7F"/>
    <w:rsid w:val="00FA11C8"/>
    <w:rsid w:val="00FA1AB1"/>
    <w:rsid w:val="00FA5873"/>
    <w:rsid w:val="00FB718F"/>
    <w:rsid w:val="00FC67AC"/>
    <w:rsid w:val="00FC6F24"/>
    <w:rsid w:val="00FC71D5"/>
    <w:rsid w:val="00FD0ACE"/>
    <w:rsid w:val="00FE54DD"/>
    <w:rsid w:val="00FF134E"/>
    <w:rsid w:val="00FF1E37"/>
    <w:rsid w:val="00FF65BB"/>
    <w:rsid w:val="00FF67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46"/>
  </w:style>
  <w:style w:type="paragraph" w:styleId="Heading1">
    <w:name w:val="heading 1"/>
    <w:basedOn w:val="Normal"/>
    <w:next w:val="Normal"/>
    <w:link w:val="Heading1Char"/>
    <w:uiPriority w:val="9"/>
    <w:qFormat/>
    <w:rsid w:val="008E5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F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F4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5F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F46"/>
  </w:style>
  <w:style w:type="paragraph" w:styleId="Footer">
    <w:name w:val="footer"/>
    <w:basedOn w:val="Normal"/>
    <w:link w:val="FooterChar"/>
    <w:uiPriority w:val="99"/>
    <w:unhideWhenUsed/>
    <w:rsid w:val="008E5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F46"/>
  </w:style>
  <w:style w:type="paragraph" w:styleId="FootnoteText">
    <w:name w:val="footnote text"/>
    <w:basedOn w:val="Normal"/>
    <w:link w:val="FootnoteTextChar"/>
    <w:uiPriority w:val="99"/>
    <w:semiHidden/>
    <w:unhideWhenUsed/>
    <w:rsid w:val="00971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F18"/>
    <w:rPr>
      <w:sz w:val="20"/>
      <w:szCs w:val="20"/>
    </w:rPr>
  </w:style>
  <w:style w:type="character" w:styleId="FootnoteReference">
    <w:name w:val="footnote reference"/>
    <w:basedOn w:val="DefaultParagraphFont"/>
    <w:uiPriority w:val="99"/>
    <w:semiHidden/>
    <w:unhideWhenUsed/>
    <w:rsid w:val="00971F18"/>
    <w:rPr>
      <w:vertAlign w:val="superscript"/>
    </w:rPr>
  </w:style>
  <w:style w:type="paragraph" w:styleId="EndnoteText">
    <w:name w:val="endnote text"/>
    <w:basedOn w:val="Normal"/>
    <w:link w:val="EndnoteTextChar"/>
    <w:uiPriority w:val="99"/>
    <w:semiHidden/>
    <w:unhideWhenUsed/>
    <w:rsid w:val="00410E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E1F"/>
    <w:rPr>
      <w:sz w:val="20"/>
      <w:szCs w:val="20"/>
    </w:rPr>
  </w:style>
  <w:style w:type="character" w:styleId="EndnoteReference">
    <w:name w:val="endnote reference"/>
    <w:basedOn w:val="DefaultParagraphFont"/>
    <w:uiPriority w:val="99"/>
    <w:semiHidden/>
    <w:unhideWhenUsed/>
    <w:rsid w:val="00410E1F"/>
    <w:rPr>
      <w:vertAlign w:val="superscript"/>
    </w:rPr>
  </w:style>
  <w:style w:type="paragraph" w:styleId="TOCHeading">
    <w:name w:val="TOC Heading"/>
    <w:basedOn w:val="Heading1"/>
    <w:next w:val="Normal"/>
    <w:uiPriority w:val="39"/>
    <w:unhideWhenUsed/>
    <w:qFormat/>
    <w:rsid w:val="004C77E4"/>
    <w:pPr>
      <w:outlineLvl w:val="9"/>
    </w:pPr>
    <w:rPr>
      <w:lang w:val="en-US" w:eastAsia="ja-JP"/>
    </w:rPr>
  </w:style>
  <w:style w:type="paragraph" w:styleId="TOC1">
    <w:name w:val="toc 1"/>
    <w:basedOn w:val="Normal"/>
    <w:next w:val="Normal"/>
    <w:autoRedefine/>
    <w:uiPriority w:val="39"/>
    <w:unhideWhenUsed/>
    <w:rsid w:val="0072330F"/>
    <w:pPr>
      <w:tabs>
        <w:tab w:val="right" w:leader="dot" w:pos="9062"/>
      </w:tabs>
      <w:spacing w:after="100" w:line="360" w:lineRule="auto"/>
    </w:pPr>
  </w:style>
  <w:style w:type="paragraph" w:styleId="TOC2">
    <w:name w:val="toc 2"/>
    <w:basedOn w:val="Normal"/>
    <w:next w:val="Normal"/>
    <w:autoRedefine/>
    <w:uiPriority w:val="39"/>
    <w:unhideWhenUsed/>
    <w:rsid w:val="004C77E4"/>
    <w:pPr>
      <w:spacing w:after="100"/>
      <w:ind w:left="220"/>
    </w:pPr>
  </w:style>
  <w:style w:type="character" w:styleId="Hyperlink">
    <w:name w:val="Hyperlink"/>
    <w:basedOn w:val="DefaultParagraphFont"/>
    <w:uiPriority w:val="99"/>
    <w:unhideWhenUsed/>
    <w:rsid w:val="004C77E4"/>
    <w:rPr>
      <w:color w:val="0000FF" w:themeColor="hyperlink"/>
      <w:u w:val="single"/>
    </w:rPr>
  </w:style>
  <w:style w:type="paragraph" w:styleId="BalloonText">
    <w:name w:val="Balloon Text"/>
    <w:basedOn w:val="Normal"/>
    <w:link w:val="BalloonTextChar"/>
    <w:uiPriority w:val="99"/>
    <w:semiHidden/>
    <w:unhideWhenUsed/>
    <w:rsid w:val="004C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E4"/>
    <w:rPr>
      <w:rFonts w:ascii="Tahoma" w:hAnsi="Tahoma" w:cs="Tahoma"/>
      <w:sz w:val="16"/>
      <w:szCs w:val="16"/>
    </w:rPr>
  </w:style>
  <w:style w:type="paragraph" w:styleId="ListParagraph">
    <w:name w:val="List Paragraph"/>
    <w:basedOn w:val="Normal"/>
    <w:uiPriority w:val="34"/>
    <w:qFormat/>
    <w:rsid w:val="000363BC"/>
    <w:pPr>
      <w:ind w:left="720"/>
      <w:contextualSpacing/>
    </w:pPr>
  </w:style>
  <w:style w:type="table" w:styleId="TableGrid">
    <w:name w:val="Table Grid"/>
    <w:basedOn w:val="TableNormal"/>
    <w:uiPriority w:val="59"/>
    <w:rsid w:val="003B0340"/>
    <w:pPr>
      <w:spacing w:after="0" w:line="240" w:lineRule="auto"/>
      <w:ind w:left="714" w:hanging="357"/>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65E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46"/>
  </w:style>
  <w:style w:type="paragraph" w:styleId="Heading1">
    <w:name w:val="heading 1"/>
    <w:basedOn w:val="Normal"/>
    <w:next w:val="Normal"/>
    <w:link w:val="Heading1Char"/>
    <w:uiPriority w:val="9"/>
    <w:qFormat/>
    <w:rsid w:val="008E5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F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F4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5F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F46"/>
  </w:style>
  <w:style w:type="paragraph" w:styleId="Footer">
    <w:name w:val="footer"/>
    <w:basedOn w:val="Normal"/>
    <w:link w:val="FooterChar"/>
    <w:uiPriority w:val="99"/>
    <w:unhideWhenUsed/>
    <w:rsid w:val="008E5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F46"/>
  </w:style>
  <w:style w:type="paragraph" w:styleId="FootnoteText">
    <w:name w:val="footnote text"/>
    <w:basedOn w:val="Normal"/>
    <w:link w:val="FootnoteTextChar"/>
    <w:uiPriority w:val="99"/>
    <w:semiHidden/>
    <w:unhideWhenUsed/>
    <w:rsid w:val="00971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F18"/>
    <w:rPr>
      <w:sz w:val="20"/>
      <w:szCs w:val="20"/>
    </w:rPr>
  </w:style>
  <w:style w:type="character" w:styleId="FootnoteReference">
    <w:name w:val="footnote reference"/>
    <w:basedOn w:val="DefaultParagraphFont"/>
    <w:uiPriority w:val="99"/>
    <w:semiHidden/>
    <w:unhideWhenUsed/>
    <w:rsid w:val="00971F18"/>
    <w:rPr>
      <w:vertAlign w:val="superscript"/>
    </w:rPr>
  </w:style>
  <w:style w:type="paragraph" w:styleId="EndnoteText">
    <w:name w:val="endnote text"/>
    <w:basedOn w:val="Normal"/>
    <w:link w:val="EndnoteTextChar"/>
    <w:uiPriority w:val="99"/>
    <w:semiHidden/>
    <w:unhideWhenUsed/>
    <w:rsid w:val="00410E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E1F"/>
    <w:rPr>
      <w:sz w:val="20"/>
      <w:szCs w:val="20"/>
    </w:rPr>
  </w:style>
  <w:style w:type="character" w:styleId="EndnoteReference">
    <w:name w:val="endnote reference"/>
    <w:basedOn w:val="DefaultParagraphFont"/>
    <w:uiPriority w:val="99"/>
    <w:semiHidden/>
    <w:unhideWhenUsed/>
    <w:rsid w:val="00410E1F"/>
    <w:rPr>
      <w:vertAlign w:val="superscript"/>
    </w:rPr>
  </w:style>
  <w:style w:type="paragraph" w:styleId="TOCHeading">
    <w:name w:val="TOC Heading"/>
    <w:basedOn w:val="Heading1"/>
    <w:next w:val="Normal"/>
    <w:uiPriority w:val="39"/>
    <w:unhideWhenUsed/>
    <w:qFormat/>
    <w:rsid w:val="004C77E4"/>
    <w:pPr>
      <w:outlineLvl w:val="9"/>
    </w:pPr>
    <w:rPr>
      <w:lang w:val="en-US" w:eastAsia="ja-JP"/>
    </w:rPr>
  </w:style>
  <w:style w:type="paragraph" w:styleId="TOC1">
    <w:name w:val="toc 1"/>
    <w:basedOn w:val="Normal"/>
    <w:next w:val="Normal"/>
    <w:autoRedefine/>
    <w:uiPriority w:val="39"/>
    <w:unhideWhenUsed/>
    <w:rsid w:val="0072330F"/>
    <w:pPr>
      <w:tabs>
        <w:tab w:val="right" w:leader="dot" w:pos="9062"/>
      </w:tabs>
      <w:spacing w:after="100" w:line="360" w:lineRule="auto"/>
    </w:pPr>
  </w:style>
  <w:style w:type="paragraph" w:styleId="TOC2">
    <w:name w:val="toc 2"/>
    <w:basedOn w:val="Normal"/>
    <w:next w:val="Normal"/>
    <w:autoRedefine/>
    <w:uiPriority w:val="39"/>
    <w:unhideWhenUsed/>
    <w:rsid w:val="004C77E4"/>
    <w:pPr>
      <w:spacing w:after="100"/>
      <w:ind w:left="220"/>
    </w:pPr>
  </w:style>
  <w:style w:type="character" w:styleId="Hyperlink">
    <w:name w:val="Hyperlink"/>
    <w:basedOn w:val="DefaultParagraphFont"/>
    <w:uiPriority w:val="99"/>
    <w:unhideWhenUsed/>
    <w:rsid w:val="004C77E4"/>
    <w:rPr>
      <w:color w:val="0000FF" w:themeColor="hyperlink"/>
      <w:u w:val="single"/>
    </w:rPr>
  </w:style>
  <w:style w:type="paragraph" w:styleId="BalloonText">
    <w:name w:val="Balloon Text"/>
    <w:basedOn w:val="Normal"/>
    <w:link w:val="BalloonTextChar"/>
    <w:uiPriority w:val="99"/>
    <w:semiHidden/>
    <w:unhideWhenUsed/>
    <w:rsid w:val="004C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E4"/>
    <w:rPr>
      <w:rFonts w:ascii="Tahoma" w:hAnsi="Tahoma" w:cs="Tahoma"/>
      <w:sz w:val="16"/>
      <w:szCs w:val="16"/>
    </w:rPr>
  </w:style>
  <w:style w:type="paragraph" w:styleId="ListParagraph">
    <w:name w:val="List Paragraph"/>
    <w:basedOn w:val="Normal"/>
    <w:uiPriority w:val="34"/>
    <w:qFormat/>
    <w:rsid w:val="000363BC"/>
    <w:pPr>
      <w:ind w:left="720"/>
      <w:contextualSpacing/>
    </w:pPr>
  </w:style>
  <w:style w:type="table" w:styleId="TableGrid">
    <w:name w:val="Table Grid"/>
    <w:basedOn w:val="TableNormal"/>
    <w:uiPriority w:val="59"/>
    <w:rsid w:val="003B0340"/>
    <w:pPr>
      <w:spacing w:after="0" w:line="240" w:lineRule="auto"/>
      <w:ind w:left="714" w:hanging="357"/>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65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29264">
      <w:bodyDiv w:val="1"/>
      <w:marLeft w:val="0"/>
      <w:marRight w:val="0"/>
      <w:marTop w:val="0"/>
      <w:marBottom w:val="0"/>
      <w:divBdr>
        <w:top w:val="none" w:sz="0" w:space="0" w:color="auto"/>
        <w:left w:val="none" w:sz="0" w:space="0" w:color="auto"/>
        <w:bottom w:val="none" w:sz="0" w:space="0" w:color="auto"/>
        <w:right w:val="none" w:sz="0" w:space="0" w:color="auto"/>
      </w:divBdr>
    </w:div>
    <w:div w:id="464083179">
      <w:bodyDiv w:val="1"/>
      <w:marLeft w:val="0"/>
      <w:marRight w:val="0"/>
      <w:marTop w:val="0"/>
      <w:marBottom w:val="0"/>
      <w:divBdr>
        <w:top w:val="none" w:sz="0" w:space="0" w:color="auto"/>
        <w:left w:val="none" w:sz="0" w:space="0" w:color="auto"/>
        <w:bottom w:val="none" w:sz="0" w:space="0" w:color="auto"/>
        <w:right w:val="none" w:sz="0" w:space="0" w:color="auto"/>
      </w:divBdr>
    </w:div>
    <w:div w:id="483207102">
      <w:bodyDiv w:val="1"/>
      <w:marLeft w:val="0"/>
      <w:marRight w:val="0"/>
      <w:marTop w:val="0"/>
      <w:marBottom w:val="0"/>
      <w:divBdr>
        <w:top w:val="none" w:sz="0" w:space="0" w:color="auto"/>
        <w:left w:val="none" w:sz="0" w:space="0" w:color="auto"/>
        <w:bottom w:val="none" w:sz="0" w:space="0" w:color="auto"/>
        <w:right w:val="none" w:sz="0" w:space="0" w:color="auto"/>
      </w:divBdr>
    </w:div>
    <w:div w:id="608008313">
      <w:bodyDiv w:val="1"/>
      <w:marLeft w:val="0"/>
      <w:marRight w:val="0"/>
      <w:marTop w:val="0"/>
      <w:marBottom w:val="0"/>
      <w:divBdr>
        <w:top w:val="none" w:sz="0" w:space="0" w:color="auto"/>
        <w:left w:val="none" w:sz="0" w:space="0" w:color="auto"/>
        <w:bottom w:val="none" w:sz="0" w:space="0" w:color="auto"/>
        <w:right w:val="none" w:sz="0" w:space="0" w:color="auto"/>
      </w:divBdr>
    </w:div>
    <w:div w:id="931858980">
      <w:bodyDiv w:val="1"/>
      <w:marLeft w:val="0"/>
      <w:marRight w:val="0"/>
      <w:marTop w:val="0"/>
      <w:marBottom w:val="0"/>
      <w:divBdr>
        <w:top w:val="none" w:sz="0" w:space="0" w:color="auto"/>
        <w:left w:val="none" w:sz="0" w:space="0" w:color="auto"/>
        <w:bottom w:val="none" w:sz="0" w:space="0" w:color="auto"/>
        <w:right w:val="none" w:sz="0" w:space="0" w:color="auto"/>
      </w:divBdr>
    </w:div>
    <w:div w:id="1458446407">
      <w:bodyDiv w:val="1"/>
      <w:marLeft w:val="0"/>
      <w:marRight w:val="0"/>
      <w:marTop w:val="0"/>
      <w:marBottom w:val="0"/>
      <w:divBdr>
        <w:top w:val="none" w:sz="0" w:space="0" w:color="auto"/>
        <w:left w:val="none" w:sz="0" w:space="0" w:color="auto"/>
        <w:bottom w:val="none" w:sz="0" w:space="0" w:color="auto"/>
        <w:right w:val="none" w:sz="0" w:space="0" w:color="auto"/>
      </w:divBdr>
    </w:div>
    <w:div w:id="18729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hzzo.hr/zdravstveni-sustav-rh/trazilica-za-lijekove-s-vazecih-lis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rpro.com/rosendaal.asp" TargetMode="External"/><Relationship Id="rId17" Type="http://schemas.openxmlformats.org/officeDocument/2006/relationships/hyperlink" Target="http://www.halmed.hr/?ln=hr&amp;w=lijekovi&amp;d=opsirnije&amp;id=10769"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rpro.com/rosendaal.asp"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967C-F6B3-4C30-A359-A571BCEF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6680</Words>
  <Characters>38080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34</cp:revision>
  <cp:lastPrinted>2015-04-28T19:04:00Z</cp:lastPrinted>
  <dcterms:created xsi:type="dcterms:W3CDTF">2015-04-28T13:41:00Z</dcterms:created>
  <dcterms:modified xsi:type="dcterms:W3CDTF">2015-04-29T09:07:00Z</dcterms:modified>
</cp:coreProperties>
</file>